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F068B" w14:textId="767E71BD" w:rsidR="006F6349" w:rsidRPr="00B158DB" w:rsidRDefault="006F6349" w:rsidP="00843D25">
      <w:pPr>
        <w:spacing w:line="360" w:lineRule="auto"/>
        <w:jc w:val="center"/>
        <w:rPr>
          <w:rFonts w:asciiTheme="majorBidi" w:eastAsia="Times New Roman" w:hAnsiTheme="majorBidi" w:cstheme="majorBidi"/>
          <w:b/>
          <w:bCs/>
          <w:sz w:val="36"/>
          <w:szCs w:val="36"/>
        </w:rPr>
      </w:pPr>
      <w:r w:rsidRPr="00B158DB">
        <w:rPr>
          <w:rFonts w:asciiTheme="majorBidi" w:eastAsia="Times New Roman" w:hAnsiTheme="majorBidi" w:cstheme="majorBidi"/>
          <w:b/>
          <w:bCs/>
          <w:sz w:val="36"/>
          <w:szCs w:val="36"/>
        </w:rPr>
        <w:t xml:space="preserve">EXPLORING POTENTIAL IMPACTS OF CONNECTED AND AUTOMATED VEHICLE’S TECHNOLOGIES </w:t>
      </w:r>
    </w:p>
    <w:p w14:paraId="2B0CBFF4" w14:textId="4C7819F6" w:rsidR="002B6CC8" w:rsidRPr="00B158DB" w:rsidRDefault="002B6CC8" w:rsidP="006F6349">
      <w:pPr>
        <w:jc w:val="center"/>
        <w:rPr>
          <w:rFonts w:asciiTheme="majorBidi" w:hAnsiTheme="majorBidi" w:cstheme="majorBidi"/>
          <w:sz w:val="32"/>
          <w:szCs w:val="32"/>
        </w:rPr>
      </w:pPr>
    </w:p>
    <w:p w14:paraId="3688CE01" w14:textId="3953DBD3" w:rsidR="006F6349" w:rsidRPr="00B158DB" w:rsidRDefault="006F6349" w:rsidP="006F6349">
      <w:pPr>
        <w:jc w:val="center"/>
        <w:rPr>
          <w:rFonts w:asciiTheme="majorBidi" w:hAnsiTheme="majorBidi" w:cstheme="majorBidi"/>
          <w:sz w:val="32"/>
          <w:szCs w:val="32"/>
        </w:rPr>
      </w:pPr>
    </w:p>
    <w:p w14:paraId="6124F0DC" w14:textId="61392580" w:rsidR="006F6349" w:rsidRPr="00B158DB" w:rsidRDefault="006F6349" w:rsidP="006F6349">
      <w:pPr>
        <w:jc w:val="center"/>
        <w:rPr>
          <w:rFonts w:asciiTheme="majorBidi" w:hAnsiTheme="majorBidi" w:cstheme="majorBidi"/>
          <w:sz w:val="32"/>
          <w:szCs w:val="32"/>
        </w:rPr>
      </w:pPr>
    </w:p>
    <w:p w14:paraId="686089D2" w14:textId="5A9433D3" w:rsidR="006F6349" w:rsidRPr="00B158DB" w:rsidRDefault="006F6349" w:rsidP="006F6349">
      <w:pPr>
        <w:jc w:val="center"/>
        <w:rPr>
          <w:rFonts w:asciiTheme="majorBidi" w:hAnsiTheme="majorBidi" w:cstheme="majorBidi"/>
          <w:sz w:val="32"/>
          <w:szCs w:val="32"/>
        </w:rPr>
      </w:pPr>
    </w:p>
    <w:p w14:paraId="588274E8" w14:textId="1FCBC4F8" w:rsidR="006F6349" w:rsidRPr="00B158DB" w:rsidRDefault="006F6349" w:rsidP="006F6349">
      <w:pPr>
        <w:jc w:val="center"/>
        <w:rPr>
          <w:rFonts w:asciiTheme="majorBidi" w:hAnsiTheme="majorBidi" w:cstheme="majorBidi"/>
          <w:sz w:val="32"/>
          <w:szCs w:val="32"/>
        </w:rPr>
      </w:pPr>
    </w:p>
    <w:p w14:paraId="67502C04" w14:textId="09B59210" w:rsidR="006F6349" w:rsidRPr="00B158DB" w:rsidRDefault="006F6349" w:rsidP="006F6349">
      <w:pPr>
        <w:jc w:val="center"/>
        <w:rPr>
          <w:rFonts w:asciiTheme="majorBidi" w:hAnsiTheme="majorBidi" w:cstheme="majorBidi"/>
          <w:sz w:val="32"/>
          <w:szCs w:val="32"/>
        </w:rPr>
      </w:pPr>
    </w:p>
    <w:p w14:paraId="15B125EA" w14:textId="48083B07" w:rsidR="006F6349" w:rsidRPr="00B158DB" w:rsidRDefault="006F6349" w:rsidP="006F6349">
      <w:pPr>
        <w:jc w:val="center"/>
        <w:rPr>
          <w:rFonts w:asciiTheme="majorBidi" w:hAnsiTheme="majorBidi" w:cstheme="majorBidi"/>
          <w:sz w:val="32"/>
          <w:szCs w:val="32"/>
        </w:rPr>
      </w:pPr>
    </w:p>
    <w:p w14:paraId="08C18143" w14:textId="77777777" w:rsidR="00843D25" w:rsidRPr="00FE0A61" w:rsidRDefault="00843D25" w:rsidP="00843D25">
      <w:pPr>
        <w:jc w:val="center"/>
        <w:rPr>
          <w:rFonts w:cs="Times New Roman"/>
          <w:sz w:val="32"/>
          <w:szCs w:val="28"/>
        </w:rPr>
      </w:pPr>
      <w:r w:rsidRPr="00FE0A61">
        <w:rPr>
          <w:rFonts w:cs="Times New Roman"/>
          <w:sz w:val="32"/>
          <w:szCs w:val="28"/>
        </w:rPr>
        <w:t>A Dissertation Presented for the</w:t>
      </w:r>
    </w:p>
    <w:p w14:paraId="0288A28A" w14:textId="77777777" w:rsidR="00843D25" w:rsidRPr="00FE0A61" w:rsidRDefault="00843D25" w:rsidP="00843D25">
      <w:pPr>
        <w:jc w:val="center"/>
        <w:rPr>
          <w:rFonts w:cs="Times New Roman"/>
          <w:sz w:val="32"/>
          <w:szCs w:val="28"/>
        </w:rPr>
      </w:pPr>
      <w:r w:rsidRPr="00FE0A61">
        <w:rPr>
          <w:rFonts w:cs="Times New Roman"/>
          <w:sz w:val="32"/>
          <w:szCs w:val="28"/>
        </w:rPr>
        <w:t>Doctor of Philosophy</w:t>
      </w:r>
    </w:p>
    <w:p w14:paraId="4ED02847" w14:textId="77777777" w:rsidR="00843D25" w:rsidRPr="00FE0A61" w:rsidRDefault="00843D25" w:rsidP="00843D25">
      <w:pPr>
        <w:jc w:val="center"/>
        <w:rPr>
          <w:rFonts w:cs="Times New Roman"/>
          <w:sz w:val="32"/>
          <w:szCs w:val="28"/>
        </w:rPr>
      </w:pPr>
      <w:r w:rsidRPr="00FE0A61">
        <w:rPr>
          <w:rFonts w:cs="Times New Roman"/>
          <w:sz w:val="32"/>
          <w:szCs w:val="28"/>
        </w:rPr>
        <w:t>Degree</w:t>
      </w:r>
    </w:p>
    <w:p w14:paraId="22A602B7" w14:textId="77777777" w:rsidR="00843D25" w:rsidRPr="00FE0A61" w:rsidRDefault="00843D25" w:rsidP="00843D25">
      <w:pPr>
        <w:jc w:val="center"/>
        <w:rPr>
          <w:rFonts w:cs="Times New Roman"/>
          <w:sz w:val="32"/>
          <w:szCs w:val="28"/>
        </w:rPr>
      </w:pPr>
      <w:r w:rsidRPr="00FE0A61">
        <w:rPr>
          <w:rFonts w:cs="Times New Roman"/>
          <w:sz w:val="32"/>
          <w:szCs w:val="28"/>
        </w:rPr>
        <w:t>The University of Tennessee, Knoxville</w:t>
      </w:r>
    </w:p>
    <w:p w14:paraId="6D8D280C" w14:textId="5B4653D0" w:rsidR="005C194A" w:rsidRPr="00B158DB" w:rsidRDefault="005C194A" w:rsidP="006F6349">
      <w:pPr>
        <w:jc w:val="center"/>
        <w:rPr>
          <w:rFonts w:asciiTheme="majorBidi" w:hAnsiTheme="majorBidi" w:cstheme="majorBidi"/>
          <w:sz w:val="32"/>
          <w:szCs w:val="32"/>
        </w:rPr>
      </w:pPr>
    </w:p>
    <w:p w14:paraId="340A2B5B" w14:textId="43AC2858" w:rsidR="005C194A" w:rsidRPr="00B158DB" w:rsidRDefault="005C194A" w:rsidP="006F6349">
      <w:pPr>
        <w:jc w:val="center"/>
        <w:rPr>
          <w:rFonts w:asciiTheme="majorBidi" w:hAnsiTheme="majorBidi" w:cstheme="majorBidi"/>
          <w:sz w:val="32"/>
          <w:szCs w:val="32"/>
        </w:rPr>
      </w:pPr>
    </w:p>
    <w:p w14:paraId="0ABBE39A" w14:textId="6517337B" w:rsidR="005C194A" w:rsidRPr="00B158DB" w:rsidRDefault="005C194A" w:rsidP="006F6349">
      <w:pPr>
        <w:jc w:val="center"/>
        <w:rPr>
          <w:rFonts w:asciiTheme="majorBidi" w:hAnsiTheme="majorBidi" w:cstheme="majorBidi"/>
          <w:sz w:val="32"/>
          <w:szCs w:val="32"/>
        </w:rPr>
      </w:pPr>
    </w:p>
    <w:p w14:paraId="461ED9CA" w14:textId="2895E7A3" w:rsidR="005C194A" w:rsidRPr="00B158DB" w:rsidRDefault="005C194A" w:rsidP="006F6349">
      <w:pPr>
        <w:jc w:val="center"/>
        <w:rPr>
          <w:rFonts w:asciiTheme="majorBidi" w:hAnsiTheme="majorBidi" w:cstheme="majorBidi"/>
          <w:sz w:val="32"/>
          <w:szCs w:val="32"/>
        </w:rPr>
      </w:pPr>
    </w:p>
    <w:p w14:paraId="19E4161C" w14:textId="5E30E4FF" w:rsidR="005C194A" w:rsidRPr="00B158DB" w:rsidRDefault="005C194A" w:rsidP="006F6349">
      <w:pPr>
        <w:jc w:val="center"/>
        <w:rPr>
          <w:rFonts w:asciiTheme="majorBidi" w:hAnsiTheme="majorBidi" w:cstheme="majorBidi"/>
          <w:sz w:val="32"/>
          <w:szCs w:val="32"/>
        </w:rPr>
      </w:pPr>
    </w:p>
    <w:p w14:paraId="14CDE6A7" w14:textId="77777777" w:rsidR="005C194A" w:rsidRPr="00B158DB" w:rsidRDefault="005C194A" w:rsidP="006F6349">
      <w:pPr>
        <w:jc w:val="center"/>
        <w:rPr>
          <w:rFonts w:asciiTheme="majorBidi" w:hAnsiTheme="majorBidi" w:cstheme="majorBidi"/>
          <w:sz w:val="32"/>
          <w:szCs w:val="32"/>
        </w:rPr>
      </w:pPr>
    </w:p>
    <w:p w14:paraId="3228AC4B" w14:textId="77777777" w:rsidR="00843D25" w:rsidRPr="003C0DC3" w:rsidRDefault="00843D25" w:rsidP="00843D25">
      <w:pPr>
        <w:jc w:val="center"/>
        <w:rPr>
          <w:rFonts w:cs="Times New Roman"/>
          <w:sz w:val="32"/>
          <w:szCs w:val="28"/>
        </w:rPr>
      </w:pPr>
      <w:r w:rsidRPr="003C0DC3">
        <w:rPr>
          <w:rFonts w:cs="Times New Roman"/>
          <w:sz w:val="32"/>
          <w:szCs w:val="28"/>
        </w:rPr>
        <w:t xml:space="preserve">Iman </w:t>
      </w:r>
      <w:proofErr w:type="spellStart"/>
      <w:r w:rsidRPr="003C0DC3">
        <w:rPr>
          <w:rFonts w:cs="Times New Roman"/>
          <w:sz w:val="32"/>
          <w:szCs w:val="28"/>
        </w:rPr>
        <w:t>Mahdinia</w:t>
      </w:r>
      <w:proofErr w:type="spellEnd"/>
    </w:p>
    <w:p w14:paraId="5D6674D0" w14:textId="77777777" w:rsidR="00843D25" w:rsidRPr="003C0DC3" w:rsidRDefault="00843D25" w:rsidP="00843D25">
      <w:pPr>
        <w:jc w:val="center"/>
        <w:rPr>
          <w:rFonts w:cs="Times New Roman"/>
        </w:rPr>
      </w:pPr>
      <w:r w:rsidRPr="003C0DC3">
        <w:rPr>
          <w:rFonts w:cs="Times New Roman"/>
        </w:rPr>
        <w:t>December 2021</w:t>
      </w:r>
    </w:p>
    <w:p w14:paraId="7F02C2EE" w14:textId="10DC377B" w:rsidR="005C194A" w:rsidRPr="00B158DB" w:rsidRDefault="005C194A" w:rsidP="006F6349">
      <w:pPr>
        <w:jc w:val="center"/>
        <w:rPr>
          <w:rFonts w:asciiTheme="majorBidi" w:hAnsiTheme="majorBidi" w:cstheme="majorBidi"/>
          <w:sz w:val="32"/>
          <w:szCs w:val="32"/>
        </w:rPr>
      </w:pPr>
    </w:p>
    <w:p w14:paraId="6B49312A" w14:textId="5ACAB91C" w:rsidR="005C194A" w:rsidRDefault="005C194A" w:rsidP="006F6349">
      <w:pPr>
        <w:jc w:val="center"/>
        <w:rPr>
          <w:rFonts w:asciiTheme="majorBidi" w:hAnsiTheme="majorBidi" w:cstheme="majorBidi"/>
          <w:sz w:val="32"/>
          <w:szCs w:val="32"/>
        </w:rPr>
      </w:pPr>
    </w:p>
    <w:p w14:paraId="2E2C5C96" w14:textId="1062F03F" w:rsidR="00843D25" w:rsidRDefault="00843D25" w:rsidP="006F6349">
      <w:pPr>
        <w:jc w:val="center"/>
        <w:rPr>
          <w:rFonts w:asciiTheme="majorBidi" w:hAnsiTheme="majorBidi" w:cstheme="majorBidi"/>
          <w:sz w:val="32"/>
          <w:szCs w:val="32"/>
        </w:rPr>
      </w:pPr>
    </w:p>
    <w:p w14:paraId="3EA75A95" w14:textId="354ADAB9" w:rsidR="00843D25" w:rsidRDefault="00843D25" w:rsidP="006F6349">
      <w:pPr>
        <w:jc w:val="center"/>
        <w:rPr>
          <w:rFonts w:asciiTheme="majorBidi" w:hAnsiTheme="majorBidi" w:cstheme="majorBidi"/>
          <w:sz w:val="32"/>
          <w:szCs w:val="32"/>
        </w:rPr>
      </w:pPr>
    </w:p>
    <w:p w14:paraId="13B5C7D2" w14:textId="3FBF8A3F" w:rsidR="00843D25" w:rsidRDefault="00843D25" w:rsidP="006F6349">
      <w:pPr>
        <w:jc w:val="center"/>
        <w:rPr>
          <w:rFonts w:asciiTheme="majorBidi" w:hAnsiTheme="majorBidi" w:cstheme="majorBidi"/>
          <w:sz w:val="32"/>
          <w:szCs w:val="32"/>
        </w:rPr>
      </w:pPr>
    </w:p>
    <w:p w14:paraId="32276D40" w14:textId="2D970C57" w:rsidR="00843D25" w:rsidRDefault="00843D25" w:rsidP="006F6349">
      <w:pPr>
        <w:jc w:val="center"/>
        <w:rPr>
          <w:rFonts w:asciiTheme="majorBidi" w:hAnsiTheme="majorBidi" w:cstheme="majorBidi"/>
          <w:sz w:val="32"/>
          <w:szCs w:val="32"/>
        </w:rPr>
      </w:pPr>
    </w:p>
    <w:p w14:paraId="16C12226" w14:textId="0A47DCA8" w:rsidR="00843D25" w:rsidRDefault="00843D25" w:rsidP="006F6349">
      <w:pPr>
        <w:jc w:val="center"/>
        <w:rPr>
          <w:rFonts w:asciiTheme="majorBidi" w:hAnsiTheme="majorBidi" w:cstheme="majorBidi"/>
          <w:sz w:val="32"/>
          <w:szCs w:val="32"/>
        </w:rPr>
      </w:pPr>
    </w:p>
    <w:p w14:paraId="01E8CC23" w14:textId="5AEC098B" w:rsidR="00843D25" w:rsidRDefault="00843D25" w:rsidP="006F6349">
      <w:pPr>
        <w:jc w:val="center"/>
        <w:rPr>
          <w:rFonts w:asciiTheme="majorBidi" w:hAnsiTheme="majorBidi" w:cstheme="majorBidi"/>
          <w:sz w:val="32"/>
          <w:szCs w:val="32"/>
        </w:rPr>
      </w:pPr>
    </w:p>
    <w:p w14:paraId="2C37077F" w14:textId="56275021" w:rsidR="00843D25" w:rsidRDefault="00843D25" w:rsidP="006F6349">
      <w:pPr>
        <w:jc w:val="center"/>
        <w:rPr>
          <w:rFonts w:asciiTheme="majorBidi" w:hAnsiTheme="majorBidi" w:cstheme="majorBidi"/>
          <w:sz w:val="32"/>
          <w:szCs w:val="32"/>
        </w:rPr>
      </w:pPr>
    </w:p>
    <w:p w14:paraId="3D39D648" w14:textId="6EDE6F41" w:rsidR="00843D25" w:rsidRDefault="00843D25" w:rsidP="006F6349">
      <w:pPr>
        <w:jc w:val="center"/>
        <w:rPr>
          <w:rFonts w:asciiTheme="majorBidi" w:hAnsiTheme="majorBidi" w:cstheme="majorBidi"/>
          <w:sz w:val="32"/>
          <w:szCs w:val="32"/>
        </w:rPr>
      </w:pPr>
    </w:p>
    <w:p w14:paraId="665F0E6A" w14:textId="67B8F7CF" w:rsidR="00843D25" w:rsidRDefault="00843D25" w:rsidP="006F6349">
      <w:pPr>
        <w:jc w:val="center"/>
        <w:rPr>
          <w:rFonts w:asciiTheme="majorBidi" w:hAnsiTheme="majorBidi" w:cstheme="majorBidi"/>
          <w:sz w:val="32"/>
          <w:szCs w:val="32"/>
        </w:rPr>
      </w:pPr>
    </w:p>
    <w:p w14:paraId="3D8684B9" w14:textId="77777777" w:rsidR="00843D25" w:rsidRDefault="00843D25" w:rsidP="006F6349">
      <w:pPr>
        <w:jc w:val="center"/>
        <w:rPr>
          <w:rFonts w:asciiTheme="majorBidi" w:hAnsiTheme="majorBidi" w:cstheme="majorBidi"/>
          <w:sz w:val="32"/>
          <w:szCs w:val="32"/>
        </w:rPr>
      </w:pPr>
    </w:p>
    <w:p w14:paraId="4701235A" w14:textId="77777777" w:rsidR="00843D25" w:rsidRPr="009D2AA9" w:rsidRDefault="00843D25" w:rsidP="00843D25">
      <w:pPr>
        <w:jc w:val="center"/>
        <w:rPr>
          <w:rFonts w:cs="Times New Roman"/>
        </w:rPr>
      </w:pPr>
      <w:r w:rsidRPr="009D2AA9">
        <w:rPr>
          <w:rFonts w:cs="Times New Roman"/>
        </w:rPr>
        <w:t>Copyright © 20</w:t>
      </w:r>
      <w:r>
        <w:rPr>
          <w:rFonts w:cs="Times New Roman"/>
        </w:rPr>
        <w:t>21</w:t>
      </w:r>
      <w:r w:rsidRPr="009D2AA9">
        <w:rPr>
          <w:rFonts w:cs="Times New Roman"/>
        </w:rPr>
        <w:t xml:space="preserve"> by </w:t>
      </w:r>
      <w:r>
        <w:rPr>
          <w:rFonts w:cs="Times New Roman"/>
        </w:rPr>
        <w:t xml:space="preserve">Iman </w:t>
      </w:r>
      <w:proofErr w:type="spellStart"/>
      <w:r>
        <w:rPr>
          <w:rFonts w:cs="Times New Roman"/>
        </w:rPr>
        <w:t>Mahdinia</w:t>
      </w:r>
      <w:proofErr w:type="spellEnd"/>
    </w:p>
    <w:p w14:paraId="11B60ED0" w14:textId="77777777" w:rsidR="00843D25" w:rsidRPr="009D2AA9" w:rsidRDefault="00843D25" w:rsidP="00843D25">
      <w:pPr>
        <w:jc w:val="center"/>
        <w:rPr>
          <w:rFonts w:cs="Times New Roman"/>
        </w:rPr>
      </w:pPr>
      <w:r w:rsidRPr="009D2AA9">
        <w:rPr>
          <w:rFonts w:cs="Times New Roman"/>
        </w:rPr>
        <w:t>All rights reserved.</w:t>
      </w:r>
    </w:p>
    <w:p w14:paraId="580806FE" w14:textId="6C9E7CDA" w:rsidR="00843D25" w:rsidRDefault="00843D25" w:rsidP="006F6349">
      <w:pPr>
        <w:jc w:val="center"/>
        <w:rPr>
          <w:rFonts w:asciiTheme="majorBidi" w:hAnsiTheme="majorBidi" w:cstheme="majorBidi"/>
          <w:sz w:val="32"/>
          <w:szCs w:val="32"/>
        </w:rPr>
      </w:pPr>
    </w:p>
    <w:p w14:paraId="1728BA9F" w14:textId="108C3052" w:rsidR="00843D25" w:rsidRDefault="00843D25" w:rsidP="006F6349">
      <w:pPr>
        <w:jc w:val="center"/>
        <w:rPr>
          <w:rFonts w:asciiTheme="majorBidi" w:hAnsiTheme="majorBidi" w:cstheme="majorBidi"/>
          <w:sz w:val="32"/>
          <w:szCs w:val="32"/>
        </w:rPr>
      </w:pPr>
    </w:p>
    <w:p w14:paraId="6D2662FF" w14:textId="74B0CD17" w:rsidR="00843D25" w:rsidRDefault="00843D25" w:rsidP="006F6349">
      <w:pPr>
        <w:jc w:val="center"/>
        <w:rPr>
          <w:rFonts w:asciiTheme="majorBidi" w:hAnsiTheme="majorBidi" w:cstheme="majorBidi"/>
          <w:sz w:val="32"/>
          <w:szCs w:val="32"/>
        </w:rPr>
      </w:pPr>
    </w:p>
    <w:p w14:paraId="3DB8E052" w14:textId="78827217" w:rsidR="00843D25" w:rsidRDefault="00843D25" w:rsidP="006F6349">
      <w:pPr>
        <w:jc w:val="center"/>
        <w:rPr>
          <w:rFonts w:asciiTheme="majorBidi" w:hAnsiTheme="majorBidi" w:cstheme="majorBidi"/>
          <w:sz w:val="32"/>
          <w:szCs w:val="32"/>
        </w:rPr>
      </w:pPr>
    </w:p>
    <w:p w14:paraId="3F5FE76C" w14:textId="5D3DF8DE" w:rsidR="00843D25" w:rsidRDefault="00843D25" w:rsidP="006F6349">
      <w:pPr>
        <w:jc w:val="center"/>
        <w:rPr>
          <w:rFonts w:asciiTheme="majorBidi" w:hAnsiTheme="majorBidi" w:cstheme="majorBidi"/>
          <w:sz w:val="32"/>
          <w:szCs w:val="32"/>
        </w:rPr>
      </w:pPr>
    </w:p>
    <w:p w14:paraId="2D81464C" w14:textId="5372AFCB" w:rsidR="00843D25" w:rsidRDefault="00843D25" w:rsidP="006F6349">
      <w:pPr>
        <w:jc w:val="center"/>
        <w:rPr>
          <w:rFonts w:asciiTheme="majorBidi" w:hAnsiTheme="majorBidi" w:cstheme="majorBidi"/>
          <w:sz w:val="32"/>
          <w:szCs w:val="32"/>
        </w:rPr>
      </w:pPr>
    </w:p>
    <w:p w14:paraId="71CEE4F2" w14:textId="29320ED4" w:rsidR="00843D25" w:rsidRDefault="00843D25" w:rsidP="006F6349">
      <w:pPr>
        <w:jc w:val="center"/>
        <w:rPr>
          <w:rFonts w:asciiTheme="majorBidi" w:hAnsiTheme="majorBidi" w:cstheme="majorBidi"/>
          <w:sz w:val="32"/>
          <w:szCs w:val="32"/>
        </w:rPr>
      </w:pPr>
    </w:p>
    <w:p w14:paraId="006F98B0" w14:textId="544137DB" w:rsidR="00843D25" w:rsidRDefault="00843D25" w:rsidP="006F6349">
      <w:pPr>
        <w:jc w:val="center"/>
        <w:rPr>
          <w:rFonts w:asciiTheme="majorBidi" w:hAnsiTheme="majorBidi" w:cstheme="majorBidi"/>
          <w:sz w:val="32"/>
          <w:szCs w:val="32"/>
        </w:rPr>
      </w:pPr>
    </w:p>
    <w:p w14:paraId="6508B4EF" w14:textId="1A121B1B" w:rsidR="00843D25" w:rsidRDefault="00843D25" w:rsidP="006F6349">
      <w:pPr>
        <w:jc w:val="center"/>
        <w:rPr>
          <w:rFonts w:asciiTheme="majorBidi" w:hAnsiTheme="majorBidi" w:cstheme="majorBidi"/>
          <w:sz w:val="32"/>
          <w:szCs w:val="32"/>
        </w:rPr>
      </w:pPr>
    </w:p>
    <w:p w14:paraId="43A68BF6" w14:textId="67543C33" w:rsidR="00843D25" w:rsidRDefault="00843D25" w:rsidP="006F6349">
      <w:pPr>
        <w:jc w:val="center"/>
        <w:rPr>
          <w:rFonts w:asciiTheme="majorBidi" w:hAnsiTheme="majorBidi" w:cstheme="majorBidi"/>
          <w:sz w:val="32"/>
          <w:szCs w:val="32"/>
        </w:rPr>
      </w:pPr>
    </w:p>
    <w:p w14:paraId="25965695" w14:textId="138454BE" w:rsidR="00843D25" w:rsidRDefault="00843D25" w:rsidP="006F6349">
      <w:pPr>
        <w:jc w:val="center"/>
        <w:rPr>
          <w:rFonts w:asciiTheme="majorBidi" w:hAnsiTheme="majorBidi" w:cstheme="majorBidi"/>
          <w:sz w:val="32"/>
          <w:szCs w:val="32"/>
        </w:rPr>
      </w:pPr>
    </w:p>
    <w:p w14:paraId="4B1BF896" w14:textId="77777777" w:rsidR="00843D25" w:rsidRPr="00B158DB" w:rsidRDefault="00843D25" w:rsidP="00FE0A61">
      <w:pPr>
        <w:rPr>
          <w:rFonts w:asciiTheme="majorBidi" w:hAnsiTheme="majorBidi" w:cstheme="majorBidi"/>
          <w:sz w:val="32"/>
          <w:szCs w:val="32"/>
        </w:rPr>
      </w:pPr>
    </w:p>
    <w:p w14:paraId="0025A612" w14:textId="77777777" w:rsidR="00843D25" w:rsidRPr="007B5A5D" w:rsidRDefault="00843D25" w:rsidP="00843D25">
      <w:pPr>
        <w:spacing w:line="360" w:lineRule="auto"/>
        <w:jc w:val="center"/>
        <w:rPr>
          <w:rFonts w:cs="Times New Roman"/>
          <w:i/>
          <w:iCs/>
        </w:rPr>
      </w:pPr>
      <w:r w:rsidRPr="007B5A5D">
        <w:rPr>
          <w:rFonts w:cs="Times New Roman"/>
          <w:i/>
          <w:iCs/>
        </w:rPr>
        <w:t>This dissertation is dedicated to my parents, siblings, and beloved family</w:t>
      </w:r>
    </w:p>
    <w:p w14:paraId="3F60B165" w14:textId="77777777" w:rsidR="00843D25" w:rsidRPr="007B5A5D" w:rsidRDefault="00843D25" w:rsidP="00843D25">
      <w:pPr>
        <w:spacing w:line="360" w:lineRule="auto"/>
        <w:jc w:val="center"/>
        <w:rPr>
          <w:rFonts w:cs="Times New Roman"/>
          <w:i/>
          <w:iCs/>
        </w:rPr>
      </w:pPr>
      <w:r w:rsidRPr="007B5A5D">
        <w:rPr>
          <w:rFonts w:cs="Times New Roman"/>
          <w:i/>
          <w:iCs/>
        </w:rPr>
        <w:t>who constantly encouraged me to pursue my dreams and finish my dissertation</w:t>
      </w:r>
    </w:p>
    <w:p w14:paraId="61A666D7" w14:textId="0C8F27BE" w:rsidR="00843D25" w:rsidRDefault="00843D25">
      <w:pPr>
        <w:rPr>
          <w:rFonts w:asciiTheme="majorBidi" w:hAnsiTheme="majorBidi" w:cstheme="majorBidi"/>
          <w:color w:val="000000"/>
          <w:sz w:val="22"/>
        </w:rPr>
      </w:pPr>
      <w:r>
        <w:rPr>
          <w:rFonts w:asciiTheme="majorBidi" w:hAnsiTheme="majorBidi" w:cstheme="majorBidi"/>
          <w:color w:val="000000"/>
          <w:sz w:val="22"/>
        </w:rPr>
        <w:br w:type="page"/>
      </w:r>
    </w:p>
    <w:p w14:paraId="5499C476" w14:textId="77777777" w:rsidR="00843D25" w:rsidRPr="004F08CE" w:rsidRDefault="00843D25" w:rsidP="00843D25">
      <w:pPr>
        <w:spacing w:line="360" w:lineRule="auto"/>
        <w:jc w:val="center"/>
        <w:rPr>
          <w:rFonts w:cs="Times New Roman"/>
          <w:b/>
        </w:rPr>
      </w:pPr>
      <w:r w:rsidRPr="004F08CE">
        <w:rPr>
          <w:rFonts w:cs="Times New Roman"/>
          <w:b/>
        </w:rPr>
        <w:lastRenderedPageBreak/>
        <w:t>ACKNOWLEDGEMENTS</w:t>
      </w:r>
    </w:p>
    <w:p w14:paraId="2A12C806" w14:textId="77777777" w:rsidR="00843D25" w:rsidRPr="009D2AA9" w:rsidRDefault="00843D25" w:rsidP="00843D25">
      <w:pPr>
        <w:spacing w:line="360" w:lineRule="auto"/>
        <w:jc w:val="center"/>
        <w:rPr>
          <w:rFonts w:cs="Times New Roman"/>
        </w:rPr>
      </w:pPr>
    </w:p>
    <w:p w14:paraId="136FCD7B" w14:textId="6815646D" w:rsidR="00843D25" w:rsidRPr="007B5A5D" w:rsidRDefault="00843D25" w:rsidP="00843D25">
      <w:pPr>
        <w:spacing w:line="360" w:lineRule="auto"/>
        <w:jc w:val="both"/>
        <w:rPr>
          <w:rFonts w:cs="Times New Roman"/>
        </w:rPr>
      </w:pPr>
      <w:r w:rsidRPr="007B5A5D">
        <w:rPr>
          <w:rFonts w:cs="Times New Roman"/>
        </w:rPr>
        <w:t>First and most of all, I am thankful to God for His blessings during my endeavors. Without</w:t>
      </w:r>
      <w:r>
        <w:rPr>
          <w:rFonts w:cs="Times New Roman"/>
        </w:rPr>
        <w:t xml:space="preserve"> </w:t>
      </w:r>
      <w:r w:rsidRPr="007B5A5D">
        <w:rPr>
          <w:rFonts w:cs="Times New Roman"/>
        </w:rPr>
        <w:t>His continuous guidance, completing my dissertation would have been impossible and</w:t>
      </w:r>
      <w:r>
        <w:rPr>
          <w:rFonts w:cs="Times New Roman"/>
        </w:rPr>
        <w:t xml:space="preserve"> </w:t>
      </w:r>
      <w:r w:rsidRPr="007B5A5D">
        <w:rPr>
          <w:rFonts w:cs="Times New Roman"/>
        </w:rPr>
        <w:t xml:space="preserve">my dream of earning a doctoral degree would have remained </w:t>
      </w:r>
      <w:r w:rsidR="00A57082">
        <w:rPr>
          <w:rFonts w:cs="Times New Roman"/>
        </w:rPr>
        <w:t xml:space="preserve">a </w:t>
      </w:r>
      <w:r w:rsidRPr="007B5A5D">
        <w:rPr>
          <w:rFonts w:cs="Times New Roman"/>
        </w:rPr>
        <w:t>mere dream.</w:t>
      </w:r>
    </w:p>
    <w:p w14:paraId="558C3A2F" w14:textId="62C76B20" w:rsidR="00843D25" w:rsidRPr="007B5A5D" w:rsidRDefault="00843D25" w:rsidP="00843D25">
      <w:pPr>
        <w:spacing w:line="360" w:lineRule="auto"/>
        <w:jc w:val="both"/>
        <w:rPr>
          <w:rFonts w:cs="Times New Roman"/>
        </w:rPr>
      </w:pPr>
      <w:r w:rsidRPr="007B5A5D">
        <w:rPr>
          <w:rFonts w:cs="Times New Roman"/>
        </w:rPr>
        <w:t>I would like to thank everyone who has directly or indirectly supported, encouraged</w:t>
      </w:r>
      <w:r w:rsidR="00A57082">
        <w:rPr>
          <w:rFonts w:cs="Times New Roman"/>
        </w:rPr>
        <w:t>,</w:t>
      </w:r>
      <w:r w:rsidRPr="007B5A5D">
        <w:rPr>
          <w:rFonts w:cs="Times New Roman"/>
        </w:rPr>
        <w:t xml:space="preserve"> and</w:t>
      </w:r>
      <w:r>
        <w:rPr>
          <w:rFonts w:cs="Times New Roman"/>
        </w:rPr>
        <w:t xml:space="preserve"> </w:t>
      </w:r>
      <w:r w:rsidRPr="007B5A5D">
        <w:rPr>
          <w:rFonts w:cs="Times New Roman"/>
        </w:rPr>
        <w:t>guided me in my quest for knowledge. I wish to express my profound appreciation to Dr.</w:t>
      </w:r>
      <w:r>
        <w:rPr>
          <w:rFonts w:cs="Times New Roman"/>
        </w:rPr>
        <w:t xml:space="preserve"> </w:t>
      </w:r>
      <w:proofErr w:type="spellStart"/>
      <w:r w:rsidRPr="007B5A5D">
        <w:rPr>
          <w:rFonts w:cs="Times New Roman"/>
        </w:rPr>
        <w:t>Asad</w:t>
      </w:r>
      <w:proofErr w:type="spellEnd"/>
      <w:r w:rsidRPr="007B5A5D">
        <w:rPr>
          <w:rFonts w:cs="Times New Roman"/>
        </w:rPr>
        <w:t xml:space="preserve"> J. </w:t>
      </w:r>
      <w:proofErr w:type="spellStart"/>
      <w:r w:rsidRPr="007B5A5D">
        <w:rPr>
          <w:rFonts w:cs="Times New Roman"/>
        </w:rPr>
        <w:t>Khattak</w:t>
      </w:r>
      <w:proofErr w:type="spellEnd"/>
      <w:r w:rsidRPr="007B5A5D">
        <w:rPr>
          <w:rFonts w:cs="Times New Roman"/>
        </w:rPr>
        <w:t>. His timely and powerful mentorship in these four years guided and</w:t>
      </w:r>
      <w:r>
        <w:rPr>
          <w:rFonts w:cs="Times New Roman"/>
        </w:rPr>
        <w:t xml:space="preserve"> </w:t>
      </w:r>
      <w:r w:rsidRPr="007B5A5D">
        <w:rPr>
          <w:rFonts w:cs="Times New Roman"/>
        </w:rPr>
        <w:t>supported me in the completion of my dissertation and research study. It was his</w:t>
      </w:r>
      <w:r>
        <w:rPr>
          <w:rFonts w:cs="Times New Roman"/>
        </w:rPr>
        <w:t xml:space="preserve"> </w:t>
      </w:r>
      <w:r w:rsidRPr="007B5A5D">
        <w:rPr>
          <w:rFonts w:cs="Times New Roman"/>
        </w:rPr>
        <w:t>leadership and mentorship that enabled me to undertake and contribute to research</w:t>
      </w:r>
      <w:r>
        <w:rPr>
          <w:rFonts w:cs="Times New Roman"/>
        </w:rPr>
        <w:t xml:space="preserve"> </w:t>
      </w:r>
      <w:r w:rsidRPr="007B5A5D">
        <w:rPr>
          <w:rFonts w:cs="Times New Roman"/>
        </w:rPr>
        <w:t>program</w:t>
      </w:r>
      <w:r w:rsidR="00A57082">
        <w:rPr>
          <w:rFonts w:cs="Times New Roman"/>
        </w:rPr>
        <w:t>s</w:t>
      </w:r>
      <w:r w:rsidRPr="007B5A5D">
        <w:rPr>
          <w:rFonts w:cs="Times New Roman"/>
        </w:rPr>
        <w:t xml:space="preserve"> at the University of Tennessee. It has been my honor working under his</w:t>
      </w:r>
      <w:r>
        <w:rPr>
          <w:rFonts w:cs="Times New Roman"/>
        </w:rPr>
        <w:t xml:space="preserve"> </w:t>
      </w:r>
      <w:r w:rsidRPr="007B5A5D">
        <w:rPr>
          <w:rFonts w:cs="Times New Roman"/>
        </w:rPr>
        <w:t>supervision. A debt of gratitude is</w:t>
      </w:r>
      <w:r>
        <w:rPr>
          <w:rFonts w:cs="Times New Roman"/>
        </w:rPr>
        <w:t xml:space="preserve"> </w:t>
      </w:r>
      <w:r w:rsidRPr="007B5A5D">
        <w:rPr>
          <w:rFonts w:cs="Times New Roman"/>
        </w:rPr>
        <w:t xml:space="preserve">extended to my dissertation committee, Dr. </w:t>
      </w:r>
      <w:r>
        <w:rPr>
          <w:rFonts w:cs="Times New Roman"/>
        </w:rPr>
        <w:t xml:space="preserve">Russell </w:t>
      </w:r>
      <w:proofErr w:type="spellStart"/>
      <w:r>
        <w:rPr>
          <w:rFonts w:cs="Times New Roman"/>
        </w:rPr>
        <w:t>Zaretzki</w:t>
      </w:r>
      <w:proofErr w:type="spellEnd"/>
      <w:r w:rsidRPr="007B5A5D">
        <w:rPr>
          <w:rFonts w:cs="Times New Roman"/>
        </w:rPr>
        <w:t xml:space="preserve">, Dr. </w:t>
      </w:r>
      <w:r>
        <w:rPr>
          <w:rFonts w:cs="Times New Roman"/>
        </w:rPr>
        <w:t xml:space="preserve">Anahita </w:t>
      </w:r>
      <w:proofErr w:type="spellStart"/>
      <w:r>
        <w:rPr>
          <w:rFonts w:cs="Times New Roman"/>
        </w:rPr>
        <w:t>Khojandi</w:t>
      </w:r>
      <w:proofErr w:type="spellEnd"/>
      <w:r w:rsidRPr="007B5A5D">
        <w:rPr>
          <w:rFonts w:cs="Times New Roman"/>
        </w:rPr>
        <w:t>, and</w:t>
      </w:r>
      <w:r>
        <w:rPr>
          <w:rFonts w:cs="Times New Roman"/>
        </w:rPr>
        <w:t xml:space="preserve"> </w:t>
      </w:r>
      <w:r w:rsidRPr="007B5A5D">
        <w:rPr>
          <w:rFonts w:cs="Times New Roman"/>
        </w:rPr>
        <w:t xml:space="preserve">Dr. Candace </w:t>
      </w:r>
      <w:proofErr w:type="spellStart"/>
      <w:r w:rsidRPr="007B5A5D">
        <w:rPr>
          <w:rFonts w:cs="Times New Roman"/>
        </w:rPr>
        <w:t>Brakewood</w:t>
      </w:r>
      <w:proofErr w:type="spellEnd"/>
      <w:r w:rsidRPr="007B5A5D">
        <w:rPr>
          <w:rFonts w:cs="Times New Roman"/>
        </w:rPr>
        <w:t>. I am honored to have their tremendous guidance, help, and</w:t>
      </w:r>
      <w:r>
        <w:rPr>
          <w:rFonts w:cs="Times New Roman"/>
        </w:rPr>
        <w:t xml:space="preserve"> </w:t>
      </w:r>
      <w:r w:rsidRPr="007B5A5D">
        <w:rPr>
          <w:rFonts w:cs="Times New Roman"/>
        </w:rPr>
        <w:t xml:space="preserve">support in my dissertation. Also, special thanks to Dr. </w:t>
      </w:r>
      <w:proofErr w:type="spellStart"/>
      <w:r>
        <w:rPr>
          <w:rFonts w:cs="Times New Roman"/>
        </w:rPr>
        <w:t>Zaretzki</w:t>
      </w:r>
      <w:proofErr w:type="spellEnd"/>
      <w:r w:rsidRPr="007B5A5D">
        <w:rPr>
          <w:rFonts w:cs="Times New Roman"/>
        </w:rPr>
        <w:t xml:space="preserve"> for supervising my M.S.</w:t>
      </w:r>
      <w:r>
        <w:rPr>
          <w:rFonts w:cs="Times New Roman"/>
        </w:rPr>
        <w:t xml:space="preserve"> </w:t>
      </w:r>
      <w:r w:rsidRPr="007B5A5D">
        <w:rPr>
          <w:rFonts w:cs="Times New Roman"/>
        </w:rPr>
        <w:t>statistics degree.</w:t>
      </w:r>
    </w:p>
    <w:p w14:paraId="6040DD3E" w14:textId="315D43F1" w:rsidR="00843D25" w:rsidRPr="007B5A5D" w:rsidRDefault="00843D25" w:rsidP="00843D25">
      <w:pPr>
        <w:spacing w:line="360" w:lineRule="auto"/>
        <w:jc w:val="both"/>
        <w:rPr>
          <w:rFonts w:cs="Times New Roman"/>
        </w:rPr>
      </w:pPr>
      <w:r w:rsidRPr="007B5A5D">
        <w:rPr>
          <w:rFonts w:cs="Times New Roman"/>
        </w:rPr>
        <w:t xml:space="preserve">To my co-authors, Dr. </w:t>
      </w:r>
      <w:proofErr w:type="spellStart"/>
      <w:r w:rsidRPr="007B5A5D">
        <w:rPr>
          <w:rFonts w:cs="Times New Roman"/>
        </w:rPr>
        <w:t>Asad</w:t>
      </w:r>
      <w:proofErr w:type="spellEnd"/>
      <w:r w:rsidRPr="007B5A5D">
        <w:rPr>
          <w:rFonts w:cs="Times New Roman"/>
        </w:rPr>
        <w:t xml:space="preserve"> </w:t>
      </w:r>
      <w:proofErr w:type="spellStart"/>
      <w:r w:rsidRPr="007B5A5D">
        <w:rPr>
          <w:rFonts w:cs="Times New Roman"/>
        </w:rPr>
        <w:t>Khattak</w:t>
      </w:r>
      <w:proofErr w:type="spellEnd"/>
      <w:r w:rsidRPr="007B5A5D">
        <w:rPr>
          <w:rFonts w:cs="Times New Roman"/>
        </w:rPr>
        <w:t xml:space="preserve">, Dr. </w:t>
      </w:r>
      <w:proofErr w:type="spellStart"/>
      <w:r>
        <w:rPr>
          <w:rFonts w:cs="Times New Roman"/>
        </w:rPr>
        <w:t>Ramin</w:t>
      </w:r>
      <w:proofErr w:type="spellEnd"/>
      <w:r>
        <w:rPr>
          <w:rFonts w:cs="Times New Roman"/>
        </w:rPr>
        <w:t xml:space="preserve"> Arvin</w:t>
      </w:r>
      <w:r w:rsidRPr="007B5A5D">
        <w:rPr>
          <w:rFonts w:cs="Times New Roman"/>
        </w:rPr>
        <w:t xml:space="preserve">, Dr. </w:t>
      </w:r>
      <w:r>
        <w:rPr>
          <w:rFonts w:cs="Times New Roman"/>
        </w:rPr>
        <w:t xml:space="preserve">Amir </w:t>
      </w:r>
      <w:proofErr w:type="spellStart"/>
      <w:r>
        <w:rPr>
          <w:rFonts w:cs="Times New Roman"/>
        </w:rPr>
        <w:t>Ghiasi</w:t>
      </w:r>
      <w:proofErr w:type="spellEnd"/>
      <w:r w:rsidRPr="007B5A5D">
        <w:rPr>
          <w:rFonts w:cs="Times New Roman"/>
        </w:rPr>
        <w:t xml:space="preserve">, Amin </w:t>
      </w:r>
      <w:proofErr w:type="spellStart"/>
      <w:r w:rsidRPr="007B5A5D">
        <w:rPr>
          <w:rFonts w:cs="Times New Roman"/>
        </w:rPr>
        <w:t>Mohamadnazar</w:t>
      </w:r>
      <w:proofErr w:type="spellEnd"/>
      <w:r>
        <w:rPr>
          <w:rFonts w:cs="Times New Roman"/>
        </w:rPr>
        <w:t>, and</w:t>
      </w:r>
      <w:r w:rsidRPr="007B5A5D">
        <w:rPr>
          <w:rFonts w:cs="Times New Roman"/>
        </w:rPr>
        <w:t xml:space="preserve"> Sevin </w:t>
      </w:r>
      <w:proofErr w:type="spellStart"/>
      <w:r w:rsidRPr="007B5A5D">
        <w:rPr>
          <w:rFonts w:cs="Times New Roman"/>
        </w:rPr>
        <w:t>Mohammadi</w:t>
      </w:r>
      <w:proofErr w:type="spellEnd"/>
      <w:r w:rsidRPr="007B5A5D">
        <w:rPr>
          <w:rFonts w:cs="Times New Roman"/>
        </w:rPr>
        <w:t>,</w:t>
      </w:r>
      <w:r>
        <w:rPr>
          <w:rFonts w:cs="Times New Roman"/>
        </w:rPr>
        <w:t xml:space="preserve"> </w:t>
      </w:r>
      <w:r w:rsidRPr="007B5A5D">
        <w:rPr>
          <w:rFonts w:cs="Times New Roman"/>
        </w:rPr>
        <w:t>thank you for your valuable</w:t>
      </w:r>
      <w:r>
        <w:rPr>
          <w:rFonts w:cs="Times New Roman"/>
        </w:rPr>
        <w:t xml:space="preserve"> </w:t>
      </w:r>
      <w:r w:rsidRPr="007B5A5D">
        <w:rPr>
          <w:rFonts w:cs="Times New Roman"/>
        </w:rPr>
        <w:t>knowledge and insights in</w:t>
      </w:r>
      <w:r w:rsidR="00A57082">
        <w:rPr>
          <w:rFonts w:cs="Times New Roman"/>
        </w:rPr>
        <w:t>to</w:t>
      </w:r>
      <w:r w:rsidRPr="007B5A5D">
        <w:rPr>
          <w:rFonts w:cs="Times New Roman"/>
        </w:rPr>
        <w:t xml:space="preserve"> my research. I also want to thank all my lab mates for their</w:t>
      </w:r>
      <w:r>
        <w:rPr>
          <w:rFonts w:cs="Times New Roman"/>
        </w:rPr>
        <w:t xml:space="preserve"> </w:t>
      </w:r>
      <w:r w:rsidRPr="007B5A5D">
        <w:rPr>
          <w:rFonts w:cs="Times New Roman"/>
        </w:rPr>
        <w:t>continuous support and memorable experiences. Special thanks to the Department of</w:t>
      </w:r>
      <w:r>
        <w:rPr>
          <w:rFonts w:cs="Times New Roman"/>
        </w:rPr>
        <w:t xml:space="preserve"> </w:t>
      </w:r>
      <w:r w:rsidRPr="007B5A5D">
        <w:rPr>
          <w:rFonts w:cs="Times New Roman"/>
        </w:rPr>
        <w:t>Civil and Environmental Engineering faculty and staff. My work has been greatly</w:t>
      </w:r>
      <w:r>
        <w:rPr>
          <w:rFonts w:cs="Times New Roman"/>
        </w:rPr>
        <w:t xml:space="preserve"> </w:t>
      </w:r>
      <w:r w:rsidRPr="007B5A5D">
        <w:rPr>
          <w:rFonts w:cs="Times New Roman"/>
        </w:rPr>
        <w:t xml:space="preserve">supported through </w:t>
      </w:r>
      <w:r w:rsidR="00A57082">
        <w:rPr>
          <w:rFonts w:cs="Times New Roman"/>
        </w:rPr>
        <w:t xml:space="preserve">the </w:t>
      </w:r>
      <w:r w:rsidRPr="007B5A5D">
        <w:rPr>
          <w:rFonts w:cs="Times New Roman"/>
        </w:rPr>
        <w:t>National Science Foundation, Collaborative Sciences Center for Road</w:t>
      </w:r>
      <w:r>
        <w:rPr>
          <w:rFonts w:cs="Times New Roman"/>
        </w:rPr>
        <w:t xml:space="preserve"> </w:t>
      </w:r>
      <w:r w:rsidRPr="007B5A5D">
        <w:rPr>
          <w:rFonts w:cs="Times New Roman"/>
        </w:rPr>
        <w:t>Safety, US Department of Transportation, and Tennessee Department of Transportation.</w:t>
      </w:r>
    </w:p>
    <w:p w14:paraId="6AF44BCF" w14:textId="00AAD87E" w:rsidR="00843D25" w:rsidRDefault="00843D25" w:rsidP="00A57082">
      <w:pPr>
        <w:spacing w:after="0" w:line="360" w:lineRule="auto"/>
        <w:jc w:val="both"/>
        <w:rPr>
          <w:rFonts w:cs="Times New Roman"/>
        </w:rPr>
      </w:pPr>
      <w:r w:rsidRPr="007B5A5D">
        <w:rPr>
          <w:rFonts w:cs="Times New Roman"/>
        </w:rPr>
        <w:t>My acknowledgment would be incomplete without thanking my biggest pillar of</w:t>
      </w:r>
      <w:r>
        <w:rPr>
          <w:rFonts w:cs="Times New Roman"/>
        </w:rPr>
        <w:t xml:space="preserve"> </w:t>
      </w:r>
      <w:r w:rsidRPr="007B5A5D">
        <w:rPr>
          <w:rFonts w:cs="Times New Roman"/>
        </w:rPr>
        <w:t xml:space="preserve">unconditional support and guidance, my </w:t>
      </w:r>
      <w:r>
        <w:rPr>
          <w:rFonts w:cs="Times New Roman"/>
        </w:rPr>
        <w:t>mother</w:t>
      </w:r>
      <w:r w:rsidRPr="007B5A5D">
        <w:rPr>
          <w:rFonts w:cs="Times New Roman"/>
        </w:rPr>
        <w:t xml:space="preserve">, my </w:t>
      </w:r>
      <w:r>
        <w:rPr>
          <w:rFonts w:cs="Times New Roman"/>
        </w:rPr>
        <w:t>father</w:t>
      </w:r>
      <w:r w:rsidR="00A57082">
        <w:rPr>
          <w:rFonts w:cs="Times New Roman"/>
        </w:rPr>
        <w:t>,</w:t>
      </w:r>
      <w:r w:rsidRPr="007B5A5D">
        <w:rPr>
          <w:rFonts w:cs="Times New Roman"/>
        </w:rPr>
        <w:t xml:space="preserve"> and </w:t>
      </w:r>
      <w:r w:rsidR="00A57082">
        <w:rPr>
          <w:rFonts w:cs="Times New Roman"/>
        </w:rPr>
        <w:t xml:space="preserve">my </w:t>
      </w:r>
      <w:r w:rsidRPr="007B5A5D">
        <w:rPr>
          <w:rFonts w:cs="Times New Roman"/>
        </w:rPr>
        <w:t>family for their valuable supports</w:t>
      </w:r>
      <w:r>
        <w:rPr>
          <w:rFonts w:cs="Times New Roman"/>
        </w:rPr>
        <w:t xml:space="preserve"> </w:t>
      </w:r>
      <w:r w:rsidRPr="007B5A5D">
        <w:rPr>
          <w:rFonts w:cs="Times New Roman"/>
        </w:rPr>
        <w:t>and precious love for supporting me throughout these years. My Family’s involvement,</w:t>
      </w:r>
      <w:r>
        <w:rPr>
          <w:rFonts w:cs="Times New Roman"/>
        </w:rPr>
        <w:t xml:space="preserve"> </w:t>
      </w:r>
      <w:r w:rsidRPr="007B5A5D">
        <w:rPr>
          <w:rFonts w:cs="Times New Roman"/>
        </w:rPr>
        <w:t>concern, forbearing, and understanding ha</w:t>
      </w:r>
      <w:r w:rsidR="00A57082">
        <w:rPr>
          <w:rFonts w:cs="Times New Roman"/>
        </w:rPr>
        <w:t>ve</w:t>
      </w:r>
      <w:r w:rsidRPr="007B5A5D">
        <w:rPr>
          <w:rFonts w:cs="Times New Roman"/>
        </w:rPr>
        <w:t xml:space="preserve"> been the prime support for me throughout</w:t>
      </w:r>
      <w:r>
        <w:rPr>
          <w:rFonts w:cs="Times New Roman"/>
        </w:rPr>
        <w:t xml:space="preserve"> </w:t>
      </w:r>
      <w:r w:rsidRPr="007B5A5D">
        <w:rPr>
          <w:rFonts w:cs="Times New Roman"/>
        </w:rPr>
        <w:t>these years and without their help</w:t>
      </w:r>
      <w:r w:rsidR="00A57082">
        <w:rPr>
          <w:rFonts w:cs="Times New Roman"/>
        </w:rPr>
        <w:t>,</w:t>
      </w:r>
      <w:r w:rsidRPr="007B5A5D">
        <w:rPr>
          <w:rFonts w:cs="Times New Roman"/>
        </w:rPr>
        <w:t xml:space="preserve"> I could not reach this stage in my life.</w:t>
      </w:r>
    </w:p>
    <w:p w14:paraId="6622AF0C" w14:textId="6F64D66E" w:rsidR="00E67F0F" w:rsidRDefault="00843D25" w:rsidP="00843D25">
      <w:pPr>
        <w:rPr>
          <w:rFonts w:cs="Times New Roman"/>
        </w:rPr>
      </w:pPr>
      <w:r>
        <w:rPr>
          <w:rFonts w:cs="Times New Roman"/>
        </w:rPr>
        <w:br w:type="page"/>
      </w:r>
    </w:p>
    <w:p w14:paraId="195468F5" w14:textId="65A821FE" w:rsidR="00843D25" w:rsidRPr="00843D25" w:rsidRDefault="001C700F" w:rsidP="006952DC">
      <w:pPr>
        <w:pStyle w:val="Heading2"/>
        <w:rPr>
          <w:szCs w:val="28"/>
        </w:rPr>
      </w:pPr>
      <w:bookmarkStart w:id="0" w:name="_Toc82708389"/>
      <w:r>
        <w:lastRenderedPageBreak/>
        <w:t>Abstract</w:t>
      </w:r>
      <w:bookmarkEnd w:id="0"/>
    </w:p>
    <w:p w14:paraId="564B40B7" w14:textId="22C23015" w:rsidR="00843D25" w:rsidRDefault="00843D25" w:rsidP="00843D25">
      <w:pPr>
        <w:spacing w:line="360" w:lineRule="auto"/>
        <w:jc w:val="both"/>
        <w:rPr>
          <w:rFonts w:asciiTheme="majorBidi" w:hAnsiTheme="majorBidi" w:cstheme="majorBidi"/>
        </w:rPr>
      </w:pPr>
      <w:r w:rsidRPr="00B158DB">
        <w:rPr>
          <w:rFonts w:asciiTheme="majorBidi" w:hAnsiTheme="majorBidi" w:cstheme="majorBidi"/>
        </w:rPr>
        <w:t>Connected and automated vehicle technologies have the potential to significantly improve transportation system performance. In particular, advanced driver-assistance systems (ADAS), such as adaptive cruise control (ACC), cooperative adaptive cruise control (CACC), pedestrian crash prevention</w:t>
      </w:r>
      <w:r>
        <w:rPr>
          <w:rFonts w:asciiTheme="majorBidi" w:hAnsiTheme="majorBidi" w:cstheme="majorBidi"/>
        </w:rPr>
        <w:t xml:space="preserve"> </w:t>
      </w:r>
      <w:r w:rsidRPr="00B158DB">
        <w:rPr>
          <w:rFonts w:asciiTheme="majorBidi" w:hAnsiTheme="majorBidi" w:cstheme="majorBidi"/>
        </w:rPr>
        <w:t>(PCP)</w:t>
      </w:r>
      <w:r>
        <w:rPr>
          <w:rFonts w:asciiTheme="majorBidi" w:hAnsiTheme="majorBidi" w:cstheme="majorBidi"/>
        </w:rPr>
        <w:t xml:space="preserve"> system</w:t>
      </w:r>
      <w:r w:rsidRPr="00B158DB">
        <w:rPr>
          <w:rFonts w:asciiTheme="majorBidi" w:hAnsiTheme="majorBidi" w:cstheme="majorBidi"/>
        </w:rPr>
        <w:t xml:space="preserve">, and advanced automated collision notification (ACN) system may lead to substantial improvements in performance by decreasing driver inputs and taking over control of the vehicle. The main questions that might arise are 1) how we can quantify the potential environmental and safety impacts of these technologies and 2) what the potential for these technologies is to address some of the important transportation-related problems. Due to the limitation in the empirical CAV data, knowledge about their impacts is very limited. </w:t>
      </w:r>
      <w:r>
        <w:rPr>
          <w:rFonts w:asciiTheme="majorBidi" w:hAnsiTheme="majorBidi" w:cstheme="majorBidi"/>
        </w:rPr>
        <w:t>T</w:t>
      </w:r>
      <w:r w:rsidRPr="00B158DB">
        <w:rPr>
          <w:rFonts w:asciiTheme="majorBidi" w:hAnsiTheme="majorBidi" w:cstheme="majorBidi"/>
        </w:rPr>
        <w:t xml:space="preserve">his </w:t>
      </w:r>
      <w:r>
        <w:rPr>
          <w:rFonts w:asciiTheme="majorBidi" w:hAnsiTheme="majorBidi" w:cstheme="majorBidi"/>
        </w:rPr>
        <w:t>dissertation</w:t>
      </w:r>
      <w:r w:rsidRPr="00B158DB">
        <w:rPr>
          <w:rFonts w:asciiTheme="majorBidi" w:hAnsiTheme="majorBidi" w:cstheme="majorBidi"/>
        </w:rPr>
        <w:t xml:space="preserve"> attempts to fill a portion of the existing gap. The main focus of this </w:t>
      </w:r>
      <w:r>
        <w:rPr>
          <w:rFonts w:asciiTheme="majorBidi" w:hAnsiTheme="majorBidi" w:cstheme="majorBidi"/>
        </w:rPr>
        <w:t>study</w:t>
      </w:r>
      <w:r w:rsidRPr="00B158DB">
        <w:rPr>
          <w:rFonts w:asciiTheme="majorBidi" w:hAnsiTheme="majorBidi" w:cstheme="majorBidi"/>
        </w:rPr>
        <w:t xml:space="preserve"> is on CAVs with a low level of automation. The key hypothesis is that the technologies utilized in the CAVs with a low level of automation (i.e., SAE automation levels 1 and 2) available in the market can benefit the environment, traffic safety, and the safety of vulnerable road users.</w:t>
      </w:r>
      <w:r w:rsidRPr="00A52579">
        <w:t xml:space="preserve"> </w:t>
      </w:r>
      <w:r>
        <w:rPr>
          <w:rFonts w:asciiTheme="majorBidi" w:hAnsiTheme="majorBidi" w:cstheme="majorBidi"/>
        </w:rPr>
        <w:t>T</w:t>
      </w:r>
      <w:r w:rsidRPr="00A52579">
        <w:rPr>
          <w:rFonts w:asciiTheme="majorBidi" w:hAnsiTheme="majorBidi" w:cstheme="majorBidi"/>
        </w:rPr>
        <w:t xml:space="preserve">he main contributions of this </w:t>
      </w:r>
      <w:r>
        <w:rPr>
          <w:rFonts w:asciiTheme="majorBidi" w:hAnsiTheme="majorBidi" w:cstheme="majorBidi"/>
        </w:rPr>
        <w:t>dissertation</w:t>
      </w:r>
      <w:r w:rsidRPr="00A52579">
        <w:rPr>
          <w:rFonts w:asciiTheme="majorBidi" w:hAnsiTheme="majorBidi" w:cstheme="majorBidi"/>
        </w:rPr>
        <w:t xml:space="preserve"> are 1) addressing research question one by analyzing new real-world microscopic level data generated by CAVs and 2) addressing the second research question by identifying some important transportation-related problems that </w:t>
      </w:r>
      <w:bookmarkStart w:id="1" w:name="_GoBack"/>
      <w:bookmarkEnd w:id="1"/>
      <w:r w:rsidRPr="00A52579">
        <w:rPr>
          <w:rFonts w:asciiTheme="majorBidi" w:hAnsiTheme="majorBidi" w:cstheme="majorBidi"/>
        </w:rPr>
        <w:t>potentially can be addressed by CAV technologies.</w:t>
      </w:r>
      <w:r>
        <w:rPr>
          <w:rFonts w:asciiTheme="majorBidi" w:hAnsiTheme="majorBidi" w:cstheme="majorBidi"/>
        </w:rPr>
        <w:t xml:space="preserve"> </w:t>
      </w:r>
      <w:r w:rsidRPr="009F4174">
        <w:rPr>
          <w:rFonts w:asciiTheme="majorBidi" w:hAnsiTheme="majorBidi" w:cstheme="majorBidi"/>
        </w:rPr>
        <w:t xml:space="preserve">Methodologically speaking, advanced machine learning, data science, and frequentist techniques including truncated regression model, two-stages residual inclusion treatment to address endogeneity, geographically and temporally weighted regression model to address heterogeneity, explainable machine learning methods, </w:t>
      </w:r>
      <w:proofErr w:type="spellStart"/>
      <w:r w:rsidRPr="009F4174">
        <w:rPr>
          <w:rFonts w:asciiTheme="majorBidi" w:hAnsiTheme="majorBidi" w:cstheme="majorBidi"/>
        </w:rPr>
        <w:t>XGBoost</w:t>
      </w:r>
      <w:proofErr w:type="spellEnd"/>
      <w:r w:rsidRPr="009F4174">
        <w:rPr>
          <w:rFonts w:asciiTheme="majorBidi" w:hAnsiTheme="majorBidi" w:cstheme="majorBidi"/>
        </w:rPr>
        <w:t xml:space="preserve">, and SHAP technique to interpret the result of </w:t>
      </w:r>
      <w:proofErr w:type="spellStart"/>
      <w:r w:rsidRPr="009F4174">
        <w:rPr>
          <w:rFonts w:asciiTheme="majorBidi" w:hAnsiTheme="majorBidi" w:cstheme="majorBidi"/>
        </w:rPr>
        <w:t>XGBoost</w:t>
      </w:r>
      <w:proofErr w:type="spellEnd"/>
      <w:r w:rsidRPr="009F4174">
        <w:rPr>
          <w:rFonts w:asciiTheme="majorBidi" w:hAnsiTheme="majorBidi" w:cstheme="majorBidi"/>
        </w:rPr>
        <w:t xml:space="preserve"> model are utilized to conduct the analysis. </w:t>
      </w:r>
      <w:r>
        <w:rPr>
          <w:rFonts w:asciiTheme="majorBidi" w:hAnsiTheme="majorBidi" w:cstheme="majorBidi"/>
        </w:rPr>
        <w:t xml:space="preserve">The results presented in this dissertation are derived from analyzing CAV testbed data and real-world crash data. </w:t>
      </w:r>
      <w:r w:rsidRPr="009F4174">
        <w:rPr>
          <w:rFonts w:asciiTheme="majorBidi" w:hAnsiTheme="majorBidi" w:cstheme="majorBidi"/>
        </w:rPr>
        <w:t>Finally, the</w:t>
      </w:r>
      <w:r>
        <w:rPr>
          <w:rFonts w:asciiTheme="majorBidi" w:hAnsiTheme="majorBidi" w:cstheme="majorBidi"/>
        </w:rPr>
        <w:t xml:space="preserve"> </w:t>
      </w:r>
      <w:r w:rsidRPr="009F4174">
        <w:rPr>
          <w:rFonts w:asciiTheme="majorBidi" w:hAnsiTheme="majorBidi" w:cstheme="majorBidi"/>
        </w:rPr>
        <w:t>implications of the findings and future research areas are discussed</w:t>
      </w:r>
      <w:r>
        <w:rPr>
          <w:rFonts w:asciiTheme="majorBidi" w:hAnsiTheme="majorBidi" w:cstheme="majorBidi"/>
        </w:rPr>
        <w:t xml:space="preserve"> in each chapter</w:t>
      </w:r>
      <w:r w:rsidRPr="009F4174">
        <w:rPr>
          <w:rFonts w:asciiTheme="majorBidi" w:hAnsiTheme="majorBidi" w:cstheme="majorBidi"/>
        </w:rPr>
        <w:t xml:space="preserve"> to a</w:t>
      </w:r>
      <w:r>
        <w:rPr>
          <w:rFonts w:asciiTheme="majorBidi" w:hAnsiTheme="majorBidi" w:cstheme="majorBidi"/>
        </w:rPr>
        <w:t xml:space="preserve"> </w:t>
      </w:r>
      <w:r w:rsidRPr="009F4174">
        <w:rPr>
          <w:rFonts w:asciiTheme="majorBidi" w:hAnsiTheme="majorBidi" w:cstheme="majorBidi"/>
        </w:rPr>
        <w:t xml:space="preserve">comprehensive understanding of </w:t>
      </w:r>
      <w:r>
        <w:rPr>
          <w:rFonts w:asciiTheme="majorBidi" w:hAnsiTheme="majorBidi" w:cstheme="majorBidi"/>
        </w:rPr>
        <w:t>the potential impacts of CAVs.</w:t>
      </w:r>
    </w:p>
    <w:p w14:paraId="73083FB5" w14:textId="1E8104E8" w:rsidR="00E72FAF" w:rsidRDefault="00E72FAF" w:rsidP="00843D25">
      <w:pPr>
        <w:spacing w:line="360" w:lineRule="auto"/>
        <w:jc w:val="both"/>
        <w:rPr>
          <w:rFonts w:asciiTheme="majorBidi" w:hAnsiTheme="majorBidi" w:cstheme="majorBidi"/>
        </w:rPr>
      </w:pPr>
    </w:p>
    <w:p w14:paraId="56A5FF63" w14:textId="5DF8ED5F" w:rsidR="00E72FAF" w:rsidRPr="00E72FAF" w:rsidRDefault="00E72FAF" w:rsidP="00843D25">
      <w:pPr>
        <w:spacing w:line="360" w:lineRule="auto"/>
        <w:jc w:val="both"/>
        <w:rPr>
          <w:rFonts w:asciiTheme="majorBidi" w:hAnsiTheme="majorBidi" w:cstheme="majorBidi"/>
          <w:b/>
          <w:bCs/>
        </w:rPr>
      </w:pPr>
      <w:r w:rsidRPr="00E72FAF">
        <w:rPr>
          <w:rFonts w:asciiTheme="majorBidi" w:hAnsiTheme="majorBidi" w:cstheme="majorBidi"/>
          <w:b/>
          <w:bCs/>
        </w:rPr>
        <w:t>Keywords:</w:t>
      </w:r>
      <w:r>
        <w:rPr>
          <w:rFonts w:asciiTheme="majorBidi" w:hAnsiTheme="majorBidi" w:cstheme="majorBidi"/>
          <w:b/>
          <w:bCs/>
        </w:rPr>
        <w:t xml:space="preserve"> </w:t>
      </w:r>
      <w:r w:rsidRPr="00E72FAF">
        <w:rPr>
          <w:rFonts w:asciiTheme="majorBidi" w:hAnsiTheme="majorBidi" w:cstheme="majorBidi"/>
        </w:rPr>
        <w:t>Connected and Automated Vehicles, Advanced Driver Assistance Systems, Safety Impact, Environmental Impact.</w:t>
      </w:r>
    </w:p>
    <w:p w14:paraId="042B95AE" w14:textId="1719D688" w:rsidR="00843D25" w:rsidRPr="00843D25" w:rsidRDefault="00843D25" w:rsidP="00843D25">
      <w:pPr>
        <w:rPr>
          <w:rFonts w:cs="Times New Roman"/>
        </w:rPr>
      </w:pPr>
      <w:r>
        <w:rPr>
          <w:rFonts w:cs="Times New Roman"/>
        </w:rPr>
        <w:br w:type="page"/>
      </w:r>
    </w:p>
    <w:sdt>
      <w:sdtPr>
        <w:rPr>
          <w:b/>
        </w:rPr>
        <w:id w:val="1695873519"/>
        <w:docPartObj>
          <w:docPartGallery w:val="Table of Contents"/>
          <w:docPartUnique/>
        </w:docPartObj>
      </w:sdtPr>
      <w:sdtEndPr>
        <w:rPr>
          <w:rFonts w:asciiTheme="majorBidi" w:hAnsiTheme="majorBidi"/>
          <w:b w:val="0"/>
          <w:bCs/>
          <w:noProof/>
        </w:rPr>
      </w:sdtEndPr>
      <w:sdtContent>
        <w:p w14:paraId="67F6FF50" w14:textId="369FFBC3" w:rsidR="002D3A2C" w:rsidRPr="009B5BA3" w:rsidRDefault="002D3A2C" w:rsidP="009B5BA3">
          <w:pPr>
            <w:rPr>
              <w:b/>
              <w:bCs/>
            </w:rPr>
          </w:pPr>
          <w:r w:rsidRPr="009B5BA3">
            <w:rPr>
              <w:b/>
              <w:bCs/>
            </w:rPr>
            <w:t>Table of Contents</w:t>
          </w:r>
        </w:p>
        <w:p w14:paraId="1D87D990" w14:textId="7A39510E" w:rsidR="001C700F" w:rsidRDefault="002D3A2C">
          <w:pPr>
            <w:pStyle w:val="TOC1"/>
            <w:tabs>
              <w:tab w:val="right" w:leader="dot" w:pos="9350"/>
            </w:tabs>
            <w:rPr>
              <w:rFonts w:asciiTheme="minorHAnsi" w:eastAsiaTheme="minorEastAsia" w:hAnsiTheme="minorHAnsi"/>
              <w:noProof/>
              <w:sz w:val="22"/>
            </w:rPr>
          </w:pPr>
          <w:r w:rsidRPr="00B158DB">
            <w:rPr>
              <w:rFonts w:asciiTheme="majorBidi" w:hAnsiTheme="majorBidi" w:cstheme="majorBidi"/>
            </w:rPr>
            <w:fldChar w:fldCharType="begin"/>
          </w:r>
          <w:r w:rsidRPr="00B158DB">
            <w:rPr>
              <w:rFonts w:asciiTheme="majorBidi" w:hAnsiTheme="majorBidi" w:cstheme="majorBidi"/>
            </w:rPr>
            <w:instrText xml:space="preserve"> TOC \o "1-3" \h \z \u </w:instrText>
          </w:r>
          <w:r w:rsidRPr="00B158DB">
            <w:rPr>
              <w:rFonts w:asciiTheme="majorBidi" w:hAnsiTheme="majorBidi" w:cstheme="majorBidi"/>
            </w:rPr>
            <w:fldChar w:fldCharType="separate"/>
          </w:r>
          <w:hyperlink w:anchor="_Toc82708389" w:history="1">
            <w:r w:rsidR="001C700F" w:rsidRPr="00F51D4F">
              <w:rPr>
                <w:rStyle w:val="Hyperlink"/>
                <w:noProof/>
              </w:rPr>
              <w:t>Abstract</w:t>
            </w:r>
            <w:r w:rsidR="001C700F">
              <w:rPr>
                <w:noProof/>
                <w:webHidden/>
              </w:rPr>
              <w:tab/>
            </w:r>
            <w:r w:rsidR="001C700F">
              <w:rPr>
                <w:noProof/>
                <w:webHidden/>
              </w:rPr>
              <w:fldChar w:fldCharType="begin"/>
            </w:r>
            <w:r w:rsidR="001C700F">
              <w:rPr>
                <w:noProof/>
                <w:webHidden/>
              </w:rPr>
              <w:instrText xml:space="preserve"> PAGEREF _Toc82708389 \h </w:instrText>
            </w:r>
            <w:r w:rsidR="001C700F">
              <w:rPr>
                <w:noProof/>
                <w:webHidden/>
              </w:rPr>
            </w:r>
            <w:r w:rsidR="001C700F">
              <w:rPr>
                <w:noProof/>
                <w:webHidden/>
              </w:rPr>
              <w:fldChar w:fldCharType="separate"/>
            </w:r>
            <w:r w:rsidR="003C0DC3">
              <w:rPr>
                <w:noProof/>
                <w:webHidden/>
              </w:rPr>
              <w:t>v</w:t>
            </w:r>
            <w:r w:rsidR="001C700F">
              <w:rPr>
                <w:noProof/>
                <w:webHidden/>
              </w:rPr>
              <w:fldChar w:fldCharType="end"/>
            </w:r>
          </w:hyperlink>
        </w:p>
        <w:p w14:paraId="7FB22EEB" w14:textId="63FCAD5A" w:rsidR="001C700F" w:rsidRDefault="00AA4225">
          <w:pPr>
            <w:pStyle w:val="TOC1"/>
            <w:tabs>
              <w:tab w:val="right" w:leader="dot" w:pos="9350"/>
            </w:tabs>
            <w:rPr>
              <w:rFonts w:asciiTheme="minorHAnsi" w:eastAsiaTheme="minorEastAsia" w:hAnsiTheme="minorHAnsi"/>
              <w:noProof/>
              <w:sz w:val="22"/>
            </w:rPr>
          </w:pPr>
          <w:hyperlink w:anchor="_Toc82708390" w:history="1">
            <w:r w:rsidR="001C700F" w:rsidRPr="00F51D4F">
              <w:rPr>
                <w:rStyle w:val="Hyperlink"/>
                <w:bCs/>
                <w:noProof/>
              </w:rPr>
              <w:t xml:space="preserve">Chapter 1: </w:t>
            </w:r>
            <w:r w:rsidR="001C700F" w:rsidRPr="00F51D4F">
              <w:rPr>
                <w:rStyle w:val="Hyperlink"/>
                <w:noProof/>
              </w:rPr>
              <w:t>Introduction</w:t>
            </w:r>
            <w:r w:rsidR="001C700F">
              <w:rPr>
                <w:noProof/>
                <w:webHidden/>
              </w:rPr>
              <w:tab/>
            </w:r>
            <w:r w:rsidR="001C700F">
              <w:rPr>
                <w:noProof/>
                <w:webHidden/>
              </w:rPr>
              <w:fldChar w:fldCharType="begin"/>
            </w:r>
            <w:r w:rsidR="001C700F">
              <w:rPr>
                <w:noProof/>
                <w:webHidden/>
              </w:rPr>
              <w:instrText xml:space="preserve"> PAGEREF _Toc82708390 \h </w:instrText>
            </w:r>
            <w:r w:rsidR="001C700F">
              <w:rPr>
                <w:noProof/>
                <w:webHidden/>
              </w:rPr>
            </w:r>
            <w:r w:rsidR="001C700F">
              <w:rPr>
                <w:noProof/>
                <w:webHidden/>
              </w:rPr>
              <w:fldChar w:fldCharType="separate"/>
            </w:r>
            <w:r w:rsidR="003C0DC3">
              <w:rPr>
                <w:noProof/>
                <w:webHidden/>
              </w:rPr>
              <w:t>1</w:t>
            </w:r>
            <w:r w:rsidR="001C700F">
              <w:rPr>
                <w:noProof/>
                <w:webHidden/>
              </w:rPr>
              <w:fldChar w:fldCharType="end"/>
            </w:r>
          </w:hyperlink>
        </w:p>
        <w:p w14:paraId="71BEE3C1" w14:textId="582847E9" w:rsidR="001C700F" w:rsidRDefault="00AA4225">
          <w:pPr>
            <w:pStyle w:val="TOC1"/>
            <w:tabs>
              <w:tab w:val="right" w:leader="dot" w:pos="9350"/>
            </w:tabs>
            <w:rPr>
              <w:rFonts w:asciiTheme="minorHAnsi" w:eastAsiaTheme="minorEastAsia" w:hAnsiTheme="minorHAnsi"/>
              <w:noProof/>
              <w:sz w:val="22"/>
            </w:rPr>
          </w:pPr>
          <w:hyperlink w:anchor="_Toc82708391" w:history="1">
            <w:r w:rsidR="001C700F" w:rsidRPr="00F51D4F">
              <w:rPr>
                <w:rStyle w:val="Hyperlink"/>
                <w:rFonts w:asciiTheme="majorBidi" w:hAnsiTheme="majorBidi"/>
                <w:noProof/>
              </w:rPr>
              <w:t>Chapter 2: Safety impacts of Connected and Automated Vehicles: A systematic literature review using advanced data mining and text analytics tools</w:t>
            </w:r>
            <w:r w:rsidR="001C700F">
              <w:rPr>
                <w:noProof/>
                <w:webHidden/>
              </w:rPr>
              <w:tab/>
            </w:r>
            <w:r w:rsidR="001C700F">
              <w:rPr>
                <w:noProof/>
                <w:webHidden/>
              </w:rPr>
              <w:fldChar w:fldCharType="begin"/>
            </w:r>
            <w:r w:rsidR="001C700F">
              <w:rPr>
                <w:noProof/>
                <w:webHidden/>
              </w:rPr>
              <w:instrText xml:space="preserve"> PAGEREF _Toc82708391 \h </w:instrText>
            </w:r>
            <w:r w:rsidR="001C700F">
              <w:rPr>
                <w:noProof/>
                <w:webHidden/>
              </w:rPr>
            </w:r>
            <w:r w:rsidR="001C700F">
              <w:rPr>
                <w:noProof/>
                <w:webHidden/>
              </w:rPr>
              <w:fldChar w:fldCharType="separate"/>
            </w:r>
            <w:r w:rsidR="003C0DC3">
              <w:rPr>
                <w:noProof/>
                <w:webHidden/>
              </w:rPr>
              <w:t>6</w:t>
            </w:r>
            <w:r w:rsidR="001C700F">
              <w:rPr>
                <w:noProof/>
                <w:webHidden/>
              </w:rPr>
              <w:fldChar w:fldCharType="end"/>
            </w:r>
          </w:hyperlink>
        </w:p>
        <w:p w14:paraId="43346304" w14:textId="55145F6E" w:rsidR="001C700F" w:rsidRDefault="00AA4225">
          <w:pPr>
            <w:pStyle w:val="TOC2"/>
            <w:tabs>
              <w:tab w:val="right" w:leader="dot" w:pos="9350"/>
            </w:tabs>
            <w:rPr>
              <w:rFonts w:asciiTheme="minorHAnsi" w:eastAsiaTheme="minorEastAsia" w:hAnsiTheme="minorHAnsi"/>
              <w:noProof/>
              <w:sz w:val="22"/>
            </w:rPr>
          </w:pPr>
          <w:hyperlink w:anchor="_Toc82708392" w:history="1">
            <w:r w:rsidR="001C700F" w:rsidRPr="00F51D4F">
              <w:rPr>
                <w:rStyle w:val="Hyperlink"/>
                <w:rFonts w:asciiTheme="majorBidi" w:hAnsiTheme="majorBidi"/>
                <w:noProof/>
              </w:rPr>
              <w:t>Abstract</w:t>
            </w:r>
            <w:r w:rsidR="001C700F">
              <w:rPr>
                <w:noProof/>
                <w:webHidden/>
              </w:rPr>
              <w:tab/>
            </w:r>
            <w:r w:rsidR="001C700F">
              <w:rPr>
                <w:noProof/>
                <w:webHidden/>
              </w:rPr>
              <w:fldChar w:fldCharType="begin"/>
            </w:r>
            <w:r w:rsidR="001C700F">
              <w:rPr>
                <w:noProof/>
                <w:webHidden/>
              </w:rPr>
              <w:instrText xml:space="preserve"> PAGEREF _Toc82708392 \h </w:instrText>
            </w:r>
            <w:r w:rsidR="001C700F">
              <w:rPr>
                <w:noProof/>
                <w:webHidden/>
              </w:rPr>
            </w:r>
            <w:r w:rsidR="001C700F">
              <w:rPr>
                <w:noProof/>
                <w:webHidden/>
              </w:rPr>
              <w:fldChar w:fldCharType="separate"/>
            </w:r>
            <w:r w:rsidR="003C0DC3">
              <w:rPr>
                <w:noProof/>
                <w:webHidden/>
              </w:rPr>
              <w:t>6</w:t>
            </w:r>
            <w:r w:rsidR="001C700F">
              <w:rPr>
                <w:noProof/>
                <w:webHidden/>
              </w:rPr>
              <w:fldChar w:fldCharType="end"/>
            </w:r>
          </w:hyperlink>
        </w:p>
        <w:p w14:paraId="4BC76CB1" w14:textId="1F7F0105" w:rsidR="001C700F" w:rsidRDefault="00AA4225">
          <w:pPr>
            <w:pStyle w:val="TOC2"/>
            <w:tabs>
              <w:tab w:val="right" w:leader="dot" w:pos="9350"/>
            </w:tabs>
            <w:rPr>
              <w:rFonts w:asciiTheme="minorHAnsi" w:eastAsiaTheme="minorEastAsia" w:hAnsiTheme="minorHAnsi"/>
              <w:noProof/>
              <w:sz w:val="22"/>
            </w:rPr>
          </w:pPr>
          <w:hyperlink w:anchor="_Toc82708393" w:history="1">
            <w:r w:rsidR="001C700F" w:rsidRPr="00F51D4F">
              <w:rPr>
                <w:rStyle w:val="Hyperlink"/>
                <w:rFonts w:asciiTheme="majorBidi" w:hAnsiTheme="majorBidi"/>
                <w:noProof/>
              </w:rPr>
              <w:t>Introduction</w:t>
            </w:r>
            <w:r w:rsidR="001C700F">
              <w:rPr>
                <w:noProof/>
                <w:webHidden/>
              </w:rPr>
              <w:tab/>
            </w:r>
            <w:r w:rsidR="001C700F">
              <w:rPr>
                <w:noProof/>
                <w:webHidden/>
              </w:rPr>
              <w:fldChar w:fldCharType="begin"/>
            </w:r>
            <w:r w:rsidR="001C700F">
              <w:rPr>
                <w:noProof/>
                <w:webHidden/>
              </w:rPr>
              <w:instrText xml:space="preserve"> PAGEREF _Toc82708393 \h </w:instrText>
            </w:r>
            <w:r w:rsidR="001C700F">
              <w:rPr>
                <w:noProof/>
                <w:webHidden/>
              </w:rPr>
            </w:r>
            <w:r w:rsidR="001C700F">
              <w:rPr>
                <w:noProof/>
                <w:webHidden/>
              </w:rPr>
              <w:fldChar w:fldCharType="separate"/>
            </w:r>
            <w:r w:rsidR="003C0DC3">
              <w:rPr>
                <w:noProof/>
                <w:webHidden/>
              </w:rPr>
              <w:t>6</w:t>
            </w:r>
            <w:r w:rsidR="001C700F">
              <w:rPr>
                <w:noProof/>
                <w:webHidden/>
              </w:rPr>
              <w:fldChar w:fldCharType="end"/>
            </w:r>
          </w:hyperlink>
        </w:p>
        <w:p w14:paraId="3CA18CC8" w14:textId="5352BFFA" w:rsidR="001C700F" w:rsidRDefault="00AA4225">
          <w:pPr>
            <w:pStyle w:val="TOC2"/>
            <w:tabs>
              <w:tab w:val="right" w:leader="dot" w:pos="9350"/>
            </w:tabs>
            <w:rPr>
              <w:rFonts w:asciiTheme="minorHAnsi" w:eastAsiaTheme="minorEastAsia" w:hAnsiTheme="minorHAnsi"/>
              <w:noProof/>
              <w:sz w:val="22"/>
            </w:rPr>
          </w:pPr>
          <w:hyperlink w:anchor="_Toc82708394" w:history="1">
            <w:r w:rsidR="001C700F" w:rsidRPr="00F51D4F">
              <w:rPr>
                <w:rStyle w:val="Hyperlink"/>
                <w:rFonts w:asciiTheme="majorBidi" w:hAnsiTheme="majorBidi"/>
                <w:noProof/>
              </w:rPr>
              <w:t>Study Framework</w:t>
            </w:r>
            <w:r w:rsidR="001C700F">
              <w:rPr>
                <w:noProof/>
                <w:webHidden/>
              </w:rPr>
              <w:tab/>
            </w:r>
            <w:r w:rsidR="001C700F">
              <w:rPr>
                <w:noProof/>
                <w:webHidden/>
              </w:rPr>
              <w:fldChar w:fldCharType="begin"/>
            </w:r>
            <w:r w:rsidR="001C700F">
              <w:rPr>
                <w:noProof/>
                <w:webHidden/>
              </w:rPr>
              <w:instrText xml:space="preserve"> PAGEREF _Toc82708394 \h </w:instrText>
            </w:r>
            <w:r w:rsidR="001C700F">
              <w:rPr>
                <w:noProof/>
                <w:webHidden/>
              </w:rPr>
            </w:r>
            <w:r w:rsidR="001C700F">
              <w:rPr>
                <w:noProof/>
                <w:webHidden/>
              </w:rPr>
              <w:fldChar w:fldCharType="separate"/>
            </w:r>
            <w:r w:rsidR="003C0DC3">
              <w:rPr>
                <w:noProof/>
                <w:webHidden/>
              </w:rPr>
              <w:t>7</w:t>
            </w:r>
            <w:r w:rsidR="001C700F">
              <w:rPr>
                <w:noProof/>
                <w:webHidden/>
              </w:rPr>
              <w:fldChar w:fldCharType="end"/>
            </w:r>
          </w:hyperlink>
        </w:p>
        <w:p w14:paraId="1CA29D44" w14:textId="77AB5A8A" w:rsidR="001C700F" w:rsidRDefault="00AA4225">
          <w:pPr>
            <w:pStyle w:val="TOC2"/>
            <w:tabs>
              <w:tab w:val="right" w:leader="dot" w:pos="9350"/>
            </w:tabs>
            <w:rPr>
              <w:rFonts w:asciiTheme="minorHAnsi" w:eastAsiaTheme="minorEastAsia" w:hAnsiTheme="minorHAnsi"/>
              <w:noProof/>
              <w:sz w:val="22"/>
            </w:rPr>
          </w:pPr>
          <w:hyperlink w:anchor="_Toc82708395" w:history="1">
            <w:r w:rsidR="001C700F" w:rsidRPr="00F51D4F">
              <w:rPr>
                <w:rStyle w:val="Hyperlink"/>
                <w:rFonts w:asciiTheme="majorBidi" w:hAnsiTheme="majorBidi"/>
                <w:noProof/>
              </w:rPr>
              <w:t>Text Analysis of Safety Oriented CAV Big Data Research</w:t>
            </w:r>
            <w:r w:rsidR="001C700F">
              <w:rPr>
                <w:noProof/>
                <w:webHidden/>
              </w:rPr>
              <w:tab/>
            </w:r>
            <w:r w:rsidR="001C700F">
              <w:rPr>
                <w:noProof/>
                <w:webHidden/>
              </w:rPr>
              <w:fldChar w:fldCharType="begin"/>
            </w:r>
            <w:r w:rsidR="001C700F">
              <w:rPr>
                <w:noProof/>
                <w:webHidden/>
              </w:rPr>
              <w:instrText xml:space="preserve"> PAGEREF _Toc82708395 \h </w:instrText>
            </w:r>
            <w:r w:rsidR="001C700F">
              <w:rPr>
                <w:noProof/>
                <w:webHidden/>
              </w:rPr>
            </w:r>
            <w:r w:rsidR="001C700F">
              <w:rPr>
                <w:noProof/>
                <w:webHidden/>
              </w:rPr>
              <w:fldChar w:fldCharType="separate"/>
            </w:r>
            <w:r w:rsidR="003C0DC3">
              <w:rPr>
                <w:noProof/>
                <w:webHidden/>
              </w:rPr>
              <w:t>9</w:t>
            </w:r>
            <w:r w:rsidR="001C700F">
              <w:rPr>
                <w:noProof/>
                <w:webHidden/>
              </w:rPr>
              <w:fldChar w:fldCharType="end"/>
            </w:r>
          </w:hyperlink>
        </w:p>
        <w:p w14:paraId="2577ED8E" w14:textId="771A27F1" w:rsidR="001C700F" w:rsidRDefault="00AA4225">
          <w:pPr>
            <w:pStyle w:val="TOC2"/>
            <w:tabs>
              <w:tab w:val="right" w:leader="dot" w:pos="9350"/>
            </w:tabs>
            <w:rPr>
              <w:rFonts w:asciiTheme="minorHAnsi" w:eastAsiaTheme="minorEastAsia" w:hAnsiTheme="minorHAnsi"/>
              <w:noProof/>
              <w:sz w:val="22"/>
            </w:rPr>
          </w:pPr>
          <w:hyperlink w:anchor="_Toc82708396" w:history="1">
            <w:r w:rsidR="001C700F" w:rsidRPr="00F51D4F">
              <w:rPr>
                <w:rStyle w:val="Hyperlink"/>
                <w:rFonts w:asciiTheme="majorBidi" w:hAnsiTheme="majorBidi"/>
                <w:noProof/>
              </w:rPr>
              <w:t>Conclusions</w:t>
            </w:r>
            <w:r w:rsidR="001C700F">
              <w:rPr>
                <w:noProof/>
                <w:webHidden/>
              </w:rPr>
              <w:tab/>
            </w:r>
            <w:r w:rsidR="001C700F">
              <w:rPr>
                <w:noProof/>
                <w:webHidden/>
              </w:rPr>
              <w:fldChar w:fldCharType="begin"/>
            </w:r>
            <w:r w:rsidR="001C700F">
              <w:rPr>
                <w:noProof/>
                <w:webHidden/>
              </w:rPr>
              <w:instrText xml:space="preserve"> PAGEREF _Toc82708396 \h </w:instrText>
            </w:r>
            <w:r w:rsidR="001C700F">
              <w:rPr>
                <w:noProof/>
                <w:webHidden/>
              </w:rPr>
            </w:r>
            <w:r w:rsidR="001C700F">
              <w:rPr>
                <w:noProof/>
                <w:webHidden/>
              </w:rPr>
              <w:fldChar w:fldCharType="separate"/>
            </w:r>
            <w:r w:rsidR="003C0DC3">
              <w:rPr>
                <w:noProof/>
                <w:webHidden/>
              </w:rPr>
              <w:t>12</w:t>
            </w:r>
            <w:r w:rsidR="001C700F">
              <w:rPr>
                <w:noProof/>
                <w:webHidden/>
              </w:rPr>
              <w:fldChar w:fldCharType="end"/>
            </w:r>
          </w:hyperlink>
        </w:p>
        <w:p w14:paraId="04E12EBD" w14:textId="227C84AE" w:rsidR="001C700F" w:rsidRDefault="00AA4225">
          <w:pPr>
            <w:pStyle w:val="TOC1"/>
            <w:tabs>
              <w:tab w:val="right" w:leader="dot" w:pos="9350"/>
            </w:tabs>
            <w:rPr>
              <w:rFonts w:asciiTheme="minorHAnsi" w:eastAsiaTheme="minorEastAsia" w:hAnsiTheme="minorHAnsi"/>
              <w:noProof/>
              <w:sz w:val="22"/>
            </w:rPr>
          </w:pPr>
          <w:hyperlink w:anchor="_Toc82708397" w:history="1">
            <w:r w:rsidR="001C700F" w:rsidRPr="00F51D4F">
              <w:rPr>
                <w:rStyle w:val="Hyperlink"/>
                <w:rFonts w:asciiTheme="majorBidi" w:hAnsiTheme="majorBidi"/>
                <w:noProof/>
              </w:rPr>
              <w:t>Chapter 3: Safety, Energy, and Emissions Impacts of Adaptive Cruise Control and Cooperative Adaptive Cruise Control</w:t>
            </w:r>
            <w:r w:rsidR="001C700F">
              <w:rPr>
                <w:noProof/>
                <w:webHidden/>
              </w:rPr>
              <w:tab/>
            </w:r>
            <w:r w:rsidR="001C700F">
              <w:rPr>
                <w:noProof/>
                <w:webHidden/>
              </w:rPr>
              <w:fldChar w:fldCharType="begin"/>
            </w:r>
            <w:r w:rsidR="001C700F">
              <w:rPr>
                <w:noProof/>
                <w:webHidden/>
              </w:rPr>
              <w:instrText xml:space="preserve"> PAGEREF _Toc82708397 \h </w:instrText>
            </w:r>
            <w:r w:rsidR="001C700F">
              <w:rPr>
                <w:noProof/>
                <w:webHidden/>
              </w:rPr>
            </w:r>
            <w:r w:rsidR="001C700F">
              <w:rPr>
                <w:noProof/>
                <w:webHidden/>
              </w:rPr>
              <w:fldChar w:fldCharType="separate"/>
            </w:r>
            <w:r w:rsidR="003C0DC3">
              <w:rPr>
                <w:noProof/>
                <w:webHidden/>
              </w:rPr>
              <w:t>14</w:t>
            </w:r>
            <w:r w:rsidR="001C700F">
              <w:rPr>
                <w:noProof/>
                <w:webHidden/>
              </w:rPr>
              <w:fldChar w:fldCharType="end"/>
            </w:r>
          </w:hyperlink>
        </w:p>
        <w:p w14:paraId="4DCACD72" w14:textId="7B3EF511" w:rsidR="001C700F" w:rsidRDefault="00AA4225">
          <w:pPr>
            <w:pStyle w:val="TOC2"/>
            <w:tabs>
              <w:tab w:val="right" w:leader="dot" w:pos="9350"/>
            </w:tabs>
            <w:rPr>
              <w:rFonts w:asciiTheme="minorHAnsi" w:eastAsiaTheme="minorEastAsia" w:hAnsiTheme="minorHAnsi"/>
              <w:noProof/>
              <w:sz w:val="22"/>
            </w:rPr>
          </w:pPr>
          <w:hyperlink w:anchor="_Toc82708398" w:history="1">
            <w:r w:rsidR="001C700F" w:rsidRPr="00F51D4F">
              <w:rPr>
                <w:rStyle w:val="Hyperlink"/>
                <w:rFonts w:asciiTheme="majorBidi" w:hAnsiTheme="majorBidi"/>
                <w:noProof/>
              </w:rPr>
              <w:t>Abstract</w:t>
            </w:r>
            <w:r w:rsidR="001C700F">
              <w:rPr>
                <w:noProof/>
                <w:webHidden/>
              </w:rPr>
              <w:tab/>
            </w:r>
            <w:r w:rsidR="001C700F">
              <w:rPr>
                <w:noProof/>
                <w:webHidden/>
              </w:rPr>
              <w:fldChar w:fldCharType="begin"/>
            </w:r>
            <w:r w:rsidR="001C700F">
              <w:rPr>
                <w:noProof/>
                <w:webHidden/>
              </w:rPr>
              <w:instrText xml:space="preserve"> PAGEREF _Toc82708398 \h </w:instrText>
            </w:r>
            <w:r w:rsidR="001C700F">
              <w:rPr>
                <w:noProof/>
                <w:webHidden/>
              </w:rPr>
            </w:r>
            <w:r w:rsidR="001C700F">
              <w:rPr>
                <w:noProof/>
                <w:webHidden/>
              </w:rPr>
              <w:fldChar w:fldCharType="separate"/>
            </w:r>
            <w:r w:rsidR="003C0DC3">
              <w:rPr>
                <w:noProof/>
                <w:webHidden/>
              </w:rPr>
              <w:t>14</w:t>
            </w:r>
            <w:r w:rsidR="001C700F">
              <w:rPr>
                <w:noProof/>
                <w:webHidden/>
              </w:rPr>
              <w:fldChar w:fldCharType="end"/>
            </w:r>
          </w:hyperlink>
        </w:p>
        <w:p w14:paraId="78385E82" w14:textId="3976F1FE" w:rsidR="001C700F" w:rsidRDefault="00AA4225">
          <w:pPr>
            <w:pStyle w:val="TOC2"/>
            <w:tabs>
              <w:tab w:val="right" w:leader="dot" w:pos="9350"/>
            </w:tabs>
            <w:rPr>
              <w:rFonts w:asciiTheme="minorHAnsi" w:eastAsiaTheme="minorEastAsia" w:hAnsiTheme="minorHAnsi"/>
              <w:noProof/>
              <w:sz w:val="22"/>
            </w:rPr>
          </w:pPr>
          <w:hyperlink w:anchor="_Toc82708399" w:history="1">
            <w:r w:rsidR="001C700F" w:rsidRPr="00F51D4F">
              <w:rPr>
                <w:rStyle w:val="Hyperlink"/>
                <w:rFonts w:asciiTheme="majorBidi" w:hAnsiTheme="majorBidi"/>
                <w:noProof/>
              </w:rPr>
              <w:t>Introduction</w:t>
            </w:r>
            <w:r w:rsidR="001C700F">
              <w:rPr>
                <w:noProof/>
                <w:webHidden/>
              </w:rPr>
              <w:tab/>
            </w:r>
            <w:r w:rsidR="001C700F">
              <w:rPr>
                <w:noProof/>
                <w:webHidden/>
              </w:rPr>
              <w:fldChar w:fldCharType="begin"/>
            </w:r>
            <w:r w:rsidR="001C700F">
              <w:rPr>
                <w:noProof/>
                <w:webHidden/>
              </w:rPr>
              <w:instrText xml:space="preserve"> PAGEREF _Toc82708399 \h </w:instrText>
            </w:r>
            <w:r w:rsidR="001C700F">
              <w:rPr>
                <w:noProof/>
                <w:webHidden/>
              </w:rPr>
            </w:r>
            <w:r w:rsidR="001C700F">
              <w:rPr>
                <w:noProof/>
                <w:webHidden/>
              </w:rPr>
              <w:fldChar w:fldCharType="separate"/>
            </w:r>
            <w:r w:rsidR="003C0DC3">
              <w:rPr>
                <w:noProof/>
                <w:webHidden/>
              </w:rPr>
              <w:t>15</w:t>
            </w:r>
            <w:r w:rsidR="001C700F">
              <w:rPr>
                <w:noProof/>
                <w:webHidden/>
              </w:rPr>
              <w:fldChar w:fldCharType="end"/>
            </w:r>
          </w:hyperlink>
        </w:p>
        <w:p w14:paraId="258EA819" w14:textId="6A54795B" w:rsidR="001C700F" w:rsidRDefault="00AA4225">
          <w:pPr>
            <w:pStyle w:val="TOC2"/>
            <w:tabs>
              <w:tab w:val="right" w:leader="dot" w:pos="9350"/>
            </w:tabs>
            <w:rPr>
              <w:rFonts w:asciiTheme="minorHAnsi" w:eastAsiaTheme="minorEastAsia" w:hAnsiTheme="minorHAnsi"/>
              <w:noProof/>
              <w:sz w:val="22"/>
            </w:rPr>
          </w:pPr>
          <w:hyperlink w:anchor="_Toc82708400" w:history="1">
            <w:r w:rsidR="001C700F" w:rsidRPr="00F51D4F">
              <w:rPr>
                <w:rStyle w:val="Hyperlink"/>
                <w:rFonts w:asciiTheme="majorBidi" w:hAnsiTheme="majorBidi"/>
                <w:noProof/>
              </w:rPr>
              <w:t>Literature Review</w:t>
            </w:r>
            <w:r w:rsidR="001C700F">
              <w:rPr>
                <w:noProof/>
                <w:webHidden/>
              </w:rPr>
              <w:tab/>
            </w:r>
            <w:r w:rsidR="001C700F">
              <w:rPr>
                <w:noProof/>
                <w:webHidden/>
              </w:rPr>
              <w:fldChar w:fldCharType="begin"/>
            </w:r>
            <w:r w:rsidR="001C700F">
              <w:rPr>
                <w:noProof/>
                <w:webHidden/>
              </w:rPr>
              <w:instrText xml:space="preserve"> PAGEREF _Toc82708400 \h </w:instrText>
            </w:r>
            <w:r w:rsidR="001C700F">
              <w:rPr>
                <w:noProof/>
                <w:webHidden/>
              </w:rPr>
            </w:r>
            <w:r w:rsidR="001C700F">
              <w:rPr>
                <w:noProof/>
                <w:webHidden/>
              </w:rPr>
              <w:fldChar w:fldCharType="separate"/>
            </w:r>
            <w:r w:rsidR="003C0DC3">
              <w:rPr>
                <w:noProof/>
                <w:webHidden/>
              </w:rPr>
              <w:t>16</w:t>
            </w:r>
            <w:r w:rsidR="001C700F">
              <w:rPr>
                <w:noProof/>
                <w:webHidden/>
              </w:rPr>
              <w:fldChar w:fldCharType="end"/>
            </w:r>
          </w:hyperlink>
        </w:p>
        <w:p w14:paraId="6CD39F1F" w14:textId="10D93003" w:rsidR="001C700F" w:rsidRDefault="00AA4225">
          <w:pPr>
            <w:pStyle w:val="TOC2"/>
            <w:tabs>
              <w:tab w:val="right" w:leader="dot" w:pos="9350"/>
            </w:tabs>
            <w:rPr>
              <w:rFonts w:asciiTheme="minorHAnsi" w:eastAsiaTheme="minorEastAsia" w:hAnsiTheme="minorHAnsi"/>
              <w:noProof/>
              <w:sz w:val="22"/>
            </w:rPr>
          </w:pPr>
          <w:hyperlink w:anchor="_Toc82708401" w:history="1">
            <w:r w:rsidR="001C700F" w:rsidRPr="00F51D4F">
              <w:rPr>
                <w:rStyle w:val="Hyperlink"/>
                <w:rFonts w:asciiTheme="majorBidi" w:hAnsiTheme="majorBidi"/>
                <w:noProof/>
              </w:rPr>
              <w:t>Methods</w:t>
            </w:r>
            <w:r w:rsidR="001C700F">
              <w:rPr>
                <w:noProof/>
                <w:webHidden/>
              </w:rPr>
              <w:tab/>
            </w:r>
            <w:r w:rsidR="001C700F">
              <w:rPr>
                <w:noProof/>
                <w:webHidden/>
              </w:rPr>
              <w:fldChar w:fldCharType="begin"/>
            </w:r>
            <w:r w:rsidR="001C700F">
              <w:rPr>
                <w:noProof/>
                <w:webHidden/>
              </w:rPr>
              <w:instrText xml:space="preserve"> PAGEREF _Toc82708401 \h </w:instrText>
            </w:r>
            <w:r w:rsidR="001C700F">
              <w:rPr>
                <w:noProof/>
                <w:webHidden/>
              </w:rPr>
            </w:r>
            <w:r w:rsidR="001C700F">
              <w:rPr>
                <w:noProof/>
                <w:webHidden/>
              </w:rPr>
              <w:fldChar w:fldCharType="separate"/>
            </w:r>
            <w:r w:rsidR="003C0DC3">
              <w:rPr>
                <w:noProof/>
                <w:webHidden/>
              </w:rPr>
              <w:t>17</w:t>
            </w:r>
            <w:r w:rsidR="001C700F">
              <w:rPr>
                <w:noProof/>
                <w:webHidden/>
              </w:rPr>
              <w:fldChar w:fldCharType="end"/>
            </w:r>
          </w:hyperlink>
        </w:p>
        <w:p w14:paraId="0D8C5283" w14:textId="440FBA90" w:rsidR="001C700F" w:rsidRDefault="00AA4225">
          <w:pPr>
            <w:pStyle w:val="TOC3"/>
            <w:tabs>
              <w:tab w:val="right" w:leader="dot" w:pos="9350"/>
            </w:tabs>
            <w:rPr>
              <w:rFonts w:asciiTheme="minorHAnsi" w:eastAsiaTheme="minorEastAsia" w:hAnsiTheme="minorHAnsi"/>
              <w:noProof/>
              <w:sz w:val="22"/>
            </w:rPr>
          </w:pPr>
          <w:hyperlink w:anchor="_Toc82708402" w:history="1">
            <w:r w:rsidR="001C700F" w:rsidRPr="00F51D4F">
              <w:rPr>
                <w:rStyle w:val="Hyperlink"/>
                <w:rFonts w:asciiTheme="majorBidi" w:hAnsiTheme="majorBidi"/>
                <w:noProof/>
              </w:rPr>
              <w:t>Platooning Control</w:t>
            </w:r>
            <w:r w:rsidR="001C700F">
              <w:rPr>
                <w:noProof/>
                <w:webHidden/>
              </w:rPr>
              <w:tab/>
            </w:r>
            <w:r w:rsidR="001C700F">
              <w:rPr>
                <w:noProof/>
                <w:webHidden/>
              </w:rPr>
              <w:fldChar w:fldCharType="begin"/>
            </w:r>
            <w:r w:rsidR="001C700F">
              <w:rPr>
                <w:noProof/>
                <w:webHidden/>
              </w:rPr>
              <w:instrText xml:space="preserve"> PAGEREF _Toc82708402 \h </w:instrText>
            </w:r>
            <w:r w:rsidR="001C700F">
              <w:rPr>
                <w:noProof/>
                <w:webHidden/>
              </w:rPr>
            </w:r>
            <w:r w:rsidR="001C700F">
              <w:rPr>
                <w:noProof/>
                <w:webHidden/>
              </w:rPr>
              <w:fldChar w:fldCharType="separate"/>
            </w:r>
            <w:r w:rsidR="003C0DC3">
              <w:rPr>
                <w:noProof/>
                <w:webHidden/>
              </w:rPr>
              <w:t>17</w:t>
            </w:r>
            <w:r w:rsidR="001C700F">
              <w:rPr>
                <w:noProof/>
                <w:webHidden/>
              </w:rPr>
              <w:fldChar w:fldCharType="end"/>
            </w:r>
          </w:hyperlink>
        </w:p>
        <w:p w14:paraId="5B4634F1" w14:textId="43240C8D" w:rsidR="001C700F" w:rsidRDefault="00AA4225">
          <w:pPr>
            <w:pStyle w:val="TOC3"/>
            <w:tabs>
              <w:tab w:val="right" w:leader="dot" w:pos="9350"/>
            </w:tabs>
            <w:rPr>
              <w:rFonts w:asciiTheme="minorHAnsi" w:eastAsiaTheme="minorEastAsia" w:hAnsiTheme="minorHAnsi"/>
              <w:noProof/>
              <w:sz w:val="22"/>
            </w:rPr>
          </w:pPr>
          <w:hyperlink w:anchor="_Toc82708403" w:history="1">
            <w:r w:rsidR="001C700F" w:rsidRPr="00F51D4F">
              <w:rPr>
                <w:rStyle w:val="Hyperlink"/>
                <w:rFonts w:asciiTheme="majorBidi" w:hAnsiTheme="majorBidi"/>
                <w:noProof/>
              </w:rPr>
              <w:t>Safety Measures</w:t>
            </w:r>
            <w:r w:rsidR="001C700F">
              <w:rPr>
                <w:noProof/>
                <w:webHidden/>
              </w:rPr>
              <w:tab/>
            </w:r>
            <w:r w:rsidR="001C700F">
              <w:rPr>
                <w:noProof/>
                <w:webHidden/>
              </w:rPr>
              <w:fldChar w:fldCharType="begin"/>
            </w:r>
            <w:r w:rsidR="001C700F">
              <w:rPr>
                <w:noProof/>
                <w:webHidden/>
              </w:rPr>
              <w:instrText xml:space="preserve"> PAGEREF _Toc82708403 \h </w:instrText>
            </w:r>
            <w:r w:rsidR="001C700F">
              <w:rPr>
                <w:noProof/>
                <w:webHidden/>
              </w:rPr>
            </w:r>
            <w:r w:rsidR="001C700F">
              <w:rPr>
                <w:noProof/>
                <w:webHidden/>
              </w:rPr>
              <w:fldChar w:fldCharType="separate"/>
            </w:r>
            <w:r w:rsidR="003C0DC3">
              <w:rPr>
                <w:noProof/>
                <w:webHidden/>
              </w:rPr>
              <w:t>17</w:t>
            </w:r>
            <w:r w:rsidR="001C700F">
              <w:rPr>
                <w:noProof/>
                <w:webHidden/>
              </w:rPr>
              <w:fldChar w:fldCharType="end"/>
            </w:r>
          </w:hyperlink>
        </w:p>
        <w:p w14:paraId="2F69FB16" w14:textId="08C6F9A0" w:rsidR="001C700F" w:rsidRDefault="00AA4225">
          <w:pPr>
            <w:pStyle w:val="TOC3"/>
            <w:tabs>
              <w:tab w:val="right" w:leader="dot" w:pos="9350"/>
            </w:tabs>
            <w:rPr>
              <w:rFonts w:asciiTheme="minorHAnsi" w:eastAsiaTheme="minorEastAsia" w:hAnsiTheme="minorHAnsi"/>
              <w:noProof/>
              <w:sz w:val="22"/>
            </w:rPr>
          </w:pPr>
          <w:hyperlink w:anchor="_Toc82708404" w:history="1">
            <w:r w:rsidR="001C700F" w:rsidRPr="00F51D4F">
              <w:rPr>
                <w:rStyle w:val="Hyperlink"/>
                <w:rFonts w:asciiTheme="majorBidi" w:hAnsiTheme="majorBidi"/>
                <w:noProof/>
              </w:rPr>
              <w:t>Energy and Environmental Measures</w:t>
            </w:r>
            <w:r w:rsidR="001C700F">
              <w:rPr>
                <w:noProof/>
                <w:webHidden/>
              </w:rPr>
              <w:tab/>
            </w:r>
            <w:r w:rsidR="001C700F">
              <w:rPr>
                <w:noProof/>
                <w:webHidden/>
              </w:rPr>
              <w:fldChar w:fldCharType="begin"/>
            </w:r>
            <w:r w:rsidR="001C700F">
              <w:rPr>
                <w:noProof/>
                <w:webHidden/>
              </w:rPr>
              <w:instrText xml:space="preserve"> PAGEREF _Toc82708404 \h </w:instrText>
            </w:r>
            <w:r w:rsidR="001C700F">
              <w:rPr>
                <w:noProof/>
                <w:webHidden/>
              </w:rPr>
            </w:r>
            <w:r w:rsidR="001C700F">
              <w:rPr>
                <w:noProof/>
                <w:webHidden/>
              </w:rPr>
              <w:fldChar w:fldCharType="separate"/>
            </w:r>
            <w:r w:rsidR="003C0DC3">
              <w:rPr>
                <w:noProof/>
                <w:webHidden/>
              </w:rPr>
              <w:t>18</w:t>
            </w:r>
            <w:r w:rsidR="001C700F">
              <w:rPr>
                <w:noProof/>
                <w:webHidden/>
              </w:rPr>
              <w:fldChar w:fldCharType="end"/>
            </w:r>
          </w:hyperlink>
        </w:p>
        <w:p w14:paraId="0FD2464C" w14:textId="77C85AAC" w:rsidR="001C700F" w:rsidRDefault="00AA4225">
          <w:pPr>
            <w:pStyle w:val="TOC2"/>
            <w:tabs>
              <w:tab w:val="right" w:leader="dot" w:pos="9350"/>
            </w:tabs>
            <w:rPr>
              <w:rFonts w:asciiTheme="minorHAnsi" w:eastAsiaTheme="minorEastAsia" w:hAnsiTheme="minorHAnsi"/>
              <w:noProof/>
              <w:sz w:val="22"/>
            </w:rPr>
          </w:pPr>
          <w:hyperlink w:anchor="_Toc82708405" w:history="1">
            <w:r w:rsidR="001C700F" w:rsidRPr="00F51D4F">
              <w:rPr>
                <w:rStyle w:val="Hyperlink"/>
                <w:rFonts w:asciiTheme="majorBidi" w:hAnsiTheme="majorBidi"/>
                <w:noProof/>
              </w:rPr>
              <w:t>Data</w:t>
            </w:r>
            <w:r w:rsidR="001C700F">
              <w:rPr>
                <w:noProof/>
                <w:webHidden/>
              </w:rPr>
              <w:tab/>
            </w:r>
            <w:r w:rsidR="001C700F">
              <w:rPr>
                <w:noProof/>
                <w:webHidden/>
              </w:rPr>
              <w:fldChar w:fldCharType="begin"/>
            </w:r>
            <w:r w:rsidR="001C700F">
              <w:rPr>
                <w:noProof/>
                <w:webHidden/>
              </w:rPr>
              <w:instrText xml:space="preserve"> PAGEREF _Toc82708405 \h </w:instrText>
            </w:r>
            <w:r w:rsidR="001C700F">
              <w:rPr>
                <w:noProof/>
                <w:webHidden/>
              </w:rPr>
            </w:r>
            <w:r w:rsidR="001C700F">
              <w:rPr>
                <w:noProof/>
                <w:webHidden/>
              </w:rPr>
              <w:fldChar w:fldCharType="separate"/>
            </w:r>
            <w:r w:rsidR="003C0DC3">
              <w:rPr>
                <w:noProof/>
                <w:webHidden/>
              </w:rPr>
              <w:t>20</w:t>
            </w:r>
            <w:r w:rsidR="001C700F">
              <w:rPr>
                <w:noProof/>
                <w:webHidden/>
              </w:rPr>
              <w:fldChar w:fldCharType="end"/>
            </w:r>
          </w:hyperlink>
        </w:p>
        <w:p w14:paraId="10DF9A25" w14:textId="749D521E" w:rsidR="001C700F" w:rsidRDefault="00AA4225">
          <w:pPr>
            <w:pStyle w:val="TOC2"/>
            <w:tabs>
              <w:tab w:val="right" w:leader="dot" w:pos="9350"/>
            </w:tabs>
            <w:rPr>
              <w:rFonts w:asciiTheme="minorHAnsi" w:eastAsiaTheme="minorEastAsia" w:hAnsiTheme="minorHAnsi"/>
              <w:noProof/>
              <w:sz w:val="22"/>
            </w:rPr>
          </w:pPr>
          <w:hyperlink w:anchor="_Toc82708406" w:history="1">
            <w:r w:rsidR="001C700F" w:rsidRPr="00F51D4F">
              <w:rPr>
                <w:rStyle w:val="Hyperlink"/>
                <w:rFonts w:asciiTheme="majorBidi" w:hAnsiTheme="majorBidi"/>
                <w:noProof/>
              </w:rPr>
              <w:t>Results and Discussion</w:t>
            </w:r>
            <w:r w:rsidR="001C700F">
              <w:rPr>
                <w:noProof/>
                <w:webHidden/>
              </w:rPr>
              <w:tab/>
            </w:r>
            <w:r w:rsidR="001C700F">
              <w:rPr>
                <w:noProof/>
                <w:webHidden/>
              </w:rPr>
              <w:fldChar w:fldCharType="begin"/>
            </w:r>
            <w:r w:rsidR="001C700F">
              <w:rPr>
                <w:noProof/>
                <w:webHidden/>
              </w:rPr>
              <w:instrText xml:space="preserve"> PAGEREF _Toc82708406 \h </w:instrText>
            </w:r>
            <w:r w:rsidR="001C700F">
              <w:rPr>
                <w:noProof/>
                <w:webHidden/>
              </w:rPr>
            </w:r>
            <w:r w:rsidR="001C700F">
              <w:rPr>
                <w:noProof/>
                <w:webHidden/>
              </w:rPr>
              <w:fldChar w:fldCharType="separate"/>
            </w:r>
            <w:r w:rsidR="003C0DC3">
              <w:rPr>
                <w:noProof/>
                <w:webHidden/>
              </w:rPr>
              <w:t>22</w:t>
            </w:r>
            <w:r w:rsidR="001C700F">
              <w:rPr>
                <w:noProof/>
                <w:webHidden/>
              </w:rPr>
              <w:fldChar w:fldCharType="end"/>
            </w:r>
          </w:hyperlink>
        </w:p>
        <w:p w14:paraId="6D292A52" w14:textId="6BB32710" w:rsidR="001C700F" w:rsidRDefault="00AA4225">
          <w:pPr>
            <w:pStyle w:val="TOC3"/>
            <w:tabs>
              <w:tab w:val="right" w:leader="dot" w:pos="9350"/>
            </w:tabs>
            <w:rPr>
              <w:rFonts w:asciiTheme="minorHAnsi" w:eastAsiaTheme="minorEastAsia" w:hAnsiTheme="minorHAnsi"/>
              <w:noProof/>
              <w:sz w:val="22"/>
            </w:rPr>
          </w:pPr>
          <w:hyperlink w:anchor="_Toc82708407" w:history="1">
            <w:r w:rsidR="001C700F" w:rsidRPr="00F51D4F">
              <w:rPr>
                <w:rStyle w:val="Hyperlink"/>
                <w:rFonts w:asciiTheme="majorBidi" w:hAnsiTheme="majorBidi"/>
                <w:noProof/>
              </w:rPr>
              <w:t>Safety Measures</w:t>
            </w:r>
            <w:r w:rsidR="001C700F">
              <w:rPr>
                <w:noProof/>
                <w:webHidden/>
              </w:rPr>
              <w:tab/>
            </w:r>
            <w:r w:rsidR="001C700F">
              <w:rPr>
                <w:noProof/>
                <w:webHidden/>
              </w:rPr>
              <w:fldChar w:fldCharType="begin"/>
            </w:r>
            <w:r w:rsidR="001C700F">
              <w:rPr>
                <w:noProof/>
                <w:webHidden/>
              </w:rPr>
              <w:instrText xml:space="preserve"> PAGEREF _Toc82708407 \h </w:instrText>
            </w:r>
            <w:r w:rsidR="001C700F">
              <w:rPr>
                <w:noProof/>
                <w:webHidden/>
              </w:rPr>
            </w:r>
            <w:r w:rsidR="001C700F">
              <w:rPr>
                <w:noProof/>
                <w:webHidden/>
              </w:rPr>
              <w:fldChar w:fldCharType="separate"/>
            </w:r>
            <w:r w:rsidR="003C0DC3">
              <w:rPr>
                <w:noProof/>
                <w:webHidden/>
              </w:rPr>
              <w:t>25</w:t>
            </w:r>
            <w:r w:rsidR="001C700F">
              <w:rPr>
                <w:noProof/>
                <w:webHidden/>
              </w:rPr>
              <w:fldChar w:fldCharType="end"/>
            </w:r>
          </w:hyperlink>
        </w:p>
        <w:p w14:paraId="5F49846C" w14:textId="6E310E60" w:rsidR="001C700F" w:rsidRDefault="00AA4225">
          <w:pPr>
            <w:pStyle w:val="TOC3"/>
            <w:tabs>
              <w:tab w:val="right" w:leader="dot" w:pos="9350"/>
            </w:tabs>
            <w:rPr>
              <w:rFonts w:asciiTheme="minorHAnsi" w:eastAsiaTheme="minorEastAsia" w:hAnsiTheme="minorHAnsi"/>
              <w:noProof/>
              <w:sz w:val="22"/>
            </w:rPr>
          </w:pPr>
          <w:hyperlink w:anchor="_Toc82708408" w:history="1">
            <w:r w:rsidR="001C700F" w:rsidRPr="00F51D4F">
              <w:rPr>
                <w:rStyle w:val="Hyperlink"/>
                <w:rFonts w:asciiTheme="majorBidi" w:hAnsiTheme="majorBidi"/>
                <w:noProof/>
              </w:rPr>
              <w:t>Energy and Environmental Measures</w:t>
            </w:r>
            <w:r w:rsidR="001C700F">
              <w:rPr>
                <w:noProof/>
                <w:webHidden/>
              </w:rPr>
              <w:tab/>
            </w:r>
            <w:r w:rsidR="001C700F">
              <w:rPr>
                <w:noProof/>
                <w:webHidden/>
              </w:rPr>
              <w:fldChar w:fldCharType="begin"/>
            </w:r>
            <w:r w:rsidR="001C700F">
              <w:rPr>
                <w:noProof/>
                <w:webHidden/>
              </w:rPr>
              <w:instrText xml:space="preserve"> PAGEREF _Toc82708408 \h </w:instrText>
            </w:r>
            <w:r w:rsidR="001C700F">
              <w:rPr>
                <w:noProof/>
                <w:webHidden/>
              </w:rPr>
            </w:r>
            <w:r w:rsidR="001C700F">
              <w:rPr>
                <w:noProof/>
                <w:webHidden/>
              </w:rPr>
              <w:fldChar w:fldCharType="separate"/>
            </w:r>
            <w:r w:rsidR="003C0DC3">
              <w:rPr>
                <w:noProof/>
                <w:webHidden/>
              </w:rPr>
              <w:t>29</w:t>
            </w:r>
            <w:r w:rsidR="001C700F">
              <w:rPr>
                <w:noProof/>
                <w:webHidden/>
              </w:rPr>
              <w:fldChar w:fldCharType="end"/>
            </w:r>
          </w:hyperlink>
        </w:p>
        <w:p w14:paraId="226A0E29" w14:textId="32290BFE" w:rsidR="001C700F" w:rsidRDefault="00AA4225">
          <w:pPr>
            <w:pStyle w:val="TOC2"/>
            <w:tabs>
              <w:tab w:val="right" w:leader="dot" w:pos="9350"/>
            </w:tabs>
            <w:rPr>
              <w:rFonts w:asciiTheme="minorHAnsi" w:eastAsiaTheme="minorEastAsia" w:hAnsiTheme="minorHAnsi"/>
              <w:noProof/>
              <w:sz w:val="22"/>
            </w:rPr>
          </w:pPr>
          <w:hyperlink w:anchor="_Toc82708409" w:history="1">
            <w:r w:rsidR="001C700F" w:rsidRPr="00F51D4F">
              <w:rPr>
                <w:rStyle w:val="Hyperlink"/>
                <w:rFonts w:asciiTheme="majorBidi" w:hAnsiTheme="majorBidi"/>
                <w:noProof/>
              </w:rPr>
              <w:t>Limitations</w:t>
            </w:r>
            <w:r w:rsidR="001C700F">
              <w:rPr>
                <w:noProof/>
                <w:webHidden/>
              </w:rPr>
              <w:tab/>
            </w:r>
            <w:r w:rsidR="001C700F">
              <w:rPr>
                <w:noProof/>
                <w:webHidden/>
              </w:rPr>
              <w:fldChar w:fldCharType="begin"/>
            </w:r>
            <w:r w:rsidR="001C700F">
              <w:rPr>
                <w:noProof/>
                <w:webHidden/>
              </w:rPr>
              <w:instrText xml:space="preserve"> PAGEREF _Toc82708409 \h </w:instrText>
            </w:r>
            <w:r w:rsidR="001C700F">
              <w:rPr>
                <w:noProof/>
                <w:webHidden/>
              </w:rPr>
            </w:r>
            <w:r w:rsidR="001C700F">
              <w:rPr>
                <w:noProof/>
                <w:webHidden/>
              </w:rPr>
              <w:fldChar w:fldCharType="separate"/>
            </w:r>
            <w:r w:rsidR="003C0DC3">
              <w:rPr>
                <w:noProof/>
                <w:webHidden/>
              </w:rPr>
              <w:t>30</w:t>
            </w:r>
            <w:r w:rsidR="001C700F">
              <w:rPr>
                <w:noProof/>
                <w:webHidden/>
              </w:rPr>
              <w:fldChar w:fldCharType="end"/>
            </w:r>
          </w:hyperlink>
        </w:p>
        <w:p w14:paraId="59ADF616" w14:textId="61C08CDB" w:rsidR="001C700F" w:rsidRDefault="00AA4225">
          <w:pPr>
            <w:pStyle w:val="TOC2"/>
            <w:tabs>
              <w:tab w:val="right" w:leader="dot" w:pos="9350"/>
            </w:tabs>
            <w:rPr>
              <w:rFonts w:asciiTheme="minorHAnsi" w:eastAsiaTheme="minorEastAsia" w:hAnsiTheme="minorHAnsi"/>
              <w:noProof/>
              <w:sz w:val="22"/>
            </w:rPr>
          </w:pPr>
          <w:hyperlink w:anchor="_Toc82708410" w:history="1">
            <w:r w:rsidR="001C700F" w:rsidRPr="00F51D4F">
              <w:rPr>
                <w:rStyle w:val="Hyperlink"/>
                <w:rFonts w:asciiTheme="majorBidi" w:hAnsiTheme="majorBidi"/>
                <w:noProof/>
              </w:rPr>
              <w:t>Conclusions</w:t>
            </w:r>
            <w:r w:rsidR="001C700F">
              <w:rPr>
                <w:noProof/>
                <w:webHidden/>
              </w:rPr>
              <w:tab/>
            </w:r>
            <w:r w:rsidR="001C700F">
              <w:rPr>
                <w:noProof/>
                <w:webHidden/>
              </w:rPr>
              <w:fldChar w:fldCharType="begin"/>
            </w:r>
            <w:r w:rsidR="001C700F">
              <w:rPr>
                <w:noProof/>
                <w:webHidden/>
              </w:rPr>
              <w:instrText xml:space="preserve"> PAGEREF _Toc82708410 \h </w:instrText>
            </w:r>
            <w:r w:rsidR="001C700F">
              <w:rPr>
                <w:noProof/>
                <w:webHidden/>
              </w:rPr>
            </w:r>
            <w:r w:rsidR="001C700F">
              <w:rPr>
                <w:noProof/>
                <w:webHidden/>
              </w:rPr>
              <w:fldChar w:fldCharType="separate"/>
            </w:r>
            <w:r w:rsidR="003C0DC3">
              <w:rPr>
                <w:noProof/>
                <w:webHidden/>
              </w:rPr>
              <w:t>31</w:t>
            </w:r>
            <w:r w:rsidR="001C700F">
              <w:rPr>
                <w:noProof/>
                <w:webHidden/>
              </w:rPr>
              <w:fldChar w:fldCharType="end"/>
            </w:r>
          </w:hyperlink>
        </w:p>
        <w:p w14:paraId="01C696DE" w14:textId="08E08259" w:rsidR="001C700F" w:rsidRDefault="00AA4225">
          <w:pPr>
            <w:pStyle w:val="TOC1"/>
            <w:tabs>
              <w:tab w:val="right" w:leader="dot" w:pos="9350"/>
            </w:tabs>
            <w:rPr>
              <w:rFonts w:asciiTheme="minorHAnsi" w:eastAsiaTheme="minorEastAsia" w:hAnsiTheme="minorHAnsi"/>
              <w:noProof/>
              <w:sz w:val="22"/>
            </w:rPr>
          </w:pPr>
          <w:hyperlink w:anchor="_Toc82708411" w:history="1">
            <w:r w:rsidR="001C700F" w:rsidRPr="00F51D4F">
              <w:rPr>
                <w:rStyle w:val="Hyperlink"/>
                <w:rFonts w:asciiTheme="majorBidi" w:hAnsiTheme="majorBidi"/>
                <w:noProof/>
              </w:rPr>
              <w:t>Chapter 4: Integration of Automated Vehicles in Mixed Traffic: Evaluating Changes in Performance of Following Human-Driven Vehicles</w:t>
            </w:r>
            <w:r w:rsidR="001C700F">
              <w:rPr>
                <w:noProof/>
                <w:webHidden/>
              </w:rPr>
              <w:tab/>
            </w:r>
            <w:r w:rsidR="001C700F">
              <w:rPr>
                <w:noProof/>
                <w:webHidden/>
              </w:rPr>
              <w:fldChar w:fldCharType="begin"/>
            </w:r>
            <w:r w:rsidR="001C700F">
              <w:rPr>
                <w:noProof/>
                <w:webHidden/>
              </w:rPr>
              <w:instrText xml:space="preserve"> PAGEREF _Toc82708411 \h </w:instrText>
            </w:r>
            <w:r w:rsidR="001C700F">
              <w:rPr>
                <w:noProof/>
                <w:webHidden/>
              </w:rPr>
            </w:r>
            <w:r w:rsidR="001C700F">
              <w:rPr>
                <w:noProof/>
                <w:webHidden/>
              </w:rPr>
              <w:fldChar w:fldCharType="separate"/>
            </w:r>
            <w:r w:rsidR="003C0DC3">
              <w:rPr>
                <w:noProof/>
                <w:webHidden/>
              </w:rPr>
              <w:t>33</w:t>
            </w:r>
            <w:r w:rsidR="001C700F">
              <w:rPr>
                <w:noProof/>
                <w:webHidden/>
              </w:rPr>
              <w:fldChar w:fldCharType="end"/>
            </w:r>
          </w:hyperlink>
        </w:p>
        <w:p w14:paraId="3A967334" w14:textId="45ACAA3A" w:rsidR="001C700F" w:rsidRDefault="00AA4225">
          <w:pPr>
            <w:pStyle w:val="TOC2"/>
            <w:tabs>
              <w:tab w:val="right" w:leader="dot" w:pos="9350"/>
            </w:tabs>
            <w:rPr>
              <w:rFonts w:asciiTheme="minorHAnsi" w:eastAsiaTheme="minorEastAsia" w:hAnsiTheme="minorHAnsi"/>
              <w:noProof/>
              <w:sz w:val="22"/>
            </w:rPr>
          </w:pPr>
          <w:hyperlink w:anchor="_Toc82708412" w:history="1">
            <w:r w:rsidR="001C700F" w:rsidRPr="00F51D4F">
              <w:rPr>
                <w:rStyle w:val="Hyperlink"/>
                <w:rFonts w:asciiTheme="majorBidi" w:hAnsiTheme="majorBidi"/>
                <w:noProof/>
              </w:rPr>
              <w:t>Abstract</w:t>
            </w:r>
            <w:r w:rsidR="001C700F">
              <w:rPr>
                <w:noProof/>
                <w:webHidden/>
              </w:rPr>
              <w:tab/>
            </w:r>
            <w:r w:rsidR="001C700F">
              <w:rPr>
                <w:noProof/>
                <w:webHidden/>
              </w:rPr>
              <w:fldChar w:fldCharType="begin"/>
            </w:r>
            <w:r w:rsidR="001C700F">
              <w:rPr>
                <w:noProof/>
                <w:webHidden/>
              </w:rPr>
              <w:instrText xml:space="preserve"> PAGEREF _Toc82708412 \h </w:instrText>
            </w:r>
            <w:r w:rsidR="001C700F">
              <w:rPr>
                <w:noProof/>
                <w:webHidden/>
              </w:rPr>
            </w:r>
            <w:r w:rsidR="001C700F">
              <w:rPr>
                <w:noProof/>
                <w:webHidden/>
              </w:rPr>
              <w:fldChar w:fldCharType="separate"/>
            </w:r>
            <w:r w:rsidR="003C0DC3">
              <w:rPr>
                <w:noProof/>
                <w:webHidden/>
              </w:rPr>
              <w:t>33</w:t>
            </w:r>
            <w:r w:rsidR="001C700F">
              <w:rPr>
                <w:noProof/>
                <w:webHidden/>
              </w:rPr>
              <w:fldChar w:fldCharType="end"/>
            </w:r>
          </w:hyperlink>
        </w:p>
        <w:p w14:paraId="38CE6058" w14:textId="1F5DDFE8" w:rsidR="001C700F" w:rsidRDefault="00AA4225">
          <w:pPr>
            <w:pStyle w:val="TOC2"/>
            <w:tabs>
              <w:tab w:val="right" w:leader="dot" w:pos="9350"/>
            </w:tabs>
            <w:rPr>
              <w:rFonts w:asciiTheme="minorHAnsi" w:eastAsiaTheme="minorEastAsia" w:hAnsiTheme="minorHAnsi"/>
              <w:noProof/>
              <w:sz w:val="22"/>
            </w:rPr>
          </w:pPr>
          <w:hyperlink w:anchor="_Toc82708413" w:history="1">
            <w:r w:rsidR="001C700F" w:rsidRPr="00F51D4F">
              <w:rPr>
                <w:rStyle w:val="Hyperlink"/>
                <w:rFonts w:asciiTheme="majorBidi" w:hAnsiTheme="majorBidi"/>
                <w:noProof/>
              </w:rPr>
              <w:t>Introduction</w:t>
            </w:r>
            <w:r w:rsidR="001C700F">
              <w:rPr>
                <w:noProof/>
                <w:webHidden/>
              </w:rPr>
              <w:tab/>
            </w:r>
            <w:r w:rsidR="001C700F">
              <w:rPr>
                <w:noProof/>
                <w:webHidden/>
              </w:rPr>
              <w:fldChar w:fldCharType="begin"/>
            </w:r>
            <w:r w:rsidR="001C700F">
              <w:rPr>
                <w:noProof/>
                <w:webHidden/>
              </w:rPr>
              <w:instrText xml:space="preserve"> PAGEREF _Toc82708413 \h </w:instrText>
            </w:r>
            <w:r w:rsidR="001C700F">
              <w:rPr>
                <w:noProof/>
                <w:webHidden/>
              </w:rPr>
            </w:r>
            <w:r w:rsidR="001C700F">
              <w:rPr>
                <w:noProof/>
                <w:webHidden/>
              </w:rPr>
              <w:fldChar w:fldCharType="separate"/>
            </w:r>
            <w:r w:rsidR="003C0DC3">
              <w:rPr>
                <w:noProof/>
                <w:webHidden/>
              </w:rPr>
              <w:t>33</w:t>
            </w:r>
            <w:r w:rsidR="001C700F">
              <w:rPr>
                <w:noProof/>
                <w:webHidden/>
              </w:rPr>
              <w:fldChar w:fldCharType="end"/>
            </w:r>
          </w:hyperlink>
        </w:p>
        <w:p w14:paraId="6052E144" w14:textId="388B33B3" w:rsidR="001C700F" w:rsidRDefault="00AA4225">
          <w:pPr>
            <w:pStyle w:val="TOC2"/>
            <w:tabs>
              <w:tab w:val="right" w:leader="dot" w:pos="9350"/>
            </w:tabs>
            <w:rPr>
              <w:rFonts w:asciiTheme="minorHAnsi" w:eastAsiaTheme="minorEastAsia" w:hAnsiTheme="minorHAnsi"/>
              <w:noProof/>
              <w:sz w:val="22"/>
            </w:rPr>
          </w:pPr>
          <w:hyperlink w:anchor="_Toc82708414" w:history="1">
            <w:r w:rsidR="001C700F" w:rsidRPr="00F51D4F">
              <w:rPr>
                <w:rStyle w:val="Hyperlink"/>
                <w:rFonts w:asciiTheme="majorBidi" w:hAnsiTheme="majorBidi"/>
                <w:noProof/>
              </w:rPr>
              <w:t>Literature Review</w:t>
            </w:r>
            <w:r w:rsidR="001C700F">
              <w:rPr>
                <w:noProof/>
                <w:webHidden/>
              </w:rPr>
              <w:tab/>
            </w:r>
            <w:r w:rsidR="001C700F">
              <w:rPr>
                <w:noProof/>
                <w:webHidden/>
              </w:rPr>
              <w:fldChar w:fldCharType="begin"/>
            </w:r>
            <w:r w:rsidR="001C700F">
              <w:rPr>
                <w:noProof/>
                <w:webHidden/>
              </w:rPr>
              <w:instrText xml:space="preserve"> PAGEREF _Toc82708414 \h </w:instrText>
            </w:r>
            <w:r w:rsidR="001C700F">
              <w:rPr>
                <w:noProof/>
                <w:webHidden/>
              </w:rPr>
            </w:r>
            <w:r w:rsidR="001C700F">
              <w:rPr>
                <w:noProof/>
                <w:webHidden/>
              </w:rPr>
              <w:fldChar w:fldCharType="separate"/>
            </w:r>
            <w:r w:rsidR="003C0DC3">
              <w:rPr>
                <w:noProof/>
                <w:webHidden/>
              </w:rPr>
              <w:t>34</w:t>
            </w:r>
            <w:r w:rsidR="001C700F">
              <w:rPr>
                <w:noProof/>
                <w:webHidden/>
              </w:rPr>
              <w:fldChar w:fldCharType="end"/>
            </w:r>
          </w:hyperlink>
        </w:p>
        <w:p w14:paraId="6698CA9D" w14:textId="5F442B0F" w:rsidR="001C700F" w:rsidRDefault="00AA4225">
          <w:pPr>
            <w:pStyle w:val="TOC2"/>
            <w:tabs>
              <w:tab w:val="right" w:leader="dot" w:pos="9350"/>
            </w:tabs>
            <w:rPr>
              <w:rFonts w:asciiTheme="minorHAnsi" w:eastAsiaTheme="minorEastAsia" w:hAnsiTheme="minorHAnsi"/>
              <w:noProof/>
              <w:sz w:val="22"/>
            </w:rPr>
          </w:pPr>
          <w:hyperlink w:anchor="_Toc82708415" w:history="1">
            <w:r w:rsidR="001C700F" w:rsidRPr="00F51D4F">
              <w:rPr>
                <w:rStyle w:val="Hyperlink"/>
                <w:rFonts w:asciiTheme="majorBidi" w:hAnsiTheme="majorBidi"/>
                <w:noProof/>
              </w:rPr>
              <w:t>Methodology</w:t>
            </w:r>
            <w:r w:rsidR="001C700F">
              <w:rPr>
                <w:noProof/>
                <w:webHidden/>
              </w:rPr>
              <w:tab/>
            </w:r>
            <w:r w:rsidR="001C700F">
              <w:rPr>
                <w:noProof/>
                <w:webHidden/>
              </w:rPr>
              <w:fldChar w:fldCharType="begin"/>
            </w:r>
            <w:r w:rsidR="001C700F">
              <w:rPr>
                <w:noProof/>
                <w:webHidden/>
              </w:rPr>
              <w:instrText xml:space="preserve"> PAGEREF _Toc82708415 \h </w:instrText>
            </w:r>
            <w:r w:rsidR="001C700F">
              <w:rPr>
                <w:noProof/>
                <w:webHidden/>
              </w:rPr>
            </w:r>
            <w:r w:rsidR="001C700F">
              <w:rPr>
                <w:noProof/>
                <w:webHidden/>
              </w:rPr>
              <w:fldChar w:fldCharType="separate"/>
            </w:r>
            <w:r w:rsidR="003C0DC3">
              <w:rPr>
                <w:noProof/>
                <w:webHidden/>
              </w:rPr>
              <w:t>36</w:t>
            </w:r>
            <w:r w:rsidR="001C700F">
              <w:rPr>
                <w:noProof/>
                <w:webHidden/>
              </w:rPr>
              <w:fldChar w:fldCharType="end"/>
            </w:r>
          </w:hyperlink>
        </w:p>
        <w:p w14:paraId="0EA1CBDE" w14:textId="1AAA1667" w:rsidR="001C700F" w:rsidRDefault="00AA4225">
          <w:pPr>
            <w:pStyle w:val="TOC3"/>
            <w:tabs>
              <w:tab w:val="right" w:leader="dot" w:pos="9350"/>
            </w:tabs>
            <w:rPr>
              <w:rFonts w:asciiTheme="minorHAnsi" w:eastAsiaTheme="minorEastAsia" w:hAnsiTheme="minorHAnsi"/>
              <w:noProof/>
              <w:sz w:val="22"/>
            </w:rPr>
          </w:pPr>
          <w:hyperlink w:anchor="_Toc82708416" w:history="1">
            <w:r w:rsidR="001C700F" w:rsidRPr="00F51D4F">
              <w:rPr>
                <w:rStyle w:val="Hyperlink"/>
                <w:rFonts w:asciiTheme="majorBidi" w:hAnsiTheme="majorBidi"/>
                <w:noProof/>
              </w:rPr>
              <w:t>Safety Indicator</w:t>
            </w:r>
            <w:r w:rsidR="001C700F">
              <w:rPr>
                <w:noProof/>
                <w:webHidden/>
              </w:rPr>
              <w:tab/>
            </w:r>
            <w:r w:rsidR="001C700F">
              <w:rPr>
                <w:noProof/>
                <w:webHidden/>
              </w:rPr>
              <w:fldChar w:fldCharType="begin"/>
            </w:r>
            <w:r w:rsidR="001C700F">
              <w:rPr>
                <w:noProof/>
                <w:webHidden/>
              </w:rPr>
              <w:instrText xml:space="preserve"> PAGEREF _Toc82708416 \h </w:instrText>
            </w:r>
            <w:r w:rsidR="001C700F">
              <w:rPr>
                <w:noProof/>
                <w:webHidden/>
              </w:rPr>
            </w:r>
            <w:r w:rsidR="001C700F">
              <w:rPr>
                <w:noProof/>
                <w:webHidden/>
              </w:rPr>
              <w:fldChar w:fldCharType="separate"/>
            </w:r>
            <w:r w:rsidR="003C0DC3">
              <w:rPr>
                <w:noProof/>
                <w:webHidden/>
              </w:rPr>
              <w:t>37</w:t>
            </w:r>
            <w:r w:rsidR="001C700F">
              <w:rPr>
                <w:noProof/>
                <w:webHidden/>
              </w:rPr>
              <w:fldChar w:fldCharType="end"/>
            </w:r>
          </w:hyperlink>
        </w:p>
        <w:p w14:paraId="7016CD86" w14:textId="7CF83FA7" w:rsidR="001C700F" w:rsidRDefault="00AA4225">
          <w:pPr>
            <w:pStyle w:val="TOC3"/>
            <w:tabs>
              <w:tab w:val="right" w:leader="dot" w:pos="9350"/>
            </w:tabs>
            <w:rPr>
              <w:rFonts w:asciiTheme="minorHAnsi" w:eastAsiaTheme="minorEastAsia" w:hAnsiTheme="minorHAnsi"/>
              <w:noProof/>
              <w:sz w:val="22"/>
            </w:rPr>
          </w:pPr>
          <w:hyperlink w:anchor="_Toc82708417" w:history="1">
            <w:r w:rsidR="001C700F" w:rsidRPr="00F51D4F">
              <w:rPr>
                <w:rStyle w:val="Hyperlink"/>
                <w:rFonts w:asciiTheme="majorBidi" w:hAnsiTheme="majorBidi"/>
                <w:noProof/>
              </w:rPr>
              <w:t>Environmental Measure</w:t>
            </w:r>
            <w:r w:rsidR="001C700F">
              <w:rPr>
                <w:noProof/>
                <w:webHidden/>
              </w:rPr>
              <w:tab/>
            </w:r>
            <w:r w:rsidR="001C700F">
              <w:rPr>
                <w:noProof/>
                <w:webHidden/>
              </w:rPr>
              <w:fldChar w:fldCharType="begin"/>
            </w:r>
            <w:r w:rsidR="001C700F">
              <w:rPr>
                <w:noProof/>
                <w:webHidden/>
              </w:rPr>
              <w:instrText xml:space="preserve"> PAGEREF _Toc82708417 \h </w:instrText>
            </w:r>
            <w:r w:rsidR="001C700F">
              <w:rPr>
                <w:noProof/>
                <w:webHidden/>
              </w:rPr>
            </w:r>
            <w:r w:rsidR="001C700F">
              <w:rPr>
                <w:noProof/>
                <w:webHidden/>
              </w:rPr>
              <w:fldChar w:fldCharType="separate"/>
            </w:r>
            <w:r w:rsidR="003C0DC3">
              <w:rPr>
                <w:noProof/>
                <w:webHidden/>
              </w:rPr>
              <w:t>40</w:t>
            </w:r>
            <w:r w:rsidR="001C700F">
              <w:rPr>
                <w:noProof/>
                <w:webHidden/>
              </w:rPr>
              <w:fldChar w:fldCharType="end"/>
            </w:r>
          </w:hyperlink>
        </w:p>
        <w:p w14:paraId="35D791A1" w14:textId="120460B6" w:rsidR="001C700F" w:rsidRDefault="00AA4225">
          <w:pPr>
            <w:pStyle w:val="TOC2"/>
            <w:tabs>
              <w:tab w:val="right" w:leader="dot" w:pos="9350"/>
            </w:tabs>
            <w:rPr>
              <w:rFonts w:asciiTheme="minorHAnsi" w:eastAsiaTheme="minorEastAsia" w:hAnsiTheme="minorHAnsi"/>
              <w:noProof/>
              <w:sz w:val="22"/>
            </w:rPr>
          </w:pPr>
          <w:hyperlink w:anchor="_Toc82708418" w:history="1">
            <w:r w:rsidR="001C700F" w:rsidRPr="00F51D4F">
              <w:rPr>
                <w:rStyle w:val="Hyperlink"/>
                <w:rFonts w:asciiTheme="majorBidi" w:hAnsiTheme="majorBidi"/>
                <w:noProof/>
              </w:rPr>
              <w:t>Data</w:t>
            </w:r>
            <w:r w:rsidR="001C700F">
              <w:rPr>
                <w:noProof/>
                <w:webHidden/>
              </w:rPr>
              <w:tab/>
            </w:r>
            <w:r w:rsidR="001C700F">
              <w:rPr>
                <w:noProof/>
                <w:webHidden/>
              </w:rPr>
              <w:fldChar w:fldCharType="begin"/>
            </w:r>
            <w:r w:rsidR="001C700F">
              <w:rPr>
                <w:noProof/>
                <w:webHidden/>
              </w:rPr>
              <w:instrText xml:space="preserve"> PAGEREF _Toc82708418 \h </w:instrText>
            </w:r>
            <w:r w:rsidR="001C700F">
              <w:rPr>
                <w:noProof/>
                <w:webHidden/>
              </w:rPr>
            </w:r>
            <w:r w:rsidR="001C700F">
              <w:rPr>
                <w:noProof/>
                <w:webHidden/>
              </w:rPr>
              <w:fldChar w:fldCharType="separate"/>
            </w:r>
            <w:r w:rsidR="003C0DC3">
              <w:rPr>
                <w:noProof/>
                <w:webHidden/>
              </w:rPr>
              <w:t>41</w:t>
            </w:r>
            <w:r w:rsidR="001C700F">
              <w:rPr>
                <w:noProof/>
                <w:webHidden/>
              </w:rPr>
              <w:fldChar w:fldCharType="end"/>
            </w:r>
          </w:hyperlink>
        </w:p>
        <w:p w14:paraId="29FAA262" w14:textId="207D74DF" w:rsidR="001C700F" w:rsidRDefault="00AA4225">
          <w:pPr>
            <w:pStyle w:val="TOC2"/>
            <w:tabs>
              <w:tab w:val="right" w:leader="dot" w:pos="9350"/>
            </w:tabs>
            <w:rPr>
              <w:rFonts w:asciiTheme="minorHAnsi" w:eastAsiaTheme="minorEastAsia" w:hAnsiTheme="minorHAnsi"/>
              <w:noProof/>
              <w:sz w:val="22"/>
            </w:rPr>
          </w:pPr>
          <w:hyperlink w:anchor="_Toc82708419" w:history="1">
            <w:r w:rsidR="001C700F" w:rsidRPr="00F51D4F">
              <w:rPr>
                <w:rStyle w:val="Hyperlink"/>
                <w:rFonts w:asciiTheme="majorBidi" w:hAnsiTheme="majorBidi"/>
                <w:noProof/>
              </w:rPr>
              <w:t>Results</w:t>
            </w:r>
            <w:r w:rsidR="001C700F">
              <w:rPr>
                <w:noProof/>
                <w:webHidden/>
              </w:rPr>
              <w:tab/>
            </w:r>
            <w:r w:rsidR="001C700F">
              <w:rPr>
                <w:noProof/>
                <w:webHidden/>
              </w:rPr>
              <w:fldChar w:fldCharType="begin"/>
            </w:r>
            <w:r w:rsidR="001C700F">
              <w:rPr>
                <w:noProof/>
                <w:webHidden/>
              </w:rPr>
              <w:instrText xml:space="preserve"> PAGEREF _Toc82708419 \h </w:instrText>
            </w:r>
            <w:r w:rsidR="001C700F">
              <w:rPr>
                <w:noProof/>
                <w:webHidden/>
              </w:rPr>
            </w:r>
            <w:r w:rsidR="001C700F">
              <w:rPr>
                <w:noProof/>
                <w:webHidden/>
              </w:rPr>
              <w:fldChar w:fldCharType="separate"/>
            </w:r>
            <w:r w:rsidR="003C0DC3">
              <w:rPr>
                <w:noProof/>
                <w:webHidden/>
              </w:rPr>
              <w:t>43</w:t>
            </w:r>
            <w:r w:rsidR="001C700F">
              <w:rPr>
                <w:noProof/>
                <w:webHidden/>
              </w:rPr>
              <w:fldChar w:fldCharType="end"/>
            </w:r>
          </w:hyperlink>
        </w:p>
        <w:p w14:paraId="0F345BBA" w14:textId="327E9A46" w:rsidR="001C700F" w:rsidRDefault="00AA4225">
          <w:pPr>
            <w:pStyle w:val="TOC3"/>
            <w:tabs>
              <w:tab w:val="right" w:leader="dot" w:pos="9350"/>
            </w:tabs>
            <w:rPr>
              <w:rFonts w:asciiTheme="minorHAnsi" w:eastAsiaTheme="minorEastAsia" w:hAnsiTheme="minorHAnsi"/>
              <w:noProof/>
              <w:sz w:val="22"/>
            </w:rPr>
          </w:pPr>
          <w:hyperlink w:anchor="_Toc82708420" w:history="1">
            <w:r w:rsidR="001C700F" w:rsidRPr="00F51D4F">
              <w:rPr>
                <w:rStyle w:val="Hyperlink"/>
                <w:rFonts w:asciiTheme="majorBidi" w:hAnsiTheme="majorBidi"/>
                <w:noProof/>
              </w:rPr>
              <w:t>Safety Evaluation</w:t>
            </w:r>
            <w:r w:rsidR="001C700F">
              <w:rPr>
                <w:noProof/>
                <w:webHidden/>
              </w:rPr>
              <w:tab/>
            </w:r>
            <w:r w:rsidR="001C700F">
              <w:rPr>
                <w:noProof/>
                <w:webHidden/>
              </w:rPr>
              <w:fldChar w:fldCharType="begin"/>
            </w:r>
            <w:r w:rsidR="001C700F">
              <w:rPr>
                <w:noProof/>
                <w:webHidden/>
              </w:rPr>
              <w:instrText xml:space="preserve"> PAGEREF _Toc82708420 \h </w:instrText>
            </w:r>
            <w:r w:rsidR="001C700F">
              <w:rPr>
                <w:noProof/>
                <w:webHidden/>
              </w:rPr>
            </w:r>
            <w:r w:rsidR="001C700F">
              <w:rPr>
                <w:noProof/>
                <w:webHidden/>
              </w:rPr>
              <w:fldChar w:fldCharType="separate"/>
            </w:r>
            <w:r w:rsidR="003C0DC3">
              <w:rPr>
                <w:noProof/>
                <w:webHidden/>
              </w:rPr>
              <w:t>44</w:t>
            </w:r>
            <w:r w:rsidR="001C700F">
              <w:rPr>
                <w:noProof/>
                <w:webHidden/>
              </w:rPr>
              <w:fldChar w:fldCharType="end"/>
            </w:r>
          </w:hyperlink>
        </w:p>
        <w:p w14:paraId="66AFA50B" w14:textId="76E0698C" w:rsidR="001C700F" w:rsidRDefault="00AA4225">
          <w:pPr>
            <w:pStyle w:val="TOC3"/>
            <w:tabs>
              <w:tab w:val="right" w:leader="dot" w:pos="9350"/>
            </w:tabs>
            <w:rPr>
              <w:rFonts w:asciiTheme="minorHAnsi" w:eastAsiaTheme="minorEastAsia" w:hAnsiTheme="minorHAnsi"/>
              <w:noProof/>
              <w:sz w:val="22"/>
            </w:rPr>
          </w:pPr>
          <w:hyperlink w:anchor="_Toc82708421" w:history="1">
            <w:r w:rsidR="001C700F" w:rsidRPr="00F51D4F">
              <w:rPr>
                <w:rStyle w:val="Hyperlink"/>
                <w:rFonts w:asciiTheme="majorBidi" w:hAnsiTheme="majorBidi"/>
                <w:noProof/>
              </w:rPr>
              <w:t>Environmental Indicators Evaluation</w:t>
            </w:r>
            <w:r w:rsidR="001C700F">
              <w:rPr>
                <w:noProof/>
                <w:webHidden/>
              </w:rPr>
              <w:tab/>
            </w:r>
            <w:r w:rsidR="001C700F">
              <w:rPr>
                <w:noProof/>
                <w:webHidden/>
              </w:rPr>
              <w:fldChar w:fldCharType="begin"/>
            </w:r>
            <w:r w:rsidR="001C700F">
              <w:rPr>
                <w:noProof/>
                <w:webHidden/>
              </w:rPr>
              <w:instrText xml:space="preserve"> PAGEREF _Toc82708421 \h </w:instrText>
            </w:r>
            <w:r w:rsidR="001C700F">
              <w:rPr>
                <w:noProof/>
                <w:webHidden/>
              </w:rPr>
            </w:r>
            <w:r w:rsidR="001C700F">
              <w:rPr>
                <w:noProof/>
                <w:webHidden/>
              </w:rPr>
              <w:fldChar w:fldCharType="separate"/>
            </w:r>
            <w:r w:rsidR="003C0DC3">
              <w:rPr>
                <w:noProof/>
                <w:webHidden/>
              </w:rPr>
              <w:t>48</w:t>
            </w:r>
            <w:r w:rsidR="001C700F">
              <w:rPr>
                <w:noProof/>
                <w:webHidden/>
              </w:rPr>
              <w:fldChar w:fldCharType="end"/>
            </w:r>
          </w:hyperlink>
        </w:p>
        <w:p w14:paraId="7B5B72DB" w14:textId="17C8DFF8" w:rsidR="001C700F" w:rsidRDefault="00AA4225">
          <w:pPr>
            <w:pStyle w:val="TOC2"/>
            <w:tabs>
              <w:tab w:val="right" w:leader="dot" w:pos="9350"/>
            </w:tabs>
            <w:rPr>
              <w:rFonts w:asciiTheme="minorHAnsi" w:eastAsiaTheme="minorEastAsia" w:hAnsiTheme="minorHAnsi"/>
              <w:noProof/>
              <w:sz w:val="22"/>
            </w:rPr>
          </w:pPr>
          <w:hyperlink w:anchor="_Toc82708422" w:history="1">
            <w:r w:rsidR="001C700F" w:rsidRPr="00F51D4F">
              <w:rPr>
                <w:rStyle w:val="Hyperlink"/>
                <w:rFonts w:asciiTheme="majorBidi" w:hAnsiTheme="majorBidi"/>
                <w:noProof/>
              </w:rPr>
              <w:t>Discussion and Limitations</w:t>
            </w:r>
            <w:r w:rsidR="001C700F">
              <w:rPr>
                <w:noProof/>
                <w:webHidden/>
              </w:rPr>
              <w:tab/>
            </w:r>
            <w:r w:rsidR="001C700F">
              <w:rPr>
                <w:noProof/>
                <w:webHidden/>
              </w:rPr>
              <w:fldChar w:fldCharType="begin"/>
            </w:r>
            <w:r w:rsidR="001C700F">
              <w:rPr>
                <w:noProof/>
                <w:webHidden/>
              </w:rPr>
              <w:instrText xml:space="preserve"> PAGEREF _Toc82708422 \h </w:instrText>
            </w:r>
            <w:r w:rsidR="001C700F">
              <w:rPr>
                <w:noProof/>
                <w:webHidden/>
              </w:rPr>
            </w:r>
            <w:r w:rsidR="001C700F">
              <w:rPr>
                <w:noProof/>
                <w:webHidden/>
              </w:rPr>
              <w:fldChar w:fldCharType="separate"/>
            </w:r>
            <w:r w:rsidR="003C0DC3">
              <w:rPr>
                <w:noProof/>
                <w:webHidden/>
              </w:rPr>
              <w:t>48</w:t>
            </w:r>
            <w:r w:rsidR="001C700F">
              <w:rPr>
                <w:noProof/>
                <w:webHidden/>
              </w:rPr>
              <w:fldChar w:fldCharType="end"/>
            </w:r>
          </w:hyperlink>
        </w:p>
        <w:p w14:paraId="7E522FEB" w14:textId="2AA81DC6" w:rsidR="001C700F" w:rsidRDefault="00AA4225">
          <w:pPr>
            <w:pStyle w:val="TOC2"/>
            <w:tabs>
              <w:tab w:val="right" w:leader="dot" w:pos="9350"/>
            </w:tabs>
            <w:rPr>
              <w:rFonts w:asciiTheme="minorHAnsi" w:eastAsiaTheme="minorEastAsia" w:hAnsiTheme="minorHAnsi"/>
              <w:noProof/>
              <w:sz w:val="22"/>
            </w:rPr>
          </w:pPr>
          <w:hyperlink w:anchor="_Toc82708423" w:history="1">
            <w:r w:rsidR="001C700F" w:rsidRPr="00F51D4F">
              <w:rPr>
                <w:rStyle w:val="Hyperlink"/>
                <w:rFonts w:asciiTheme="majorBidi" w:hAnsiTheme="majorBidi"/>
                <w:noProof/>
              </w:rPr>
              <w:t>Conclusions</w:t>
            </w:r>
            <w:r w:rsidR="001C700F">
              <w:rPr>
                <w:noProof/>
                <w:webHidden/>
              </w:rPr>
              <w:tab/>
            </w:r>
            <w:r w:rsidR="001C700F">
              <w:rPr>
                <w:noProof/>
                <w:webHidden/>
              </w:rPr>
              <w:fldChar w:fldCharType="begin"/>
            </w:r>
            <w:r w:rsidR="001C700F">
              <w:rPr>
                <w:noProof/>
                <w:webHidden/>
              </w:rPr>
              <w:instrText xml:space="preserve"> PAGEREF _Toc82708423 \h </w:instrText>
            </w:r>
            <w:r w:rsidR="001C700F">
              <w:rPr>
                <w:noProof/>
                <w:webHidden/>
              </w:rPr>
            </w:r>
            <w:r w:rsidR="001C700F">
              <w:rPr>
                <w:noProof/>
                <w:webHidden/>
              </w:rPr>
              <w:fldChar w:fldCharType="separate"/>
            </w:r>
            <w:r w:rsidR="003C0DC3">
              <w:rPr>
                <w:noProof/>
                <w:webHidden/>
              </w:rPr>
              <w:t>51</w:t>
            </w:r>
            <w:r w:rsidR="001C700F">
              <w:rPr>
                <w:noProof/>
                <w:webHidden/>
              </w:rPr>
              <w:fldChar w:fldCharType="end"/>
            </w:r>
          </w:hyperlink>
        </w:p>
        <w:p w14:paraId="32054E05" w14:textId="570F9EBE" w:rsidR="001C700F" w:rsidRDefault="00AA4225">
          <w:pPr>
            <w:pStyle w:val="TOC1"/>
            <w:tabs>
              <w:tab w:val="right" w:leader="dot" w:pos="9350"/>
            </w:tabs>
            <w:rPr>
              <w:rFonts w:asciiTheme="minorHAnsi" w:eastAsiaTheme="minorEastAsia" w:hAnsiTheme="minorHAnsi"/>
              <w:noProof/>
              <w:sz w:val="22"/>
            </w:rPr>
          </w:pPr>
          <w:hyperlink w:anchor="_Toc82708424" w:history="1">
            <w:r w:rsidR="001C700F" w:rsidRPr="00F51D4F">
              <w:rPr>
                <w:rStyle w:val="Hyperlink"/>
                <w:rFonts w:asciiTheme="majorBidi" w:hAnsiTheme="majorBidi"/>
                <w:noProof/>
              </w:rPr>
              <w:t>Chapter 5: How Effective are Pedestrian Crash Prevention Systems Utilized in On-Road Vehicles?</w:t>
            </w:r>
            <w:r w:rsidR="001C700F">
              <w:rPr>
                <w:noProof/>
                <w:webHidden/>
              </w:rPr>
              <w:tab/>
            </w:r>
            <w:r w:rsidR="001C700F">
              <w:rPr>
                <w:noProof/>
                <w:webHidden/>
              </w:rPr>
              <w:fldChar w:fldCharType="begin"/>
            </w:r>
            <w:r w:rsidR="001C700F">
              <w:rPr>
                <w:noProof/>
                <w:webHidden/>
              </w:rPr>
              <w:instrText xml:space="preserve"> PAGEREF _Toc82708424 \h </w:instrText>
            </w:r>
            <w:r w:rsidR="001C700F">
              <w:rPr>
                <w:noProof/>
                <w:webHidden/>
              </w:rPr>
            </w:r>
            <w:r w:rsidR="001C700F">
              <w:rPr>
                <w:noProof/>
                <w:webHidden/>
              </w:rPr>
              <w:fldChar w:fldCharType="separate"/>
            </w:r>
            <w:r w:rsidR="003C0DC3">
              <w:rPr>
                <w:noProof/>
                <w:webHidden/>
              </w:rPr>
              <w:t>53</w:t>
            </w:r>
            <w:r w:rsidR="001C700F">
              <w:rPr>
                <w:noProof/>
                <w:webHidden/>
              </w:rPr>
              <w:fldChar w:fldCharType="end"/>
            </w:r>
          </w:hyperlink>
        </w:p>
        <w:p w14:paraId="108EF534" w14:textId="18C03F61" w:rsidR="001C700F" w:rsidRDefault="00AA4225">
          <w:pPr>
            <w:pStyle w:val="TOC2"/>
            <w:tabs>
              <w:tab w:val="right" w:leader="dot" w:pos="9350"/>
            </w:tabs>
            <w:rPr>
              <w:rFonts w:asciiTheme="minorHAnsi" w:eastAsiaTheme="minorEastAsia" w:hAnsiTheme="minorHAnsi"/>
              <w:noProof/>
              <w:sz w:val="22"/>
            </w:rPr>
          </w:pPr>
          <w:hyperlink w:anchor="_Toc82708425" w:history="1">
            <w:r w:rsidR="001C700F" w:rsidRPr="00F51D4F">
              <w:rPr>
                <w:rStyle w:val="Hyperlink"/>
                <w:rFonts w:asciiTheme="majorBidi" w:hAnsiTheme="majorBidi"/>
                <w:noProof/>
              </w:rPr>
              <w:t>Abstract</w:t>
            </w:r>
            <w:r w:rsidR="001C700F">
              <w:rPr>
                <w:noProof/>
                <w:webHidden/>
              </w:rPr>
              <w:tab/>
            </w:r>
            <w:r w:rsidR="001C700F">
              <w:rPr>
                <w:noProof/>
                <w:webHidden/>
              </w:rPr>
              <w:fldChar w:fldCharType="begin"/>
            </w:r>
            <w:r w:rsidR="001C700F">
              <w:rPr>
                <w:noProof/>
                <w:webHidden/>
              </w:rPr>
              <w:instrText xml:space="preserve"> PAGEREF _Toc82708425 \h </w:instrText>
            </w:r>
            <w:r w:rsidR="001C700F">
              <w:rPr>
                <w:noProof/>
                <w:webHidden/>
              </w:rPr>
            </w:r>
            <w:r w:rsidR="001C700F">
              <w:rPr>
                <w:noProof/>
                <w:webHidden/>
              </w:rPr>
              <w:fldChar w:fldCharType="separate"/>
            </w:r>
            <w:r w:rsidR="003C0DC3">
              <w:rPr>
                <w:noProof/>
                <w:webHidden/>
              </w:rPr>
              <w:t>53</w:t>
            </w:r>
            <w:r w:rsidR="001C700F">
              <w:rPr>
                <w:noProof/>
                <w:webHidden/>
              </w:rPr>
              <w:fldChar w:fldCharType="end"/>
            </w:r>
          </w:hyperlink>
        </w:p>
        <w:p w14:paraId="57618822" w14:textId="13C80D5D" w:rsidR="001C700F" w:rsidRDefault="00AA4225">
          <w:pPr>
            <w:pStyle w:val="TOC2"/>
            <w:tabs>
              <w:tab w:val="right" w:leader="dot" w:pos="9350"/>
            </w:tabs>
            <w:rPr>
              <w:rFonts w:asciiTheme="minorHAnsi" w:eastAsiaTheme="minorEastAsia" w:hAnsiTheme="minorHAnsi"/>
              <w:noProof/>
              <w:sz w:val="22"/>
            </w:rPr>
          </w:pPr>
          <w:hyperlink w:anchor="_Toc82708426" w:history="1">
            <w:r w:rsidR="001C700F" w:rsidRPr="00F51D4F">
              <w:rPr>
                <w:rStyle w:val="Hyperlink"/>
                <w:rFonts w:asciiTheme="majorBidi" w:hAnsiTheme="majorBidi"/>
                <w:noProof/>
              </w:rPr>
              <w:t>Introduction</w:t>
            </w:r>
            <w:r w:rsidR="001C700F">
              <w:rPr>
                <w:noProof/>
                <w:webHidden/>
              </w:rPr>
              <w:tab/>
            </w:r>
            <w:r w:rsidR="001C700F">
              <w:rPr>
                <w:noProof/>
                <w:webHidden/>
              </w:rPr>
              <w:fldChar w:fldCharType="begin"/>
            </w:r>
            <w:r w:rsidR="001C700F">
              <w:rPr>
                <w:noProof/>
                <w:webHidden/>
              </w:rPr>
              <w:instrText xml:space="preserve"> PAGEREF _Toc82708426 \h </w:instrText>
            </w:r>
            <w:r w:rsidR="001C700F">
              <w:rPr>
                <w:noProof/>
                <w:webHidden/>
              </w:rPr>
            </w:r>
            <w:r w:rsidR="001C700F">
              <w:rPr>
                <w:noProof/>
                <w:webHidden/>
              </w:rPr>
              <w:fldChar w:fldCharType="separate"/>
            </w:r>
            <w:r w:rsidR="003C0DC3">
              <w:rPr>
                <w:noProof/>
                <w:webHidden/>
              </w:rPr>
              <w:t>53</w:t>
            </w:r>
            <w:r w:rsidR="001C700F">
              <w:rPr>
                <w:noProof/>
                <w:webHidden/>
              </w:rPr>
              <w:fldChar w:fldCharType="end"/>
            </w:r>
          </w:hyperlink>
        </w:p>
        <w:p w14:paraId="53B05BB0" w14:textId="5A080991" w:rsidR="001C700F" w:rsidRDefault="00AA4225">
          <w:pPr>
            <w:pStyle w:val="TOC2"/>
            <w:tabs>
              <w:tab w:val="right" w:leader="dot" w:pos="9350"/>
            </w:tabs>
            <w:rPr>
              <w:rFonts w:asciiTheme="minorHAnsi" w:eastAsiaTheme="minorEastAsia" w:hAnsiTheme="minorHAnsi"/>
              <w:noProof/>
              <w:sz w:val="22"/>
            </w:rPr>
          </w:pPr>
          <w:hyperlink w:anchor="_Toc82708427" w:history="1">
            <w:r w:rsidR="001C700F" w:rsidRPr="00F51D4F">
              <w:rPr>
                <w:rStyle w:val="Hyperlink"/>
                <w:rFonts w:asciiTheme="majorBidi" w:hAnsiTheme="majorBidi"/>
                <w:noProof/>
              </w:rPr>
              <w:t>Literature Review</w:t>
            </w:r>
            <w:r w:rsidR="001C700F">
              <w:rPr>
                <w:noProof/>
                <w:webHidden/>
              </w:rPr>
              <w:tab/>
            </w:r>
            <w:r w:rsidR="001C700F">
              <w:rPr>
                <w:noProof/>
                <w:webHidden/>
              </w:rPr>
              <w:fldChar w:fldCharType="begin"/>
            </w:r>
            <w:r w:rsidR="001C700F">
              <w:rPr>
                <w:noProof/>
                <w:webHidden/>
              </w:rPr>
              <w:instrText xml:space="preserve"> PAGEREF _Toc82708427 \h </w:instrText>
            </w:r>
            <w:r w:rsidR="001C700F">
              <w:rPr>
                <w:noProof/>
                <w:webHidden/>
              </w:rPr>
            </w:r>
            <w:r w:rsidR="001C700F">
              <w:rPr>
                <w:noProof/>
                <w:webHidden/>
              </w:rPr>
              <w:fldChar w:fldCharType="separate"/>
            </w:r>
            <w:r w:rsidR="003C0DC3">
              <w:rPr>
                <w:noProof/>
                <w:webHidden/>
              </w:rPr>
              <w:t>54</w:t>
            </w:r>
            <w:r w:rsidR="001C700F">
              <w:rPr>
                <w:noProof/>
                <w:webHidden/>
              </w:rPr>
              <w:fldChar w:fldCharType="end"/>
            </w:r>
          </w:hyperlink>
        </w:p>
        <w:p w14:paraId="2FBA58E3" w14:textId="2B5584D2" w:rsidR="001C700F" w:rsidRDefault="00AA4225">
          <w:pPr>
            <w:pStyle w:val="TOC2"/>
            <w:tabs>
              <w:tab w:val="right" w:leader="dot" w:pos="9350"/>
            </w:tabs>
            <w:rPr>
              <w:rFonts w:asciiTheme="minorHAnsi" w:eastAsiaTheme="minorEastAsia" w:hAnsiTheme="minorHAnsi"/>
              <w:noProof/>
              <w:sz w:val="22"/>
            </w:rPr>
          </w:pPr>
          <w:hyperlink w:anchor="_Toc82708428" w:history="1">
            <w:r w:rsidR="001C700F" w:rsidRPr="00F51D4F">
              <w:rPr>
                <w:rStyle w:val="Hyperlink"/>
                <w:rFonts w:asciiTheme="majorBidi" w:hAnsiTheme="majorBidi"/>
                <w:noProof/>
              </w:rPr>
              <w:t>Methodology</w:t>
            </w:r>
            <w:r w:rsidR="001C700F">
              <w:rPr>
                <w:noProof/>
                <w:webHidden/>
              </w:rPr>
              <w:tab/>
            </w:r>
            <w:r w:rsidR="001C700F">
              <w:rPr>
                <w:noProof/>
                <w:webHidden/>
              </w:rPr>
              <w:fldChar w:fldCharType="begin"/>
            </w:r>
            <w:r w:rsidR="001C700F">
              <w:rPr>
                <w:noProof/>
                <w:webHidden/>
              </w:rPr>
              <w:instrText xml:space="preserve"> PAGEREF _Toc82708428 \h </w:instrText>
            </w:r>
            <w:r w:rsidR="001C700F">
              <w:rPr>
                <w:noProof/>
                <w:webHidden/>
              </w:rPr>
            </w:r>
            <w:r w:rsidR="001C700F">
              <w:rPr>
                <w:noProof/>
                <w:webHidden/>
              </w:rPr>
              <w:fldChar w:fldCharType="separate"/>
            </w:r>
            <w:r w:rsidR="003C0DC3">
              <w:rPr>
                <w:noProof/>
                <w:webHidden/>
              </w:rPr>
              <w:t>55</w:t>
            </w:r>
            <w:r w:rsidR="001C700F">
              <w:rPr>
                <w:noProof/>
                <w:webHidden/>
              </w:rPr>
              <w:fldChar w:fldCharType="end"/>
            </w:r>
          </w:hyperlink>
        </w:p>
        <w:p w14:paraId="1AF0D02A" w14:textId="08EBA860" w:rsidR="001C700F" w:rsidRDefault="00AA4225">
          <w:pPr>
            <w:pStyle w:val="TOC2"/>
            <w:tabs>
              <w:tab w:val="right" w:leader="dot" w:pos="9350"/>
            </w:tabs>
            <w:rPr>
              <w:rFonts w:asciiTheme="minorHAnsi" w:eastAsiaTheme="minorEastAsia" w:hAnsiTheme="minorHAnsi"/>
              <w:noProof/>
              <w:sz w:val="22"/>
            </w:rPr>
          </w:pPr>
          <w:hyperlink w:anchor="_Toc82708429" w:history="1">
            <w:r w:rsidR="001C700F" w:rsidRPr="00F51D4F">
              <w:rPr>
                <w:rStyle w:val="Hyperlink"/>
                <w:rFonts w:asciiTheme="majorBidi" w:hAnsiTheme="majorBidi"/>
                <w:noProof/>
              </w:rPr>
              <w:t>Data</w:t>
            </w:r>
            <w:r w:rsidR="001C700F">
              <w:rPr>
                <w:noProof/>
                <w:webHidden/>
              </w:rPr>
              <w:tab/>
            </w:r>
            <w:r w:rsidR="001C700F">
              <w:rPr>
                <w:noProof/>
                <w:webHidden/>
              </w:rPr>
              <w:fldChar w:fldCharType="begin"/>
            </w:r>
            <w:r w:rsidR="001C700F">
              <w:rPr>
                <w:noProof/>
                <w:webHidden/>
              </w:rPr>
              <w:instrText xml:space="preserve"> PAGEREF _Toc82708429 \h </w:instrText>
            </w:r>
            <w:r w:rsidR="001C700F">
              <w:rPr>
                <w:noProof/>
                <w:webHidden/>
              </w:rPr>
            </w:r>
            <w:r w:rsidR="001C700F">
              <w:rPr>
                <w:noProof/>
                <w:webHidden/>
              </w:rPr>
              <w:fldChar w:fldCharType="separate"/>
            </w:r>
            <w:r w:rsidR="003C0DC3">
              <w:rPr>
                <w:noProof/>
                <w:webHidden/>
              </w:rPr>
              <w:t>55</w:t>
            </w:r>
            <w:r w:rsidR="001C700F">
              <w:rPr>
                <w:noProof/>
                <w:webHidden/>
              </w:rPr>
              <w:fldChar w:fldCharType="end"/>
            </w:r>
          </w:hyperlink>
        </w:p>
        <w:p w14:paraId="236E8A9D" w14:textId="7BD3AF75" w:rsidR="001C700F" w:rsidRDefault="00AA4225">
          <w:pPr>
            <w:pStyle w:val="TOC2"/>
            <w:tabs>
              <w:tab w:val="right" w:leader="dot" w:pos="9350"/>
            </w:tabs>
            <w:rPr>
              <w:rFonts w:asciiTheme="minorHAnsi" w:eastAsiaTheme="minorEastAsia" w:hAnsiTheme="minorHAnsi"/>
              <w:noProof/>
              <w:sz w:val="22"/>
            </w:rPr>
          </w:pPr>
          <w:hyperlink w:anchor="_Toc82708430" w:history="1">
            <w:r w:rsidR="001C700F" w:rsidRPr="00F51D4F">
              <w:rPr>
                <w:rStyle w:val="Hyperlink"/>
                <w:rFonts w:asciiTheme="majorBidi" w:hAnsiTheme="majorBidi"/>
                <w:noProof/>
              </w:rPr>
              <w:t>Results</w:t>
            </w:r>
            <w:r w:rsidR="001C700F">
              <w:rPr>
                <w:noProof/>
                <w:webHidden/>
              </w:rPr>
              <w:tab/>
            </w:r>
            <w:r w:rsidR="001C700F">
              <w:rPr>
                <w:noProof/>
                <w:webHidden/>
              </w:rPr>
              <w:fldChar w:fldCharType="begin"/>
            </w:r>
            <w:r w:rsidR="001C700F">
              <w:rPr>
                <w:noProof/>
                <w:webHidden/>
              </w:rPr>
              <w:instrText xml:space="preserve"> PAGEREF _Toc82708430 \h </w:instrText>
            </w:r>
            <w:r w:rsidR="001C700F">
              <w:rPr>
                <w:noProof/>
                <w:webHidden/>
              </w:rPr>
            </w:r>
            <w:r w:rsidR="001C700F">
              <w:rPr>
                <w:noProof/>
                <w:webHidden/>
              </w:rPr>
              <w:fldChar w:fldCharType="separate"/>
            </w:r>
            <w:r w:rsidR="003C0DC3">
              <w:rPr>
                <w:noProof/>
                <w:webHidden/>
              </w:rPr>
              <w:t>59</w:t>
            </w:r>
            <w:r w:rsidR="001C700F">
              <w:rPr>
                <w:noProof/>
                <w:webHidden/>
              </w:rPr>
              <w:fldChar w:fldCharType="end"/>
            </w:r>
          </w:hyperlink>
        </w:p>
        <w:p w14:paraId="62C87B14" w14:textId="6422FD6B" w:rsidR="001C700F" w:rsidRDefault="00AA4225">
          <w:pPr>
            <w:pStyle w:val="TOC3"/>
            <w:tabs>
              <w:tab w:val="right" w:leader="dot" w:pos="9350"/>
            </w:tabs>
            <w:rPr>
              <w:rFonts w:asciiTheme="minorHAnsi" w:eastAsiaTheme="minorEastAsia" w:hAnsiTheme="minorHAnsi"/>
              <w:noProof/>
              <w:sz w:val="22"/>
            </w:rPr>
          </w:pPr>
          <w:hyperlink w:anchor="_Toc82708431" w:history="1">
            <w:r w:rsidR="001C700F" w:rsidRPr="00F51D4F">
              <w:rPr>
                <w:rStyle w:val="Hyperlink"/>
                <w:rFonts w:asciiTheme="majorBidi" w:hAnsiTheme="majorBidi"/>
                <w:noProof/>
              </w:rPr>
              <w:t>Heckman Sample Selection Model</w:t>
            </w:r>
            <w:r w:rsidR="001C700F">
              <w:rPr>
                <w:noProof/>
                <w:webHidden/>
              </w:rPr>
              <w:tab/>
            </w:r>
            <w:r w:rsidR="001C700F">
              <w:rPr>
                <w:noProof/>
                <w:webHidden/>
              </w:rPr>
              <w:fldChar w:fldCharType="begin"/>
            </w:r>
            <w:r w:rsidR="001C700F">
              <w:rPr>
                <w:noProof/>
                <w:webHidden/>
              </w:rPr>
              <w:instrText xml:space="preserve"> PAGEREF _Toc82708431 \h </w:instrText>
            </w:r>
            <w:r w:rsidR="001C700F">
              <w:rPr>
                <w:noProof/>
                <w:webHidden/>
              </w:rPr>
            </w:r>
            <w:r w:rsidR="001C700F">
              <w:rPr>
                <w:noProof/>
                <w:webHidden/>
              </w:rPr>
              <w:fldChar w:fldCharType="separate"/>
            </w:r>
            <w:r w:rsidR="003C0DC3">
              <w:rPr>
                <w:noProof/>
                <w:webHidden/>
              </w:rPr>
              <w:t>63</w:t>
            </w:r>
            <w:r w:rsidR="001C700F">
              <w:rPr>
                <w:noProof/>
                <w:webHidden/>
              </w:rPr>
              <w:fldChar w:fldCharType="end"/>
            </w:r>
          </w:hyperlink>
        </w:p>
        <w:p w14:paraId="4026AA7F" w14:textId="1301ACFE" w:rsidR="001C700F" w:rsidRDefault="00AA4225">
          <w:pPr>
            <w:pStyle w:val="TOC2"/>
            <w:tabs>
              <w:tab w:val="right" w:leader="dot" w:pos="9350"/>
            </w:tabs>
            <w:rPr>
              <w:rFonts w:asciiTheme="minorHAnsi" w:eastAsiaTheme="minorEastAsia" w:hAnsiTheme="minorHAnsi"/>
              <w:noProof/>
              <w:sz w:val="22"/>
            </w:rPr>
          </w:pPr>
          <w:hyperlink w:anchor="_Toc82708432" w:history="1">
            <w:r w:rsidR="001C700F" w:rsidRPr="00F51D4F">
              <w:rPr>
                <w:rStyle w:val="Hyperlink"/>
                <w:rFonts w:asciiTheme="majorBidi" w:hAnsiTheme="majorBidi"/>
                <w:noProof/>
              </w:rPr>
              <w:t>Limitations</w:t>
            </w:r>
            <w:r w:rsidR="001C700F">
              <w:rPr>
                <w:noProof/>
                <w:webHidden/>
              </w:rPr>
              <w:tab/>
            </w:r>
            <w:r w:rsidR="001C700F">
              <w:rPr>
                <w:noProof/>
                <w:webHidden/>
              </w:rPr>
              <w:fldChar w:fldCharType="begin"/>
            </w:r>
            <w:r w:rsidR="001C700F">
              <w:rPr>
                <w:noProof/>
                <w:webHidden/>
              </w:rPr>
              <w:instrText xml:space="preserve"> PAGEREF _Toc82708432 \h </w:instrText>
            </w:r>
            <w:r w:rsidR="001C700F">
              <w:rPr>
                <w:noProof/>
                <w:webHidden/>
              </w:rPr>
            </w:r>
            <w:r w:rsidR="001C700F">
              <w:rPr>
                <w:noProof/>
                <w:webHidden/>
              </w:rPr>
              <w:fldChar w:fldCharType="separate"/>
            </w:r>
            <w:r w:rsidR="003C0DC3">
              <w:rPr>
                <w:noProof/>
                <w:webHidden/>
              </w:rPr>
              <w:t>65</w:t>
            </w:r>
            <w:r w:rsidR="001C700F">
              <w:rPr>
                <w:noProof/>
                <w:webHidden/>
              </w:rPr>
              <w:fldChar w:fldCharType="end"/>
            </w:r>
          </w:hyperlink>
        </w:p>
        <w:p w14:paraId="2667AA1F" w14:textId="6141CA5E" w:rsidR="001C700F" w:rsidRDefault="00AA4225">
          <w:pPr>
            <w:pStyle w:val="TOC2"/>
            <w:tabs>
              <w:tab w:val="right" w:leader="dot" w:pos="9350"/>
            </w:tabs>
            <w:rPr>
              <w:rFonts w:asciiTheme="minorHAnsi" w:eastAsiaTheme="minorEastAsia" w:hAnsiTheme="minorHAnsi"/>
              <w:noProof/>
              <w:sz w:val="22"/>
            </w:rPr>
          </w:pPr>
          <w:hyperlink w:anchor="_Toc82708433" w:history="1">
            <w:r w:rsidR="001C700F" w:rsidRPr="00F51D4F">
              <w:rPr>
                <w:rStyle w:val="Hyperlink"/>
                <w:rFonts w:asciiTheme="majorBidi" w:hAnsiTheme="majorBidi"/>
                <w:noProof/>
              </w:rPr>
              <w:t>Conclusions</w:t>
            </w:r>
            <w:r w:rsidR="001C700F">
              <w:rPr>
                <w:noProof/>
                <w:webHidden/>
              </w:rPr>
              <w:tab/>
            </w:r>
            <w:r w:rsidR="001C700F">
              <w:rPr>
                <w:noProof/>
                <w:webHidden/>
              </w:rPr>
              <w:fldChar w:fldCharType="begin"/>
            </w:r>
            <w:r w:rsidR="001C700F">
              <w:rPr>
                <w:noProof/>
                <w:webHidden/>
              </w:rPr>
              <w:instrText xml:space="preserve"> PAGEREF _Toc82708433 \h </w:instrText>
            </w:r>
            <w:r w:rsidR="001C700F">
              <w:rPr>
                <w:noProof/>
                <w:webHidden/>
              </w:rPr>
            </w:r>
            <w:r w:rsidR="001C700F">
              <w:rPr>
                <w:noProof/>
                <w:webHidden/>
              </w:rPr>
              <w:fldChar w:fldCharType="separate"/>
            </w:r>
            <w:r w:rsidR="003C0DC3">
              <w:rPr>
                <w:noProof/>
                <w:webHidden/>
              </w:rPr>
              <w:t>65</w:t>
            </w:r>
            <w:r w:rsidR="001C700F">
              <w:rPr>
                <w:noProof/>
                <w:webHidden/>
              </w:rPr>
              <w:fldChar w:fldCharType="end"/>
            </w:r>
          </w:hyperlink>
        </w:p>
        <w:p w14:paraId="71F634E2" w14:textId="7B283E65" w:rsidR="001C700F" w:rsidRDefault="00AA4225">
          <w:pPr>
            <w:pStyle w:val="TOC1"/>
            <w:tabs>
              <w:tab w:val="right" w:leader="dot" w:pos="9350"/>
            </w:tabs>
            <w:rPr>
              <w:rFonts w:asciiTheme="minorHAnsi" w:eastAsiaTheme="minorEastAsia" w:hAnsiTheme="minorHAnsi"/>
              <w:noProof/>
              <w:sz w:val="22"/>
            </w:rPr>
          </w:pPr>
          <w:hyperlink w:anchor="_Toc82708434" w:history="1">
            <w:r w:rsidR="001C700F" w:rsidRPr="00F51D4F">
              <w:rPr>
                <w:rStyle w:val="Hyperlink"/>
                <w:rFonts w:asciiTheme="majorBidi" w:hAnsiTheme="majorBidi"/>
                <w:noProof/>
              </w:rPr>
              <w:t xml:space="preserve">Chapter 6: </w:t>
            </w:r>
            <w:r w:rsidR="001C700F" w:rsidRPr="00F51D4F">
              <w:rPr>
                <w:rStyle w:val="Hyperlink"/>
                <w:rFonts w:asciiTheme="majorBidi" w:eastAsia="Times New Roman" w:hAnsiTheme="majorBidi"/>
                <w:noProof/>
              </w:rPr>
              <w:t>Understanding the Role of Faster Emergency Medical Service Response in Survival Time of Pedestrians in Fatal Crashes</w:t>
            </w:r>
            <w:r w:rsidR="001C700F">
              <w:rPr>
                <w:noProof/>
                <w:webHidden/>
              </w:rPr>
              <w:tab/>
            </w:r>
            <w:r w:rsidR="001C700F">
              <w:rPr>
                <w:noProof/>
                <w:webHidden/>
              </w:rPr>
              <w:fldChar w:fldCharType="begin"/>
            </w:r>
            <w:r w:rsidR="001C700F">
              <w:rPr>
                <w:noProof/>
                <w:webHidden/>
              </w:rPr>
              <w:instrText xml:space="preserve"> PAGEREF _Toc82708434 \h </w:instrText>
            </w:r>
            <w:r w:rsidR="001C700F">
              <w:rPr>
                <w:noProof/>
                <w:webHidden/>
              </w:rPr>
            </w:r>
            <w:r w:rsidR="001C700F">
              <w:rPr>
                <w:noProof/>
                <w:webHidden/>
              </w:rPr>
              <w:fldChar w:fldCharType="separate"/>
            </w:r>
            <w:r w:rsidR="003C0DC3">
              <w:rPr>
                <w:noProof/>
                <w:webHidden/>
              </w:rPr>
              <w:t>67</w:t>
            </w:r>
            <w:r w:rsidR="001C700F">
              <w:rPr>
                <w:noProof/>
                <w:webHidden/>
              </w:rPr>
              <w:fldChar w:fldCharType="end"/>
            </w:r>
          </w:hyperlink>
        </w:p>
        <w:p w14:paraId="0D57C933" w14:textId="1A360002" w:rsidR="001C700F" w:rsidRDefault="00AA4225">
          <w:pPr>
            <w:pStyle w:val="TOC2"/>
            <w:tabs>
              <w:tab w:val="right" w:leader="dot" w:pos="9350"/>
            </w:tabs>
            <w:rPr>
              <w:rFonts w:asciiTheme="minorHAnsi" w:eastAsiaTheme="minorEastAsia" w:hAnsiTheme="minorHAnsi"/>
              <w:noProof/>
              <w:sz w:val="22"/>
            </w:rPr>
          </w:pPr>
          <w:hyperlink w:anchor="_Toc82708435" w:history="1">
            <w:r w:rsidR="001C700F" w:rsidRPr="00F51D4F">
              <w:rPr>
                <w:rStyle w:val="Hyperlink"/>
                <w:rFonts w:asciiTheme="majorBidi" w:hAnsiTheme="majorBidi"/>
                <w:noProof/>
              </w:rPr>
              <w:t>Abstract</w:t>
            </w:r>
            <w:r w:rsidR="001C700F">
              <w:rPr>
                <w:noProof/>
                <w:webHidden/>
              </w:rPr>
              <w:tab/>
            </w:r>
            <w:r w:rsidR="001C700F">
              <w:rPr>
                <w:noProof/>
                <w:webHidden/>
              </w:rPr>
              <w:fldChar w:fldCharType="begin"/>
            </w:r>
            <w:r w:rsidR="001C700F">
              <w:rPr>
                <w:noProof/>
                <w:webHidden/>
              </w:rPr>
              <w:instrText xml:space="preserve"> PAGEREF _Toc82708435 \h </w:instrText>
            </w:r>
            <w:r w:rsidR="001C700F">
              <w:rPr>
                <w:noProof/>
                <w:webHidden/>
              </w:rPr>
            </w:r>
            <w:r w:rsidR="001C700F">
              <w:rPr>
                <w:noProof/>
                <w:webHidden/>
              </w:rPr>
              <w:fldChar w:fldCharType="separate"/>
            </w:r>
            <w:r w:rsidR="003C0DC3">
              <w:rPr>
                <w:noProof/>
                <w:webHidden/>
              </w:rPr>
              <w:t>67</w:t>
            </w:r>
            <w:r w:rsidR="001C700F">
              <w:rPr>
                <w:noProof/>
                <w:webHidden/>
              </w:rPr>
              <w:fldChar w:fldCharType="end"/>
            </w:r>
          </w:hyperlink>
        </w:p>
        <w:p w14:paraId="7BCE702E" w14:textId="01F21506" w:rsidR="001C700F" w:rsidRDefault="00AA4225">
          <w:pPr>
            <w:pStyle w:val="TOC2"/>
            <w:tabs>
              <w:tab w:val="right" w:leader="dot" w:pos="9350"/>
            </w:tabs>
            <w:rPr>
              <w:rFonts w:asciiTheme="minorHAnsi" w:eastAsiaTheme="minorEastAsia" w:hAnsiTheme="minorHAnsi"/>
              <w:noProof/>
              <w:sz w:val="22"/>
            </w:rPr>
          </w:pPr>
          <w:hyperlink w:anchor="_Toc82708436" w:history="1">
            <w:r w:rsidR="001C700F" w:rsidRPr="00F51D4F">
              <w:rPr>
                <w:rStyle w:val="Hyperlink"/>
                <w:rFonts w:asciiTheme="majorBidi" w:hAnsiTheme="majorBidi"/>
                <w:noProof/>
              </w:rPr>
              <w:t>Introduction</w:t>
            </w:r>
            <w:r w:rsidR="001C700F">
              <w:rPr>
                <w:noProof/>
                <w:webHidden/>
              </w:rPr>
              <w:tab/>
            </w:r>
            <w:r w:rsidR="001C700F">
              <w:rPr>
                <w:noProof/>
                <w:webHidden/>
              </w:rPr>
              <w:fldChar w:fldCharType="begin"/>
            </w:r>
            <w:r w:rsidR="001C700F">
              <w:rPr>
                <w:noProof/>
                <w:webHidden/>
              </w:rPr>
              <w:instrText xml:space="preserve"> PAGEREF _Toc82708436 \h </w:instrText>
            </w:r>
            <w:r w:rsidR="001C700F">
              <w:rPr>
                <w:noProof/>
                <w:webHidden/>
              </w:rPr>
            </w:r>
            <w:r w:rsidR="001C700F">
              <w:rPr>
                <w:noProof/>
                <w:webHidden/>
              </w:rPr>
              <w:fldChar w:fldCharType="separate"/>
            </w:r>
            <w:r w:rsidR="003C0DC3">
              <w:rPr>
                <w:noProof/>
                <w:webHidden/>
              </w:rPr>
              <w:t>67</w:t>
            </w:r>
            <w:r w:rsidR="001C700F">
              <w:rPr>
                <w:noProof/>
                <w:webHidden/>
              </w:rPr>
              <w:fldChar w:fldCharType="end"/>
            </w:r>
          </w:hyperlink>
        </w:p>
        <w:p w14:paraId="39B29FEE" w14:textId="097FBD4D" w:rsidR="001C700F" w:rsidRDefault="00AA4225">
          <w:pPr>
            <w:pStyle w:val="TOC2"/>
            <w:tabs>
              <w:tab w:val="right" w:leader="dot" w:pos="9350"/>
            </w:tabs>
            <w:rPr>
              <w:rFonts w:asciiTheme="minorHAnsi" w:eastAsiaTheme="minorEastAsia" w:hAnsiTheme="minorHAnsi"/>
              <w:noProof/>
              <w:sz w:val="22"/>
            </w:rPr>
          </w:pPr>
          <w:hyperlink w:anchor="_Toc82708437" w:history="1">
            <w:r w:rsidR="001C700F" w:rsidRPr="00F51D4F">
              <w:rPr>
                <w:rStyle w:val="Hyperlink"/>
                <w:rFonts w:asciiTheme="majorBidi" w:hAnsiTheme="majorBidi"/>
                <w:noProof/>
              </w:rPr>
              <w:t>Literature Review</w:t>
            </w:r>
            <w:r w:rsidR="001C700F">
              <w:rPr>
                <w:noProof/>
                <w:webHidden/>
              </w:rPr>
              <w:tab/>
            </w:r>
            <w:r w:rsidR="001C700F">
              <w:rPr>
                <w:noProof/>
                <w:webHidden/>
              </w:rPr>
              <w:fldChar w:fldCharType="begin"/>
            </w:r>
            <w:r w:rsidR="001C700F">
              <w:rPr>
                <w:noProof/>
                <w:webHidden/>
              </w:rPr>
              <w:instrText xml:space="preserve"> PAGEREF _Toc82708437 \h </w:instrText>
            </w:r>
            <w:r w:rsidR="001C700F">
              <w:rPr>
                <w:noProof/>
                <w:webHidden/>
              </w:rPr>
            </w:r>
            <w:r w:rsidR="001C700F">
              <w:rPr>
                <w:noProof/>
                <w:webHidden/>
              </w:rPr>
              <w:fldChar w:fldCharType="separate"/>
            </w:r>
            <w:r w:rsidR="003C0DC3">
              <w:rPr>
                <w:noProof/>
                <w:webHidden/>
              </w:rPr>
              <w:t>68</w:t>
            </w:r>
            <w:r w:rsidR="001C700F">
              <w:rPr>
                <w:noProof/>
                <w:webHidden/>
              </w:rPr>
              <w:fldChar w:fldCharType="end"/>
            </w:r>
          </w:hyperlink>
        </w:p>
        <w:p w14:paraId="14AE33D2" w14:textId="227213ED" w:rsidR="001C700F" w:rsidRDefault="00AA4225">
          <w:pPr>
            <w:pStyle w:val="TOC2"/>
            <w:tabs>
              <w:tab w:val="right" w:leader="dot" w:pos="9350"/>
            </w:tabs>
            <w:rPr>
              <w:rFonts w:asciiTheme="minorHAnsi" w:eastAsiaTheme="minorEastAsia" w:hAnsiTheme="minorHAnsi"/>
              <w:noProof/>
              <w:sz w:val="22"/>
            </w:rPr>
          </w:pPr>
          <w:hyperlink w:anchor="_Toc82708438" w:history="1">
            <w:r w:rsidR="001C700F" w:rsidRPr="00F51D4F">
              <w:rPr>
                <w:rStyle w:val="Hyperlink"/>
                <w:rFonts w:asciiTheme="majorBidi" w:hAnsiTheme="majorBidi"/>
                <w:noProof/>
              </w:rPr>
              <w:t>Methods</w:t>
            </w:r>
            <w:r w:rsidR="001C700F">
              <w:rPr>
                <w:noProof/>
                <w:webHidden/>
              </w:rPr>
              <w:tab/>
            </w:r>
            <w:r w:rsidR="001C700F">
              <w:rPr>
                <w:noProof/>
                <w:webHidden/>
              </w:rPr>
              <w:fldChar w:fldCharType="begin"/>
            </w:r>
            <w:r w:rsidR="001C700F">
              <w:rPr>
                <w:noProof/>
                <w:webHidden/>
              </w:rPr>
              <w:instrText xml:space="preserve"> PAGEREF _Toc82708438 \h </w:instrText>
            </w:r>
            <w:r w:rsidR="001C700F">
              <w:rPr>
                <w:noProof/>
                <w:webHidden/>
              </w:rPr>
            </w:r>
            <w:r w:rsidR="001C700F">
              <w:rPr>
                <w:noProof/>
                <w:webHidden/>
              </w:rPr>
              <w:fldChar w:fldCharType="separate"/>
            </w:r>
            <w:r w:rsidR="003C0DC3">
              <w:rPr>
                <w:noProof/>
                <w:webHidden/>
              </w:rPr>
              <w:t>70</w:t>
            </w:r>
            <w:r w:rsidR="001C700F">
              <w:rPr>
                <w:noProof/>
                <w:webHidden/>
              </w:rPr>
              <w:fldChar w:fldCharType="end"/>
            </w:r>
          </w:hyperlink>
        </w:p>
        <w:p w14:paraId="7A06C844" w14:textId="57A2BF16" w:rsidR="001C700F" w:rsidRDefault="00AA4225">
          <w:pPr>
            <w:pStyle w:val="TOC3"/>
            <w:tabs>
              <w:tab w:val="right" w:leader="dot" w:pos="9350"/>
            </w:tabs>
            <w:rPr>
              <w:rFonts w:asciiTheme="minorHAnsi" w:eastAsiaTheme="minorEastAsia" w:hAnsiTheme="minorHAnsi"/>
              <w:noProof/>
              <w:sz w:val="22"/>
            </w:rPr>
          </w:pPr>
          <w:hyperlink w:anchor="_Toc82708439" w:history="1">
            <w:r w:rsidR="001C700F" w:rsidRPr="00F51D4F">
              <w:rPr>
                <w:rStyle w:val="Hyperlink"/>
                <w:rFonts w:asciiTheme="majorBidi" w:hAnsiTheme="majorBidi"/>
                <w:noProof/>
              </w:rPr>
              <w:t>First Stage: 2SRI Endogenous Treatment (global model)</w:t>
            </w:r>
            <w:r w:rsidR="001C700F">
              <w:rPr>
                <w:noProof/>
                <w:webHidden/>
              </w:rPr>
              <w:tab/>
            </w:r>
            <w:r w:rsidR="001C700F">
              <w:rPr>
                <w:noProof/>
                <w:webHidden/>
              </w:rPr>
              <w:fldChar w:fldCharType="begin"/>
            </w:r>
            <w:r w:rsidR="001C700F">
              <w:rPr>
                <w:noProof/>
                <w:webHidden/>
              </w:rPr>
              <w:instrText xml:space="preserve"> PAGEREF _Toc82708439 \h </w:instrText>
            </w:r>
            <w:r w:rsidR="001C700F">
              <w:rPr>
                <w:noProof/>
                <w:webHidden/>
              </w:rPr>
            </w:r>
            <w:r w:rsidR="001C700F">
              <w:rPr>
                <w:noProof/>
                <w:webHidden/>
              </w:rPr>
              <w:fldChar w:fldCharType="separate"/>
            </w:r>
            <w:r w:rsidR="003C0DC3">
              <w:rPr>
                <w:noProof/>
                <w:webHidden/>
              </w:rPr>
              <w:t>70</w:t>
            </w:r>
            <w:r w:rsidR="001C700F">
              <w:rPr>
                <w:noProof/>
                <w:webHidden/>
              </w:rPr>
              <w:fldChar w:fldCharType="end"/>
            </w:r>
          </w:hyperlink>
        </w:p>
        <w:p w14:paraId="713DD5C1" w14:textId="207E18FC" w:rsidR="001C700F" w:rsidRDefault="00AA4225">
          <w:pPr>
            <w:pStyle w:val="TOC3"/>
            <w:tabs>
              <w:tab w:val="right" w:leader="dot" w:pos="9350"/>
            </w:tabs>
            <w:rPr>
              <w:rFonts w:asciiTheme="minorHAnsi" w:eastAsiaTheme="minorEastAsia" w:hAnsiTheme="minorHAnsi"/>
              <w:noProof/>
              <w:sz w:val="22"/>
            </w:rPr>
          </w:pPr>
          <w:hyperlink w:anchor="_Toc82708440" w:history="1">
            <w:r w:rsidR="001C700F" w:rsidRPr="00F51D4F">
              <w:rPr>
                <w:rStyle w:val="Hyperlink"/>
                <w:rFonts w:asciiTheme="majorBidi" w:hAnsiTheme="majorBidi"/>
                <w:noProof/>
              </w:rPr>
              <w:t>Second Stage: Truncated Regression (global model)</w:t>
            </w:r>
            <w:r w:rsidR="001C700F">
              <w:rPr>
                <w:noProof/>
                <w:webHidden/>
              </w:rPr>
              <w:tab/>
            </w:r>
            <w:r w:rsidR="001C700F">
              <w:rPr>
                <w:noProof/>
                <w:webHidden/>
              </w:rPr>
              <w:fldChar w:fldCharType="begin"/>
            </w:r>
            <w:r w:rsidR="001C700F">
              <w:rPr>
                <w:noProof/>
                <w:webHidden/>
              </w:rPr>
              <w:instrText xml:space="preserve"> PAGEREF _Toc82708440 \h </w:instrText>
            </w:r>
            <w:r w:rsidR="001C700F">
              <w:rPr>
                <w:noProof/>
                <w:webHidden/>
              </w:rPr>
            </w:r>
            <w:r w:rsidR="001C700F">
              <w:rPr>
                <w:noProof/>
                <w:webHidden/>
              </w:rPr>
              <w:fldChar w:fldCharType="separate"/>
            </w:r>
            <w:r w:rsidR="003C0DC3">
              <w:rPr>
                <w:noProof/>
                <w:webHidden/>
              </w:rPr>
              <w:t>70</w:t>
            </w:r>
            <w:r w:rsidR="001C700F">
              <w:rPr>
                <w:noProof/>
                <w:webHidden/>
              </w:rPr>
              <w:fldChar w:fldCharType="end"/>
            </w:r>
          </w:hyperlink>
        </w:p>
        <w:p w14:paraId="6C3E5375" w14:textId="2F6A84D6" w:rsidR="001C700F" w:rsidRDefault="00AA4225">
          <w:pPr>
            <w:pStyle w:val="TOC3"/>
            <w:tabs>
              <w:tab w:val="right" w:leader="dot" w:pos="9350"/>
            </w:tabs>
            <w:rPr>
              <w:rFonts w:asciiTheme="minorHAnsi" w:eastAsiaTheme="minorEastAsia" w:hAnsiTheme="minorHAnsi"/>
              <w:noProof/>
              <w:sz w:val="22"/>
            </w:rPr>
          </w:pPr>
          <w:hyperlink w:anchor="_Toc82708441" w:history="1">
            <w:r w:rsidR="001C700F" w:rsidRPr="00F51D4F">
              <w:rPr>
                <w:rStyle w:val="Hyperlink"/>
                <w:rFonts w:asciiTheme="majorBidi" w:hAnsiTheme="majorBidi"/>
                <w:noProof/>
              </w:rPr>
              <w:t>Geographically and Temporally Weighted Truncated Regression (local model)</w:t>
            </w:r>
            <w:r w:rsidR="001C700F">
              <w:rPr>
                <w:noProof/>
                <w:webHidden/>
              </w:rPr>
              <w:tab/>
            </w:r>
            <w:r w:rsidR="001C700F">
              <w:rPr>
                <w:noProof/>
                <w:webHidden/>
              </w:rPr>
              <w:fldChar w:fldCharType="begin"/>
            </w:r>
            <w:r w:rsidR="001C700F">
              <w:rPr>
                <w:noProof/>
                <w:webHidden/>
              </w:rPr>
              <w:instrText xml:space="preserve"> PAGEREF _Toc82708441 \h </w:instrText>
            </w:r>
            <w:r w:rsidR="001C700F">
              <w:rPr>
                <w:noProof/>
                <w:webHidden/>
              </w:rPr>
            </w:r>
            <w:r w:rsidR="001C700F">
              <w:rPr>
                <w:noProof/>
                <w:webHidden/>
              </w:rPr>
              <w:fldChar w:fldCharType="separate"/>
            </w:r>
            <w:r w:rsidR="003C0DC3">
              <w:rPr>
                <w:noProof/>
                <w:webHidden/>
              </w:rPr>
              <w:t>71</w:t>
            </w:r>
            <w:r w:rsidR="001C700F">
              <w:rPr>
                <w:noProof/>
                <w:webHidden/>
              </w:rPr>
              <w:fldChar w:fldCharType="end"/>
            </w:r>
          </w:hyperlink>
        </w:p>
        <w:p w14:paraId="2E14A392" w14:textId="130B7DF5" w:rsidR="001C700F" w:rsidRDefault="00AA4225">
          <w:pPr>
            <w:pStyle w:val="TOC2"/>
            <w:tabs>
              <w:tab w:val="right" w:leader="dot" w:pos="9350"/>
            </w:tabs>
            <w:rPr>
              <w:rFonts w:asciiTheme="minorHAnsi" w:eastAsiaTheme="minorEastAsia" w:hAnsiTheme="minorHAnsi"/>
              <w:noProof/>
              <w:sz w:val="22"/>
            </w:rPr>
          </w:pPr>
          <w:hyperlink w:anchor="_Toc82708442" w:history="1">
            <w:r w:rsidR="001C700F" w:rsidRPr="00F51D4F">
              <w:rPr>
                <w:rStyle w:val="Hyperlink"/>
                <w:rFonts w:asciiTheme="majorBidi" w:hAnsiTheme="majorBidi"/>
                <w:noProof/>
              </w:rPr>
              <w:t>Data</w:t>
            </w:r>
            <w:r w:rsidR="001C700F">
              <w:rPr>
                <w:noProof/>
                <w:webHidden/>
              </w:rPr>
              <w:tab/>
            </w:r>
            <w:r w:rsidR="001C700F">
              <w:rPr>
                <w:noProof/>
                <w:webHidden/>
              </w:rPr>
              <w:fldChar w:fldCharType="begin"/>
            </w:r>
            <w:r w:rsidR="001C700F">
              <w:rPr>
                <w:noProof/>
                <w:webHidden/>
              </w:rPr>
              <w:instrText xml:space="preserve"> PAGEREF _Toc82708442 \h </w:instrText>
            </w:r>
            <w:r w:rsidR="001C700F">
              <w:rPr>
                <w:noProof/>
                <w:webHidden/>
              </w:rPr>
            </w:r>
            <w:r w:rsidR="001C700F">
              <w:rPr>
                <w:noProof/>
                <w:webHidden/>
              </w:rPr>
              <w:fldChar w:fldCharType="separate"/>
            </w:r>
            <w:r w:rsidR="003C0DC3">
              <w:rPr>
                <w:noProof/>
                <w:webHidden/>
              </w:rPr>
              <w:t>73</w:t>
            </w:r>
            <w:r w:rsidR="001C700F">
              <w:rPr>
                <w:noProof/>
                <w:webHidden/>
              </w:rPr>
              <w:fldChar w:fldCharType="end"/>
            </w:r>
          </w:hyperlink>
        </w:p>
        <w:p w14:paraId="68D3D973" w14:textId="389770C3" w:rsidR="001C700F" w:rsidRDefault="00AA4225">
          <w:pPr>
            <w:pStyle w:val="TOC3"/>
            <w:tabs>
              <w:tab w:val="right" w:leader="dot" w:pos="9350"/>
            </w:tabs>
            <w:rPr>
              <w:rFonts w:asciiTheme="minorHAnsi" w:eastAsiaTheme="minorEastAsia" w:hAnsiTheme="minorHAnsi"/>
              <w:noProof/>
              <w:sz w:val="22"/>
            </w:rPr>
          </w:pPr>
          <w:hyperlink w:anchor="_Toc82708443" w:history="1">
            <w:r w:rsidR="001C700F" w:rsidRPr="00F51D4F">
              <w:rPr>
                <w:rStyle w:val="Hyperlink"/>
                <w:rFonts w:asciiTheme="majorBidi" w:hAnsiTheme="majorBidi"/>
                <w:noProof/>
              </w:rPr>
              <w:t>Pre-crash Variables</w:t>
            </w:r>
            <w:r w:rsidR="001C700F">
              <w:rPr>
                <w:noProof/>
                <w:webHidden/>
              </w:rPr>
              <w:tab/>
            </w:r>
            <w:r w:rsidR="001C700F">
              <w:rPr>
                <w:noProof/>
                <w:webHidden/>
              </w:rPr>
              <w:fldChar w:fldCharType="begin"/>
            </w:r>
            <w:r w:rsidR="001C700F">
              <w:rPr>
                <w:noProof/>
                <w:webHidden/>
              </w:rPr>
              <w:instrText xml:space="preserve"> PAGEREF _Toc82708443 \h </w:instrText>
            </w:r>
            <w:r w:rsidR="001C700F">
              <w:rPr>
                <w:noProof/>
                <w:webHidden/>
              </w:rPr>
            </w:r>
            <w:r w:rsidR="001C700F">
              <w:rPr>
                <w:noProof/>
                <w:webHidden/>
              </w:rPr>
              <w:fldChar w:fldCharType="separate"/>
            </w:r>
            <w:r w:rsidR="003C0DC3">
              <w:rPr>
                <w:noProof/>
                <w:webHidden/>
              </w:rPr>
              <w:t>73</w:t>
            </w:r>
            <w:r w:rsidR="001C700F">
              <w:rPr>
                <w:noProof/>
                <w:webHidden/>
              </w:rPr>
              <w:fldChar w:fldCharType="end"/>
            </w:r>
          </w:hyperlink>
        </w:p>
        <w:p w14:paraId="224A0093" w14:textId="2CCBEF00" w:rsidR="001C700F" w:rsidRDefault="00AA4225">
          <w:pPr>
            <w:pStyle w:val="TOC3"/>
            <w:tabs>
              <w:tab w:val="right" w:leader="dot" w:pos="9350"/>
            </w:tabs>
            <w:rPr>
              <w:rFonts w:asciiTheme="minorHAnsi" w:eastAsiaTheme="minorEastAsia" w:hAnsiTheme="minorHAnsi"/>
              <w:noProof/>
              <w:sz w:val="22"/>
            </w:rPr>
          </w:pPr>
          <w:hyperlink w:anchor="_Toc82708444" w:history="1">
            <w:r w:rsidR="001C700F" w:rsidRPr="00F51D4F">
              <w:rPr>
                <w:rStyle w:val="Hyperlink"/>
                <w:rFonts w:asciiTheme="majorBidi" w:hAnsiTheme="majorBidi"/>
                <w:noProof/>
              </w:rPr>
              <w:t>Post-crash Variables</w:t>
            </w:r>
            <w:r w:rsidR="001C700F">
              <w:rPr>
                <w:noProof/>
                <w:webHidden/>
              </w:rPr>
              <w:tab/>
            </w:r>
            <w:r w:rsidR="001C700F">
              <w:rPr>
                <w:noProof/>
                <w:webHidden/>
              </w:rPr>
              <w:fldChar w:fldCharType="begin"/>
            </w:r>
            <w:r w:rsidR="001C700F">
              <w:rPr>
                <w:noProof/>
                <w:webHidden/>
              </w:rPr>
              <w:instrText xml:space="preserve"> PAGEREF _Toc82708444 \h </w:instrText>
            </w:r>
            <w:r w:rsidR="001C700F">
              <w:rPr>
                <w:noProof/>
                <w:webHidden/>
              </w:rPr>
            </w:r>
            <w:r w:rsidR="001C700F">
              <w:rPr>
                <w:noProof/>
                <w:webHidden/>
              </w:rPr>
              <w:fldChar w:fldCharType="separate"/>
            </w:r>
            <w:r w:rsidR="003C0DC3">
              <w:rPr>
                <w:noProof/>
                <w:webHidden/>
              </w:rPr>
              <w:t>74</w:t>
            </w:r>
            <w:r w:rsidR="001C700F">
              <w:rPr>
                <w:noProof/>
                <w:webHidden/>
              </w:rPr>
              <w:fldChar w:fldCharType="end"/>
            </w:r>
          </w:hyperlink>
        </w:p>
        <w:p w14:paraId="0C04BB2E" w14:textId="40A53F81" w:rsidR="001C700F" w:rsidRDefault="00AA4225">
          <w:pPr>
            <w:pStyle w:val="TOC3"/>
            <w:tabs>
              <w:tab w:val="right" w:leader="dot" w:pos="9350"/>
            </w:tabs>
            <w:rPr>
              <w:rFonts w:asciiTheme="minorHAnsi" w:eastAsiaTheme="minorEastAsia" w:hAnsiTheme="minorHAnsi"/>
              <w:noProof/>
              <w:sz w:val="22"/>
            </w:rPr>
          </w:pPr>
          <w:hyperlink w:anchor="_Toc82708445" w:history="1">
            <w:r w:rsidR="001C700F" w:rsidRPr="00F51D4F">
              <w:rPr>
                <w:rStyle w:val="Hyperlink"/>
                <w:rFonts w:asciiTheme="majorBidi" w:hAnsiTheme="majorBidi"/>
                <w:noProof/>
              </w:rPr>
              <w:t>Data Transformation</w:t>
            </w:r>
            <w:r w:rsidR="001C700F">
              <w:rPr>
                <w:noProof/>
                <w:webHidden/>
              </w:rPr>
              <w:tab/>
            </w:r>
            <w:r w:rsidR="001C700F">
              <w:rPr>
                <w:noProof/>
                <w:webHidden/>
              </w:rPr>
              <w:fldChar w:fldCharType="begin"/>
            </w:r>
            <w:r w:rsidR="001C700F">
              <w:rPr>
                <w:noProof/>
                <w:webHidden/>
              </w:rPr>
              <w:instrText xml:space="preserve"> PAGEREF _Toc82708445 \h </w:instrText>
            </w:r>
            <w:r w:rsidR="001C700F">
              <w:rPr>
                <w:noProof/>
                <w:webHidden/>
              </w:rPr>
            </w:r>
            <w:r w:rsidR="001C700F">
              <w:rPr>
                <w:noProof/>
                <w:webHidden/>
              </w:rPr>
              <w:fldChar w:fldCharType="separate"/>
            </w:r>
            <w:r w:rsidR="003C0DC3">
              <w:rPr>
                <w:noProof/>
                <w:webHidden/>
              </w:rPr>
              <w:t>74</w:t>
            </w:r>
            <w:r w:rsidR="001C700F">
              <w:rPr>
                <w:noProof/>
                <w:webHidden/>
              </w:rPr>
              <w:fldChar w:fldCharType="end"/>
            </w:r>
          </w:hyperlink>
        </w:p>
        <w:p w14:paraId="2C8D9AE5" w14:textId="6D104B9A" w:rsidR="001C700F" w:rsidRDefault="00AA4225">
          <w:pPr>
            <w:pStyle w:val="TOC2"/>
            <w:tabs>
              <w:tab w:val="right" w:leader="dot" w:pos="9350"/>
            </w:tabs>
            <w:rPr>
              <w:rFonts w:asciiTheme="minorHAnsi" w:eastAsiaTheme="minorEastAsia" w:hAnsiTheme="minorHAnsi"/>
              <w:noProof/>
              <w:sz w:val="22"/>
            </w:rPr>
          </w:pPr>
          <w:hyperlink w:anchor="_Toc82708446" w:history="1">
            <w:r w:rsidR="001C700F" w:rsidRPr="00F51D4F">
              <w:rPr>
                <w:rStyle w:val="Hyperlink"/>
                <w:rFonts w:asciiTheme="majorBidi" w:hAnsiTheme="majorBidi"/>
                <w:noProof/>
              </w:rPr>
              <w:t>Results</w:t>
            </w:r>
            <w:r w:rsidR="001C700F">
              <w:rPr>
                <w:noProof/>
                <w:webHidden/>
              </w:rPr>
              <w:tab/>
            </w:r>
            <w:r w:rsidR="001C700F">
              <w:rPr>
                <w:noProof/>
                <w:webHidden/>
              </w:rPr>
              <w:fldChar w:fldCharType="begin"/>
            </w:r>
            <w:r w:rsidR="001C700F">
              <w:rPr>
                <w:noProof/>
                <w:webHidden/>
              </w:rPr>
              <w:instrText xml:space="preserve"> PAGEREF _Toc82708446 \h </w:instrText>
            </w:r>
            <w:r w:rsidR="001C700F">
              <w:rPr>
                <w:noProof/>
                <w:webHidden/>
              </w:rPr>
            </w:r>
            <w:r w:rsidR="001C700F">
              <w:rPr>
                <w:noProof/>
                <w:webHidden/>
              </w:rPr>
              <w:fldChar w:fldCharType="separate"/>
            </w:r>
            <w:r w:rsidR="003C0DC3">
              <w:rPr>
                <w:noProof/>
                <w:webHidden/>
              </w:rPr>
              <w:t>77</w:t>
            </w:r>
            <w:r w:rsidR="001C700F">
              <w:rPr>
                <w:noProof/>
                <w:webHidden/>
              </w:rPr>
              <w:fldChar w:fldCharType="end"/>
            </w:r>
          </w:hyperlink>
        </w:p>
        <w:p w14:paraId="4F7C0C19" w14:textId="5F7C9E70" w:rsidR="001C700F" w:rsidRDefault="00AA4225">
          <w:pPr>
            <w:pStyle w:val="TOC3"/>
            <w:tabs>
              <w:tab w:val="right" w:leader="dot" w:pos="9350"/>
            </w:tabs>
            <w:rPr>
              <w:rFonts w:asciiTheme="minorHAnsi" w:eastAsiaTheme="minorEastAsia" w:hAnsiTheme="minorHAnsi"/>
              <w:noProof/>
              <w:sz w:val="22"/>
            </w:rPr>
          </w:pPr>
          <w:hyperlink w:anchor="_Toc82708447" w:history="1">
            <w:r w:rsidR="001C700F" w:rsidRPr="00F51D4F">
              <w:rPr>
                <w:rStyle w:val="Hyperlink"/>
                <w:rFonts w:asciiTheme="majorBidi" w:hAnsiTheme="majorBidi"/>
                <w:noProof/>
              </w:rPr>
              <w:t>First Stage: 2SRI Endogenous Treatment Results</w:t>
            </w:r>
            <w:r w:rsidR="001C700F">
              <w:rPr>
                <w:noProof/>
                <w:webHidden/>
              </w:rPr>
              <w:tab/>
            </w:r>
            <w:r w:rsidR="001C700F">
              <w:rPr>
                <w:noProof/>
                <w:webHidden/>
              </w:rPr>
              <w:fldChar w:fldCharType="begin"/>
            </w:r>
            <w:r w:rsidR="001C700F">
              <w:rPr>
                <w:noProof/>
                <w:webHidden/>
              </w:rPr>
              <w:instrText xml:space="preserve"> PAGEREF _Toc82708447 \h </w:instrText>
            </w:r>
            <w:r w:rsidR="001C700F">
              <w:rPr>
                <w:noProof/>
                <w:webHidden/>
              </w:rPr>
            </w:r>
            <w:r w:rsidR="001C700F">
              <w:rPr>
                <w:noProof/>
                <w:webHidden/>
              </w:rPr>
              <w:fldChar w:fldCharType="separate"/>
            </w:r>
            <w:r w:rsidR="003C0DC3">
              <w:rPr>
                <w:noProof/>
                <w:webHidden/>
              </w:rPr>
              <w:t>77</w:t>
            </w:r>
            <w:r w:rsidR="001C700F">
              <w:rPr>
                <w:noProof/>
                <w:webHidden/>
              </w:rPr>
              <w:fldChar w:fldCharType="end"/>
            </w:r>
          </w:hyperlink>
        </w:p>
        <w:p w14:paraId="64E8EACE" w14:textId="35810F03" w:rsidR="001C700F" w:rsidRDefault="00AA4225">
          <w:pPr>
            <w:pStyle w:val="TOC3"/>
            <w:tabs>
              <w:tab w:val="right" w:leader="dot" w:pos="9350"/>
            </w:tabs>
            <w:rPr>
              <w:rFonts w:asciiTheme="minorHAnsi" w:eastAsiaTheme="minorEastAsia" w:hAnsiTheme="minorHAnsi"/>
              <w:noProof/>
              <w:sz w:val="22"/>
            </w:rPr>
          </w:pPr>
          <w:hyperlink w:anchor="_Toc82708448" w:history="1">
            <w:r w:rsidR="001C700F" w:rsidRPr="00F51D4F">
              <w:rPr>
                <w:rStyle w:val="Hyperlink"/>
                <w:rFonts w:asciiTheme="majorBidi" w:hAnsiTheme="majorBidi"/>
                <w:noProof/>
              </w:rPr>
              <w:t>Second Stage: Truncated Regression Results (global model)</w:t>
            </w:r>
            <w:r w:rsidR="001C700F">
              <w:rPr>
                <w:noProof/>
                <w:webHidden/>
              </w:rPr>
              <w:tab/>
            </w:r>
            <w:r w:rsidR="001C700F">
              <w:rPr>
                <w:noProof/>
                <w:webHidden/>
              </w:rPr>
              <w:fldChar w:fldCharType="begin"/>
            </w:r>
            <w:r w:rsidR="001C700F">
              <w:rPr>
                <w:noProof/>
                <w:webHidden/>
              </w:rPr>
              <w:instrText xml:space="preserve"> PAGEREF _Toc82708448 \h </w:instrText>
            </w:r>
            <w:r w:rsidR="001C700F">
              <w:rPr>
                <w:noProof/>
                <w:webHidden/>
              </w:rPr>
            </w:r>
            <w:r w:rsidR="001C700F">
              <w:rPr>
                <w:noProof/>
                <w:webHidden/>
              </w:rPr>
              <w:fldChar w:fldCharType="separate"/>
            </w:r>
            <w:r w:rsidR="003C0DC3">
              <w:rPr>
                <w:noProof/>
                <w:webHidden/>
              </w:rPr>
              <w:t>77</w:t>
            </w:r>
            <w:r w:rsidR="001C700F">
              <w:rPr>
                <w:noProof/>
                <w:webHidden/>
              </w:rPr>
              <w:fldChar w:fldCharType="end"/>
            </w:r>
          </w:hyperlink>
        </w:p>
        <w:p w14:paraId="5684C4DD" w14:textId="000A7150" w:rsidR="001C700F" w:rsidRDefault="00AA4225">
          <w:pPr>
            <w:pStyle w:val="TOC3"/>
            <w:tabs>
              <w:tab w:val="right" w:leader="dot" w:pos="9350"/>
            </w:tabs>
            <w:rPr>
              <w:rFonts w:asciiTheme="minorHAnsi" w:eastAsiaTheme="minorEastAsia" w:hAnsiTheme="minorHAnsi"/>
              <w:noProof/>
              <w:sz w:val="22"/>
            </w:rPr>
          </w:pPr>
          <w:hyperlink w:anchor="_Toc82708449" w:history="1">
            <w:r w:rsidR="001C700F" w:rsidRPr="00F51D4F">
              <w:rPr>
                <w:rStyle w:val="Hyperlink"/>
                <w:rFonts w:asciiTheme="majorBidi" w:hAnsiTheme="majorBidi"/>
                <w:noProof/>
              </w:rPr>
              <w:t>Second Stage: Geographically and Temporally Weighted Truncated Regression Results (local model)</w:t>
            </w:r>
            <w:r w:rsidR="001C700F">
              <w:rPr>
                <w:noProof/>
                <w:webHidden/>
              </w:rPr>
              <w:tab/>
            </w:r>
            <w:r w:rsidR="001C700F">
              <w:rPr>
                <w:noProof/>
                <w:webHidden/>
              </w:rPr>
              <w:fldChar w:fldCharType="begin"/>
            </w:r>
            <w:r w:rsidR="001C700F">
              <w:rPr>
                <w:noProof/>
                <w:webHidden/>
              </w:rPr>
              <w:instrText xml:space="preserve"> PAGEREF _Toc82708449 \h </w:instrText>
            </w:r>
            <w:r w:rsidR="001C700F">
              <w:rPr>
                <w:noProof/>
                <w:webHidden/>
              </w:rPr>
            </w:r>
            <w:r w:rsidR="001C700F">
              <w:rPr>
                <w:noProof/>
                <w:webHidden/>
              </w:rPr>
              <w:fldChar w:fldCharType="separate"/>
            </w:r>
            <w:r w:rsidR="003C0DC3">
              <w:rPr>
                <w:noProof/>
                <w:webHidden/>
              </w:rPr>
              <w:t>79</w:t>
            </w:r>
            <w:r w:rsidR="001C700F">
              <w:rPr>
                <w:noProof/>
                <w:webHidden/>
              </w:rPr>
              <w:fldChar w:fldCharType="end"/>
            </w:r>
          </w:hyperlink>
        </w:p>
        <w:p w14:paraId="3E813EEE" w14:textId="0CA7F7B7" w:rsidR="001C700F" w:rsidRDefault="00AA4225">
          <w:pPr>
            <w:pStyle w:val="TOC2"/>
            <w:tabs>
              <w:tab w:val="right" w:leader="dot" w:pos="9350"/>
            </w:tabs>
            <w:rPr>
              <w:rFonts w:asciiTheme="minorHAnsi" w:eastAsiaTheme="minorEastAsia" w:hAnsiTheme="minorHAnsi"/>
              <w:noProof/>
              <w:sz w:val="22"/>
            </w:rPr>
          </w:pPr>
          <w:hyperlink w:anchor="_Toc82708450" w:history="1">
            <w:r w:rsidR="001C700F" w:rsidRPr="00F51D4F">
              <w:rPr>
                <w:rStyle w:val="Hyperlink"/>
                <w:rFonts w:asciiTheme="majorBidi" w:hAnsiTheme="majorBidi"/>
                <w:noProof/>
              </w:rPr>
              <w:t>Discussion And Limitations</w:t>
            </w:r>
            <w:r w:rsidR="001C700F">
              <w:rPr>
                <w:noProof/>
                <w:webHidden/>
              </w:rPr>
              <w:tab/>
            </w:r>
            <w:r w:rsidR="001C700F">
              <w:rPr>
                <w:noProof/>
                <w:webHidden/>
              </w:rPr>
              <w:fldChar w:fldCharType="begin"/>
            </w:r>
            <w:r w:rsidR="001C700F">
              <w:rPr>
                <w:noProof/>
                <w:webHidden/>
              </w:rPr>
              <w:instrText xml:space="preserve"> PAGEREF _Toc82708450 \h </w:instrText>
            </w:r>
            <w:r w:rsidR="001C700F">
              <w:rPr>
                <w:noProof/>
                <w:webHidden/>
              </w:rPr>
            </w:r>
            <w:r w:rsidR="001C700F">
              <w:rPr>
                <w:noProof/>
                <w:webHidden/>
              </w:rPr>
              <w:fldChar w:fldCharType="separate"/>
            </w:r>
            <w:r w:rsidR="003C0DC3">
              <w:rPr>
                <w:noProof/>
                <w:webHidden/>
              </w:rPr>
              <w:t>83</w:t>
            </w:r>
            <w:r w:rsidR="001C700F">
              <w:rPr>
                <w:noProof/>
                <w:webHidden/>
              </w:rPr>
              <w:fldChar w:fldCharType="end"/>
            </w:r>
          </w:hyperlink>
        </w:p>
        <w:p w14:paraId="7F5818D5" w14:textId="190E2D23" w:rsidR="001C700F" w:rsidRDefault="00AA4225">
          <w:pPr>
            <w:pStyle w:val="TOC2"/>
            <w:tabs>
              <w:tab w:val="right" w:leader="dot" w:pos="9350"/>
            </w:tabs>
            <w:rPr>
              <w:rFonts w:asciiTheme="minorHAnsi" w:eastAsiaTheme="minorEastAsia" w:hAnsiTheme="minorHAnsi"/>
              <w:noProof/>
              <w:sz w:val="22"/>
            </w:rPr>
          </w:pPr>
          <w:hyperlink w:anchor="_Toc82708451" w:history="1">
            <w:r w:rsidR="001C700F" w:rsidRPr="00F51D4F">
              <w:rPr>
                <w:rStyle w:val="Hyperlink"/>
                <w:rFonts w:asciiTheme="majorBidi" w:hAnsiTheme="majorBidi"/>
                <w:noProof/>
              </w:rPr>
              <w:t>Conclusions</w:t>
            </w:r>
            <w:r w:rsidR="001C700F">
              <w:rPr>
                <w:noProof/>
                <w:webHidden/>
              </w:rPr>
              <w:tab/>
            </w:r>
            <w:r w:rsidR="001C700F">
              <w:rPr>
                <w:noProof/>
                <w:webHidden/>
              </w:rPr>
              <w:fldChar w:fldCharType="begin"/>
            </w:r>
            <w:r w:rsidR="001C700F">
              <w:rPr>
                <w:noProof/>
                <w:webHidden/>
              </w:rPr>
              <w:instrText xml:space="preserve"> PAGEREF _Toc82708451 \h </w:instrText>
            </w:r>
            <w:r w:rsidR="001C700F">
              <w:rPr>
                <w:noProof/>
                <w:webHidden/>
              </w:rPr>
            </w:r>
            <w:r w:rsidR="001C700F">
              <w:rPr>
                <w:noProof/>
                <w:webHidden/>
              </w:rPr>
              <w:fldChar w:fldCharType="separate"/>
            </w:r>
            <w:r w:rsidR="003C0DC3">
              <w:rPr>
                <w:noProof/>
                <w:webHidden/>
              </w:rPr>
              <w:t>84</w:t>
            </w:r>
            <w:r w:rsidR="001C700F">
              <w:rPr>
                <w:noProof/>
                <w:webHidden/>
              </w:rPr>
              <w:fldChar w:fldCharType="end"/>
            </w:r>
          </w:hyperlink>
        </w:p>
        <w:p w14:paraId="71BDA48D" w14:textId="03AF06C5" w:rsidR="001C700F" w:rsidRDefault="00AA4225">
          <w:pPr>
            <w:pStyle w:val="TOC1"/>
            <w:tabs>
              <w:tab w:val="right" w:leader="dot" w:pos="9350"/>
            </w:tabs>
            <w:rPr>
              <w:rFonts w:asciiTheme="minorHAnsi" w:eastAsiaTheme="minorEastAsia" w:hAnsiTheme="minorHAnsi"/>
              <w:noProof/>
              <w:sz w:val="22"/>
            </w:rPr>
          </w:pPr>
          <w:hyperlink w:anchor="_Toc82708452" w:history="1">
            <w:r w:rsidR="001C700F" w:rsidRPr="00F51D4F">
              <w:rPr>
                <w:rStyle w:val="Hyperlink"/>
                <w:rFonts w:asciiTheme="majorBidi" w:hAnsiTheme="majorBidi"/>
                <w:noProof/>
              </w:rPr>
              <w:t>Chapter 7: Can Faster Crash Notification Time Increase Survival Time of Bicyclists in Fatal Crashes: Application of Explainable Machine Learning</w:t>
            </w:r>
            <w:r w:rsidR="001C700F">
              <w:rPr>
                <w:noProof/>
                <w:webHidden/>
              </w:rPr>
              <w:tab/>
            </w:r>
            <w:r w:rsidR="001C700F">
              <w:rPr>
                <w:noProof/>
                <w:webHidden/>
              </w:rPr>
              <w:fldChar w:fldCharType="begin"/>
            </w:r>
            <w:r w:rsidR="001C700F">
              <w:rPr>
                <w:noProof/>
                <w:webHidden/>
              </w:rPr>
              <w:instrText xml:space="preserve"> PAGEREF _Toc82708452 \h </w:instrText>
            </w:r>
            <w:r w:rsidR="001C700F">
              <w:rPr>
                <w:noProof/>
                <w:webHidden/>
              </w:rPr>
            </w:r>
            <w:r w:rsidR="001C700F">
              <w:rPr>
                <w:noProof/>
                <w:webHidden/>
              </w:rPr>
              <w:fldChar w:fldCharType="separate"/>
            </w:r>
            <w:r w:rsidR="003C0DC3">
              <w:rPr>
                <w:noProof/>
                <w:webHidden/>
              </w:rPr>
              <w:t>87</w:t>
            </w:r>
            <w:r w:rsidR="001C700F">
              <w:rPr>
                <w:noProof/>
                <w:webHidden/>
              </w:rPr>
              <w:fldChar w:fldCharType="end"/>
            </w:r>
          </w:hyperlink>
        </w:p>
        <w:p w14:paraId="135EBB1F" w14:textId="481F6F90" w:rsidR="001C700F" w:rsidRDefault="00AA4225">
          <w:pPr>
            <w:pStyle w:val="TOC2"/>
            <w:tabs>
              <w:tab w:val="right" w:leader="dot" w:pos="9350"/>
            </w:tabs>
            <w:rPr>
              <w:rFonts w:asciiTheme="minorHAnsi" w:eastAsiaTheme="minorEastAsia" w:hAnsiTheme="minorHAnsi"/>
              <w:noProof/>
              <w:sz w:val="22"/>
            </w:rPr>
          </w:pPr>
          <w:hyperlink w:anchor="_Toc82708453" w:history="1">
            <w:r w:rsidR="001C700F" w:rsidRPr="00F51D4F">
              <w:rPr>
                <w:rStyle w:val="Hyperlink"/>
                <w:rFonts w:asciiTheme="majorBidi" w:hAnsiTheme="majorBidi"/>
                <w:noProof/>
              </w:rPr>
              <w:t>Abstract</w:t>
            </w:r>
            <w:r w:rsidR="001C700F">
              <w:rPr>
                <w:noProof/>
                <w:webHidden/>
              </w:rPr>
              <w:tab/>
            </w:r>
            <w:r w:rsidR="001C700F">
              <w:rPr>
                <w:noProof/>
                <w:webHidden/>
              </w:rPr>
              <w:fldChar w:fldCharType="begin"/>
            </w:r>
            <w:r w:rsidR="001C700F">
              <w:rPr>
                <w:noProof/>
                <w:webHidden/>
              </w:rPr>
              <w:instrText xml:space="preserve"> PAGEREF _Toc82708453 \h </w:instrText>
            </w:r>
            <w:r w:rsidR="001C700F">
              <w:rPr>
                <w:noProof/>
                <w:webHidden/>
              </w:rPr>
            </w:r>
            <w:r w:rsidR="001C700F">
              <w:rPr>
                <w:noProof/>
                <w:webHidden/>
              </w:rPr>
              <w:fldChar w:fldCharType="separate"/>
            </w:r>
            <w:r w:rsidR="003C0DC3">
              <w:rPr>
                <w:noProof/>
                <w:webHidden/>
              </w:rPr>
              <w:t>87</w:t>
            </w:r>
            <w:r w:rsidR="001C700F">
              <w:rPr>
                <w:noProof/>
                <w:webHidden/>
              </w:rPr>
              <w:fldChar w:fldCharType="end"/>
            </w:r>
          </w:hyperlink>
        </w:p>
        <w:p w14:paraId="343D5E84" w14:textId="6FCA3645" w:rsidR="001C700F" w:rsidRDefault="00AA4225">
          <w:pPr>
            <w:pStyle w:val="TOC2"/>
            <w:tabs>
              <w:tab w:val="right" w:leader="dot" w:pos="9350"/>
            </w:tabs>
            <w:rPr>
              <w:rFonts w:asciiTheme="minorHAnsi" w:eastAsiaTheme="minorEastAsia" w:hAnsiTheme="minorHAnsi"/>
              <w:noProof/>
              <w:sz w:val="22"/>
            </w:rPr>
          </w:pPr>
          <w:hyperlink w:anchor="_Toc82708454" w:history="1">
            <w:r w:rsidR="001C700F" w:rsidRPr="00F51D4F">
              <w:rPr>
                <w:rStyle w:val="Hyperlink"/>
                <w:rFonts w:asciiTheme="majorBidi" w:hAnsiTheme="majorBidi"/>
                <w:noProof/>
              </w:rPr>
              <w:t>Introduction</w:t>
            </w:r>
            <w:r w:rsidR="001C700F">
              <w:rPr>
                <w:noProof/>
                <w:webHidden/>
              </w:rPr>
              <w:tab/>
            </w:r>
            <w:r w:rsidR="001C700F">
              <w:rPr>
                <w:noProof/>
                <w:webHidden/>
              </w:rPr>
              <w:fldChar w:fldCharType="begin"/>
            </w:r>
            <w:r w:rsidR="001C700F">
              <w:rPr>
                <w:noProof/>
                <w:webHidden/>
              </w:rPr>
              <w:instrText xml:space="preserve"> PAGEREF _Toc82708454 \h </w:instrText>
            </w:r>
            <w:r w:rsidR="001C700F">
              <w:rPr>
                <w:noProof/>
                <w:webHidden/>
              </w:rPr>
            </w:r>
            <w:r w:rsidR="001C700F">
              <w:rPr>
                <w:noProof/>
                <w:webHidden/>
              </w:rPr>
              <w:fldChar w:fldCharType="separate"/>
            </w:r>
            <w:r w:rsidR="003C0DC3">
              <w:rPr>
                <w:noProof/>
                <w:webHidden/>
              </w:rPr>
              <w:t>87</w:t>
            </w:r>
            <w:r w:rsidR="001C700F">
              <w:rPr>
                <w:noProof/>
                <w:webHidden/>
              </w:rPr>
              <w:fldChar w:fldCharType="end"/>
            </w:r>
          </w:hyperlink>
        </w:p>
        <w:p w14:paraId="315FC805" w14:textId="25093D14" w:rsidR="001C700F" w:rsidRDefault="00AA4225">
          <w:pPr>
            <w:pStyle w:val="TOC2"/>
            <w:tabs>
              <w:tab w:val="right" w:leader="dot" w:pos="9350"/>
            </w:tabs>
            <w:rPr>
              <w:rFonts w:asciiTheme="minorHAnsi" w:eastAsiaTheme="minorEastAsia" w:hAnsiTheme="minorHAnsi"/>
              <w:noProof/>
              <w:sz w:val="22"/>
            </w:rPr>
          </w:pPr>
          <w:hyperlink w:anchor="_Toc82708455" w:history="1">
            <w:r w:rsidR="001C700F" w:rsidRPr="00F51D4F">
              <w:rPr>
                <w:rStyle w:val="Hyperlink"/>
                <w:rFonts w:asciiTheme="majorBidi" w:hAnsiTheme="majorBidi"/>
                <w:noProof/>
              </w:rPr>
              <w:t>Literature Review</w:t>
            </w:r>
            <w:r w:rsidR="001C700F">
              <w:rPr>
                <w:noProof/>
                <w:webHidden/>
              </w:rPr>
              <w:tab/>
            </w:r>
            <w:r w:rsidR="001C700F">
              <w:rPr>
                <w:noProof/>
                <w:webHidden/>
              </w:rPr>
              <w:fldChar w:fldCharType="begin"/>
            </w:r>
            <w:r w:rsidR="001C700F">
              <w:rPr>
                <w:noProof/>
                <w:webHidden/>
              </w:rPr>
              <w:instrText xml:space="preserve"> PAGEREF _Toc82708455 \h </w:instrText>
            </w:r>
            <w:r w:rsidR="001C700F">
              <w:rPr>
                <w:noProof/>
                <w:webHidden/>
              </w:rPr>
            </w:r>
            <w:r w:rsidR="001C700F">
              <w:rPr>
                <w:noProof/>
                <w:webHidden/>
              </w:rPr>
              <w:fldChar w:fldCharType="separate"/>
            </w:r>
            <w:r w:rsidR="003C0DC3">
              <w:rPr>
                <w:noProof/>
                <w:webHidden/>
              </w:rPr>
              <w:t>89</w:t>
            </w:r>
            <w:r w:rsidR="001C700F">
              <w:rPr>
                <w:noProof/>
                <w:webHidden/>
              </w:rPr>
              <w:fldChar w:fldCharType="end"/>
            </w:r>
          </w:hyperlink>
        </w:p>
        <w:p w14:paraId="42892808" w14:textId="672EFB89" w:rsidR="001C700F" w:rsidRDefault="00AA4225">
          <w:pPr>
            <w:pStyle w:val="TOC2"/>
            <w:tabs>
              <w:tab w:val="right" w:leader="dot" w:pos="9350"/>
            </w:tabs>
            <w:rPr>
              <w:rFonts w:asciiTheme="minorHAnsi" w:eastAsiaTheme="minorEastAsia" w:hAnsiTheme="minorHAnsi"/>
              <w:noProof/>
              <w:sz w:val="22"/>
            </w:rPr>
          </w:pPr>
          <w:hyperlink w:anchor="_Toc82708456" w:history="1">
            <w:r w:rsidR="001C700F" w:rsidRPr="00F51D4F">
              <w:rPr>
                <w:rStyle w:val="Hyperlink"/>
                <w:rFonts w:asciiTheme="majorBidi" w:hAnsiTheme="majorBidi"/>
                <w:noProof/>
              </w:rPr>
              <w:t>Methods</w:t>
            </w:r>
            <w:r w:rsidR="001C700F">
              <w:rPr>
                <w:noProof/>
                <w:webHidden/>
              </w:rPr>
              <w:tab/>
            </w:r>
            <w:r w:rsidR="001C700F">
              <w:rPr>
                <w:noProof/>
                <w:webHidden/>
              </w:rPr>
              <w:fldChar w:fldCharType="begin"/>
            </w:r>
            <w:r w:rsidR="001C700F">
              <w:rPr>
                <w:noProof/>
                <w:webHidden/>
              </w:rPr>
              <w:instrText xml:space="preserve"> PAGEREF _Toc82708456 \h </w:instrText>
            </w:r>
            <w:r w:rsidR="001C700F">
              <w:rPr>
                <w:noProof/>
                <w:webHidden/>
              </w:rPr>
            </w:r>
            <w:r w:rsidR="001C700F">
              <w:rPr>
                <w:noProof/>
                <w:webHidden/>
              </w:rPr>
              <w:fldChar w:fldCharType="separate"/>
            </w:r>
            <w:r w:rsidR="003C0DC3">
              <w:rPr>
                <w:noProof/>
                <w:webHidden/>
              </w:rPr>
              <w:t>90</w:t>
            </w:r>
            <w:r w:rsidR="001C700F">
              <w:rPr>
                <w:noProof/>
                <w:webHidden/>
              </w:rPr>
              <w:fldChar w:fldCharType="end"/>
            </w:r>
          </w:hyperlink>
        </w:p>
        <w:p w14:paraId="22D187EF" w14:textId="0CBEF0AC" w:rsidR="001C700F" w:rsidRDefault="00AA4225">
          <w:pPr>
            <w:pStyle w:val="TOC3"/>
            <w:tabs>
              <w:tab w:val="right" w:leader="dot" w:pos="9350"/>
            </w:tabs>
            <w:rPr>
              <w:rFonts w:asciiTheme="minorHAnsi" w:eastAsiaTheme="minorEastAsia" w:hAnsiTheme="minorHAnsi"/>
              <w:noProof/>
              <w:sz w:val="22"/>
            </w:rPr>
          </w:pPr>
          <w:hyperlink w:anchor="_Toc82708457" w:history="1">
            <w:r w:rsidR="001C700F" w:rsidRPr="00F51D4F">
              <w:rPr>
                <w:rStyle w:val="Hyperlink"/>
                <w:noProof/>
              </w:rPr>
              <w:t>Haddon Matrix</w:t>
            </w:r>
            <w:r w:rsidR="001C700F">
              <w:rPr>
                <w:noProof/>
                <w:webHidden/>
              </w:rPr>
              <w:tab/>
            </w:r>
            <w:r w:rsidR="001C700F">
              <w:rPr>
                <w:noProof/>
                <w:webHidden/>
              </w:rPr>
              <w:fldChar w:fldCharType="begin"/>
            </w:r>
            <w:r w:rsidR="001C700F">
              <w:rPr>
                <w:noProof/>
                <w:webHidden/>
              </w:rPr>
              <w:instrText xml:space="preserve"> PAGEREF _Toc82708457 \h </w:instrText>
            </w:r>
            <w:r w:rsidR="001C700F">
              <w:rPr>
                <w:noProof/>
                <w:webHidden/>
              </w:rPr>
            </w:r>
            <w:r w:rsidR="001C700F">
              <w:rPr>
                <w:noProof/>
                <w:webHidden/>
              </w:rPr>
              <w:fldChar w:fldCharType="separate"/>
            </w:r>
            <w:r w:rsidR="003C0DC3">
              <w:rPr>
                <w:noProof/>
                <w:webHidden/>
              </w:rPr>
              <w:t>90</w:t>
            </w:r>
            <w:r w:rsidR="001C700F">
              <w:rPr>
                <w:noProof/>
                <w:webHidden/>
              </w:rPr>
              <w:fldChar w:fldCharType="end"/>
            </w:r>
          </w:hyperlink>
        </w:p>
        <w:p w14:paraId="5B58AB2C" w14:textId="28F08A74" w:rsidR="001C700F" w:rsidRDefault="00AA4225">
          <w:pPr>
            <w:pStyle w:val="TOC3"/>
            <w:tabs>
              <w:tab w:val="right" w:leader="dot" w:pos="9350"/>
            </w:tabs>
            <w:rPr>
              <w:rFonts w:asciiTheme="minorHAnsi" w:eastAsiaTheme="minorEastAsia" w:hAnsiTheme="minorHAnsi"/>
              <w:noProof/>
              <w:sz w:val="22"/>
            </w:rPr>
          </w:pPr>
          <w:hyperlink w:anchor="_Toc82708458" w:history="1">
            <w:r w:rsidR="001C700F" w:rsidRPr="00F51D4F">
              <w:rPr>
                <w:rStyle w:val="Hyperlink"/>
                <w:noProof/>
              </w:rPr>
              <w:t>Machine Learning Model: XGBoost</w:t>
            </w:r>
            <w:r w:rsidR="001C700F">
              <w:rPr>
                <w:noProof/>
                <w:webHidden/>
              </w:rPr>
              <w:tab/>
            </w:r>
            <w:r w:rsidR="001C700F">
              <w:rPr>
                <w:noProof/>
                <w:webHidden/>
              </w:rPr>
              <w:fldChar w:fldCharType="begin"/>
            </w:r>
            <w:r w:rsidR="001C700F">
              <w:rPr>
                <w:noProof/>
                <w:webHidden/>
              </w:rPr>
              <w:instrText xml:space="preserve"> PAGEREF _Toc82708458 \h </w:instrText>
            </w:r>
            <w:r w:rsidR="001C700F">
              <w:rPr>
                <w:noProof/>
                <w:webHidden/>
              </w:rPr>
            </w:r>
            <w:r w:rsidR="001C700F">
              <w:rPr>
                <w:noProof/>
                <w:webHidden/>
              </w:rPr>
              <w:fldChar w:fldCharType="separate"/>
            </w:r>
            <w:r w:rsidR="003C0DC3">
              <w:rPr>
                <w:noProof/>
                <w:webHidden/>
              </w:rPr>
              <w:t>91</w:t>
            </w:r>
            <w:r w:rsidR="001C700F">
              <w:rPr>
                <w:noProof/>
                <w:webHidden/>
              </w:rPr>
              <w:fldChar w:fldCharType="end"/>
            </w:r>
          </w:hyperlink>
        </w:p>
        <w:p w14:paraId="73AB9E88" w14:textId="4019BC16" w:rsidR="001C700F" w:rsidRDefault="00AA4225">
          <w:pPr>
            <w:pStyle w:val="TOC3"/>
            <w:tabs>
              <w:tab w:val="right" w:leader="dot" w:pos="9350"/>
            </w:tabs>
            <w:rPr>
              <w:rFonts w:asciiTheme="minorHAnsi" w:eastAsiaTheme="minorEastAsia" w:hAnsiTheme="minorHAnsi"/>
              <w:noProof/>
              <w:sz w:val="22"/>
            </w:rPr>
          </w:pPr>
          <w:hyperlink w:anchor="_Toc82708459" w:history="1">
            <w:r w:rsidR="001C700F" w:rsidRPr="00F51D4F">
              <w:rPr>
                <w:rStyle w:val="Hyperlink"/>
                <w:noProof/>
              </w:rPr>
              <w:t>SHAP Value</w:t>
            </w:r>
            <w:r w:rsidR="001C700F">
              <w:rPr>
                <w:noProof/>
                <w:webHidden/>
              </w:rPr>
              <w:tab/>
            </w:r>
            <w:r w:rsidR="001C700F">
              <w:rPr>
                <w:noProof/>
                <w:webHidden/>
              </w:rPr>
              <w:fldChar w:fldCharType="begin"/>
            </w:r>
            <w:r w:rsidR="001C700F">
              <w:rPr>
                <w:noProof/>
                <w:webHidden/>
              </w:rPr>
              <w:instrText xml:space="preserve"> PAGEREF _Toc82708459 \h </w:instrText>
            </w:r>
            <w:r w:rsidR="001C700F">
              <w:rPr>
                <w:noProof/>
                <w:webHidden/>
              </w:rPr>
            </w:r>
            <w:r w:rsidR="001C700F">
              <w:rPr>
                <w:noProof/>
                <w:webHidden/>
              </w:rPr>
              <w:fldChar w:fldCharType="separate"/>
            </w:r>
            <w:r w:rsidR="003C0DC3">
              <w:rPr>
                <w:noProof/>
                <w:webHidden/>
              </w:rPr>
              <w:t>91</w:t>
            </w:r>
            <w:r w:rsidR="001C700F">
              <w:rPr>
                <w:noProof/>
                <w:webHidden/>
              </w:rPr>
              <w:fldChar w:fldCharType="end"/>
            </w:r>
          </w:hyperlink>
        </w:p>
        <w:p w14:paraId="19EDC8A9" w14:textId="694647C2" w:rsidR="001C700F" w:rsidRDefault="00AA4225">
          <w:pPr>
            <w:pStyle w:val="TOC2"/>
            <w:tabs>
              <w:tab w:val="right" w:leader="dot" w:pos="9350"/>
            </w:tabs>
            <w:rPr>
              <w:rFonts w:asciiTheme="minorHAnsi" w:eastAsiaTheme="minorEastAsia" w:hAnsiTheme="minorHAnsi"/>
              <w:noProof/>
              <w:sz w:val="22"/>
            </w:rPr>
          </w:pPr>
          <w:hyperlink w:anchor="_Toc82708460" w:history="1">
            <w:r w:rsidR="001C700F" w:rsidRPr="00F51D4F">
              <w:rPr>
                <w:rStyle w:val="Hyperlink"/>
                <w:rFonts w:asciiTheme="majorBidi" w:hAnsiTheme="majorBidi"/>
                <w:noProof/>
              </w:rPr>
              <w:t>Data</w:t>
            </w:r>
            <w:r w:rsidR="001C700F">
              <w:rPr>
                <w:noProof/>
                <w:webHidden/>
              </w:rPr>
              <w:tab/>
            </w:r>
            <w:r w:rsidR="001C700F">
              <w:rPr>
                <w:noProof/>
                <w:webHidden/>
              </w:rPr>
              <w:fldChar w:fldCharType="begin"/>
            </w:r>
            <w:r w:rsidR="001C700F">
              <w:rPr>
                <w:noProof/>
                <w:webHidden/>
              </w:rPr>
              <w:instrText xml:space="preserve"> PAGEREF _Toc82708460 \h </w:instrText>
            </w:r>
            <w:r w:rsidR="001C700F">
              <w:rPr>
                <w:noProof/>
                <w:webHidden/>
              </w:rPr>
            </w:r>
            <w:r w:rsidR="001C700F">
              <w:rPr>
                <w:noProof/>
                <w:webHidden/>
              </w:rPr>
              <w:fldChar w:fldCharType="separate"/>
            </w:r>
            <w:r w:rsidR="003C0DC3">
              <w:rPr>
                <w:noProof/>
                <w:webHidden/>
              </w:rPr>
              <w:t>91</w:t>
            </w:r>
            <w:r w:rsidR="001C700F">
              <w:rPr>
                <w:noProof/>
                <w:webHidden/>
              </w:rPr>
              <w:fldChar w:fldCharType="end"/>
            </w:r>
          </w:hyperlink>
        </w:p>
        <w:p w14:paraId="5237BB9B" w14:textId="594F6D9C" w:rsidR="001C700F" w:rsidRDefault="00AA4225">
          <w:pPr>
            <w:pStyle w:val="TOC3"/>
            <w:tabs>
              <w:tab w:val="right" w:leader="dot" w:pos="9350"/>
            </w:tabs>
            <w:rPr>
              <w:rFonts w:asciiTheme="minorHAnsi" w:eastAsiaTheme="minorEastAsia" w:hAnsiTheme="minorHAnsi"/>
              <w:noProof/>
              <w:sz w:val="22"/>
            </w:rPr>
          </w:pPr>
          <w:hyperlink w:anchor="_Toc82708461" w:history="1">
            <w:r w:rsidR="001C700F" w:rsidRPr="00F51D4F">
              <w:rPr>
                <w:rStyle w:val="Hyperlink"/>
                <w:noProof/>
              </w:rPr>
              <w:t>Variables</w:t>
            </w:r>
            <w:r w:rsidR="001C700F">
              <w:rPr>
                <w:noProof/>
                <w:webHidden/>
              </w:rPr>
              <w:tab/>
            </w:r>
            <w:r w:rsidR="001C700F">
              <w:rPr>
                <w:noProof/>
                <w:webHidden/>
              </w:rPr>
              <w:fldChar w:fldCharType="begin"/>
            </w:r>
            <w:r w:rsidR="001C700F">
              <w:rPr>
                <w:noProof/>
                <w:webHidden/>
              </w:rPr>
              <w:instrText xml:space="preserve"> PAGEREF _Toc82708461 \h </w:instrText>
            </w:r>
            <w:r w:rsidR="001C700F">
              <w:rPr>
                <w:noProof/>
                <w:webHidden/>
              </w:rPr>
            </w:r>
            <w:r w:rsidR="001C700F">
              <w:rPr>
                <w:noProof/>
                <w:webHidden/>
              </w:rPr>
              <w:fldChar w:fldCharType="separate"/>
            </w:r>
            <w:r w:rsidR="003C0DC3">
              <w:rPr>
                <w:noProof/>
                <w:webHidden/>
              </w:rPr>
              <w:t>92</w:t>
            </w:r>
            <w:r w:rsidR="001C700F">
              <w:rPr>
                <w:noProof/>
                <w:webHidden/>
              </w:rPr>
              <w:fldChar w:fldCharType="end"/>
            </w:r>
          </w:hyperlink>
        </w:p>
        <w:p w14:paraId="3F251CB3" w14:textId="1DE89A52" w:rsidR="001C700F" w:rsidRDefault="00AA4225">
          <w:pPr>
            <w:pStyle w:val="TOC3"/>
            <w:tabs>
              <w:tab w:val="right" w:leader="dot" w:pos="9350"/>
            </w:tabs>
            <w:rPr>
              <w:rFonts w:asciiTheme="minorHAnsi" w:eastAsiaTheme="minorEastAsia" w:hAnsiTheme="minorHAnsi"/>
              <w:noProof/>
              <w:sz w:val="22"/>
            </w:rPr>
          </w:pPr>
          <w:hyperlink w:anchor="_Toc82708462" w:history="1">
            <w:r w:rsidR="001C700F" w:rsidRPr="00F51D4F">
              <w:rPr>
                <w:rStyle w:val="Hyperlink"/>
                <w:rFonts w:asciiTheme="majorBidi" w:hAnsiTheme="majorBidi"/>
                <w:noProof/>
              </w:rPr>
              <w:t>Data Transformation</w:t>
            </w:r>
            <w:r w:rsidR="001C700F">
              <w:rPr>
                <w:noProof/>
                <w:webHidden/>
              </w:rPr>
              <w:tab/>
            </w:r>
            <w:r w:rsidR="001C700F">
              <w:rPr>
                <w:noProof/>
                <w:webHidden/>
              </w:rPr>
              <w:fldChar w:fldCharType="begin"/>
            </w:r>
            <w:r w:rsidR="001C700F">
              <w:rPr>
                <w:noProof/>
                <w:webHidden/>
              </w:rPr>
              <w:instrText xml:space="preserve"> PAGEREF _Toc82708462 \h </w:instrText>
            </w:r>
            <w:r w:rsidR="001C700F">
              <w:rPr>
                <w:noProof/>
                <w:webHidden/>
              </w:rPr>
            </w:r>
            <w:r w:rsidR="001C700F">
              <w:rPr>
                <w:noProof/>
                <w:webHidden/>
              </w:rPr>
              <w:fldChar w:fldCharType="separate"/>
            </w:r>
            <w:r w:rsidR="003C0DC3">
              <w:rPr>
                <w:noProof/>
                <w:webHidden/>
              </w:rPr>
              <w:t>94</w:t>
            </w:r>
            <w:r w:rsidR="001C700F">
              <w:rPr>
                <w:noProof/>
                <w:webHidden/>
              </w:rPr>
              <w:fldChar w:fldCharType="end"/>
            </w:r>
          </w:hyperlink>
        </w:p>
        <w:p w14:paraId="0DCACE61" w14:textId="733B1B0B" w:rsidR="001C700F" w:rsidRDefault="00AA4225">
          <w:pPr>
            <w:pStyle w:val="TOC2"/>
            <w:tabs>
              <w:tab w:val="right" w:leader="dot" w:pos="9350"/>
            </w:tabs>
            <w:rPr>
              <w:rFonts w:asciiTheme="minorHAnsi" w:eastAsiaTheme="minorEastAsia" w:hAnsiTheme="minorHAnsi"/>
              <w:noProof/>
              <w:sz w:val="22"/>
            </w:rPr>
          </w:pPr>
          <w:hyperlink w:anchor="_Toc82708463" w:history="1">
            <w:r w:rsidR="001C700F" w:rsidRPr="00F51D4F">
              <w:rPr>
                <w:rStyle w:val="Hyperlink"/>
                <w:rFonts w:asciiTheme="majorBidi" w:hAnsiTheme="majorBidi"/>
                <w:noProof/>
              </w:rPr>
              <w:t>Results and Discussion</w:t>
            </w:r>
            <w:r w:rsidR="001C700F">
              <w:rPr>
                <w:noProof/>
                <w:webHidden/>
              </w:rPr>
              <w:tab/>
            </w:r>
            <w:r w:rsidR="001C700F">
              <w:rPr>
                <w:noProof/>
                <w:webHidden/>
              </w:rPr>
              <w:fldChar w:fldCharType="begin"/>
            </w:r>
            <w:r w:rsidR="001C700F">
              <w:rPr>
                <w:noProof/>
                <w:webHidden/>
              </w:rPr>
              <w:instrText xml:space="preserve"> PAGEREF _Toc82708463 \h </w:instrText>
            </w:r>
            <w:r w:rsidR="001C700F">
              <w:rPr>
                <w:noProof/>
                <w:webHidden/>
              </w:rPr>
            </w:r>
            <w:r w:rsidR="001C700F">
              <w:rPr>
                <w:noProof/>
                <w:webHidden/>
              </w:rPr>
              <w:fldChar w:fldCharType="separate"/>
            </w:r>
            <w:r w:rsidR="003C0DC3">
              <w:rPr>
                <w:noProof/>
                <w:webHidden/>
              </w:rPr>
              <w:t>94</w:t>
            </w:r>
            <w:r w:rsidR="001C700F">
              <w:rPr>
                <w:noProof/>
                <w:webHidden/>
              </w:rPr>
              <w:fldChar w:fldCharType="end"/>
            </w:r>
          </w:hyperlink>
        </w:p>
        <w:p w14:paraId="385C206D" w14:textId="2A45AF63" w:rsidR="001C700F" w:rsidRDefault="00AA4225">
          <w:pPr>
            <w:pStyle w:val="TOC2"/>
            <w:tabs>
              <w:tab w:val="right" w:leader="dot" w:pos="9350"/>
            </w:tabs>
            <w:rPr>
              <w:rFonts w:asciiTheme="minorHAnsi" w:eastAsiaTheme="minorEastAsia" w:hAnsiTheme="minorHAnsi"/>
              <w:noProof/>
              <w:sz w:val="22"/>
            </w:rPr>
          </w:pPr>
          <w:hyperlink w:anchor="_Toc82708464" w:history="1">
            <w:r w:rsidR="001C700F" w:rsidRPr="00F51D4F">
              <w:rPr>
                <w:rStyle w:val="Hyperlink"/>
                <w:rFonts w:asciiTheme="majorBidi" w:hAnsiTheme="majorBidi"/>
                <w:noProof/>
              </w:rPr>
              <w:t>Conclusions</w:t>
            </w:r>
            <w:r w:rsidR="001C700F">
              <w:rPr>
                <w:noProof/>
                <w:webHidden/>
              </w:rPr>
              <w:tab/>
            </w:r>
            <w:r w:rsidR="001C700F">
              <w:rPr>
                <w:noProof/>
                <w:webHidden/>
              </w:rPr>
              <w:fldChar w:fldCharType="begin"/>
            </w:r>
            <w:r w:rsidR="001C700F">
              <w:rPr>
                <w:noProof/>
                <w:webHidden/>
              </w:rPr>
              <w:instrText xml:space="preserve"> PAGEREF _Toc82708464 \h </w:instrText>
            </w:r>
            <w:r w:rsidR="001C700F">
              <w:rPr>
                <w:noProof/>
                <w:webHidden/>
              </w:rPr>
            </w:r>
            <w:r w:rsidR="001C700F">
              <w:rPr>
                <w:noProof/>
                <w:webHidden/>
              </w:rPr>
              <w:fldChar w:fldCharType="separate"/>
            </w:r>
            <w:r w:rsidR="003C0DC3">
              <w:rPr>
                <w:noProof/>
                <w:webHidden/>
              </w:rPr>
              <w:t>97</w:t>
            </w:r>
            <w:r w:rsidR="001C700F">
              <w:rPr>
                <w:noProof/>
                <w:webHidden/>
              </w:rPr>
              <w:fldChar w:fldCharType="end"/>
            </w:r>
          </w:hyperlink>
        </w:p>
        <w:p w14:paraId="4154D07C" w14:textId="2B7C9B46" w:rsidR="001C700F" w:rsidRDefault="00AA4225">
          <w:pPr>
            <w:pStyle w:val="TOC1"/>
            <w:tabs>
              <w:tab w:val="right" w:leader="dot" w:pos="9350"/>
            </w:tabs>
            <w:rPr>
              <w:rFonts w:asciiTheme="minorHAnsi" w:eastAsiaTheme="minorEastAsia" w:hAnsiTheme="minorHAnsi"/>
              <w:noProof/>
              <w:sz w:val="22"/>
            </w:rPr>
          </w:pPr>
          <w:hyperlink w:anchor="_Toc82708465" w:history="1">
            <w:r w:rsidR="001C700F" w:rsidRPr="00F51D4F">
              <w:rPr>
                <w:rStyle w:val="Hyperlink"/>
                <w:noProof/>
              </w:rPr>
              <w:t>Chapter 8: Conclusions</w:t>
            </w:r>
            <w:r w:rsidR="001C700F">
              <w:rPr>
                <w:noProof/>
                <w:webHidden/>
              </w:rPr>
              <w:tab/>
            </w:r>
            <w:r w:rsidR="001C700F">
              <w:rPr>
                <w:noProof/>
                <w:webHidden/>
              </w:rPr>
              <w:fldChar w:fldCharType="begin"/>
            </w:r>
            <w:r w:rsidR="001C700F">
              <w:rPr>
                <w:noProof/>
                <w:webHidden/>
              </w:rPr>
              <w:instrText xml:space="preserve"> PAGEREF _Toc82708465 \h </w:instrText>
            </w:r>
            <w:r w:rsidR="001C700F">
              <w:rPr>
                <w:noProof/>
                <w:webHidden/>
              </w:rPr>
            </w:r>
            <w:r w:rsidR="001C700F">
              <w:rPr>
                <w:noProof/>
                <w:webHidden/>
              </w:rPr>
              <w:fldChar w:fldCharType="separate"/>
            </w:r>
            <w:r w:rsidR="003C0DC3">
              <w:rPr>
                <w:noProof/>
                <w:webHidden/>
              </w:rPr>
              <w:t>99</w:t>
            </w:r>
            <w:r w:rsidR="001C700F">
              <w:rPr>
                <w:noProof/>
                <w:webHidden/>
              </w:rPr>
              <w:fldChar w:fldCharType="end"/>
            </w:r>
          </w:hyperlink>
        </w:p>
        <w:p w14:paraId="6DCF0B8C" w14:textId="0EB58448" w:rsidR="001C700F" w:rsidRDefault="00AA4225">
          <w:pPr>
            <w:pStyle w:val="TOC1"/>
            <w:tabs>
              <w:tab w:val="right" w:leader="dot" w:pos="9350"/>
            </w:tabs>
            <w:rPr>
              <w:rFonts w:asciiTheme="minorHAnsi" w:eastAsiaTheme="minorEastAsia" w:hAnsiTheme="minorHAnsi"/>
              <w:noProof/>
              <w:sz w:val="22"/>
            </w:rPr>
          </w:pPr>
          <w:hyperlink w:anchor="_Toc82708466" w:history="1">
            <w:r w:rsidR="001C700F" w:rsidRPr="00F51D4F">
              <w:rPr>
                <w:rStyle w:val="Hyperlink"/>
                <w:rFonts w:asciiTheme="majorBidi" w:hAnsiTheme="majorBidi"/>
                <w:noProof/>
              </w:rPr>
              <w:t>References</w:t>
            </w:r>
            <w:r w:rsidR="001C700F">
              <w:rPr>
                <w:noProof/>
                <w:webHidden/>
              </w:rPr>
              <w:tab/>
            </w:r>
            <w:r w:rsidR="001C700F">
              <w:rPr>
                <w:noProof/>
                <w:webHidden/>
              </w:rPr>
              <w:fldChar w:fldCharType="begin"/>
            </w:r>
            <w:r w:rsidR="001C700F">
              <w:rPr>
                <w:noProof/>
                <w:webHidden/>
              </w:rPr>
              <w:instrText xml:space="preserve"> PAGEREF _Toc82708466 \h </w:instrText>
            </w:r>
            <w:r w:rsidR="001C700F">
              <w:rPr>
                <w:noProof/>
                <w:webHidden/>
              </w:rPr>
            </w:r>
            <w:r w:rsidR="001C700F">
              <w:rPr>
                <w:noProof/>
                <w:webHidden/>
              </w:rPr>
              <w:fldChar w:fldCharType="separate"/>
            </w:r>
            <w:r w:rsidR="003C0DC3">
              <w:rPr>
                <w:noProof/>
                <w:webHidden/>
              </w:rPr>
              <w:t>100</w:t>
            </w:r>
            <w:r w:rsidR="001C700F">
              <w:rPr>
                <w:noProof/>
                <w:webHidden/>
              </w:rPr>
              <w:fldChar w:fldCharType="end"/>
            </w:r>
          </w:hyperlink>
        </w:p>
        <w:p w14:paraId="09AD89A4" w14:textId="2DB1EAC2" w:rsidR="002D3A2C" w:rsidRPr="00B158DB" w:rsidRDefault="002D3A2C">
          <w:pPr>
            <w:rPr>
              <w:rFonts w:asciiTheme="majorBidi" w:hAnsiTheme="majorBidi" w:cstheme="majorBidi"/>
            </w:rPr>
          </w:pPr>
          <w:r w:rsidRPr="00B158DB">
            <w:rPr>
              <w:rFonts w:asciiTheme="majorBidi" w:hAnsiTheme="majorBidi" w:cstheme="majorBidi"/>
              <w:b/>
              <w:bCs/>
              <w:noProof/>
            </w:rPr>
            <w:fldChar w:fldCharType="end"/>
          </w:r>
        </w:p>
      </w:sdtContent>
    </w:sdt>
    <w:p w14:paraId="6459510A" w14:textId="5186D7C8" w:rsidR="002B6CC8" w:rsidRPr="00B158DB" w:rsidRDefault="002B6CC8">
      <w:pPr>
        <w:rPr>
          <w:rFonts w:asciiTheme="majorBidi" w:hAnsiTheme="majorBidi" w:cstheme="majorBidi"/>
          <w:color w:val="000000"/>
          <w:sz w:val="32"/>
          <w:szCs w:val="32"/>
        </w:rPr>
      </w:pPr>
      <w:r w:rsidRPr="00B158DB">
        <w:rPr>
          <w:rFonts w:asciiTheme="majorBidi" w:hAnsiTheme="majorBidi" w:cstheme="majorBidi"/>
          <w:color w:val="000000"/>
          <w:sz w:val="32"/>
          <w:szCs w:val="32"/>
        </w:rPr>
        <w:br w:type="page"/>
      </w:r>
    </w:p>
    <w:p w14:paraId="35A7D396" w14:textId="77777777" w:rsidR="004025AA" w:rsidRDefault="002B6CC8" w:rsidP="005C194A">
      <w:pPr>
        <w:spacing w:after="0" w:line="240" w:lineRule="auto"/>
        <w:rPr>
          <w:noProof/>
        </w:rPr>
      </w:pPr>
      <w:r w:rsidRPr="00B158DB">
        <w:rPr>
          <w:rFonts w:asciiTheme="majorBidi" w:hAnsiTheme="majorBidi" w:cstheme="majorBidi"/>
          <w:b/>
          <w:bCs/>
          <w:color w:val="000000"/>
          <w:sz w:val="28"/>
          <w:szCs w:val="28"/>
        </w:rPr>
        <w:lastRenderedPageBreak/>
        <w:t>List of T</w:t>
      </w:r>
      <w:r w:rsidR="006002B7" w:rsidRPr="00B158DB">
        <w:rPr>
          <w:rFonts w:asciiTheme="majorBidi" w:hAnsiTheme="majorBidi" w:cstheme="majorBidi"/>
          <w:b/>
          <w:bCs/>
          <w:color w:val="000000"/>
          <w:sz w:val="28"/>
          <w:szCs w:val="28"/>
        </w:rPr>
        <w:t xml:space="preserve">ables </w:t>
      </w:r>
      <w:r w:rsidR="006002B7" w:rsidRPr="00B158DB">
        <w:rPr>
          <w:rFonts w:asciiTheme="majorBidi" w:hAnsiTheme="majorBidi" w:cstheme="majorBidi"/>
          <w:b/>
          <w:bCs/>
          <w:color w:val="000000"/>
          <w:sz w:val="28"/>
          <w:szCs w:val="28"/>
        </w:rPr>
        <w:fldChar w:fldCharType="begin"/>
      </w:r>
      <w:r w:rsidR="006002B7" w:rsidRPr="00B158DB">
        <w:rPr>
          <w:rFonts w:asciiTheme="majorBidi" w:hAnsiTheme="majorBidi" w:cstheme="majorBidi"/>
          <w:b/>
          <w:bCs/>
          <w:color w:val="000000"/>
          <w:sz w:val="28"/>
          <w:szCs w:val="28"/>
        </w:rPr>
        <w:instrText xml:space="preserve"> TOC \h \z \c "Table" </w:instrText>
      </w:r>
      <w:r w:rsidR="006002B7" w:rsidRPr="00B158DB">
        <w:rPr>
          <w:rFonts w:asciiTheme="majorBidi" w:hAnsiTheme="majorBidi" w:cstheme="majorBidi"/>
          <w:b/>
          <w:bCs/>
          <w:color w:val="000000"/>
          <w:sz w:val="28"/>
          <w:szCs w:val="28"/>
        </w:rPr>
        <w:fldChar w:fldCharType="separate"/>
      </w:r>
    </w:p>
    <w:p w14:paraId="026CFCAF" w14:textId="1E293532" w:rsidR="004025AA" w:rsidRDefault="00AA4225">
      <w:pPr>
        <w:pStyle w:val="TableofFigures"/>
        <w:tabs>
          <w:tab w:val="right" w:leader="dot" w:pos="9350"/>
        </w:tabs>
        <w:rPr>
          <w:rFonts w:asciiTheme="minorHAnsi" w:eastAsiaTheme="minorEastAsia" w:hAnsiTheme="minorHAnsi"/>
          <w:noProof/>
          <w:sz w:val="22"/>
        </w:rPr>
      </w:pPr>
      <w:hyperlink w:anchor="_Toc82778249"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2</w:t>
        </w:r>
        <w:r w:rsidR="004025AA" w:rsidRPr="007A1747">
          <w:rPr>
            <w:rStyle w:val="Hyperlink"/>
            <w:rFonts w:cstheme="majorBidi"/>
            <w:noProof/>
          </w:rPr>
          <w:noBreakHyphen/>
          <w:t>1 Results of Topics Extraction through Factor Analysis</w:t>
        </w:r>
        <w:r w:rsidR="004025AA">
          <w:rPr>
            <w:noProof/>
            <w:webHidden/>
          </w:rPr>
          <w:tab/>
        </w:r>
        <w:r w:rsidR="004025AA">
          <w:rPr>
            <w:noProof/>
            <w:webHidden/>
          </w:rPr>
          <w:fldChar w:fldCharType="begin"/>
        </w:r>
        <w:r w:rsidR="004025AA">
          <w:rPr>
            <w:noProof/>
            <w:webHidden/>
          </w:rPr>
          <w:instrText xml:space="preserve"> PAGEREF _Toc82778249 \h </w:instrText>
        </w:r>
        <w:r w:rsidR="004025AA">
          <w:rPr>
            <w:noProof/>
            <w:webHidden/>
          </w:rPr>
        </w:r>
        <w:r w:rsidR="004025AA">
          <w:rPr>
            <w:noProof/>
            <w:webHidden/>
          </w:rPr>
          <w:fldChar w:fldCharType="separate"/>
        </w:r>
        <w:r w:rsidR="003C0DC3">
          <w:rPr>
            <w:noProof/>
            <w:webHidden/>
          </w:rPr>
          <w:t>11</w:t>
        </w:r>
        <w:r w:rsidR="004025AA">
          <w:rPr>
            <w:noProof/>
            <w:webHidden/>
          </w:rPr>
          <w:fldChar w:fldCharType="end"/>
        </w:r>
      </w:hyperlink>
    </w:p>
    <w:p w14:paraId="2A267B39" w14:textId="4F5BE71C" w:rsidR="004025AA" w:rsidRDefault="00AA4225">
      <w:pPr>
        <w:pStyle w:val="TableofFigures"/>
        <w:tabs>
          <w:tab w:val="right" w:leader="dot" w:pos="9350"/>
        </w:tabs>
        <w:rPr>
          <w:rFonts w:asciiTheme="minorHAnsi" w:eastAsiaTheme="minorEastAsia" w:hAnsiTheme="minorHAnsi"/>
          <w:noProof/>
          <w:sz w:val="22"/>
        </w:rPr>
      </w:pPr>
      <w:hyperlink w:anchor="_Toc82778250"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3</w:t>
        </w:r>
        <w:r w:rsidR="004025AA" w:rsidRPr="007A1747">
          <w:rPr>
            <w:rStyle w:val="Hyperlink"/>
            <w:rFonts w:cstheme="majorBidi"/>
            <w:noProof/>
          </w:rPr>
          <w:noBreakHyphen/>
          <w:t xml:space="preserve">1 VSP modes and average emissions rate </w:t>
        </w:r>
        <w:r w:rsidR="004025AA" w:rsidRPr="007A1747">
          <w:rPr>
            <w:rStyle w:val="Hyperlink"/>
            <w:rFonts w:cstheme="majorBidi"/>
            <w:bCs/>
            <w:noProof/>
          </w:rPr>
          <w:t>(</w:t>
        </w:r>
        <w:r w:rsidR="004025AA" w:rsidRPr="007A1747">
          <w:rPr>
            <w:rStyle w:val="Hyperlink"/>
            <w:rFonts w:cstheme="majorBidi"/>
            <w:bCs/>
            <w:i/>
            <w:noProof/>
          </w:rPr>
          <w:t>132</w:t>
        </w:r>
        <w:r w:rsidR="004025AA" w:rsidRPr="007A1747">
          <w:rPr>
            <w:rStyle w:val="Hyperlink"/>
            <w:rFonts w:cstheme="majorBidi"/>
            <w:bCs/>
            <w:noProof/>
          </w:rPr>
          <w:t>)</w:t>
        </w:r>
        <w:r w:rsidR="004025AA">
          <w:rPr>
            <w:noProof/>
            <w:webHidden/>
          </w:rPr>
          <w:tab/>
        </w:r>
        <w:r w:rsidR="004025AA">
          <w:rPr>
            <w:noProof/>
            <w:webHidden/>
          </w:rPr>
          <w:fldChar w:fldCharType="begin"/>
        </w:r>
        <w:r w:rsidR="004025AA">
          <w:rPr>
            <w:noProof/>
            <w:webHidden/>
          </w:rPr>
          <w:instrText xml:space="preserve"> PAGEREF _Toc82778250 \h </w:instrText>
        </w:r>
        <w:r w:rsidR="004025AA">
          <w:rPr>
            <w:noProof/>
            <w:webHidden/>
          </w:rPr>
        </w:r>
        <w:r w:rsidR="004025AA">
          <w:rPr>
            <w:noProof/>
            <w:webHidden/>
          </w:rPr>
          <w:fldChar w:fldCharType="separate"/>
        </w:r>
        <w:r w:rsidR="003C0DC3">
          <w:rPr>
            <w:noProof/>
            <w:webHidden/>
          </w:rPr>
          <w:t>19</w:t>
        </w:r>
        <w:r w:rsidR="004025AA">
          <w:rPr>
            <w:noProof/>
            <w:webHidden/>
          </w:rPr>
          <w:fldChar w:fldCharType="end"/>
        </w:r>
      </w:hyperlink>
    </w:p>
    <w:p w14:paraId="215215A6" w14:textId="2A38E989" w:rsidR="004025AA" w:rsidRDefault="00AA4225">
      <w:pPr>
        <w:pStyle w:val="TableofFigures"/>
        <w:tabs>
          <w:tab w:val="right" w:leader="dot" w:pos="9350"/>
        </w:tabs>
        <w:rPr>
          <w:rFonts w:asciiTheme="minorHAnsi" w:eastAsiaTheme="minorEastAsia" w:hAnsiTheme="minorHAnsi"/>
          <w:noProof/>
          <w:sz w:val="22"/>
        </w:rPr>
      </w:pPr>
      <w:hyperlink w:anchor="_Toc82778251"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3</w:t>
        </w:r>
        <w:r w:rsidR="004025AA" w:rsidRPr="007A1747">
          <w:rPr>
            <w:rStyle w:val="Hyperlink"/>
            <w:rFonts w:cstheme="majorBidi"/>
            <w:noProof/>
          </w:rPr>
          <w:noBreakHyphen/>
          <w:t>2 Descriptive statistics of speed*</w:t>
        </w:r>
        <w:r w:rsidR="004025AA">
          <w:rPr>
            <w:noProof/>
            <w:webHidden/>
          </w:rPr>
          <w:tab/>
        </w:r>
        <w:r w:rsidR="004025AA">
          <w:rPr>
            <w:noProof/>
            <w:webHidden/>
          </w:rPr>
          <w:fldChar w:fldCharType="begin"/>
        </w:r>
        <w:r w:rsidR="004025AA">
          <w:rPr>
            <w:noProof/>
            <w:webHidden/>
          </w:rPr>
          <w:instrText xml:space="preserve"> PAGEREF _Toc82778251 \h </w:instrText>
        </w:r>
        <w:r w:rsidR="004025AA">
          <w:rPr>
            <w:noProof/>
            <w:webHidden/>
          </w:rPr>
        </w:r>
        <w:r w:rsidR="004025AA">
          <w:rPr>
            <w:noProof/>
            <w:webHidden/>
          </w:rPr>
          <w:fldChar w:fldCharType="separate"/>
        </w:r>
        <w:r w:rsidR="003C0DC3">
          <w:rPr>
            <w:noProof/>
            <w:webHidden/>
          </w:rPr>
          <w:t>23</w:t>
        </w:r>
        <w:r w:rsidR="004025AA">
          <w:rPr>
            <w:noProof/>
            <w:webHidden/>
          </w:rPr>
          <w:fldChar w:fldCharType="end"/>
        </w:r>
      </w:hyperlink>
    </w:p>
    <w:p w14:paraId="651546E9" w14:textId="428941CC" w:rsidR="004025AA" w:rsidRDefault="00AA4225">
      <w:pPr>
        <w:pStyle w:val="TableofFigures"/>
        <w:tabs>
          <w:tab w:val="right" w:leader="dot" w:pos="9350"/>
        </w:tabs>
        <w:rPr>
          <w:rFonts w:asciiTheme="minorHAnsi" w:eastAsiaTheme="minorEastAsia" w:hAnsiTheme="minorHAnsi"/>
          <w:noProof/>
          <w:sz w:val="22"/>
        </w:rPr>
      </w:pPr>
      <w:hyperlink w:anchor="_Toc82778252"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3</w:t>
        </w:r>
        <w:r w:rsidR="004025AA" w:rsidRPr="007A1747">
          <w:rPr>
            <w:rStyle w:val="Hyperlink"/>
            <w:rFonts w:cstheme="majorBidi"/>
            <w:noProof/>
          </w:rPr>
          <w:noBreakHyphen/>
          <w:t>3 A: Average aggregated driving volatility (m/s) - B: Fuel consumption (in ml)</w:t>
        </w:r>
        <w:r w:rsidR="004025AA">
          <w:rPr>
            <w:noProof/>
            <w:webHidden/>
          </w:rPr>
          <w:tab/>
        </w:r>
        <w:r w:rsidR="004025AA">
          <w:rPr>
            <w:noProof/>
            <w:webHidden/>
          </w:rPr>
          <w:fldChar w:fldCharType="begin"/>
        </w:r>
        <w:r w:rsidR="004025AA">
          <w:rPr>
            <w:noProof/>
            <w:webHidden/>
          </w:rPr>
          <w:instrText xml:space="preserve"> PAGEREF _Toc82778252 \h </w:instrText>
        </w:r>
        <w:r w:rsidR="004025AA">
          <w:rPr>
            <w:noProof/>
            <w:webHidden/>
          </w:rPr>
        </w:r>
        <w:r w:rsidR="004025AA">
          <w:rPr>
            <w:noProof/>
            <w:webHidden/>
          </w:rPr>
          <w:fldChar w:fldCharType="separate"/>
        </w:r>
        <w:r w:rsidR="003C0DC3">
          <w:rPr>
            <w:noProof/>
            <w:webHidden/>
          </w:rPr>
          <w:t>27</w:t>
        </w:r>
        <w:r w:rsidR="004025AA">
          <w:rPr>
            <w:noProof/>
            <w:webHidden/>
          </w:rPr>
          <w:fldChar w:fldCharType="end"/>
        </w:r>
      </w:hyperlink>
    </w:p>
    <w:p w14:paraId="7C4E4F07" w14:textId="298601B1" w:rsidR="004025AA" w:rsidRDefault="00AA4225">
      <w:pPr>
        <w:pStyle w:val="TableofFigures"/>
        <w:tabs>
          <w:tab w:val="right" w:leader="dot" w:pos="9350"/>
        </w:tabs>
        <w:rPr>
          <w:rFonts w:asciiTheme="minorHAnsi" w:eastAsiaTheme="minorEastAsia" w:hAnsiTheme="minorHAnsi"/>
          <w:noProof/>
          <w:sz w:val="22"/>
        </w:rPr>
      </w:pPr>
      <w:hyperlink w:anchor="_Toc82778253"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3</w:t>
        </w:r>
        <w:r w:rsidR="004025AA" w:rsidRPr="007A1747">
          <w:rPr>
            <w:rStyle w:val="Hyperlink"/>
            <w:rFonts w:cstheme="majorBidi"/>
            <w:noProof/>
          </w:rPr>
          <w:noBreakHyphen/>
          <w:t>4 Vehicle’s total emissions (in grams) based on VSP model</w:t>
        </w:r>
        <w:r w:rsidR="004025AA">
          <w:rPr>
            <w:noProof/>
            <w:webHidden/>
          </w:rPr>
          <w:tab/>
        </w:r>
        <w:r w:rsidR="004025AA">
          <w:rPr>
            <w:noProof/>
            <w:webHidden/>
          </w:rPr>
          <w:fldChar w:fldCharType="begin"/>
        </w:r>
        <w:r w:rsidR="004025AA">
          <w:rPr>
            <w:noProof/>
            <w:webHidden/>
          </w:rPr>
          <w:instrText xml:space="preserve"> PAGEREF _Toc82778253 \h </w:instrText>
        </w:r>
        <w:r w:rsidR="004025AA">
          <w:rPr>
            <w:noProof/>
            <w:webHidden/>
          </w:rPr>
        </w:r>
        <w:r w:rsidR="004025AA">
          <w:rPr>
            <w:noProof/>
            <w:webHidden/>
          </w:rPr>
          <w:fldChar w:fldCharType="separate"/>
        </w:r>
        <w:r w:rsidR="003C0DC3">
          <w:rPr>
            <w:noProof/>
            <w:webHidden/>
          </w:rPr>
          <w:t>30</w:t>
        </w:r>
        <w:r w:rsidR="004025AA">
          <w:rPr>
            <w:noProof/>
            <w:webHidden/>
          </w:rPr>
          <w:fldChar w:fldCharType="end"/>
        </w:r>
      </w:hyperlink>
    </w:p>
    <w:p w14:paraId="633ABF72" w14:textId="7BFBA223" w:rsidR="004025AA" w:rsidRDefault="00AA4225">
      <w:pPr>
        <w:pStyle w:val="TableofFigures"/>
        <w:tabs>
          <w:tab w:val="right" w:leader="dot" w:pos="9350"/>
        </w:tabs>
        <w:rPr>
          <w:rFonts w:asciiTheme="minorHAnsi" w:eastAsiaTheme="minorEastAsia" w:hAnsiTheme="minorHAnsi"/>
          <w:noProof/>
          <w:sz w:val="22"/>
        </w:rPr>
      </w:pPr>
      <w:hyperlink w:anchor="_Toc82778254"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4</w:t>
        </w:r>
        <w:r w:rsidR="004025AA" w:rsidRPr="007A1747">
          <w:rPr>
            <w:rStyle w:val="Hyperlink"/>
            <w:rFonts w:cstheme="majorBidi"/>
            <w:noProof/>
          </w:rPr>
          <w:noBreakHyphen/>
          <w:t>1 VSP Modes and Average Emissions Rate</w:t>
        </w:r>
        <w:r w:rsidR="004025AA" w:rsidRPr="007A1747">
          <w:rPr>
            <w:rStyle w:val="Hyperlink"/>
            <w:rFonts w:cstheme="majorBidi"/>
            <w:bCs/>
            <w:noProof/>
          </w:rPr>
          <w:t xml:space="preserve"> (</w:t>
        </w:r>
        <w:r w:rsidR="004025AA" w:rsidRPr="007A1747">
          <w:rPr>
            <w:rStyle w:val="Hyperlink"/>
            <w:rFonts w:cstheme="majorBidi"/>
            <w:bCs/>
            <w:i/>
            <w:noProof/>
          </w:rPr>
          <w:t>132</w:t>
        </w:r>
        <w:r w:rsidR="004025AA" w:rsidRPr="007A1747">
          <w:rPr>
            <w:rStyle w:val="Hyperlink"/>
            <w:rFonts w:cstheme="majorBidi"/>
            <w:bCs/>
            <w:noProof/>
          </w:rPr>
          <w:t>)</w:t>
        </w:r>
        <w:r w:rsidR="004025AA">
          <w:rPr>
            <w:noProof/>
            <w:webHidden/>
          </w:rPr>
          <w:tab/>
        </w:r>
        <w:r w:rsidR="004025AA">
          <w:rPr>
            <w:noProof/>
            <w:webHidden/>
          </w:rPr>
          <w:fldChar w:fldCharType="begin"/>
        </w:r>
        <w:r w:rsidR="004025AA">
          <w:rPr>
            <w:noProof/>
            <w:webHidden/>
          </w:rPr>
          <w:instrText xml:space="preserve"> PAGEREF _Toc82778254 \h </w:instrText>
        </w:r>
        <w:r w:rsidR="004025AA">
          <w:rPr>
            <w:noProof/>
            <w:webHidden/>
          </w:rPr>
        </w:r>
        <w:r w:rsidR="004025AA">
          <w:rPr>
            <w:noProof/>
            <w:webHidden/>
          </w:rPr>
          <w:fldChar w:fldCharType="separate"/>
        </w:r>
        <w:r w:rsidR="003C0DC3">
          <w:rPr>
            <w:noProof/>
            <w:webHidden/>
          </w:rPr>
          <w:t>41</w:t>
        </w:r>
        <w:r w:rsidR="004025AA">
          <w:rPr>
            <w:noProof/>
            <w:webHidden/>
          </w:rPr>
          <w:fldChar w:fldCharType="end"/>
        </w:r>
      </w:hyperlink>
    </w:p>
    <w:p w14:paraId="5FCF54A6" w14:textId="5BC87F68" w:rsidR="004025AA" w:rsidRDefault="00AA4225">
      <w:pPr>
        <w:pStyle w:val="TableofFigures"/>
        <w:tabs>
          <w:tab w:val="right" w:leader="dot" w:pos="9350"/>
        </w:tabs>
        <w:rPr>
          <w:rFonts w:asciiTheme="minorHAnsi" w:eastAsiaTheme="minorEastAsia" w:hAnsiTheme="minorHAnsi"/>
          <w:noProof/>
          <w:sz w:val="22"/>
        </w:rPr>
      </w:pPr>
      <w:hyperlink w:anchor="_Toc82778255"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4</w:t>
        </w:r>
        <w:r w:rsidR="004025AA" w:rsidRPr="007A1747">
          <w:rPr>
            <w:rStyle w:val="Hyperlink"/>
            <w:rFonts w:cstheme="majorBidi"/>
            <w:noProof/>
          </w:rPr>
          <w:noBreakHyphen/>
          <w:t>2 Descriptive Statistics of Speed (m/s) and Spacing (m), Average of All Drivers</w:t>
        </w:r>
        <w:r w:rsidR="004025AA">
          <w:rPr>
            <w:noProof/>
            <w:webHidden/>
          </w:rPr>
          <w:tab/>
        </w:r>
        <w:r w:rsidR="004025AA">
          <w:rPr>
            <w:noProof/>
            <w:webHidden/>
          </w:rPr>
          <w:fldChar w:fldCharType="begin"/>
        </w:r>
        <w:r w:rsidR="004025AA">
          <w:rPr>
            <w:noProof/>
            <w:webHidden/>
          </w:rPr>
          <w:instrText xml:space="preserve"> PAGEREF _Toc82778255 \h </w:instrText>
        </w:r>
        <w:r w:rsidR="004025AA">
          <w:rPr>
            <w:noProof/>
            <w:webHidden/>
          </w:rPr>
        </w:r>
        <w:r w:rsidR="004025AA">
          <w:rPr>
            <w:noProof/>
            <w:webHidden/>
          </w:rPr>
          <w:fldChar w:fldCharType="separate"/>
        </w:r>
        <w:r w:rsidR="003C0DC3">
          <w:rPr>
            <w:noProof/>
            <w:webHidden/>
          </w:rPr>
          <w:t>44</w:t>
        </w:r>
        <w:r w:rsidR="004025AA">
          <w:rPr>
            <w:noProof/>
            <w:webHidden/>
          </w:rPr>
          <w:fldChar w:fldCharType="end"/>
        </w:r>
      </w:hyperlink>
    </w:p>
    <w:p w14:paraId="2FEF5526" w14:textId="28C36845" w:rsidR="004025AA" w:rsidRDefault="00AA4225">
      <w:pPr>
        <w:pStyle w:val="TableofFigures"/>
        <w:tabs>
          <w:tab w:val="right" w:leader="dot" w:pos="9350"/>
        </w:tabs>
        <w:rPr>
          <w:rFonts w:asciiTheme="minorHAnsi" w:eastAsiaTheme="minorEastAsia" w:hAnsiTheme="minorHAnsi"/>
          <w:noProof/>
          <w:sz w:val="22"/>
        </w:rPr>
      </w:pPr>
      <w:hyperlink w:anchor="_Toc82778256"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4</w:t>
        </w:r>
        <w:r w:rsidR="004025AA" w:rsidRPr="007A1747">
          <w:rPr>
            <w:rStyle w:val="Hyperlink"/>
            <w:rFonts w:cstheme="majorBidi"/>
            <w:noProof/>
          </w:rPr>
          <w:noBreakHyphen/>
          <w:t>3 Driving Volatility Values, Average of All Drivers</w:t>
        </w:r>
        <w:r w:rsidR="004025AA">
          <w:rPr>
            <w:noProof/>
            <w:webHidden/>
          </w:rPr>
          <w:tab/>
        </w:r>
        <w:r w:rsidR="004025AA">
          <w:rPr>
            <w:noProof/>
            <w:webHidden/>
          </w:rPr>
          <w:fldChar w:fldCharType="begin"/>
        </w:r>
        <w:r w:rsidR="004025AA">
          <w:rPr>
            <w:noProof/>
            <w:webHidden/>
          </w:rPr>
          <w:instrText xml:space="preserve"> PAGEREF _Toc82778256 \h </w:instrText>
        </w:r>
        <w:r w:rsidR="004025AA">
          <w:rPr>
            <w:noProof/>
            <w:webHidden/>
          </w:rPr>
        </w:r>
        <w:r w:rsidR="004025AA">
          <w:rPr>
            <w:noProof/>
            <w:webHidden/>
          </w:rPr>
          <w:fldChar w:fldCharType="separate"/>
        </w:r>
        <w:r w:rsidR="003C0DC3">
          <w:rPr>
            <w:noProof/>
            <w:webHidden/>
          </w:rPr>
          <w:t>45</w:t>
        </w:r>
        <w:r w:rsidR="004025AA">
          <w:rPr>
            <w:noProof/>
            <w:webHidden/>
          </w:rPr>
          <w:fldChar w:fldCharType="end"/>
        </w:r>
      </w:hyperlink>
    </w:p>
    <w:p w14:paraId="0BA25B6A" w14:textId="513155DB" w:rsidR="004025AA" w:rsidRDefault="00AA4225">
      <w:pPr>
        <w:pStyle w:val="TableofFigures"/>
        <w:tabs>
          <w:tab w:val="right" w:leader="dot" w:pos="9350"/>
        </w:tabs>
        <w:rPr>
          <w:rFonts w:asciiTheme="minorHAnsi" w:eastAsiaTheme="minorEastAsia" w:hAnsiTheme="minorHAnsi"/>
          <w:noProof/>
          <w:sz w:val="22"/>
        </w:rPr>
      </w:pPr>
      <w:hyperlink w:anchor="_Toc82778257"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4</w:t>
        </w:r>
        <w:r w:rsidR="004025AA" w:rsidRPr="007A1747">
          <w:rPr>
            <w:rStyle w:val="Hyperlink"/>
            <w:rFonts w:cstheme="majorBidi"/>
            <w:noProof/>
          </w:rPr>
          <w:noBreakHyphen/>
          <w:t>4 Driving Volatility Reduction in Scenario 2, Average of All Drivers and Speed-profiles</w:t>
        </w:r>
        <w:r w:rsidR="004025AA">
          <w:rPr>
            <w:noProof/>
            <w:webHidden/>
          </w:rPr>
          <w:tab/>
        </w:r>
        <w:r w:rsidR="004025AA">
          <w:rPr>
            <w:noProof/>
            <w:webHidden/>
          </w:rPr>
          <w:fldChar w:fldCharType="begin"/>
        </w:r>
        <w:r w:rsidR="004025AA">
          <w:rPr>
            <w:noProof/>
            <w:webHidden/>
          </w:rPr>
          <w:instrText xml:space="preserve"> PAGEREF _Toc82778257 \h </w:instrText>
        </w:r>
        <w:r w:rsidR="004025AA">
          <w:rPr>
            <w:noProof/>
            <w:webHidden/>
          </w:rPr>
        </w:r>
        <w:r w:rsidR="004025AA">
          <w:rPr>
            <w:noProof/>
            <w:webHidden/>
          </w:rPr>
          <w:fldChar w:fldCharType="separate"/>
        </w:r>
        <w:r w:rsidR="003C0DC3">
          <w:rPr>
            <w:noProof/>
            <w:webHidden/>
          </w:rPr>
          <w:t>45</w:t>
        </w:r>
        <w:r w:rsidR="004025AA">
          <w:rPr>
            <w:noProof/>
            <w:webHidden/>
          </w:rPr>
          <w:fldChar w:fldCharType="end"/>
        </w:r>
      </w:hyperlink>
    </w:p>
    <w:p w14:paraId="6E99A55B" w14:textId="6C249F18" w:rsidR="004025AA" w:rsidRDefault="00AA4225">
      <w:pPr>
        <w:pStyle w:val="TableofFigures"/>
        <w:tabs>
          <w:tab w:val="right" w:leader="dot" w:pos="9350"/>
        </w:tabs>
        <w:rPr>
          <w:rFonts w:asciiTheme="minorHAnsi" w:eastAsiaTheme="minorEastAsia" w:hAnsiTheme="minorHAnsi"/>
          <w:noProof/>
          <w:sz w:val="22"/>
        </w:rPr>
      </w:pPr>
      <w:hyperlink w:anchor="_Toc82778258"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4</w:t>
        </w:r>
        <w:r w:rsidR="004025AA" w:rsidRPr="007A1747">
          <w:rPr>
            <w:rStyle w:val="Hyperlink"/>
            <w:rFonts w:cstheme="majorBidi"/>
            <w:noProof/>
          </w:rPr>
          <w:noBreakHyphen/>
          <w:t>5 Descriptive Statistics of TTC (sec), Average of All Drivers</w:t>
        </w:r>
        <w:r w:rsidR="004025AA">
          <w:rPr>
            <w:noProof/>
            <w:webHidden/>
          </w:rPr>
          <w:tab/>
        </w:r>
        <w:r w:rsidR="004025AA">
          <w:rPr>
            <w:noProof/>
            <w:webHidden/>
          </w:rPr>
          <w:fldChar w:fldCharType="begin"/>
        </w:r>
        <w:r w:rsidR="004025AA">
          <w:rPr>
            <w:noProof/>
            <w:webHidden/>
          </w:rPr>
          <w:instrText xml:space="preserve"> PAGEREF _Toc82778258 \h </w:instrText>
        </w:r>
        <w:r w:rsidR="004025AA">
          <w:rPr>
            <w:noProof/>
            <w:webHidden/>
          </w:rPr>
        </w:r>
        <w:r w:rsidR="004025AA">
          <w:rPr>
            <w:noProof/>
            <w:webHidden/>
          </w:rPr>
          <w:fldChar w:fldCharType="separate"/>
        </w:r>
        <w:r w:rsidR="003C0DC3">
          <w:rPr>
            <w:noProof/>
            <w:webHidden/>
          </w:rPr>
          <w:t>46</w:t>
        </w:r>
        <w:r w:rsidR="004025AA">
          <w:rPr>
            <w:noProof/>
            <w:webHidden/>
          </w:rPr>
          <w:fldChar w:fldCharType="end"/>
        </w:r>
      </w:hyperlink>
    </w:p>
    <w:p w14:paraId="17698893" w14:textId="47A0D82C" w:rsidR="004025AA" w:rsidRDefault="00AA4225">
      <w:pPr>
        <w:pStyle w:val="TableofFigures"/>
        <w:tabs>
          <w:tab w:val="right" w:leader="dot" w:pos="9350"/>
        </w:tabs>
        <w:rPr>
          <w:rFonts w:asciiTheme="minorHAnsi" w:eastAsiaTheme="minorEastAsia" w:hAnsiTheme="minorHAnsi"/>
          <w:noProof/>
          <w:sz w:val="22"/>
        </w:rPr>
      </w:pPr>
      <w:hyperlink w:anchor="_Toc82778259"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4</w:t>
        </w:r>
        <w:r w:rsidR="004025AA" w:rsidRPr="007A1747">
          <w:rPr>
            <w:rStyle w:val="Hyperlink"/>
            <w:rFonts w:cstheme="majorBidi"/>
            <w:noProof/>
          </w:rPr>
          <w:noBreakHyphen/>
          <w:t>6 Vehicle’s Fuel Consumption (in ml), Based on Kamal et al. Model</w:t>
        </w:r>
        <w:r w:rsidR="004025AA" w:rsidRPr="007A1747">
          <w:rPr>
            <w:rStyle w:val="Hyperlink"/>
            <w:rFonts w:cstheme="majorBidi"/>
            <w:bCs/>
            <w:noProof/>
          </w:rPr>
          <w:t xml:space="preserve"> (</w:t>
        </w:r>
        <w:r w:rsidR="004025AA" w:rsidRPr="007A1747">
          <w:rPr>
            <w:rStyle w:val="Hyperlink"/>
            <w:rFonts w:cstheme="majorBidi"/>
            <w:bCs/>
            <w:i/>
            <w:noProof/>
          </w:rPr>
          <w:t>131</w:t>
        </w:r>
        <w:r w:rsidR="004025AA" w:rsidRPr="007A1747">
          <w:rPr>
            <w:rStyle w:val="Hyperlink"/>
            <w:rFonts w:cstheme="majorBidi"/>
            <w:bCs/>
            <w:noProof/>
          </w:rPr>
          <w:t>)</w:t>
        </w:r>
        <w:r w:rsidR="004025AA">
          <w:rPr>
            <w:noProof/>
            <w:webHidden/>
          </w:rPr>
          <w:tab/>
        </w:r>
        <w:r w:rsidR="004025AA">
          <w:rPr>
            <w:noProof/>
            <w:webHidden/>
          </w:rPr>
          <w:fldChar w:fldCharType="begin"/>
        </w:r>
        <w:r w:rsidR="004025AA">
          <w:rPr>
            <w:noProof/>
            <w:webHidden/>
          </w:rPr>
          <w:instrText xml:space="preserve"> PAGEREF _Toc82778259 \h </w:instrText>
        </w:r>
        <w:r w:rsidR="004025AA">
          <w:rPr>
            <w:noProof/>
            <w:webHidden/>
          </w:rPr>
        </w:r>
        <w:r w:rsidR="004025AA">
          <w:rPr>
            <w:noProof/>
            <w:webHidden/>
          </w:rPr>
          <w:fldChar w:fldCharType="separate"/>
        </w:r>
        <w:r w:rsidR="003C0DC3">
          <w:rPr>
            <w:noProof/>
            <w:webHidden/>
          </w:rPr>
          <w:t>49</w:t>
        </w:r>
        <w:r w:rsidR="004025AA">
          <w:rPr>
            <w:noProof/>
            <w:webHidden/>
          </w:rPr>
          <w:fldChar w:fldCharType="end"/>
        </w:r>
      </w:hyperlink>
    </w:p>
    <w:p w14:paraId="46A93443" w14:textId="32F3305B" w:rsidR="004025AA" w:rsidRDefault="00AA4225">
      <w:pPr>
        <w:pStyle w:val="TableofFigures"/>
        <w:tabs>
          <w:tab w:val="right" w:leader="dot" w:pos="9350"/>
        </w:tabs>
        <w:rPr>
          <w:rFonts w:asciiTheme="minorHAnsi" w:eastAsiaTheme="minorEastAsia" w:hAnsiTheme="minorHAnsi"/>
          <w:noProof/>
          <w:sz w:val="22"/>
        </w:rPr>
      </w:pPr>
      <w:hyperlink w:anchor="_Toc82778260"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4</w:t>
        </w:r>
        <w:r w:rsidR="004025AA" w:rsidRPr="007A1747">
          <w:rPr>
            <w:rStyle w:val="Hyperlink"/>
            <w:rFonts w:cstheme="majorBidi"/>
            <w:noProof/>
          </w:rPr>
          <w:noBreakHyphen/>
          <w:t>7 Vehicle’s Total Emissions (in grams) Based on the VSP Model</w:t>
        </w:r>
        <w:r w:rsidR="004025AA">
          <w:rPr>
            <w:noProof/>
            <w:webHidden/>
          </w:rPr>
          <w:tab/>
        </w:r>
        <w:r w:rsidR="004025AA">
          <w:rPr>
            <w:noProof/>
            <w:webHidden/>
          </w:rPr>
          <w:fldChar w:fldCharType="begin"/>
        </w:r>
        <w:r w:rsidR="004025AA">
          <w:rPr>
            <w:noProof/>
            <w:webHidden/>
          </w:rPr>
          <w:instrText xml:space="preserve"> PAGEREF _Toc82778260 \h </w:instrText>
        </w:r>
        <w:r w:rsidR="004025AA">
          <w:rPr>
            <w:noProof/>
            <w:webHidden/>
          </w:rPr>
        </w:r>
        <w:r w:rsidR="004025AA">
          <w:rPr>
            <w:noProof/>
            <w:webHidden/>
          </w:rPr>
          <w:fldChar w:fldCharType="separate"/>
        </w:r>
        <w:r w:rsidR="003C0DC3">
          <w:rPr>
            <w:noProof/>
            <w:webHidden/>
          </w:rPr>
          <w:t>49</w:t>
        </w:r>
        <w:r w:rsidR="004025AA">
          <w:rPr>
            <w:noProof/>
            <w:webHidden/>
          </w:rPr>
          <w:fldChar w:fldCharType="end"/>
        </w:r>
      </w:hyperlink>
    </w:p>
    <w:p w14:paraId="6446C568" w14:textId="7931B886" w:rsidR="004025AA" w:rsidRDefault="00AA4225">
      <w:pPr>
        <w:pStyle w:val="TableofFigures"/>
        <w:tabs>
          <w:tab w:val="right" w:leader="dot" w:pos="9350"/>
        </w:tabs>
        <w:rPr>
          <w:rFonts w:asciiTheme="minorHAnsi" w:eastAsiaTheme="minorEastAsia" w:hAnsiTheme="minorHAnsi"/>
          <w:noProof/>
          <w:sz w:val="22"/>
        </w:rPr>
      </w:pPr>
      <w:hyperlink w:anchor="_Toc82778261"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5</w:t>
        </w:r>
        <w:r w:rsidR="004025AA" w:rsidRPr="007A1747">
          <w:rPr>
            <w:rStyle w:val="Hyperlink"/>
            <w:rFonts w:cstheme="majorBidi"/>
            <w:noProof/>
          </w:rPr>
          <w:noBreakHyphen/>
          <w:t>1 Descriptive Statistics of Key Variables</w:t>
        </w:r>
        <w:r w:rsidR="004025AA">
          <w:rPr>
            <w:noProof/>
            <w:webHidden/>
          </w:rPr>
          <w:tab/>
        </w:r>
        <w:r w:rsidR="004025AA">
          <w:rPr>
            <w:noProof/>
            <w:webHidden/>
          </w:rPr>
          <w:fldChar w:fldCharType="begin"/>
        </w:r>
        <w:r w:rsidR="004025AA">
          <w:rPr>
            <w:noProof/>
            <w:webHidden/>
          </w:rPr>
          <w:instrText xml:space="preserve"> PAGEREF _Toc82778261 \h </w:instrText>
        </w:r>
        <w:r w:rsidR="004025AA">
          <w:rPr>
            <w:noProof/>
            <w:webHidden/>
          </w:rPr>
        </w:r>
        <w:r w:rsidR="004025AA">
          <w:rPr>
            <w:noProof/>
            <w:webHidden/>
          </w:rPr>
          <w:fldChar w:fldCharType="separate"/>
        </w:r>
        <w:r w:rsidR="003C0DC3">
          <w:rPr>
            <w:noProof/>
            <w:webHidden/>
          </w:rPr>
          <w:t>57</w:t>
        </w:r>
        <w:r w:rsidR="004025AA">
          <w:rPr>
            <w:noProof/>
            <w:webHidden/>
          </w:rPr>
          <w:fldChar w:fldCharType="end"/>
        </w:r>
      </w:hyperlink>
    </w:p>
    <w:p w14:paraId="0A10032C" w14:textId="7BA05093" w:rsidR="004025AA" w:rsidRDefault="00AA4225">
      <w:pPr>
        <w:pStyle w:val="TableofFigures"/>
        <w:tabs>
          <w:tab w:val="right" w:leader="dot" w:pos="9350"/>
        </w:tabs>
        <w:rPr>
          <w:rFonts w:asciiTheme="minorHAnsi" w:eastAsiaTheme="minorEastAsia" w:hAnsiTheme="minorHAnsi"/>
          <w:noProof/>
          <w:sz w:val="22"/>
        </w:rPr>
      </w:pPr>
      <w:hyperlink w:anchor="_Toc82778262" w:history="1">
        <w:r w:rsidR="004025AA" w:rsidRPr="007A1747">
          <w:rPr>
            <w:rStyle w:val="Hyperlink"/>
            <w:noProof/>
          </w:rPr>
          <w:t xml:space="preserve">Table </w:t>
        </w:r>
        <w:r w:rsidR="004025AA" w:rsidRPr="007A1747">
          <w:rPr>
            <w:rStyle w:val="Hyperlink"/>
            <w:noProof/>
            <w:cs/>
          </w:rPr>
          <w:t>‎</w:t>
        </w:r>
        <w:r w:rsidR="004025AA" w:rsidRPr="007A1747">
          <w:rPr>
            <w:rStyle w:val="Hyperlink"/>
            <w:noProof/>
          </w:rPr>
          <w:t>5</w:t>
        </w:r>
        <w:r w:rsidR="004025AA" w:rsidRPr="007A1747">
          <w:rPr>
            <w:rStyle w:val="Hyperlink"/>
            <w:noProof/>
          </w:rPr>
          <w:noBreakHyphen/>
          <w:t xml:space="preserve">2 </w:t>
        </w:r>
        <w:r w:rsidR="004025AA" w:rsidRPr="007A1747">
          <w:rPr>
            <w:rStyle w:val="Hyperlink"/>
            <w:rFonts w:cstheme="majorBidi"/>
            <w:noProof/>
          </w:rPr>
          <w:t>Descriptive Frequencies of Variables</w:t>
        </w:r>
        <w:r w:rsidR="004025AA">
          <w:rPr>
            <w:noProof/>
            <w:webHidden/>
          </w:rPr>
          <w:tab/>
        </w:r>
        <w:r w:rsidR="004025AA">
          <w:rPr>
            <w:noProof/>
            <w:webHidden/>
          </w:rPr>
          <w:fldChar w:fldCharType="begin"/>
        </w:r>
        <w:r w:rsidR="004025AA">
          <w:rPr>
            <w:noProof/>
            <w:webHidden/>
          </w:rPr>
          <w:instrText xml:space="preserve"> PAGEREF _Toc82778262 \h </w:instrText>
        </w:r>
        <w:r w:rsidR="004025AA">
          <w:rPr>
            <w:noProof/>
            <w:webHidden/>
          </w:rPr>
        </w:r>
        <w:r w:rsidR="004025AA">
          <w:rPr>
            <w:noProof/>
            <w:webHidden/>
          </w:rPr>
          <w:fldChar w:fldCharType="separate"/>
        </w:r>
        <w:r w:rsidR="003C0DC3">
          <w:rPr>
            <w:noProof/>
            <w:webHidden/>
          </w:rPr>
          <w:t>58</w:t>
        </w:r>
        <w:r w:rsidR="004025AA">
          <w:rPr>
            <w:noProof/>
            <w:webHidden/>
          </w:rPr>
          <w:fldChar w:fldCharType="end"/>
        </w:r>
      </w:hyperlink>
    </w:p>
    <w:p w14:paraId="2356610A" w14:textId="76060D26" w:rsidR="004025AA" w:rsidRDefault="00AA4225">
      <w:pPr>
        <w:pStyle w:val="TableofFigures"/>
        <w:tabs>
          <w:tab w:val="right" w:leader="dot" w:pos="9350"/>
        </w:tabs>
        <w:rPr>
          <w:rFonts w:asciiTheme="minorHAnsi" w:eastAsiaTheme="minorEastAsia" w:hAnsiTheme="minorHAnsi"/>
          <w:noProof/>
          <w:sz w:val="22"/>
        </w:rPr>
      </w:pPr>
      <w:hyperlink w:anchor="_Toc82778263" w:history="1">
        <w:r w:rsidR="004025AA" w:rsidRPr="007A1747">
          <w:rPr>
            <w:rStyle w:val="Hyperlink"/>
            <w:noProof/>
          </w:rPr>
          <w:t xml:space="preserve">Table </w:t>
        </w:r>
        <w:r w:rsidR="004025AA" w:rsidRPr="007A1747">
          <w:rPr>
            <w:rStyle w:val="Hyperlink"/>
            <w:noProof/>
            <w:cs/>
          </w:rPr>
          <w:t>‎</w:t>
        </w:r>
        <w:r w:rsidR="004025AA" w:rsidRPr="007A1747">
          <w:rPr>
            <w:rStyle w:val="Hyperlink"/>
            <w:noProof/>
          </w:rPr>
          <w:t>5</w:t>
        </w:r>
        <w:r w:rsidR="004025AA" w:rsidRPr="007A1747">
          <w:rPr>
            <w:rStyle w:val="Hyperlink"/>
            <w:noProof/>
          </w:rPr>
          <w:noBreakHyphen/>
          <w:t>3</w:t>
        </w:r>
        <w:r w:rsidR="004025AA" w:rsidRPr="007A1747">
          <w:rPr>
            <w:rStyle w:val="Hyperlink"/>
            <w:rFonts w:cstheme="majorBidi"/>
            <w:noProof/>
          </w:rPr>
          <w:t xml:space="preserve"> Estimation of the Risk of Pedestrian Fatality by Impact Speed</w:t>
        </w:r>
        <w:r w:rsidR="004025AA">
          <w:rPr>
            <w:noProof/>
            <w:webHidden/>
          </w:rPr>
          <w:tab/>
        </w:r>
        <w:r w:rsidR="004025AA">
          <w:rPr>
            <w:noProof/>
            <w:webHidden/>
          </w:rPr>
          <w:fldChar w:fldCharType="begin"/>
        </w:r>
        <w:r w:rsidR="004025AA">
          <w:rPr>
            <w:noProof/>
            <w:webHidden/>
          </w:rPr>
          <w:instrText xml:space="preserve"> PAGEREF _Toc82778263 \h </w:instrText>
        </w:r>
        <w:r w:rsidR="004025AA">
          <w:rPr>
            <w:noProof/>
            <w:webHidden/>
          </w:rPr>
        </w:r>
        <w:r w:rsidR="004025AA">
          <w:rPr>
            <w:noProof/>
            <w:webHidden/>
          </w:rPr>
          <w:fldChar w:fldCharType="separate"/>
        </w:r>
        <w:r w:rsidR="003C0DC3">
          <w:rPr>
            <w:noProof/>
            <w:webHidden/>
          </w:rPr>
          <w:t>60</w:t>
        </w:r>
        <w:r w:rsidR="004025AA">
          <w:rPr>
            <w:noProof/>
            <w:webHidden/>
          </w:rPr>
          <w:fldChar w:fldCharType="end"/>
        </w:r>
      </w:hyperlink>
    </w:p>
    <w:p w14:paraId="43D57CFF" w14:textId="30DBAC79" w:rsidR="004025AA" w:rsidRDefault="00AA4225">
      <w:pPr>
        <w:pStyle w:val="TableofFigures"/>
        <w:tabs>
          <w:tab w:val="right" w:leader="dot" w:pos="9350"/>
        </w:tabs>
        <w:rPr>
          <w:rFonts w:asciiTheme="minorHAnsi" w:eastAsiaTheme="minorEastAsia" w:hAnsiTheme="minorHAnsi"/>
          <w:noProof/>
          <w:sz w:val="22"/>
        </w:rPr>
      </w:pPr>
      <w:hyperlink w:anchor="_Toc82778264" w:history="1">
        <w:r w:rsidR="004025AA" w:rsidRPr="007A1747">
          <w:rPr>
            <w:rStyle w:val="Hyperlink"/>
            <w:noProof/>
          </w:rPr>
          <w:t xml:space="preserve">Table </w:t>
        </w:r>
        <w:r w:rsidR="004025AA" w:rsidRPr="007A1747">
          <w:rPr>
            <w:rStyle w:val="Hyperlink"/>
            <w:noProof/>
            <w:cs/>
          </w:rPr>
          <w:t>‎</w:t>
        </w:r>
        <w:r w:rsidR="004025AA" w:rsidRPr="007A1747">
          <w:rPr>
            <w:rStyle w:val="Hyperlink"/>
            <w:noProof/>
          </w:rPr>
          <w:t>5</w:t>
        </w:r>
        <w:r w:rsidR="004025AA" w:rsidRPr="007A1747">
          <w:rPr>
            <w:rStyle w:val="Hyperlink"/>
            <w:noProof/>
          </w:rPr>
          <w:noBreakHyphen/>
          <w:t xml:space="preserve">4 </w:t>
        </w:r>
        <w:r w:rsidR="004025AA" w:rsidRPr="007A1747">
          <w:rPr>
            <w:rStyle w:val="Hyperlink"/>
            <w:bCs/>
            <w:noProof/>
          </w:rPr>
          <w:t>Examples of the Performance of PCP Systems</w:t>
        </w:r>
        <w:r w:rsidR="004025AA">
          <w:rPr>
            <w:noProof/>
            <w:webHidden/>
          </w:rPr>
          <w:tab/>
        </w:r>
        <w:r w:rsidR="004025AA">
          <w:rPr>
            <w:noProof/>
            <w:webHidden/>
          </w:rPr>
          <w:fldChar w:fldCharType="begin"/>
        </w:r>
        <w:r w:rsidR="004025AA">
          <w:rPr>
            <w:noProof/>
            <w:webHidden/>
          </w:rPr>
          <w:instrText xml:space="preserve"> PAGEREF _Toc82778264 \h </w:instrText>
        </w:r>
        <w:r w:rsidR="004025AA">
          <w:rPr>
            <w:noProof/>
            <w:webHidden/>
          </w:rPr>
        </w:r>
        <w:r w:rsidR="004025AA">
          <w:rPr>
            <w:noProof/>
            <w:webHidden/>
          </w:rPr>
          <w:fldChar w:fldCharType="separate"/>
        </w:r>
        <w:r w:rsidR="003C0DC3">
          <w:rPr>
            <w:noProof/>
            <w:webHidden/>
          </w:rPr>
          <w:t>61</w:t>
        </w:r>
        <w:r w:rsidR="004025AA">
          <w:rPr>
            <w:noProof/>
            <w:webHidden/>
          </w:rPr>
          <w:fldChar w:fldCharType="end"/>
        </w:r>
      </w:hyperlink>
    </w:p>
    <w:p w14:paraId="70291D99" w14:textId="3AEB20F1" w:rsidR="004025AA" w:rsidRDefault="00AA4225">
      <w:pPr>
        <w:pStyle w:val="TableofFigures"/>
        <w:tabs>
          <w:tab w:val="right" w:leader="dot" w:pos="9350"/>
        </w:tabs>
        <w:rPr>
          <w:rFonts w:asciiTheme="minorHAnsi" w:eastAsiaTheme="minorEastAsia" w:hAnsiTheme="minorHAnsi"/>
          <w:noProof/>
          <w:sz w:val="22"/>
        </w:rPr>
      </w:pPr>
      <w:hyperlink w:anchor="_Toc82778265" w:history="1">
        <w:r w:rsidR="004025AA" w:rsidRPr="007A1747">
          <w:rPr>
            <w:rStyle w:val="Hyperlink"/>
            <w:noProof/>
          </w:rPr>
          <w:t xml:space="preserve">Table </w:t>
        </w:r>
        <w:r w:rsidR="004025AA" w:rsidRPr="007A1747">
          <w:rPr>
            <w:rStyle w:val="Hyperlink"/>
            <w:noProof/>
            <w:cs/>
          </w:rPr>
          <w:t>‎</w:t>
        </w:r>
        <w:r w:rsidR="004025AA" w:rsidRPr="007A1747">
          <w:rPr>
            <w:rStyle w:val="Hyperlink"/>
            <w:noProof/>
          </w:rPr>
          <w:t>5</w:t>
        </w:r>
        <w:r w:rsidR="004025AA" w:rsidRPr="007A1747">
          <w:rPr>
            <w:rStyle w:val="Hyperlink"/>
            <w:noProof/>
          </w:rPr>
          <w:noBreakHyphen/>
          <w:t xml:space="preserve">5 </w:t>
        </w:r>
        <w:r w:rsidR="004025AA" w:rsidRPr="007A1747">
          <w:rPr>
            <w:rStyle w:val="Hyperlink"/>
            <w:rFonts w:cstheme="majorBidi"/>
            <w:bCs/>
            <w:noProof/>
          </w:rPr>
          <w:t>Frequency of Tests Resulted in Collisions</w:t>
        </w:r>
        <w:r w:rsidR="004025AA">
          <w:rPr>
            <w:noProof/>
            <w:webHidden/>
          </w:rPr>
          <w:tab/>
        </w:r>
        <w:r w:rsidR="004025AA">
          <w:rPr>
            <w:noProof/>
            <w:webHidden/>
          </w:rPr>
          <w:fldChar w:fldCharType="begin"/>
        </w:r>
        <w:r w:rsidR="004025AA">
          <w:rPr>
            <w:noProof/>
            <w:webHidden/>
          </w:rPr>
          <w:instrText xml:space="preserve"> PAGEREF _Toc82778265 \h </w:instrText>
        </w:r>
        <w:r w:rsidR="004025AA">
          <w:rPr>
            <w:noProof/>
            <w:webHidden/>
          </w:rPr>
        </w:r>
        <w:r w:rsidR="004025AA">
          <w:rPr>
            <w:noProof/>
            <w:webHidden/>
          </w:rPr>
          <w:fldChar w:fldCharType="separate"/>
        </w:r>
        <w:r w:rsidR="003C0DC3">
          <w:rPr>
            <w:noProof/>
            <w:webHidden/>
          </w:rPr>
          <w:t>62</w:t>
        </w:r>
        <w:r w:rsidR="004025AA">
          <w:rPr>
            <w:noProof/>
            <w:webHidden/>
          </w:rPr>
          <w:fldChar w:fldCharType="end"/>
        </w:r>
      </w:hyperlink>
    </w:p>
    <w:p w14:paraId="7461640D" w14:textId="1CBACEA6" w:rsidR="004025AA" w:rsidRDefault="00AA4225">
      <w:pPr>
        <w:pStyle w:val="TableofFigures"/>
        <w:tabs>
          <w:tab w:val="right" w:leader="dot" w:pos="9350"/>
        </w:tabs>
        <w:rPr>
          <w:rFonts w:asciiTheme="minorHAnsi" w:eastAsiaTheme="minorEastAsia" w:hAnsiTheme="minorHAnsi"/>
          <w:noProof/>
          <w:sz w:val="22"/>
        </w:rPr>
      </w:pPr>
      <w:hyperlink w:anchor="_Toc82778266" w:history="1">
        <w:r w:rsidR="004025AA" w:rsidRPr="007A1747">
          <w:rPr>
            <w:rStyle w:val="Hyperlink"/>
            <w:noProof/>
          </w:rPr>
          <w:t xml:space="preserve">Table </w:t>
        </w:r>
        <w:r w:rsidR="004025AA" w:rsidRPr="007A1747">
          <w:rPr>
            <w:rStyle w:val="Hyperlink"/>
            <w:noProof/>
            <w:cs/>
          </w:rPr>
          <w:t>‎</w:t>
        </w:r>
        <w:r w:rsidR="004025AA" w:rsidRPr="007A1747">
          <w:rPr>
            <w:rStyle w:val="Hyperlink"/>
            <w:noProof/>
          </w:rPr>
          <w:t>5</w:t>
        </w:r>
        <w:r w:rsidR="004025AA" w:rsidRPr="007A1747">
          <w:rPr>
            <w:rStyle w:val="Hyperlink"/>
            <w:noProof/>
          </w:rPr>
          <w:noBreakHyphen/>
          <w:t xml:space="preserve">6 </w:t>
        </w:r>
        <w:r w:rsidR="004025AA" w:rsidRPr="007A1747">
          <w:rPr>
            <w:rStyle w:val="Hyperlink"/>
            <w:rFonts w:cstheme="majorBidi"/>
            <w:noProof/>
          </w:rPr>
          <w:t>Heckman Sample Selection Regression</w:t>
        </w:r>
        <w:r w:rsidR="004025AA">
          <w:rPr>
            <w:noProof/>
            <w:webHidden/>
          </w:rPr>
          <w:tab/>
        </w:r>
        <w:r w:rsidR="004025AA">
          <w:rPr>
            <w:noProof/>
            <w:webHidden/>
          </w:rPr>
          <w:fldChar w:fldCharType="begin"/>
        </w:r>
        <w:r w:rsidR="004025AA">
          <w:rPr>
            <w:noProof/>
            <w:webHidden/>
          </w:rPr>
          <w:instrText xml:space="preserve"> PAGEREF _Toc82778266 \h </w:instrText>
        </w:r>
        <w:r w:rsidR="004025AA">
          <w:rPr>
            <w:noProof/>
            <w:webHidden/>
          </w:rPr>
        </w:r>
        <w:r w:rsidR="004025AA">
          <w:rPr>
            <w:noProof/>
            <w:webHidden/>
          </w:rPr>
          <w:fldChar w:fldCharType="separate"/>
        </w:r>
        <w:r w:rsidR="003C0DC3">
          <w:rPr>
            <w:noProof/>
            <w:webHidden/>
          </w:rPr>
          <w:t>64</w:t>
        </w:r>
        <w:r w:rsidR="004025AA">
          <w:rPr>
            <w:noProof/>
            <w:webHidden/>
          </w:rPr>
          <w:fldChar w:fldCharType="end"/>
        </w:r>
      </w:hyperlink>
    </w:p>
    <w:p w14:paraId="57482F19" w14:textId="1C189901" w:rsidR="004025AA" w:rsidRDefault="00AA4225">
      <w:pPr>
        <w:pStyle w:val="TableofFigures"/>
        <w:tabs>
          <w:tab w:val="right" w:leader="dot" w:pos="9350"/>
        </w:tabs>
        <w:rPr>
          <w:rFonts w:asciiTheme="minorHAnsi" w:eastAsiaTheme="minorEastAsia" w:hAnsiTheme="minorHAnsi"/>
          <w:noProof/>
          <w:sz w:val="22"/>
        </w:rPr>
      </w:pPr>
      <w:hyperlink w:anchor="_Toc82778267" w:history="1">
        <w:r w:rsidR="004025AA" w:rsidRPr="007A1747">
          <w:rPr>
            <w:rStyle w:val="Hyperlink"/>
            <w:noProof/>
          </w:rPr>
          <w:t xml:space="preserve">Table </w:t>
        </w:r>
        <w:r w:rsidR="004025AA" w:rsidRPr="007A1747">
          <w:rPr>
            <w:rStyle w:val="Hyperlink"/>
            <w:noProof/>
            <w:cs/>
          </w:rPr>
          <w:t>‎</w:t>
        </w:r>
        <w:r w:rsidR="004025AA" w:rsidRPr="007A1747">
          <w:rPr>
            <w:rStyle w:val="Hyperlink"/>
            <w:noProof/>
          </w:rPr>
          <w:t>5</w:t>
        </w:r>
        <w:r w:rsidR="004025AA" w:rsidRPr="007A1747">
          <w:rPr>
            <w:rStyle w:val="Hyperlink"/>
            <w:noProof/>
          </w:rPr>
          <w:noBreakHyphen/>
          <w:t xml:space="preserve">7 </w:t>
        </w:r>
        <w:r w:rsidR="004025AA" w:rsidRPr="007A1747">
          <w:rPr>
            <w:rStyle w:val="Hyperlink"/>
            <w:bCs/>
            <w:noProof/>
          </w:rPr>
          <w:t>Marginal Effects of the Probability of being Selected (Probit Model)</w:t>
        </w:r>
        <w:r w:rsidR="004025AA">
          <w:rPr>
            <w:noProof/>
            <w:webHidden/>
          </w:rPr>
          <w:tab/>
        </w:r>
        <w:r w:rsidR="004025AA">
          <w:rPr>
            <w:noProof/>
            <w:webHidden/>
          </w:rPr>
          <w:fldChar w:fldCharType="begin"/>
        </w:r>
        <w:r w:rsidR="004025AA">
          <w:rPr>
            <w:noProof/>
            <w:webHidden/>
          </w:rPr>
          <w:instrText xml:space="preserve"> PAGEREF _Toc82778267 \h </w:instrText>
        </w:r>
        <w:r w:rsidR="004025AA">
          <w:rPr>
            <w:noProof/>
            <w:webHidden/>
          </w:rPr>
        </w:r>
        <w:r w:rsidR="004025AA">
          <w:rPr>
            <w:noProof/>
            <w:webHidden/>
          </w:rPr>
          <w:fldChar w:fldCharType="separate"/>
        </w:r>
        <w:r w:rsidR="003C0DC3">
          <w:rPr>
            <w:noProof/>
            <w:webHidden/>
          </w:rPr>
          <w:t>65</w:t>
        </w:r>
        <w:r w:rsidR="004025AA">
          <w:rPr>
            <w:noProof/>
            <w:webHidden/>
          </w:rPr>
          <w:fldChar w:fldCharType="end"/>
        </w:r>
      </w:hyperlink>
    </w:p>
    <w:p w14:paraId="0743ACF9" w14:textId="32CCE02F" w:rsidR="004025AA" w:rsidRDefault="00AA4225">
      <w:pPr>
        <w:pStyle w:val="TableofFigures"/>
        <w:tabs>
          <w:tab w:val="right" w:leader="dot" w:pos="9350"/>
        </w:tabs>
        <w:rPr>
          <w:rFonts w:asciiTheme="minorHAnsi" w:eastAsiaTheme="minorEastAsia" w:hAnsiTheme="minorHAnsi"/>
          <w:noProof/>
          <w:sz w:val="22"/>
        </w:rPr>
      </w:pPr>
      <w:hyperlink w:anchor="_Toc82778268"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6</w:t>
        </w:r>
        <w:r w:rsidR="004025AA" w:rsidRPr="007A1747">
          <w:rPr>
            <w:rStyle w:val="Hyperlink"/>
            <w:rFonts w:cstheme="majorBidi"/>
            <w:noProof/>
          </w:rPr>
          <w:noBreakHyphen/>
          <w:t>1 Variable statistics-FARS dataset</w:t>
        </w:r>
        <w:r w:rsidR="004025AA">
          <w:rPr>
            <w:noProof/>
            <w:webHidden/>
          </w:rPr>
          <w:tab/>
        </w:r>
        <w:r w:rsidR="004025AA">
          <w:rPr>
            <w:noProof/>
            <w:webHidden/>
          </w:rPr>
          <w:fldChar w:fldCharType="begin"/>
        </w:r>
        <w:r w:rsidR="004025AA">
          <w:rPr>
            <w:noProof/>
            <w:webHidden/>
          </w:rPr>
          <w:instrText xml:space="preserve"> PAGEREF _Toc82778268 \h </w:instrText>
        </w:r>
        <w:r w:rsidR="004025AA">
          <w:rPr>
            <w:noProof/>
            <w:webHidden/>
          </w:rPr>
        </w:r>
        <w:r w:rsidR="004025AA">
          <w:rPr>
            <w:noProof/>
            <w:webHidden/>
          </w:rPr>
          <w:fldChar w:fldCharType="separate"/>
        </w:r>
        <w:r w:rsidR="003C0DC3">
          <w:rPr>
            <w:noProof/>
            <w:webHidden/>
          </w:rPr>
          <w:t>75</w:t>
        </w:r>
        <w:r w:rsidR="004025AA">
          <w:rPr>
            <w:noProof/>
            <w:webHidden/>
          </w:rPr>
          <w:fldChar w:fldCharType="end"/>
        </w:r>
      </w:hyperlink>
    </w:p>
    <w:p w14:paraId="4A4F8C98" w14:textId="4050D491" w:rsidR="004025AA" w:rsidRDefault="00AA4225">
      <w:pPr>
        <w:pStyle w:val="TableofFigures"/>
        <w:tabs>
          <w:tab w:val="right" w:leader="dot" w:pos="9350"/>
        </w:tabs>
        <w:rPr>
          <w:rFonts w:asciiTheme="minorHAnsi" w:eastAsiaTheme="minorEastAsia" w:hAnsiTheme="minorHAnsi"/>
          <w:noProof/>
          <w:sz w:val="22"/>
        </w:rPr>
      </w:pPr>
      <w:hyperlink w:anchor="_Toc82778269"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6</w:t>
        </w:r>
        <w:r w:rsidR="004025AA" w:rsidRPr="007A1747">
          <w:rPr>
            <w:rStyle w:val="Hyperlink"/>
            <w:rFonts w:cstheme="majorBidi"/>
            <w:noProof/>
          </w:rPr>
          <w:noBreakHyphen/>
          <w:t>2 Descriptive statistics of transformed variables</w:t>
        </w:r>
        <w:r w:rsidR="004025AA">
          <w:rPr>
            <w:noProof/>
            <w:webHidden/>
          </w:rPr>
          <w:tab/>
        </w:r>
        <w:r w:rsidR="004025AA">
          <w:rPr>
            <w:noProof/>
            <w:webHidden/>
          </w:rPr>
          <w:fldChar w:fldCharType="begin"/>
        </w:r>
        <w:r w:rsidR="004025AA">
          <w:rPr>
            <w:noProof/>
            <w:webHidden/>
          </w:rPr>
          <w:instrText xml:space="preserve"> PAGEREF _Toc82778269 \h </w:instrText>
        </w:r>
        <w:r w:rsidR="004025AA">
          <w:rPr>
            <w:noProof/>
            <w:webHidden/>
          </w:rPr>
        </w:r>
        <w:r w:rsidR="004025AA">
          <w:rPr>
            <w:noProof/>
            <w:webHidden/>
          </w:rPr>
          <w:fldChar w:fldCharType="separate"/>
        </w:r>
        <w:r w:rsidR="003C0DC3">
          <w:rPr>
            <w:noProof/>
            <w:webHidden/>
          </w:rPr>
          <w:t>76</w:t>
        </w:r>
        <w:r w:rsidR="004025AA">
          <w:rPr>
            <w:noProof/>
            <w:webHidden/>
          </w:rPr>
          <w:fldChar w:fldCharType="end"/>
        </w:r>
      </w:hyperlink>
    </w:p>
    <w:p w14:paraId="68D18FA3" w14:textId="23A32CD3" w:rsidR="004025AA" w:rsidRDefault="00AA4225">
      <w:pPr>
        <w:pStyle w:val="TableofFigures"/>
        <w:tabs>
          <w:tab w:val="right" w:leader="dot" w:pos="9350"/>
        </w:tabs>
        <w:rPr>
          <w:rFonts w:asciiTheme="minorHAnsi" w:eastAsiaTheme="minorEastAsia" w:hAnsiTheme="minorHAnsi"/>
          <w:noProof/>
          <w:sz w:val="22"/>
        </w:rPr>
      </w:pPr>
      <w:hyperlink w:anchor="_Toc82778270"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6</w:t>
        </w:r>
        <w:r w:rsidR="004025AA" w:rsidRPr="007A1747">
          <w:rPr>
            <w:rStyle w:val="Hyperlink"/>
            <w:rFonts w:cstheme="majorBidi"/>
            <w:noProof/>
          </w:rPr>
          <w:noBreakHyphen/>
          <w:t>3 Linear regression estimates for log-EMS response time (Stage 1)</w:t>
        </w:r>
        <w:r w:rsidR="004025AA">
          <w:rPr>
            <w:noProof/>
            <w:webHidden/>
          </w:rPr>
          <w:tab/>
        </w:r>
        <w:r w:rsidR="004025AA">
          <w:rPr>
            <w:noProof/>
            <w:webHidden/>
          </w:rPr>
          <w:fldChar w:fldCharType="begin"/>
        </w:r>
        <w:r w:rsidR="004025AA">
          <w:rPr>
            <w:noProof/>
            <w:webHidden/>
          </w:rPr>
          <w:instrText xml:space="preserve"> PAGEREF _Toc82778270 \h </w:instrText>
        </w:r>
        <w:r w:rsidR="004025AA">
          <w:rPr>
            <w:noProof/>
            <w:webHidden/>
          </w:rPr>
        </w:r>
        <w:r w:rsidR="004025AA">
          <w:rPr>
            <w:noProof/>
            <w:webHidden/>
          </w:rPr>
          <w:fldChar w:fldCharType="separate"/>
        </w:r>
        <w:r w:rsidR="003C0DC3">
          <w:rPr>
            <w:noProof/>
            <w:webHidden/>
          </w:rPr>
          <w:t>77</w:t>
        </w:r>
        <w:r w:rsidR="004025AA">
          <w:rPr>
            <w:noProof/>
            <w:webHidden/>
          </w:rPr>
          <w:fldChar w:fldCharType="end"/>
        </w:r>
      </w:hyperlink>
    </w:p>
    <w:p w14:paraId="4A805A0C" w14:textId="421AEBA2" w:rsidR="004025AA" w:rsidRDefault="00AA4225">
      <w:pPr>
        <w:pStyle w:val="TableofFigures"/>
        <w:tabs>
          <w:tab w:val="right" w:leader="dot" w:pos="9350"/>
        </w:tabs>
        <w:rPr>
          <w:rFonts w:asciiTheme="minorHAnsi" w:eastAsiaTheme="minorEastAsia" w:hAnsiTheme="minorHAnsi"/>
          <w:noProof/>
          <w:sz w:val="22"/>
        </w:rPr>
      </w:pPr>
      <w:hyperlink w:anchor="_Toc82778271"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6</w:t>
        </w:r>
        <w:r w:rsidR="004025AA" w:rsidRPr="007A1747">
          <w:rPr>
            <w:rStyle w:val="Hyperlink"/>
            <w:rFonts w:cstheme="majorBidi"/>
            <w:noProof/>
          </w:rPr>
          <w:noBreakHyphen/>
          <w:t>4 Truncated with 2SRI treatment regression model</w:t>
        </w:r>
        <w:r w:rsidR="004025AA">
          <w:rPr>
            <w:noProof/>
            <w:webHidden/>
          </w:rPr>
          <w:tab/>
        </w:r>
        <w:r w:rsidR="004025AA">
          <w:rPr>
            <w:noProof/>
            <w:webHidden/>
          </w:rPr>
          <w:fldChar w:fldCharType="begin"/>
        </w:r>
        <w:r w:rsidR="004025AA">
          <w:rPr>
            <w:noProof/>
            <w:webHidden/>
          </w:rPr>
          <w:instrText xml:space="preserve"> PAGEREF _Toc82778271 \h </w:instrText>
        </w:r>
        <w:r w:rsidR="004025AA">
          <w:rPr>
            <w:noProof/>
            <w:webHidden/>
          </w:rPr>
        </w:r>
        <w:r w:rsidR="004025AA">
          <w:rPr>
            <w:noProof/>
            <w:webHidden/>
          </w:rPr>
          <w:fldChar w:fldCharType="separate"/>
        </w:r>
        <w:r w:rsidR="003C0DC3">
          <w:rPr>
            <w:noProof/>
            <w:webHidden/>
          </w:rPr>
          <w:t>78</w:t>
        </w:r>
        <w:r w:rsidR="004025AA">
          <w:rPr>
            <w:noProof/>
            <w:webHidden/>
          </w:rPr>
          <w:fldChar w:fldCharType="end"/>
        </w:r>
      </w:hyperlink>
    </w:p>
    <w:p w14:paraId="390B6589" w14:textId="2220E807" w:rsidR="004025AA" w:rsidRDefault="00AA4225">
      <w:pPr>
        <w:pStyle w:val="TableofFigures"/>
        <w:tabs>
          <w:tab w:val="right" w:leader="dot" w:pos="9350"/>
        </w:tabs>
        <w:rPr>
          <w:rFonts w:asciiTheme="minorHAnsi" w:eastAsiaTheme="minorEastAsia" w:hAnsiTheme="minorHAnsi"/>
          <w:noProof/>
          <w:sz w:val="22"/>
        </w:rPr>
      </w:pPr>
      <w:hyperlink w:anchor="_Toc82778272"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6</w:t>
        </w:r>
        <w:r w:rsidR="004025AA" w:rsidRPr="007A1747">
          <w:rPr>
            <w:rStyle w:val="Hyperlink"/>
            <w:rFonts w:cstheme="majorBidi"/>
            <w:noProof/>
          </w:rPr>
          <w:noBreakHyphen/>
          <w:t>5 Geographically and temporally weighted truncated with 2SRI treatment regression model</w:t>
        </w:r>
        <w:r w:rsidR="004025AA">
          <w:rPr>
            <w:noProof/>
            <w:webHidden/>
          </w:rPr>
          <w:tab/>
        </w:r>
        <w:r w:rsidR="004025AA">
          <w:rPr>
            <w:noProof/>
            <w:webHidden/>
          </w:rPr>
          <w:fldChar w:fldCharType="begin"/>
        </w:r>
        <w:r w:rsidR="004025AA">
          <w:rPr>
            <w:noProof/>
            <w:webHidden/>
          </w:rPr>
          <w:instrText xml:space="preserve"> PAGEREF _Toc82778272 \h </w:instrText>
        </w:r>
        <w:r w:rsidR="004025AA">
          <w:rPr>
            <w:noProof/>
            <w:webHidden/>
          </w:rPr>
        </w:r>
        <w:r w:rsidR="004025AA">
          <w:rPr>
            <w:noProof/>
            <w:webHidden/>
          </w:rPr>
          <w:fldChar w:fldCharType="separate"/>
        </w:r>
        <w:r w:rsidR="003C0DC3">
          <w:rPr>
            <w:noProof/>
            <w:webHidden/>
          </w:rPr>
          <w:t>80</w:t>
        </w:r>
        <w:r w:rsidR="004025AA">
          <w:rPr>
            <w:noProof/>
            <w:webHidden/>
          </w:rPr>
          <w:fldChar w:fldCharType="end"/>
        </w:r>
      </w:hyperlink>
    </w:p>
    <w:p w14:paraId="0543172F" w14:textId="6FB8C19D" w:rsidR="004025AA" w:rsidRDefault="00AA4225">
      <w:pPr>
        <w:pStyle w:val="TableofFigures"/>
        <w:tabs>
          <w:tab w:val="right" w:leader="dot" w:pos="9350"/>
        </w:tabs>
        <w:rPr>
          <w:rFonts w:asciiTheme="minorHAnsi" w:eastAsiaTheme="minorEastAsia" w:hAnsiTheme="minorHAnsi"/>
          <w:noProof/>
          <w:sz w:val="22"/>
        </w:rPr>
      </w:pPr>
      <w:hyperlink w:anchor="_Toc82778273" w:history="1">
        <w:r w:rsidR="004025AA" w:rsidRPr="007A1747">
          <w:rPr>
            <w:rStyle w:val="Hyperlink"/>
            <w:rFonts w:cstheme="majorBidi"/>
            <w:b/>
            <w:bCs/>
            <w:noProof/>
          </w:rPr>
          <w:t xml:space="preserve">Table </w:t>
        </w:r>
        <w:r w:rsidR="004025AA" w:rsidRPr="007A1747">
          <w:rPr>
            <w:rStyle w:val="Hyperlink"/>
            <w:rFonts w:cstheme="majorBidi"/>
            <w:b/>
            <w:bCs/>
            <w:noProof/>
            <w:cs/>
          </w:rPr>
          <w:t>‎</w:t>
        </w:r>
        <w:r w:rsidR="004025AA" w:rsidRPr="007A1747">
          <w:rPr>
            <w:rStyle w:val="Hyperlink"/>
            <w:rFonts w:cstheme="majorBidi"/>
            <w:b/>
            <w:bCs/>
            <w:noProof/>
          </w:rPr>
          <w:t>7</w:t>
        </w:r>
        <w:r w:rsidR="004025AA" w:rsidRPr="007A1747">
          <w:rPr>
            <w:rStyle w:val="Hyperlink"/>
            <w:rFonts w:cstheme="majorBidi"/>
            <w:b/>
            <w:bCs/>
            <w:noProof/>
          </w:rPr>
          <w:noBreakHyphen/>
          <w:t>1 Classification of the variables based on the Haddon Matrix</w:t>
        </w:r>
        <w:r w:rsidR="004025AA">
          <w:rPr>
            <w:noProof/>
            <w:webHidden/>
          </w:rPr>
          <w:tab/>
        </w:r>
        <w:r w:rsidR="004025AA">
          <w:rPr>
            <w:noProof/>
            <w:webHidden/>
          </w:rPr>
          <w:fldChar w:fldCharType="begin"/>
        </w:r>
        <w:r w:rsidR="004025AA">
          <w:rPr>
            <w:noProof/>
            <w:webHidden/>
          </w:rPr>
          <w:instrText xml:space="preserve"> PAGEREF _Toc82778273 \h </w:instrText>
        </w:r>
        <w:r w:rsidR="004025AA">
          <w:rPr>
            <w:noProof/>
            <w:webHidden/>
          </w:rPr>
        </w:r>
        <w:r w:rsidR="004025AA">
          <w:rPr>
            <w:noProof/>
            <w:webHidden/>
          </w:rPr>
          <w:fldChar w:fldCharType="separate"/>
        </w:r>
        <w:r w:rsidR="003C0DC3">
          <w:rPr>
            <w:noProof/>
            <w:webHidden/>
          </w:rPr>
          <w:t>92</w:t>
        </w:r>
        <w:r w:rsidR="004025AA">
          <w:rPr>
            <w:noProof/>
            <w:webHidden/>
          </w:rPr>
          <w:fldChar w:fldCharType="end"/>
        </w:r>
      </w:hyperlink>
    </w:p>
    <w:p w14:paraId="79DD1474" w14:textId="3F55BBCA" w:rsidR="004025AA" w:rsidRDefault="00AA4225">
      <w:pPr>
        <w:pStyle w:val="TableofFigures"/>
        <w:tabs>
          <w:tab w:val="right" w:leader="dot" w:pos="9350"/>
        </w:tabs>
        <w:rPr>
          <w:rFonts w:asciiTheme="minorHAnsi" w:eastAsiaTheme="minorEastAsia" w:hAnsiTheme="minorHAnsi"/>
          <w:noProof/>
          <w:sz w:val="22"/>
        </w:rPr>
      </w:pPr>
      <w:hyperlink w:anchor="_Toc82778274"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7</w:t>
        </w:r>
        <w:r w:rsidR="004025AA" w:rsidRPr="007A1747">
          <w:rPr>
            <w:rStyle w:val="Hyperlink"/>
            <w:rFonts w:cstheme="majorBidi"/>
            <w:noProof/>
          </w:rPr>
          <w:noBreakHyphen/>
          <w:t>2 Variable Statistics</w:t>
        </w:r>
        <w:r w:rsidR="004025AA">
          <w:rPr>
            <w:noProof/>
            <w:webHidden/>
          </w:rPr>
          <w:tab/>
        </w:r>
        <w:r w:rsidR="004025AA">
          <w:rPr>
            <w:noProof/>
            <w:webHidden/>
          </w:rPr>
          <w:fldChar w:fldCharType="begin"/>
        </w:r>
        <w:r w:rsidR="004025AA">
          <w:rPr>
            <w:noProof/>
            <w:webHidden/>
          </w:rPr>
          <w:instrText xml:space="preserve"> PAGEREF _Toc82778274 \h </w:instrText>
        </w:r>
        <w:r w:rsidR="004025AA">
          <w:rPr>
            <w:noProof/>
            <w:webHidden/>
          </w:rPr>
        </w:r>
        <w:r w:rsidR="004025AA">
          <w:rPr>
            <w:noProof/>
            <w:webHidden/>
          </w:rPr>
          <w:fldChar w:fldCharType="separate"/>
        </w:r>
        <w:r w:rsidR="003C0DC3">
          <w:rPr>
            <w:noProof/>
            <w:webHidden/>
          </w:rPr>
          <w:t>93</w:t>
        </w:r>
        <w:r w:rsidR="004025AA">
          <w:rPr>
            <w:noProof/>
            <w:webHidden/>
          </w:rPr>
          <w:fldChar w:fldCharType="end"/>
        </w:r>
      </w:hyperlink>
    </w:p>
    <w:p w14:paraId="316690B1" w14:textId="2D6A59F2" w:rsidR="004025AA" w:rsidRDefault="00AA4225">
      <w:pPr>
        <w:pStyle w:val="TableofFigures"/>
        <w:tabs>
          <w:tab w:val="right" w:leader="dot" w:pos="9350"/>
        </w:tabs>
        <w:rPr>
          <w:rFonts w:asciiTheme="minorHAnsi" w:eastAsiaTheme="minorEastAsia" w:hAnsiTheme="minorHAnsi"/>
          <w:noProof/>
          <w:sz w:val="22"/>
        </w:rPr>
      </w:pPr>
      <w:hyperlink w:anchor="_Toc82778275" w:history="1">
        <w:r w:rsidR="004025AA" w:rsidRPr="007A1747">
          <w:rPr>
            <w:rStyle w:val="Hyperlink"/>
            <w:noProof/>
          </w:rPr>
          <w:t xml:space="preserve">Table </w:t>
        </w:r>
        <w:r w:rsidR="004025AA" w:rsidRPr="007A1747">
          <w:rPr>
            <w:rStyle w:val="Hyperlink"/>
            <w:noProof/>
            <w:cs/>
          </w:rPr>
          <w:t>‎</w:t>
        </w:r>
        <w:r w:rsidR="004025AA" w:rsidRPr="007A1747">
          <w:rPr>
            <w:rStyle w:val="Hyperlink"/>
            <w:noProof/>
          </w:rPr>
          <w:t>7</w:t>
        </w:r>
        <w:r w:rsidR="004025AA" w:rsidRPr="007A1747">
          <w:rPr>
            <w:rStyle w:val="Hyperlink"/>
            <w:noProof/>
          </w:rPr>
          <w:noBreakHyphen/>
          <w:t xml:space="preserve">3 </w:t>
        </w:r>
        <w:r w:rsidR="004025AA" w:rsidRPr="007A1747">
          <w:rPr>
            <w:rStyle w:val="Hyperlink"/>
            <w:rFonts w:cstheme="majorBidi"/>
            <w:noProof/>
          </w:rPr>
          <w:t>Descriptive Statistics of Transformed Variables</w:t>
        </w:r>
        <w:r w:rsidR="004025AA">
          <w:rPr>
            <w:noProof/>
            <w:webHidden/>
          </w:rPr>
          <w:tab/>
        </w:r>
        <w:r w:rsidR="004025AA">
          <w:rPr>
            <w:noProof/>
            <w:webHidden/>
          </w:rPr>
          <w:fldChar w:fldCharType="begin"/>
        </w:r>
        <w:r w:rsidR="004025AA">
          <w:rPr>
            <w:noProof/>
            <w:webHidden/>
          </w:rPr>
          <w:instrText xml:space="preserve"> PAGEREF _Toc82778275 \h </w:instrText>
        </w:r>
        <w:r w:rsidR="004025AA">
          <w:rPr>
            <w:noProof/>
            <w:webHidden/>
          </w:rPr>
        </w:r>
        <w:r w:rsidR="004025AA">
          <w:rPr>
            <w:noProof/>
            <w:webHidden/>
          </w:rPr>
          <w:fldChar w:fldCharType="separate"/>
        </w:r>
        <w:r w:rsidR="003C0DC3">
          <w:rPr>
            <w:noProof/>
            <w:webHidden/>
          </w:rPr>
          <w:t>94</w:t>
        </w:r>
        <w:r w:rsidR="004025AA">
          <w:rPr>
            <w:noProof/>
            <w:webHidden/>
          </w:rPr>
          <w:fldChar w:fldCharType="end"/>
        </w:r>
      </w:hyperlink>
    </w:p>
    <w:p w14:paraId="46C9952A" w14:textId="6982544F" w:rsidR="004025AA" w:rsidRDefault="00AA4225">
      <w:pPr>
        <w:pStyle w:val="TableofFigures"/>
        <w:tabs>
          <w:tab w:val="right" w:leader="dot" w:pos="9350"/>
        </w:tabs>
        <w:rPr>
          <w:rFonts w:asciiTheme="minorHAnsi" w:eastAsiaTheme="minorEastAsia" w:hAnsiTheme="minorHAnsi"/>
          <w:noProof/>
          <w:sz w:val="22"/>
        </w:rPr>
      </w:pPr>
      <w:hyperlink w:anchor="_Toc82778276" w:history="1">
        <w:r w:rsidR="004025AA" w:rsidRPr="007A1747">
          <w:rPr>
            <w:rStyle w:val="Hyperlink"/>
            <w:rFonts w:cstheme="majorBidi"/>
            <w:noProof/>
          </w:rPr>
          <w:t xml:space="preserve">Table </w:t>
        </w:r>
        <w:r w:rsidR="004025AA" w:rsidRPr="007A1747">
          <w:rPr>
            <w:rStyle w:val="Hyperlink"/>
            <w:rFonts w:cstheme="majorBidi"/>
            <w:noProof/>
            <w:cs/>
          </w:rPr>
          <w:t>‎</w:t>
        </w:r>
        <w:r w:rsidR="004025AA" w:rsidRPr="007A1747">
          <w:rPr>
            <w:rStyle w:val="Hyperlink"/>
            <w:rFonts w:cstheme="majorBidi"/>
            <w:noProof/>
          </w:rPr>
          <w:t>7</w:t>
        </w:r>
        <w:r w:rsidR="004025AA" w:rsidRPr="007A1747">
          <w:rPr>
            <w:rStyle w:val="Hyperlink"/>
            <w:rFonts w:cstheme="majorBidi"/>
            <w:noProof/>
          </w:rPr>
          <w:noBreakHyphen/>
          <w:t>4 Difference in the mean of crash notification time in late-night hours, hit and run crashes, and urban or rural areas</w:t>
        </w:r>
        <w:r w:rsidR="004025AA">
          <w:rPr>
            <w:noProof/>
            <w:webHidden/>
          </w:rPr>
          <w:tab/>
        </w:r>
        <w:r w:rsidR="004025AA">
          <w:rPr>
            <w:noProof/>
            <w:webHidden/>
          </w:rPr>
          <w:fldChar w:fldCharType="begin"/>
        </w:r>
        <w:r w:rsidR="004025AA">
          <w:rPr>
            <w:noProof/>
            <w:webHidden/>
          </w:rPr>
          <w:instrText xml:space="preserve"> PAGEREF _Toc82778276 \h </w:instrText>
        </w:r>
        <w:r w:rsidR="004025AA">
          <w:rPr>
            <w:noProof/>
            <w:webHidden/>
          </w:rPr>
        </w:r>
        <w:r w:rsidR="004025AA">
          <w:rPr>
            <w:noProof/>
            <w:webHidden/>
          </w:rPr>
          <w:fldChar w:fldCharType="separate"/>
        </w:r>
        <w:r w:rsidR="003C0DC3">
          <w:rPr>
            <w:noProof/>
            <w:webHidden/>
          </w:rPr>
          <w:t>96</w:t>
        </w:r>
        <w:r w:rsidR="004025AA">
          <w:rPr>
            <w:noProof/>
            <w:webHidden/>
          </w:rPr>
          <w:fldChar w:fldCharType="end"/>
        </w:r>
      </w:hyperlink>
    </w:p>
    <w:p w14:paraId="3D10E3C1" w14:textId="521FAC5C" w:rsidR="002B6CC8" w:rsidRPr="00B158DB" w:rsidRDefault="006002B7" w:rsidP="005C194A">
      <w:pPr>
        <w:spacing w:after="0" w:line="240" w:lineRule="auto"/>
        <w:rPr>
          <w:rFonts w:asciiTheme="majorBidi" w:hAnsiTheme="majorBidi" w:cstheme="majorBidi"/>
          <w:b/>
          <w:bCs/>
          <w:color w:val="000000"/>
          <w:sz w:val="28"/>
          <w:szCs w:val="28"/>
        </w:rPr>
      </w:pPr>
      <w:r w:rsidRPr="00B158DB">
        <w:rPr>
          <w:rFonts w:asciiTheme="majorBidi" w:hAnsiTheme="majorBidi" w:cstheme="majorBidi"/>
          <w:b/>
          <w:bCs/>
          <w:color w:val="000000"/>
          <w:sz w:val="28"/>
          <w:szCs w:val="28"/>
        </w:rPr>
        <w:fldChar w:fldCharType="end"/>
      </w:r>
    </w:p>
    <w:p w14:paraId="2F9F3250" w14:textId="77777777" w:rsidR="002B6CC8" w:rsidRPr="00B158DB" w:rsidRDefault="002B6CC8">
      <w:pPr>
        <w:rPr>
          <w:rFonts w:asciiTheme="majorBidi" w:hAnsiTheme="majorBidi" w:cstheme="majorBidi"/>
          <w:b/>
          <w:bCs/>
          <w:color w:val="000000"/>
          <w:sz w:val="28"/>
          <w:szCs w:val="28"/>
        </w:rPr>
      </w:pPr>
      <w:r w:rsidRPr="00B158DB">
        <w:rPr>
          <w:rFonts w:asciiTheme="majorBidi" w:hAnsiTheme="majorBidi" w:cstheme="majorBidi"/>
          <w:b/>
          <w:bCs/>
          <w:color w:val="000000"/>
          <w:sz w:val="28"/>
          <w:szCs w:val="28"/>
        </w:rPr>
        <w:br w:type="page"/>
      </w:r>
    </w:p>
    <w:p w14:paraId="468AC928" w14:textId="77777777" w:rsidR="004025AA" w:rsidRDefault="002B6CC8" w:rsidP="00B92325">
      <w:pPr>
        <w:spacing w:after="0" w:line="240" w:lineRule="auto"/>
        <w:rPr>
          <w:noProof/>
        </w:rPr>
      </w:pPr>
      <w:r w:rsidRPr="00B158DB">
        <w:rPr>
          <w:rFonts w:asciiTheme="majorBidi" w:hAnsiTheme="majorBidi" w:cstheme="majorBidi"/>
          <w:b/>
          <w:bCs/>
          <w:color w:val="000000"/>
          <w:sz w:val="28"/>
          <w:szCs w:val="28"/>
        </w:rPr>
        <w:lastRenderedPageBreak/>
        <w:t>List of Figures</w:t>
      </w:r>
      <w:r w:rsidR="00F76914" w:rsidRPr="00B158DB">
        <w:rPr>
          <w:rFonts w:asciiTheme="majorBidi" w:hAnsiTheme="majorBidi" w:cstheme="majorBidi"/>
          <w:b/>
          <w:bCs/>
          <w:color w:val="000000"/>
          <w:sz w:val="28"/>
          <w:szCs w:val="28"/>
        </w:rPr>
        <w:fldChar w:fldCharType="begin"/>
      </w:r>
      <w:r w:rsidR="00F76914" w:rsidRPr="00B158DB">
        <w:rPr>
          <w:rFonts w:asciiTheme="majorBidi" w:hAnsiTheme="majorBidi" w:cstheme="majorBidi"/>
          <w:b/>
          <w:bCs/>
          <w:color w:val="000000"/>
          <w:sz w:val="28"/>
          <w:szCs w:val="28"/>
        </w:rPr>
        <w:instrText xml:space="preserve"> TOC \h \z \c "Figure" </w:instrText>
      </w:r>
      <w:r w:rsidR="00F76914" w:rsidRPr="00B158DB">
        <w:rPr>
          <w:rFonts w:asciiTheme="majorBidi" w:hAnsiTheme="majorBidi" w:cstheme="majorBidi"/>
          <w:b/>
          <w:bCs/>
          <w:color w:val="000000"/>
          <w:sz w:val="28"/>
          <w:szCs w:val="28"/>
        </w:rPr>
        <w:fldChar w:fldCharType="separate"/>
      </w:r>
    </w:p>
    <w:p w14:paraId="5553E084" w14:textId="0B6C16B9" w:rsidR="004025AA" w:rsidRDefault="00AA4225">
      <w:pPr>
        <w:pStyle w:val="TableofFigures"/>
        <w:tabs>
          <w:tab w:val="right" w:leader="dot" w:pos="9350"/>
        </w:tabs>
        <w:rPr>
          <w:rFonts w:asciiTheme="minorHAnsi" w:eastAsiaTheme="minorEastAsia" w:hAnsiTheme="minorHAnsi"/>
          <w:noProof/>
          <w:sz w:val="22"/>
        </w:rPr>
      </w:pPr>
      <w:hyperlink w:anchor="_Toc82778277"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1</w:t>
        </w:r>
        <w:r w:rsidR="004025AA" w:rsidRPr="00231861">
          <w:rPr>
            <w:rStyle w:val="Hyperlink"/>
            <w:noProof/>
          </w:rPr>
          <w:noBreakHyphen/>
          <w:t xml:space="preserve">1 </w:t>
        </w:r>
        <w:r w:rsidR="004025AA" w:rsidRPr="00231861">
          <w:rPr>
            <w:rStyle w:val="Hyperlink"/>
            <w:rFonts w:cstheme="majorBidi"/>
            <w:noProof/>
          </w:rPr>
          <w:t>Framework of the dissertation</w:t>
        </w:r>
        <w:r w:rsidR="004025AA">
          <w:rPr>
            <w:noProof/>
            <w:webHidden/>
          </w:rPr>
          <w:tab/>
        </w:r>
        <w:r w:rsidR="004025AA">
          <w:rPr>
            <w:noProof/>
            <w:webHidden/>
          </w:rPr>
          <w:fldChar w:fldCharType="begin"/>
        </w:r>
        <w:r w:rsidR="004025AA">
          <w:rPr>
            <w:noProof/>
            <w:webHidden/>
          </w:rPr>
          <w:instrText xml:space="preserve"> PAGEREF _Toc82778277 \h </w:instrText>
        </w:r>
        <w:r w:rsidR="004025AA">
          <w:rPr>
            <w:noProof/>
            <w:webHidden/>
          </w:rPr>
        </w:r>
        <w:r w:rsidR="004025AA">
          <w:rPr>
            <w:noProof/>
            <w:webHidden/>
          </w:rPr>
          <w:fldChar w:fldCharType="separate"/>
        </w:r>
        <w:r w:rsidR="003C0DC3">
          <w:rPr>
            <w:noProof/>
            <w:webHidden/>
          </w:rPr>
          <w:t>2</w:t>
        </w:r>
        <w:r w:rsidR="004025AA">
          <w:rPr>
            <w:noProof/>
            <w:webHidden/>
          </w:rPr>
          <w:fldChar w:fldCharType="end"/>
        </w:r>
      </w:hyperlink>
    </w:p>
    <w:p w14:paraId="0DD911C1" w14:textId="5A15DBA8" w:rsidR="004025AA" w:rsidRDefault="00AA4225">
      <w:pPr>
        <w:pStyle w:val="TableofFigures"/>
        <w:tabs>
          <w:tab w:val="right" w:leader="dot" w:pos="9350"/>
        </w:tabs>
        <w:rPr>
          <w:rFonts w:asciiTheme="minorHAnsi" w:eastAsiaTheme="minorEastAsia" w:hAnsiTheme="minorHAnsi"/>
          <w:noProof/>
          <w:sz w:val="22"/>
        </w:rPr>
      </w:pPr>
      <w:hyperlink w:anchor="_Toc82778278"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1</w:t>
        </w:r>
        <w:r w:rsidR="004025AA" w:rsidRPr="00231861">
          <w:rPr>
            <w:rStyle w:val="Hyperlink"/>
            <w:noProof/>
          </w:rPr>
          <w:noBreakHyphen/>
          <w:t xml:space="preserve">2 </w:t>
        </w:r>
        <w:r w:rsidR="004025AA" w:rsidRPr="00231861">
          <w:rPr>
            <w:rStyle w:val="Hyperlink"/>
            <w:rFonts w:cstheme="majorBidi"/>
            <w:noProof/>
          </w:rPr>
          <w:t>Outline of the dissertation</w:t>
        </w:r>
        <w:r w:rsidR="004025AA">
          <w:rPr>
            <w:noProof/>
            <w:webHidden/>
          </w:rPr>
          <w:tab/>
        </w:r>
        <w:r w:rsidR="004025AA">
          <w:rPr>
            <w:noProof/>
            <w:webHidden/>
          </w:rPr>
          <w:fldChar w:fldCharType="begin"/>
        </w:r>
        <w:r w:rsidR="004025AA">
          <w:rPr>
            <w:noProof/>
            <w:webHidden/>
          </w:rPr>
          <w:instrText xml:space="preserve"> PAGEREF _Toc82778278 \h </w:instrText>
        </w:r>
        <w:r w:rsidR="004025AA">
          <w:rPr>
            <w:noProof/>
            <w:webHidden/>
          </w:rPr>
        </w:r>
        <w:r w:rsidR="004025AA">
          <w:rPr>
            <w:noProof/>
            <w:webHidden/>
          </w:rPr>
          <w:fldChar w:fldCharType="separate"/>
        </w:r>
        <w:r w:rsidR="003C0DC3">
          <w:rPr>
            <w:noProof/>
            <w:webHidden/>
          </w:rPr>
          <w:t>2</w:t>
        </w:r>
        <w:r w:rsidR="004025AA">
          <w:rPr>
            <w:noProof/>
            <w:webHidden/>
          </w:rPr>
          <w:fldChar w:fldCharType="end"/>
        </w:r>
      </w:hyperlink>
    </w:p>
    <w:p w14:paraId="5B8ADEDF" w14:textId="7341B0CE" w:rsidR="004025AA" w:rsidRDefault="00AA4225">
      <w:pPr>
        <w:pStyle w:val="TableofFigures"/>
        <w:tabs>
          <w:tab w:val="right" w:leader="dot" w:pos="9350"/>
        </w:tabs>
        <w:rPr>
          <w:rFonts w:asciiTheme="minorHAnsi" w:eastAsiaTheme="minorEastAsia" w:hAnsiTheme="minorHAnsi"/>
          <w:noProof/>
          <w:sz w:val="22"/>
        </w:rPr>
      </w:pPr>
      <w:hyperlink w:anchor="_Toc82778279"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2</w:t>
        </w:r>
        <w:r w:rsidR="004025AA" w:rsidRPr="00231861">
          <w:rPr>
            <w:rStyle w:val="Hyperlink"/>
            <w:noProof/>
          </w:rPr>
          <w:noBreakHyphen/>
          <w:t xml:space="preserve">1 </w:t>
        </w:r>
        <w:r w:rsidR="004025AA" w:rsidRPr="00231861">
          <w:rPr>
            <w:rStyle w:val="Hyperlink"/>
            <w:rFonts w:cstheme="majorBidi"/>
            <w:noProof/>
          </w:rPr>
          <w:t>Study Framework</w:t>
        </w:r>
        <w:r w:rsidR="004025AA">
          <w:rPr>
            <w:noProof/>
            <w:webHidden/>
          </w:rPr>
          <w:tab/>
        </w:r>
        <w:r w:rsidR="004025AA">
          <w:rPr>
            <w:noProof/>
            <w:webHidden/>
          </w:rPr>
          <w:fldChar w:fldCharType="begin"/>
        </w:r>
        <w:r w:rsidR="004025AA">
          <w:rPr>
            <w:noProof/>
            <w:webHidden/>
          </w:rPr>
          <w:instrText xml:space="preserve"> PAGEREF _Toc82778279 \h </w:instrText>
        </w:r>
        <w:r w:rsidR="004025AA">
          <w:rPr>
            <w:noProof/>
            <w:webHidden/>
          </w:rPr>
        </w:r>
        <w:r w:rsidR="004025AA">
          <w:rPr>
            <w:noProof/>
            <w:webHidden/>
          </w:rPr>
          <w:fldChar w:fldCharType="separate"/>
        </w:r>
        <w:r w:rsidR="003C0DC3">
          <w:rPr>
            <w:noProof/>
            <w:webHidden/>
          </w:rPr>
          <w:t>8</w:t>
        </w:r>
        <w:r w:rsidR="004025AA">
          <w:rPr>
            <w:noProof/>
            <w:webHidden/>
          </w:rPr>
          <w:fldChar w:fldCharType="end"/>
        </w:r>
      </w:hyperlink>
    </w:p>
    <w:p w14:paraId="7994EEF8" w14:textId="593D48AF" w:rsidR="004025AA" w:rsidRDefault="00AA4225">
      <w:pPr>
        <w:pStyle w:val="TableofFigures"/>
        <w:tabs>
          <w:tab w:val="right" w:leader="dot" w:pos="9350"/>
        </w:tabs>
        <w:rPr>
          <w:rFonts w:asciiTheme="minorHAnsi" w:eastAsiaTheme="minorEastAsia" w:hAnsiTheme="minorHAnsi"/>
          <w:noProof/>
          <w:sz w:val="22"/>
        </w:rPr>
      </w:pPr>
      <w:hyperlink w:anchor="_Toc82778280"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2</w:t>
        </w:r>
        <w:r w:rsidR="004025AA" w:rsidRPr="00231861">
          <w:rPr>
            <w:rStyle w:val="Hyperlink"/>
            <w:rFonts w:cstheme="majorBidi"/>
            <w:noProof/>
          </w:rPr>
          <w:noBreakHyphen/>
          <w:t>2 Word Cloud and Phrase Cloud of High-repetitive Words and Phrases in studies</w:t>
        </w:r>
        <w:r w:rsidR="004025AA">
          <w:rPr>
            <w:noProof/>
            <w:webHidden/>
          </w:rPr>
          <w:tab/>
        </w:r>
        <w:r w:rsidR="004025AA">
          <w:rPr>
            <w:noProof/>
            <w:webHidden/>
          </w:rPr>
          <w:fldChar w:fldCharType="begin"/>
        </w:r>
        <w:r w:rsidR="004025AA">
          <w:rPr>
            <w:noProof/>
            <w:webHidden/>
          </w:rPr>
          <w:instrText xml:space="preserve"> PAGEREF _Toc82778280 \h </w:instrText>
        </w:r>
        <w:r w:rsidR="004025AA">
          <w:rPr>
            <w:noProof/>
            <w:webHidden/>
          </w:rPr>
        </w:r>
        <w:r w:rsidR="004025AA">
          <w:rPr>
            <w:noProof/>
            <w:webHidden/>
          </w:rPr>
          <w:fldChar w:fldCharType="separate"/>
        </w:r>
        <w:r w:rsidR="003C0DC3">
          <w:rPr>
            <w:noProof/>
            <w:webHidden/>
          </w:rPr>
          <w:t>10</w:t>
        </w:r>
        <w:r w:rsidR="004025AA">
          <w:rPr>
            <w:noProof/>
            <w:webHidden/>
          </w:rPr>
          <w:fldChar w:fldCharType="end"/>
        </w:r>
      </w:hyperlink>
    </w:p>
    <w:p w14:paraId="61A097C1" w14:textId="6F7BBF8A" w:rsidR="004025AA" w:rsidRDefault="00AA4225">
      <w:pPr>
        <w:pStyle w:val="TableofFigures"/>
        <w:tabs>
          <w:tab w:val="right" w:leader="dot" w:pos="9350"/>
        </w:tabs>
        <w:rPr>
          <w:rFonts w:asciiTheme="minorHAnsi" w:eastAsiaTheme="minorEastAsia" w:hAnsiTheme="minorHAnsi"/>
          <w:noProof/>
          <w:sz w:val="22"/>
        </w:rPr>
      </w:pPr>
      <w:hyperlink w:anchor="_Toc82778281"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2</w:t>
        </w:r>
        <w:r w:rsidR="004025AA" w:rsidRPr="00231861">
          <w:rPr>
            <w:rStyle w:val="Hyperlink"/>
            <w:noProof/>
          </w:rPr>
          <w:noBreakHyphen/>
          <w:t xml:space="preserve">3 </w:t>
        </w:r>
        <w:r w:rsidR="004025AA" w:rsidRPr="00231861">
          <w:rPr>
            <w:rStyle w:val="Hyperlink"/>
            <w:rFonts w:cstheme="majorBidi"/>
            <w:noProof/>
          </w:rPr>
          <w:t>Proximity Plot of CACC vs ACC</w:t>
        </w:r>
        <w:r w:rsidR="004025AA">
          <w:rPr>
            <w:noProof/>
            <w:webHidden/>
          </w:rPr>
          <w:tab/>
        </w:r>
        <w:r w:rsidR="004025AA">
          <w:rPr>
            <w:noProof/>
            <w:webHidden/>
          </w:rPr>
          <w:fldChar w:fldCharType="begin"/>
        </w:r>
        <w:r w:rsidR="004025AA">
          <w:rPr>
            <w:noProof/>
            <w:webHidden/>
          </w:rPr>
          <w:instrText xml:space="preserve"> PAGEREF _Toc82778281 \h </w:instrText>
        </w:r>
        <w:r w:rsidR="004025AA">
          <w:rPr>
            <w:noProof/>
            <w:webHidden/>
          </w:rPr>
        </w:r>
        <w:r w:rsidR="004025AA">
          <w:rPr>
            <w:noProof/>
            <w:webHidden/>
          </w:rPr>
          <w:fldChar w:fldCharType="separate"/>
        </w:r>
        <w:r w:rsidR="003C0DC3">
          <w:rPr>
            <w:noProof/>
            <w:webHidden/>
          </w:rPr>
          <w:t>12</w:t>
        </w:r>
        <w:r w:rsidR="004025AA">
          <w:rPr>
            <w:noProof/>
            <w:webHidden/>
          </w:rPr>
          <w:fldChar w:fldCharType="end"/>
        </w:r>
      </w:hyperlink>
    </w:p>
    <w:p w14:paraId="68EAA419" w14:textId="49DB369C" w:rsidR="004025AA" w:rsidRDefault="00AA4225">
      <w:pPr>
        <w:pStyle w:val="TableofFigures"/>
        <w:tabs>
          <w:tab w:val="right" w:leader="dot" w:pos="9350"/>
        </w:tabs>
        <w:rPr>
          <w:rFonts w:asciiTheme="minorHAnsi" w:eastAsiaTheme="minorEastAsia" w:hAnsiTheme="minorHAnsi"/>
          <w:noProof/>
          <w:sz w:val="22"/>
        </w:rPr>
      </w:pPr>
      <w:hyperlink w:anchor="_Toc82778282"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3</w:t>
        </w:r>
        <w:r w:rsidR="004025AA" w:rsidRPr="00231861">
          <w:rPr>
            <w:rStyle w:val="Hyperlink"/>
            <w:rFonts w:cstheme="majorBidi"/>
            <w:noProof/>
          </w:rPr>
          <w:noBreakHyphen/>
          <w:t>1 Definition and visualization of scenarios 1 and 2</w:t>
        </w:r>
        <w:r w:rsidR="004025AA">
          <w:rPr>
            <w:noProof/>
            <w:webHidden/>
          </w:rPr>
          <w:tab/>
        </w:r>
        <w:r w:rsidR="004025AA">
          <w:rPr>
            <w:noProof/>
            <w:webHidden/>
          </w:rPr>
          <w:fldChar w:fldCharType="begin"/>
        </w:r>
        <w:r w:rsidR="004025AA">
          <w:rPr>
            <w:noProof/>
            <w:webHidden/>
          </w:rPr>
          <w:instrText xml:space="preserve"> PAGEREF _Toc82778282 \h </w:instrText>
        </w:r>
        <w:r w:rsidR="004025AA">
          <w:rPr>
            <w:noProof/>
            <w:webHidden/>
          </w:rPr>
        </w:r>
        <w:r w:rsidR="004025AA">
          <w:rPr>
            <w:noProof/>
            <w:webHidden/>
          </w:rPr>
          <w:fldChar w:fldCharType="separate"/>
        </w:r>
        <w:r w:rsidR="003C0DC3">
          <w:rPr>
            <w:noProof/>
            <w:webHidden/>
          </w:rPr>
          <w:t>20</w:t>
        </w:r>
        <w:r w:rsidR="004025AA">
          <w:rPr>
            <w:noProof/>
            <w:webHidden/>
          </w:rPr>
          <w:fldChar w:fldCharType="end"/>
        </w:r>
      </w:hyperlink>
    </w:p>
    <w:p w14:paraId="0CA63CE2" w14:textId="6DD1314B" w:rsidR="004025AA" w:rsidRDefault="00AA4225">
      <w:pPr>
        <w:pStyle w:val="TableofFigures"/>
        <w:tabs>
          <w:tab w:val="right" w:leader="dot" w:pos="9350"/>
        </w:tabs>
        <w:rPr>
          <w:rFonts w:asciiTheme="minorHAnsi" w:eastAsiaTheme="minorEastAsia" w:hAnsiTheme="minorHAnsi"/>
          <w:noProof/>
          <w:sz w:val="22"/>
        </w:rPr>
      </w:pPr>
      <w:hyperlink w:anchor="_Toc82778283"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3</w:t>
        </w:r>
        <w:r w:rsidR="004025AA" w:rsidRPr="00231861">
          <w:rPr>
            <w:rStyle w:val="Hyperlink"/>
            <w:rFonts w:cstheme="majorBidi"/>
            <w:noProof/>
          </w:rPr>
          <w:noBreakHyphen/>
          <w:t>2 Time-Speed diagram of a CACC-mode Test for the lead vehicle</w:t>
        </w:r>
        <w:r w:rsidR="004025AA">
          <w:rPr>
            <w:noProof/>
            <w:webHidden/>
          </w:rPr>
          <w:tab/>
        </w:r>
        <w:r w:rsidR="004025AA">
          <w:rPr>
            <w:noProof/>
            <w:webHidden/>
          </w:rPr>
          <w:fldChar w:fldCharType="begin"/>
        </w:r>
        <w:r w:rsidR="004025AA">
          <w:rPr>
            <w:noProof/>
            <w:webHidden/>
          </w:rPr>
          <w:instrText xml:space="preserve"> PAGEREF _Toc82778283 \h </w:instrText>
        </w:r>
        <w:r w:rsidR="004025AA">
          <w:rPr>
            <w:noProof/>
            <w:webHidden/>
          </w:rPr>
        </w:r>
        <w:r w:rsidR="004025AA">
          <w:rPr>
            <w:noProof/>
            <w:webHidden/>
          </w:rPr>
          <w:fldChar w:fldCharType="separate"/>
        </w:r>
        <w:r w:rsidR="003C0DC3">
          <w:rPr>
            <w:noProof/>
            <w:webHidden/>
          </w:rPr>
          <w:t>21</w:t>
        </w:r>
        <w:r w:rsidR="004025AA">
          <w:rPr>
            <w:noProof/>
            <w:webHidden/>
          </w:rPr>
          <w:fldChar w:fldCharType="end"/>
        </w:r>
      </w:hyperlink>
    </w:p>
    <w:p w14:paraId="607A6FDC" w14:textId="40A86522" w:rsidR="004025AA" w:rsidRDefault="00AA4225">
      <w:pPr>
        <w:pStyle w:val="TableofFigures"/>
        <w:tabs>
          <w:tab w:val="right" w:leader="dot" w:pos="9350"/>
        </w:tabs>
        <w:rPr>
          <w:rFonts w:asciiTheme="minorHAnsi" w:eastAsiaTheme="minorEastAsia" w:hAnsiTheme="minorHAnsi"/>
          <w:noProof/>
          <w:sz w:val="22"/>
        </w:rPr>
      </w:pPr>
      <w:hyperlink w:anchor="_Toc82778284"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3</w:t>
        </w:r>
        <w:r w:rsidR="004025AA" w:rsidRPr="00231861">
          <w:rPr>
            <w:rStyle w:val="Hyperlink"/>
            <w:rFonts w:cstheme="majorBidi"/>
            <w:noProof/>
          </w:rPr>
          <w:noBreakHyphen/>
          <w:t>3 (a) Time-Speed diagrams of selected tests in scenario 1; (b) Time-Speed diagrams of selected tests in scenario 2; (c) Time-Acceleration diagrams of selected tests in scenario 1; (d) Time-Acceleration diagrams of selected tests in scenario 2.</w:t>
        </w:r>
        <w:r w:rsidR="004025AA">
          <w:rPr>
            <w:noProof/>
            <w:webHidden/>
          </w:rPr>
          <w:tab/>
        </w:r>
        <w:r w:rsidR="004025AA">
          <w:rPr>
            <w:noProof/>
            <w:webHidden/>
          </w:rPr>
          <w:fldChar w:fldCharType="begin"/>
        </w:r>
        <w:r w:rsidR="004025AA">
          <w:rPr>
            <w:noProof/>
            <w:webHidden/>
          </w:rPr>
          <w:instrText xml:space="preserve"> PAGEREF _Toc82778284 \h </w:instrText>
        </w:r>
        <w:r w:rsidR="004025AA">
          <w:rPr>
            <w:noProof/>
            <w:webHidden/>
          </w:rPr>
        </w:r>
        <w:r w:rsidR="004025AA">
          <w:rPr>
            <w:noProof/>
            <w:webHidden/>
          </w:rPr>
          <w:fldChar w:fldCharType="separate"/>
        </w:r>
        <w:r w:rsidR="003C0DC3">
          <w:rPr>
            <w:noProof/>
            <w:webHidden/>
          </w:rPr>
          <w:t>24</w:t>
        </w:r>
        <w:r w:rsidR="004025AA">
          <w:rPr>
            <w:noProof/>
            <w:webHidden/>
          </w:rPr>
          <w:fldChar w:fldCharType="end"/>
        </w:r>
      </w:hyperlink>
    </w:p>
    <w:p w14:paraId="542228E2" w14:textId="0FF74FC7" w:rsidR="004025AA" w:rsidRDefault="00AA4225">
      <w:pPr>
        <w:pStyle w:val="TableofFigures"/>
        <w:tabs>
          <w:tab w:val="right" w:leader="dot" w:pos="9350"/>
        </w:tabs>
        <w:rPr>
          <w:rFonts w:asciiTheme="minorHAnsi" w:eastAsiaTheme="minorEastAsia" w:hAnsiTheme="minorHAnsi"/>
          <w:noProof/>
          <w:sz w:val="22"/>
        </w:rPr>
      </w:pPr>
      <w:hyperlink w:anchor="_Toc82778285"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3</w:t>
        </w:r>
        <w:r w:rsidR="004025AA" w:rsidRPr="00231861">
          <w:rPr>
            <w:rStyle w:val="Hyperlink"/>
            <w:rFonts w:cstheme="majorBidi"/>
            <w:noProof/>
          </w:rPr>
          <w:noBreakHyphen/>
          <w:t>4 Time series of the temporal driving volatility</w:t>
        </w:r>
        <w:r w:rsidR="004025AA">
          <w:rPr>
            <w:noProof/>
            <w:webHidden/>
          </w:rPr>
          <w:tab/>
        </w:r>
        <w:r w:rsidR="004025AA">
          <w:rPr>
            <w:noProof/>
            <w:webHidden/>
          </w:rPr>
          <w:fldChar w:fldCharType="begin"/>
        </w:r>
        <w:r w:rsidR="004025AA">
          <w:rPr>
            <w:noProof/>
            <w:webHidden/>
          </w:rPr>
          <w:instrText xml:space="preserve"> PAGEREF _Toc82778285 \h </w:instrText>
        </w:r>
        <w:r w:rsidR="004025AA">
          <w:rPr>
            <w:noProof/>
            <w:webHidden/>
          </w:rPr>
        </w:r>
        <w:r w:rsidR="004025AA">
          <w:rPr>
            <w:noProof/>
            <w:webHidden/>
          </w:rPr>
          <w:fldChar w:fldCharType="separate"/>
        </w:r>
        <w:r w:rsidR="003C0DC3">
          <w:rPr>
            <w:noProof/>
            <w:webHidden/>
          </w:rPr>
          <w:t>26</w:t>
        </w:r>
        <w:r w:rsidR="004025AA">
          <w:rPr>
            <w:noProof/>
            <w:webHidden/>
          </w:rPr>
          <w:fldChar w:fldCharType="end"/>
        </w:r>
      </w:hyperlink>
    </w:p>
    <w:p w14:paraId="3D873766" w14:textId="3CC911B2" w:rsidR="004025AA" w:rsidRDefault="00AA4225">
      <w:pPr>
        <w:pStyle w:val="TableofFigures"/>
        <w:tabs>
          <w:tab w:val="right" w:leader="dot" w:pos="9350"/>
        </w:tabs>
        <w:rPr>
          <w:rFonts w:asciiTheme="minorHAnsi" w:eastAsiaTheme="minorEastAsia" w:hAnsiTheme="minorHAnsi"/>
          <w:noProof/>
          <w:sz w:val="22"/>
        </w:rPr>
      </w:pPr>
      <w:hyperlink w:anchor="_Toc82778286"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3</w:t>
        </w:r>
        <w:r w:rsidR="004025AA" w:rsidRPr="00231861">
          <w:rPr>
            <w:rStyle w:val="Hyperlink"/>
            <w:rFonts w:cstheme="majorBidi"/>
            <w:noProof/>
          </w:rPr>
          <w:noBreakHyphen/>
          <w:t>5 Descriptive statistics of TTC (sec) for all tests in scenario 1</w:t>
        </w:r>
        <w:r w:rsidR="004025AA">
          <w:rPr>
            <w:noProof/>
            <w:webHidden/>
          </w:rPr>
          <w:tab/>
        </w:r>
        <w:r w:rsidR="004025AA">
          <w:rPr>
            <w:noProof/>
            <w:webHidden/>
          </w:rPr>
          <w:fldChar w:fldCharType="begin"/>
        </w:r>
        <w:r w:rsidR="004025AA">
          <w:rPr>
            <w:noProof/>
            <w:webHidden/>
          </w:rPr>
          <w:instrText xml:space="preserve"> PAGEREF _Toc82778286 \h </w:instrText>
        </w:r>
        <w:r w:rsidR="004025AA">
          <w:rPr>
            <w:noProof/>
            <w:webHidden/>
          </w:rPr>
        </w:r>
        <w:r w:rsidR="004025AA">
          <w:rPr>
            <w:noProof/>
            <w:webHidden/>
          </w:rPr>
          <w:fldChar w:fldCharType="separate"/>
        </w:r>
        <w:r w:rsidR="003C0DC3">
          <w:rPr>
            <w:noProof/>
            <w:webHidden/>
          </w:rPr>
          <w:t>28</w:t>
        </w:r>
        <w:r w:rsidR="004025AA">
          <w:rPr>
            <w:noProof/>
            <w:webHidden/>
          </w:rPr>
          <w:fldChar w:fldCharType="end"/>
        </w:r>
      </w:hyperlink>
    </w:p>
    <w:p w14:paraId="076520F8" w14:textId="218E5ACF" w:rsidR="004025AA" w:rsidRDefault="00AA4225">
      <w:pPr>
        <w:pStyle w:val="TableofFigures"/>
        <w:tabs>
          <w:tab w:val="right" w:leader="dot" w:pos="9350"/>
        </w:tabs>
        <w:rPr>
          <w:rFonts w:asciiTheme="minorHAnsi" w:eastAsiaTheme="minorEastAsia" w:hAnsiTheme="minorHAnsi"/>
          <w:noProof/>
          <w:sz w:val="22"/>
        </w:rPr>
      </w:pPr>
      <w:hyperlink w:anchor="_Toc82778287"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3</w:t>
        </w:r>
        <w:r w:rsidR="004025AA" w:rsidRPr="00231861">
          <w:rPr>
            <w:rStyle w:val="Hyperlink"/>
            <w:rFonts w:cstheme="majorBidi"/>
            <w:noProof/>
          </w:rPr>
          <w:noBreakHyphen/>
          <w:t>6 Time-Speed diagram of the tests during deceleration</w:t>
        </w:r>
        <w:r w:rsidR="004025AA">
          <w:rPr>
            <w:noProof/>
            <w:webHidden/>
          </w:rPr>
          <w:tab/>
        </w:r>
        <w:r w:rsidR="004025AA">
          <w:rPr>
            <w:noProof/>
            <w:webHidden/>
          </w:rPr>
          <w:fldChar w:fldCharType="begin"/>
        </w:r>
        <w:r w:rsidR="004025AA">
          <w:rPr>
            <w:noProof/>
            <w:webHidden/>
          </w:rPr>
          <w:instrText xml:space="preserve"> PAGEREF _Toc82778287 \h </w:instrText>
        </w:r>
        <w:r w:rsidR="004025AA">
          <w:rPr>
            <w:noProof/>
            <w:webHidden/>
          </w:rPr>
        </w:r>
        <w:r w:rsidR="004025AA">
          <w:rPr>
            <w:noProof/>
            <w:webHidden/>
          </w:rPr>
          <w:fldChar w:fldCharType="separate"/>
        </w:r>
        <w:r w:rsidR="003C0DC3">
          <w:rPr>
            <w:noProof/>
            <w:webHidden/>
          </w:rPr>
          <w:t>29</w:t>
        </w:r>
        <w:r w:rsidR="004025AA">
          <w:rPr>
            <w:noProof/>
            <w:webHidden/>
          </w:rPr>
          <w:fldChar w:fldCharType="end"/>
        </w:r>
      </w:hyperlink>
    </w:p>
    <w:p w14:paraId="4DAE868F" w14:textId="3E326605" w:rsidR="004025AA" w:rsidRDefault="00AA4225">
      <w:pPr>
        <w:pStyle w:val="TableofFigures"/>
        <w:tabs>
          <w:tab w:val="right" w:leader="dot" w:pos="9350"/>
        </w:tabs>
        <w:rPr>
          <w:rFonts w:asciiTheme="minorHAnsi" w:eastAsiaTheme="minorEastAsia" w:hAnsiTheme="minorHAnsi"/>
          <w:noProof/>
          <w:sz w:val="22"/>
        </w:rPr>
      </w:pPr>
      <w:hyperlink w:anchor="_Toc82778288"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4</w:t>
        </w:r>
        <w:r w:rsidR="004025AA" w:rsidRPr="00231861">
          <w:rPr>
            <w:rStyle w:val="Hyperlink"/>
            <w:rFonts w:cstheme="majorBidi"/>
            <w:noProof/>
          </w:rPr>
          <w:noBreakHyphen/>
          <w:t>1 Framework of study</w:t>
        </w:r>
        <w:r w:rsidR="004025AA">
          <w:rPr>
            <w:noProof/>
            <w:webHidden/>
          </w:rPr>
          <w:tab/>
        </w:r>
        <w:r w:rsidR="004025AA">
          <w:rPr>
            <w:noProof/>
            <w:webHidden/>
          </w:rPr>
          <w:fldChar w:fldCharType="begin"/>
        </w:r>
        <w:r w:rsidR="004025AA">
          <w:rPr>
            <w:noProof/>
            <w:webHidden/>
          </w:rPr>
          <w:instrText xml:space="preserve"> PAGEREF _Toc82778288 \h </w:instrText>
        </w:r>
        <w:r w:rsidR="004025AA">
          <w:rPr>
            <w:noProof/>
            <w:webHidden/>
          </w:rPr>
        </w:r>
        <w:r w:rsidR="004025AA">
          <w:rPr>
            <w:noProof/>
            <w:webHidden/>
          </w:rPr>
          <w:fldChar w:fldCharType="separate"/>
        </w:r>
        <w:r w:rsidR="003C0DC3">
          <w:rPr>
            <w:noProof/>
            <w:webHidden/>
          </w:rPr>
          <w:t>37</w:t>
        </w:r>
        <w:r w:rsidR="004025AA">
          <w:rPr>
            <w:noProof/>
            <w:webHidden/>
          </w:rPr>
          <w:fldChar w:fldCharType="end"/>
        </w:r>
      </w:hyperlink>
    </w:p>
    <w:p w14:paraId="3B6D0C31" w14:textId="5CBAA1B9" w:rsidR="004025AA" w:rsidRDefault="00AA4225">
      <w:pPr>
        <w:pStyle w:val="TableofFigures"/>
        <w:tabs>
          <w:tab w:val="right" w:leader="dot" w:pos="9350"/>
        </w:tabs>
        <w:rPr>
          <w:rFonts w:asciiTheme="minorHAnsi" w:eastAsiaTheme="minorEastAsia" w:hAnsiTheme="minorHAnsi"/>
          <w:noProof/>
          <w:sz w:val="22"/>
        </w:rPr>
      </w:pPr>
      <w:hyperlink w:anchor="_Toc82778289"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4</w:t>
        </w:r>
        <w:r w:rsidR="004025AA" w:rsidRPr="00231861">
          <w:rPr>
            <w:rStyle w:val="Hyperlink"/>
            <w:rFonts w:cstheme="majorBidi"/>
            <w:noProof/>
          </w:rPr>
          <w:noBreakHyphen/>
          <w:t>2 Temporal driving volatility calculation</w:t>
        </w:r>
        <w:r w:rsidR="004025AA">
          <w:rPr>
            <w:noProof/>
            <w:webHidden/>
          </w:rPr>
          <w:tab/>
        </w:r>
        <w:r w:rsidR="004025AA">
          <w:rPr>
            <w:noProof/>
            <w:webHidden/>
          </w:rPr>
          <w:fldChar w:fldCharType="begin"/>
        </w:r>
        <w:r w:rsidR="004025AA">
          <w:rPr>
            <w:noProof/>
            <w:webHidden/>
          </w:rPr>
          <w:instrText xml:space="preserve"> PAGEREF _Toc82778289 \h </w:instrText>
        </w:r>
        <w:r w:rsidR="004025AA">
          <w:rPr>
            <w:noProof/>
            <w:webHidden/>
          </w:rPr>
        </w:r>
        <w:r w:rsidR="004025AA">
          <w:rPr>
            <w:noProof/>
            <w:webHidden/>
          </w:rPr>
          <w:fldChar w:fldCharType="separate"/>
        </w:r>
        <w:r w:rsidR="003C0DC3">
          <w:rPr>
            <w:noProof/>
            <w:webHidden/>
          </w:rPr>
          <w:t>39</w:t>
        </w:r>
        <w:r w:rsidR="004025AA">
          <w:rPr>
            <w:noProof/>
            <w:webHidden/>
          </w:rPr>
          <w:fldChar w:fldCharType="end"/>
        </w:r>
      </w:hyperlink>
    </w:p>
    <w:p w14:paraId="61799162" w14:textId="124B4F07" w:rsidR="004025AA" w:rsidRDefault="00AA4225">
      <w:pPr>
        <w:pStyle w:val="TableofFigures"/>
        <w:tabs>
          <w:tab w:val="right" w:leader="dot" w:pos="9350"/>
        </w:tabs>
        <w:rPr>
          <w:rFonts w:asciiTheme="minorHAnsi" w:eastAsiaTheme="minorEastAsia" w:hAnsiTheme="minorHAnsi"/>
          <w:noProof/>
          <w:sz w:val="22"/>
        </w:rPr>
      </w:pPr>
      <w:hyperlink w:anchor="_Toc82778290"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4</w:t>
        </w:r>
        <w:r w:rsidR="004025AA" w:rsidRPr="00231861">
          <w:rPr>
            <w:rStyle w:val="Hyperlink"/>
            <w:rFonts w:cstheme="majorBidi"/>
            <w:noProof/>
          </w:rPr>
          <w:noBreakHyphen/>
          <w:t>3 Vehicles Platooning Scenarios</w:t>
        </w:r>
        <w:r w:rsidR="004025AA">
          <w:rPr>
            <w:noProof/>
            <w:webHidden/>
          </w:rPr>
          <w:tab/>
        </w:r>
        <w:r w:rsidR="004025AA">
          <w:rPr>
            <w:noProof/>
            <w:webHidden/>
          </w:rPr>
          <w:fldChar w:fldCharType="begin"/>
        </w:r>
        <w:r w:rsidR="004025AA">
          <w:rPr>
            <w:noProof/>
            <w:webHidden/>
          </w:rPr>
          <w:instrText xml:space="preserve"> PAGEREF _Toc82778290 \h </w:instrText>
        </w:r>
        <w:r w:rsidR="004025AA">
          <w:rPr>
            <w:noProof/>
            <w:webHidden/>
          </w:rPr>
        </w:r>
        <w:r w:rsidR="004025AA">
          <w:rPr>
            <w:noProof/>
            <w:webHidden/>
          </w:rPr>
          <w:fldChar w:fldCharType="separate"/>
        </w:r>
        <w:r w:rsidR="003C0DC3">
          <w:rPr>
            <w:noProof/>
            <w:webHidden/>
          </w:rPr>
          <w:t>41</w:t>
        </w:r>
        <w:r w:rsidR="004025AA">
          <w:rPr>
            <w:noProof/>
            <w:webHidden/>
          </w:rPr>
          <w:fldChar w:fldCharType="end"/>
        </w:r>
      </w:hyperlink>
    </w:p>
    <w:p w14:paraId="0FCB57C9" w14:textId="04595F6F" w:rsidR="004025AA" w:rsidRDefault="00AA4225">
      <w:pPr>
        <w:pStyle w:val="TableofFigures"/>
        <w:tabs>
          <w:tab w:val="right" w:leader="dot" w:pos="9350"/>
        </w:tabs>
        <w:rPr>
          <w:rFonts w:asciiTheme="minorHAnsi" w:eastAsiaTheme="minorEastAsia" w:hAnsiTheme="minorHAnsi"/>
          <w:noProof/>
          <w:sz w:val="22"/>
        </w:rPr>
      </w:pPr>
      <w:hyperlink w:anchor="_Toc82778291"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4</w:t>
        </w:r>
        <w:r w:rsidR="004025AA" w:rsidRPr="00231861">
          <w:rPr>
            <w:rStyle w:val="Hyperlink"/>
            <w:rFonts w:cstheme="majorBidi"/>
            <w:noProof/>
          </w:rPr>
          <w:noBreakHyphen/>
          <w:t xml:space="preserve">4 A Sample of the leading vehicle (AV) Speed Profile </w:t>
        </w:r>
        <w:r w:rsidR="004025AA" w:rsidRPr="00231861">
          <w:rPr>
            <w:rStyle w:val="Hyperlink"/>
            <w:rFonts w:eastAsia="Times New Roman" w:cstheme="majorBidi"/>
            <w:bCs/>
            <w:noProof/>
          </w:rPr>
          <w:t>(</w:t>
        </w:r>
        <w:r w:rsidR="004025AA" w:rsidRPr="00231861">
          <w:rPr>
            <w:rStyle w:val="Hyperlink"/>
            <w:rFonts w:eastAsia="Times New Roman" w:cstheme="majorBidi"/>
            <w:bCs/>
            <w:i/>
            <w:noProof/>
          </w:rPr>
          <w:t>172</w:t>
        </w:r>
        <w:r w:rsidR="004025AA" w:rsidRPr="00231861">
          <w:rPr>
            <w:rStyle w:val="Hyperlink"/>
            <w:rFonts w:eastAsia="Times New Roman" w:cstheme="majorBidi"/>
            <w:bCs/>
            <w:noProof/>
          </w:rPr>
          <w:t>)</w:t>
        </w:r>
        <w:r w:rsidR="004025AA">
          <w:rPr>
            <w:noProof/>
            <w:webHidden/>
          </w:rPr>
          <w:tab/>
        </w:r>
        <w:r w:rsidR="004025AA">
          <w:rPr>
            <w:noProof/>
            <w:webHidden/>
          </w:rPr>
          <w:fldChar w:fldCharType="begin"/>
        </w:r>
        <w:r w:rsidR="004025AA">
          <w:rPr>
            <w:noProof/>
            <w:webHidden/>
          </w:rPr>
          <w:instrText xml:space="preserve"> PAGEREF _Toc82778291 \h </w:instrText>
        </w:r>
        <w:r w:rsidR="004025AA">
          <w:rPr>
            <w:noProof/>
            <w:webHidden/>
          </w:rPr>
        </w:r>
        <w:r w:rsidR="004025AA">
          <w:rPr>
            <w:noProof/>
            <w:webHidden/>
          </w:rPr>
          <w:fldChar w:fldCharType="separate"/>
        </w:r>
        <w:r w:rsidR="003C0DC3">
          <w:rPr>
            <w:noProof/>
            <w:webHidden/>
          </w:rPr>
          <w:t>42</w:t>
        </w:r>
        <w:r w:rsidR="004025AA">
          <w:rPr>
            <w:noProof/>
            <w:webHidden/>
          </w:rPr>
          <w:fldChar w:fldCharType="end"/>
        </w:r>
      </w:hyperlink>
    </w:p>
    <w:p w14:paraId="06F3852D" w14:textId="4E9B066D" w:rsidR="004025AA" w:rsidRDefault="00AA4225">
      <w:pPr>
        <w:pStyle w:val="TableofFigures"/>
        <w:tabs>
          <w:tab w:val="right" w:leader="dot" w:pos="9350"/>
        </w:tabs>
        <w:rPr>
          <w:rFonts w:asciiTheme="minorHAnsi" w:eastAsiaTheme="minorEastAsia" w:hAnsiTheme="minorHAnsi"/>
          <w:noProof/>
          <w:sz w:val="22"/>
        </w:rPr>
      </w:pPr>
      <w:hyperlink w:anchor="_Toc82778292"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4</w:t>
        </w:r>
        <w:r w:rsidR="004025AA" w:rsidRPr="00231861">
          <w:rPr>
            <w:rStyle w:val="Hyperlink"/>
            <w:rFonts w:cstheme="majorBidi"/>
            <w:noProof/>
          </w:rPr>
          <w:noBreakHyphen/>
          <w:t>5 Speed-profile 2: Time-Speed and Time-Volatility Diagrams in Scenario 1 (Orange Lines) and Scenario 2 (Blue Lines) Including All Nine Drivers</w:t>
        </w:r>
        <w:r w:rsidR="004025AA">
          <w:rPr>
            <w:noProof/>
            <w:webHidden/>
          </w:rPr>
          <w:tab/>
        </w:r>
        <w:r w:rsidR="004025AA">
          <w:rPr>
            <w:noProof/>
            <w:webHidden/>
          </w:rPr>
          <w:fldChar w:fldCharType="begin"/>
        </w:r>
        <w:r w:rsidR="004025AA">
          <w:rPr>
            <w:noProof/>
            <w:webHidden/>
          </w:rPr>
          <w:instrText xml:space="preserve"> PAGEREF _Toc82778292 \h </w:instrText>
        </w:r>
        <w:r w:rsidR="004025AA">
          <w:rPr>
            <w:noProof/>
            <w:webHidden/>
          </w:rPr>
        </w:r>
        <w:r w:rsidR="004025AA">
          <w:rPr>
            <w:noProof/>
            <w:webHidden/>
          </w:rPr>
          <w:fldChar w:fldCharType="separate"/>
        </w:r>
        <w:r w:rsidR="003C0DC3">
          <w:rPr>
            <w:noProof/>
            <w:webHidden/>
          </w:rPr>
          <w:t>46</w:t>
        </w:r>
        <w:r w:rsidR="004025AA">
          <w:rPr>
            <w:noProof/>
            <w:webHidden/>
          </w:rPr>
          <w:fldChar w:fldCharType="end"/>
        </w:r>
      </w:hyperlink>
    </w:p>
    <w:p w14:paraId="4748C9F1" w14:textId="1495B22F" w:rsidR="004025AA" w:rsidRDefault="00AA4225">
      <w:pPr>
        <w:pStyle w:val="TableofFigures"/>
        <w:tabs>
          <w:tab w:val="right" w:leader="dot" w:pos="9350"/>
        </w:tabs>
        <w:rPr>
          <w:rFonts w:asciiTheme="minorHAnsi" w:eastAsiaTheme="minorEastAsia" w:hAnsiTheme="minorHAnsi"/>
          <w:noProof/>
          <w:sz w:val="22"/>
        </w:rPr>
      </w:pPr>
      <w:hyperlink w:anchor="_Toc82778293"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4</w:t>
        </w:r>
        <w:r w:rsidR="004025AA" w:rsidRPr="00231861">
          <w:rPr>
            <w:rStyle w:val="Hyperlink"/>
            <w:rFonts w:cstheme="majorBidi"/>
            <w:noProof/>
          </w:rPr>
          <w:noBreakHyphen/>
          <w:t>6 Speed-profile 3: Time-Speed and Time-Volatility Diagrams in Scenario 1 (Orange Lines) and Scenario 2 (Blue Lines) Including All Nine Drivers</w:t>
        </w:r>
        <w:r w:rsidR="004025AA">
          <w:rPr>
            <w:noProof/>
            <w:webHidden/>
          </w:rPr>
          <w:tab/>
        </w:r>
        <w:r w:rsidR="004025AA">
          <w:rPr>
            <w:noProof/>
            <w:webHidden/>
          </w:rPr>
          <w:fldChar w:fldCharType="begin"/>
        </w:r>
        <w:r w:rsidR="004025AA">
          <w:rPr>
            <w:noProof/>
            <w:webHidden/>
          </w:rPr>
          <w:instrText xml:space="preserve"> PAGEREF _Toc82778293 \h </w:instrText>
        </w:r>
        <w:r w:rsidR="004025AA">
          <w:rPr>
            <w:noProof/>
            <w:webHidden/>
          </w:rPr>
        </w:r>
        <w:r w:rsidR="004025AA">
          <w:rPr>
            <w:noProof/>
            <w:webHidden/>
          </w:rPr>
          <w:fldChar w:fldCharType="separate"/>
        </w:r>
        <w:r w:rsidR="003C0DC3">
          <w:rPr>
            <w:noProof/>
            <w:webHidden/>
          </w:rPr>
          <w:t>47</w:t>
        </w:r>
        <w:r w:rsidR="004025AA">
          <w:rPr>
            <w:noProof/>
            <w:webHidden/>
          </w:rPr>
          <w:fldChar w:fldCharType="end"/>
        </w:r>
      </w:hyperlink>
    </w:p>
    <w:p w14:paraId="4E77FE0A" w14:textId="789B8956" w:rsidR="004025AA" w:rsidRDefault="00AA4225">
      <w:pPr>
        <w:pStyle w:val="TableofFigures"/>
        <w:tabs>
          <w:tab w:val="right" w:leader="dot" w:pos="9350"/>
        </w:tabs>
        <w:rPr>
          <w:rFonts w:asciiTheme="minorHAnsi" w:eastAsiaTheme="minorEastAsia" w:hAnsiTheme="minorHAnsi"/>
          <w:noProof/>
          <w:sz w:val="22"/>
        </w:rPr>
      </w:pPr>
      <w:hyperlink w:anchor="_Toc82778294"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4</w:t>
        </w:r>
        <w:r w:rsidR="004025AA" w:rsidRPr="00231861">
          <w:rPr>
            <w:rStyle w:val="Hyperlink"/>
            <w:rFonts w:cstheme="majorBidi"/>
            <w:noProof/>
          </w:rPr>
          <w:noBreakHyphen/>
          <w:t>7 A Sample of the Average Relative Speed-Time Diagram for Scenario 1 and 2</w:t>
        </w:r>
        <w:r w:rsidR="004025AA">
          <w:rPr>
            <w:noProof/>
            <w:webHidden/>
          </w:rPr>
          <w:tab/>
        </w:r>
        <w:r w:rsidR="004025AA">
          <w:rPr>
            <w:noProof/>
            <w:webHidden/>
          </w:rPr>
          <w:fldChar w:fldCharType="begin"/>
        </w:r>
        <w:r w:rsidR="004025AA">
          <w:rPr>
            <w:noProof/>
            <w:webHidden/>
          </w:rPr>
          <w:instrText xml:space="preserve"> PAGEREF _Toc82778294 \h </w:instrText>
        </w:r>
        <w:r w:rsidR="004025AA">
          <w:rPr>
            <w:noProof/>
            <w:webHidden/>
          </w:rPr>
        </w:r>
        <w:r w:rsidR="004025AA">
          <w:rPr>
            <w:noProof/>
            <w:webHidden/>
          </w:rPr>
          <w:fldChar w:fldCharType="separate"/>
        </w:r>
        <w:r w:rsidR="003C0DC3">
          <w:rPr>
            <w:noProof/>
            <w:webHidden/>
          </w:rPr>
          <w:t>47</w:t>
        </w:r>
        <w:r w:rsidR="004025AA">
          <w:rPr>
            <w:noProof/>
            <w:webHidden/>
          </w:rPr>
          <w:fldChar w:fldCharType="end"/>
        </w:r>
      </w:hyperlink>
    </w:p>
    <w:p w14:paraId="6C599727" w14:textId="22F54B14" w:rsidR="004025AA" w:rsidRDefault="00AA4225">
      <w:pPr>
        <w:pStyle w:val="TableofFigures"/>
        <w:tabs>
          <w:tab w:val="right" w:leader="dot" w:pos="9350"/>
        </w:tabs>
        <w:rPr>
          <w:rFonts w:asciiTheme="minorHAnsi" w:eastAsiaTheme="minorEastAsia" w:hAnsiTheme="minorHAnsi"/>
          <w:noProof/>
          <w:sz w:val="22"/>
        </w:rPr>
      </w:pPr>
      <w:hyperlink w:anchor="_Toc82778295"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4</w:t>
        </w:r>
        <w:r w:rsidR="004025AA" w:rsidRPr="00231861">
          <w:rPr>
            <w:rStyle w:val="Hyperlink"/>
            <w:rFonts w:cstheme="majorBidi"/>
            <w:noProof/>
          </w:rPr>
          <w:noBreakHyphen/>
          <w:t>8 Comparison Between Scenario 2 (Human-driven vehicle and AV) and Scenario 1 (Two Human-driven vehicles)</w:t>
        </w:r>
        <w:r w:rsidR="004025AA">
          <w:rPr>
            <w:noProof/>
            <w:webHidden/>
          </w:rPr>
          <w:tab/>
        </w:r>
        <w:r w:rsidR="004025AA">
          <w:rPr>
            <w:noProof/>
            <w:webHidden/>
          </w:rPr>
          <w:fldChar w:fldCharType="begin"/>
        </w:r>
        <w:r w:rsidR="004025AA">
          <w:rPr>
            <w:noProof/>
            <w:webHidden/>
          </w:rPr>
          <w:instrText xml:space="preserve"> PAGEREF _Toc82778295 \h </w:instrText>
        </w:r>
        <w:r w:rsidR="004025AA">
          <w:rPr>
            <w:noProof/>
            <w:webHidden/>
          </w:rPr>
        </w:r>
        <w:r w:rsidR="004025AA">
          <w:rPr>
            <w:noProof/>
            <w:webHidden/>
          </w:rPr>
          <w:fldChar w:fldCharType="separate"/>
        </w:r>
        <w:r w:rsidR="003C0DC3">
          <w:rPr>
            <w:noProof/>
            <w:webHidden/>
          </w:rPr>
          <w:t>50</w:t>
        </w:r>
        <w:r w:rsidR="004025AA">
          <w:rPr>
            <w:noProof/>
            <w:webHidden/>
          </w:rPr>
          <w:fldChar w:fldCharType="end"/>
        </w:r>
      </w:hyperlink>
    </w:p>
    <w:p w14:paraId="4408A4FC" w14:textId="759004A9" w:rsidR="004025AA" w:rsidRDefault="00AA4225">
      <w:pPr>
        <w:pStyle w:val="TableofFigures"/>
        <w:tabs>
          <w:tab w:val="right" w:leader="dot" w:pos="9350"/>
        </w:tabs>
        <w:rPr>
          <w:rFonts w:asciiTheme="minorHAnsi" w:eastAsiaTheme="minorEastAsia" w:hAnsiTheme="minorHAnsi"/>
          <w:noProof/>
          <w:sz w:val="22"/>
        </w:rPr>
      </w:pPr>
      <w:hyperlink w:anchor="_Toc82778296"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5</w:t>
        </w:r>
        <w:r w:rsidR="004025AA" w:rsidRPr="00231861">
          <w:rPr>
            <w:rStyle w:val="Hyperlink"/>
            <w:rFonts w:cstheme="majorBidi"/>
            <w:noProof/>
          </w:rPr>
          <w:noBreakHyphen/>
          <w:t xml:space="preserve">1 Test Scenarios in the </w:t>
        </w:r>
        <w:r w:rsidR="004025AA" w:rsidRPr="00231861">
          <w:rPr>
            <w:rStyle w:val="Hyperlink"/>
            <w:rFonts w:cstheme="majorBidi"/>
            <w:bCs/>
            <w:noProof/>
          </w:rPr>
          <w:t xml:space="preserve">Insurance Institute for Highway Safety </w:t>
        </w:r>
        <w:r w:rsidR="004025AA" w:rsidRPr="00231861">
          <w:rPr>
            <w:rStyle w:val="Hyperlink"/>
            <w:rFonts w:cstheme="majorBidi"/>
            <w:noProof/>
          </w:rPr>
          <w:t>Data (</w:t>
        </w:r>
        <w:r w:rsidR="004025AA" w:rsidRPr="00231861">
          <w:rPr>
            <w:rStyle w:val="Hyperlink"/>
            <w:rFonts w:cstheme="majorBidi"/>
            <w:i/>
            <w:noProof/>
          </w:rPr>
          <w:t>208</w:t>
        </w:r>
        <w:r w:rsidR="004025AA" w:rsidRPr="00231861">
          <w:rPr>
            <w:rStyle w:val="Hyperlink"/>
            <w:rFonts w:cstheme="majorBidi"/>
            <w:noProof/>
          </w:rPr>
          <w:t>)</w:t>
        </w:r>
        <w:r w:rsidR="004025AA">
          <w:rPr>
            <w:noProof/>
            <w:webHidden/>
          </w:rPr>
          <w:tab/>
        </w:r>
        <w:r w:rsidR="004025AA">
          <w:rPr>
            <w:noProof/>
            <w:webHidden/>
          </w:rPr>
          <w:fldChar w:fldCharType="begin"/>
        </w:r>
        <w:r w:rsidR="004025AA">
          <w:rPr>
            <w:noProof/>
            <w:webHidden/>
          </w:rPr>
          <w:instrText xml:space="preserve"> PAGEREF _Toc82778296 \h </w:instrText>
        </w:r>
        <w:r w:rsidR="004025AA">
          <w:rPr>
            <w:noProof/>
            <w:webHidden/>
          </w:rPr>
        </w:r>
        <w:r w:rsidR="004025AA">
          <w:rPr>
            <w:noProof/>
            <w:webHidden/>
          </w:rPr>
          <w:fldChar w:fldCharType="separate"/>
        </w:r>
        <w:r w:rsidR="003C0DC3">
          <w:rPr>
            <w:noProof/>
            <w:webHidden/>
          </w:rPr>
          <w:t>56</w:t>
        </w:r>
        <w:r w:rsidR="004025AA">
          <w:rPr>
            <w:noProof/>
            <w:webHidden/>
          </w:rPr>
          <w:fldChar w:fldCharType="end"/>
        </w:r>
      </w:hyperlink>
    </w:p>
    <w:p w14:paraId="1AAE2E17" w14:textId="666CC52C" w:rsidR="004025AA" w:rsidRDefault="00AA4225">
      <w:pPr>
        <w:pStyle w:val="TableofFigures"/>
        <w:tabs>
          <w:tab w:val="right" w:leader="dot" w:pos="9350"/>
        </w:tabs>
        <w:rPr>
          <w:rFonts w:asciiTheme="minorHAnsi" w:eastAsiaTheme="minorEastAsia" w:hAnsiTheme="minorHAnsi"/>
          <w:noProof/>
          <w:sz w:val="22"/>
        </w:rPr>
      </w:pPr>
      <w:hyperlink w:anchor="_Toc82778297"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5</w:t>
        </w:r>
        <w:r w:rsidR="004025AA" w:rsidRPr="00231861">
          <w:rPr>
            <w:rStyle w:val="Hyperlink"/>
            <w:noProof/>
          </w:rPr>
          <w:noBreakHyphen/>
          <w:t xml:space="preserve">2 </w:t>
        </w:r>
        <w:r w:rsidR="004025AA" w:rsidRPr="00231861">
          <w:rPr>
            <w:rStyle w:val="Hyperlink"/>
            <w:rFonts w:cstheme="majorBidi"/>
            <w:noProof/>
          </w:rPr>
          <w:t xml:space="preserve">IIHS Pedestrian Crash Prevention System Testing, IIHS Images </w:t>
        </w:r>
        <w:r w:rsidR="004025AA" w:rsidRPr="00231861">
          <w:rPr>
            <w:rStyle w:val="Hyperlink"/>
            <w:rFonts w:cstheme="majorBidi"/>
            <w:bCs/>
            <w:noProof/>
          </w:rPr>
          <w:t>(</w:t>
        </w:r>
        <w:r w:rsidR="004025AA" w:rsidRPr="00231861">
          <w:rPr>
            <w:rStyle w:val="Hyperlink"/>
            <w:rFonts w:cstheme="majorBidi"/>
            <w:bCs/>
            <w:i/>
            <w:noProof/>
          </w:rPr>
          <w:t>208</w:t>
        </w:r>
        <w:r w:rsidR="004025AA" w:rsidRPr="00231861">
          <w:rPr>
            <w:rStyle w:val="Hyperlink"/>
            <w:rFonts w:cstheme="majorBidi"/>
            <w:bCs/>
            <w:noProof/>
          </w:rPr>
          <w:t>)</w:t>
        </w:r>
        <w:r w:rsidR="004025AA">
          <w:rPr>
            <w:noProof/>
            <w:webHidden/>
          </w:rPr>
          <w:tab/>
        </w:r>
        <w:r w:rsidR="004025AA">
          <w:rPr>
            <w:noProof/>
            <w:webHidden/>
          </w:rPr>
          <w:fldChar w:fldCharType="begin"/>
        </w:r>
        <w:r w:rsidR="004025AA">
          <w:rPr>
            <w:noProof/>
            <w:webHidden/>
          </w:rPr>
          <w:instrText xml:space="preserve"> PAGEREF _Toc82778297 \h </w:instrText>
        </w:r>
        <w:r w:rsidR="004025AA">
          <w:rPr>
            <w:noProof/>
            <w:webHidden/>
          </w:rPr>
        </w:r>
        <w:r w:rsidR="004025AA">
          <w:rPr>
            <w:noProof/>
            <w:webHidden/>
          </w:rPr>
          <w:fldChar w:fldCharType="separate"/>
        </w:r>
        <w:r w:rsidR="003C0DC3">
          <w:rPr>
            <w:noProof/>
            <w:webHidden/>
          </w:rPr>
          <w:t>56</w:t>
        </w:r>
        <w:r w:rsidR="004025AA">
          <w:rPr>
            <w:noProof/>
            <w:webHidden/>
          </w:rPr>
          <w:fldChar w:fldCharType="end"/>
        </w:r>
      </w:hyperlink>
    </w:p>
    <w:p w14:paraId="272AFA54" w14:textId="048C2C15" w:rsidR="004025AA" w:rsidRDefault="00AA4225">
      <w:pPr>
        <w:pStyle w:val="TableofFigures"/>
        <w:tabs>
          <w:tab w:val="right" w:leader="dot" w:pos="9350"/>
        </w:tabs>
        <w:rPr>
          <w:rFonts w:asciiTheme="minorHAnsi" w:eastAsiaTheme="minorEastAsia" w:hAnsiTheme="minorHAnsi"/>
          <w:noProof/>
          <w:sz w:val="22"/>
        </w:rPr>
      </w:pPr>
      <w:hyperlink w:anchor="_Toc82778298"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5</w:t>
        </w:r>
        <w:r w:rsidR="004025AA" w:rsidRPr="00231861">
          <w:rPr>
            <w:rStyle w:val="Hyperlink"/>
            <w:noProof/>
          </w:rPr>
          <w:noBreakHyphen/>
          <w:t xml:space="preserve">3 </w:t>
        </w:r>
        <w:r w:rsidR="004025AA" w:rsidRPr="00231861">
          <w:rPr>
            <w:rStyle w:val="Hyperlink"/>
            <w:rFonts w:cstheme="majorBidi"/>
            <w:bCs/>
            <w:noProof/>
          </w:rPr>
          <w:t>Histogram of the Dependent Variable (Speed at Impact km/h). The Right Histogram Is an Expansion of the Distribution on the Left after Removing Zeros</w:t>
        </w:r>
        <w:r w:rsidR="004025AA">
          <w:rPr>
            <w:noProof/>
            <w:webHidden/>
          </w:rPr>
          <w:tab/>
        </w:r>
        <w:r w:rsidR="004025AA">
          <w:rPr>
            <w:noProof/>
            <w:webHidden/>
          </w:rPr>
          <w:fldChar w:fldCharType="begin"/>
        </w:r>
        <w:r w:rsidR="004025AA">
          <w:rPr>
            <w:noProof/>
            <w:webHidden/>
          </w:rPr>
          <w:instrText xml:space="preserve"> PAGEREF _Toc82778298 \h </w:instrText>
        </w:r>
        <w:r w:rsidR="004025AA">
          <w:rPr>
            <w:noProof/>
            <w:webHidden/>
          </w:rPr>
        </w:r>
        <w:r w:rsidR="004025AA">
          <w:rPr>
            <w:noProof/>
            <w:webHidden/>
          </w:rPr>
          <w:fldChar w:fldCharType="separate"/>
        </w:r>
        <w:r w:rsidR="003C0DC3">
          <w:rPr>
            <w:noProof/>
            <w:webHidden/>
          </w:rPr>
          <w:t>59</w:t>
        </w:r>
        <w:r w:rsidR="004025AA">
          <w:rPr>
            <w:noProof/>
            <w:webHidden/>
          </w:rPr>
          <w:fldChar w:fldCharType="end"/>
        </w:r>
      </w:hyperlink>
    </w:p>
    <w:p w14:paraId="36D2376A" w14:textId="37270BB1" w:rsidR="004025AA" w:rsidRDefault="00AA4225">
      <w:pPr>
        <w:pStyle w:val="TableofFigures"/>
        <w:tabs>
          <w:tab w:val="right" w:leader="dot" w:pos="9350"/>
        </w:tabs>
        <w:rPr>
          <w:rFonts w:asciiTheme="minorHAnsi" w:eastAsiaTheme="minorEastAsia" w:hAnsiTheme="minorHAnsi"/>
          <w:noProof/>
          <w:sz w:val="22"/>
        </w:rPr>
      </w:pPr>
      <w:hyperlink w:anchor="_Toc82778299"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5</w:t>
        </w:r>
        <w:r w:rsidR="004025AA" w:rsidRPr="00231861">
          <w:rPr>
            <w:rStyle w:val="Hyperlink"/>
            <w:noProof/>
          </w:rPr>
          <w:noBreakHyphen/>
          <w:t>4</w:t>
        </w:r>
        <w:r w:rsidR="004025AA" w:rsidRPr="00231861">
          <w:rPr>
            <w:rStyle w:val="Hyperlink"/>
            <w:bCs/>
            <w:noProof/>
          </w:rPr>
          <w:t xml:space="preserve"> “Plot for S-shaped Curves for Pedestrian Fatality Risk by Impact Speed” (</w:t>
        </w:r>
        <w:r w:rsidR="004025AA" w:rsidRPr="00231861">
          <w:rPr>
            <w:rStyle w:val="Hyperlink"/>
            <w:bCs/>
            <w:i/>
            <w:noProof/>
          </w:rPr>
          <w:t>209</w:t>
        </w:r>
        <w:r w:rsidR="004025AA" w:rsidRPr="00231861">
          <w:rPr>
            <w:rStyle w:val="Hyperlink"/>
            <w:bCs/>
            <w:noProof/>
          </w:rPr>
          <w:t>)</w:t>
        </w:r>
        <w:r w:rsidR="004025AA">
          <w:rPr>
            <w:noProof/>
            <w:webHidden/>
          </w:rPr>
          <w:tab/>
        </w:r>
        <w:r w:rsidR="004025AA">
          <w:rPr>
            <w:noProof/>
            <w:webHidden/>
          </w:rPr>
          <w:fldChar w:fldCharType="begin"/>
        </w:r>
        <w:r w:rsidR="004025AA">
          <w:rPr>
            <w:noProof/>
            <w:webHidden/>
          </w:rPr>
          <w:instrText xml:space="preserve"> PAGEREF _Toc82778299 \h </w:instrText>
        </w:r>
        <w:r w:rsidR="004025AA">
          <w:rPr>
            <w:noProof/>
            <w:webHidden/>
          </w:rPr>
        </w:r>
        <w:r w:rsidR="004025AA">
          <w:rPr>
            <w:noProof/>
            <w:webHidden/>
          </w:rPr>
          <w:fldChar w:fldCharType="separate"/>
        </w:r>
        <w:r w:rsidR="003C0DC3">
          <w:rPr>
            <w:noProof/>
            <w:webHidden/>
          </w:rPr>
          <w:t>60</w:t>
        </w:r>
        <w:r w:rsidR="004025AA">
          <w:rPr>
            <w:noProof/>
            <w:webHidden/>
          </w:rPr>
          <w:fldChar w:fldCharType="end"/>
        </w:r>
      </w:hyperlink>
    </w:p>
    <w:p w14:paraId="39A4C19D" w14:textId="3C565B4A" w:rsidR="004025AA" w:rsidRDefault="00AA4225">
      <w:pPr>
        <w:pStyle w:val="TableofFigures"/>
        <w:tabs>
          <w:tab w:val="right" w:leader="dot" w:pos="9350"/>
        </w:tabs>
        <w:rPr>
          <w:rFonts w:asciiTheme="minorHAnsi" w:eastAsiaTheme="minorEastAsia" w:hAnsiTheme="minorHAnsi"/>
          <w:noProof/>
          <w:sz w:val="22"/>
        </w:rPr>
      </w:pPr>
      <w:hyperlink w:anchor="_Toc82778300"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5</w:t>
        </w:r>
        <w:r w:rsidR="004025AA" w:rsidRPr="00231861">
          <w:rPr>
            <w:rStyle w:val="Hyperlink"/>
            <w:noProof/>
          </w:rPr>
          <w:noBreakHyphen/>
          <w:t xml:space="preserve">5 </w:t>
        </w:r>
        <w:r w:rsidR="004025AA" w:rsidRPr="00231861">
          <w:rPr>
            <w:rStyle w:val="Hyperlink"/>
            <w:rFonts w:cstheme="majorBidi"/>
            <w:noProof/>
          </w:rPr>
          <w:t>Percentage of Successful Collision Avoiding by the PCP Systems</w:t>
        </w:r>
        <w:r w:rsidR="004025AA">
          <w:rPr>
            <w:noProof/>
            <w:webHidden/>
          </w:rPr>
          <w:tab/>
        </w:r>
        <w:r w:rsidR="004025AA">
          <w:rPr>
            <w:noProof/>
            <w:webHidden/>
          </w:rPr>
          <w:fldChar w:fldCharType="begin"/>
        </w:r>
        <w:r w:rsidR="004025AA">
          <w:rPr>
            <w:noProof/>
            <w:webHidden/>
          </w:rPr>
          <w:instrText xml:space="preserve"> PAGEREF _Toc82778300 \h </w:instrText>
        </w:r>
        <w:r w:rsidR="004025AA">
          <w:rPr>
            <w:noProof/>
            <w:webHidden/>
          </w:rPr>
        </w:r>
        <w:r w:rsidR="004025AA">
          <w:rPr>
            <w:noProof/>
            <w:webHidden/>
          </w:rPr>
          <w:fldChar w:fldCharType="separate"/>
        </w:r>
        <w:r w:rsidR="003C0DC3">
          <w:rPr>
            <w:noProof/>
            <w:webHidden/>
          </w:rPr>
          <w:t>62</w:t>
        </w:r>
        <w:r w:rsidR="004025AA">
          <w:rPr>
            <w:noProof/>
            <w:webHidden/>
          </w:rPr>
          <w:fldChar w:fldCharType="end"/>
        </w:r>
      </w:hyperlink>
    </w:p>
    <w:p w14:paraId="00A4714A" w14:textId="27AA5FBA" w:rsidR="004025AA" w:rsidRDefault="00AA4225">
      <w:pPr>
        <w:pStyle w:val="TableofFigures"/>
        <w:tabs>
          <w:tab w:val="right" w:leader="dot" w:pos="9350"/>
        </w:tabs>
        <w:rPr>
          <w:rFonts w:asciiTheme="minorHAnsi" w:eastAsiaTheme="minorEastAsia" w:hAnsiTheme="minorHAnsi"/>
          <w:noProof/>
          <w:sz w:val="22"/>
        </w:rPr>
      </w:pPr>
      <w:hyperlink w:anchor="_Toc82778301"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5</w:t>
        </w:r>
        <w:r w:rsidR="004025AA" w:rsidRPr="00231861">
          <w:rPr>
            <w:rStyle w:val="Hyperlink"/>
            <w:noProof/>
          </w:rPr>
          <w:noBreakHyphen/>
          <w:t xml:space="preserve">6 </w:t>
        </w:r>
        <w:r w:rsidR="004025AA" w:rsidRPr="00231861">
          <w:rPr>
            <w:rStyle w:val="Hyperlink"/>
            <w:rFonts w:cstheme="majorBidi"/>
            <w:noProof/>
          </w:rPr>
          <w:t>Density plot of speed at impact (left side) and Box plots of time-to-collision (right side) for different car model years from 2018 to 2021</w:t>
        </w:r>
        <w:r w:rsidR="004025AA">
          <w:rPr>
            <w:noProof/>
            <w:webHidden/>
          </w:rPr>
          <w:tab/>
        </w:r>
        <w:r w:rsidR="004025AA">
          <w:rPr>
            <w:noProof/>
            <w:webHidden/>
          </w:rPr>
          <w:fldChar w:fldCharType="begin"/>
        </w:r>
        <w:r w:rsidR="004025AA">
          <w:rPr>
            <w:noProof/>
            <w:webHidden/>
          </w:rPr>
          <w:instrText xml:space="preserve"> PAGEREF _Toc82778301 \h </w:instrText>
        </w:r>
        <w:r w:rsidR="004025AA">
          <w:rPr>
            <w:noProof/>
            <w:webHidden/>
          </w:rPr>
        </w:r>
        <w:r w:rsidR="004025AA">
          <w:rPr>
            <w:noProof/>
            <w:webHidden/>
          </w:rPr>
          <w:fldChar w:fldCharType="separate"/>
        </w:r>
        <w:r w:rsidR="003C0DC3">
          <w:rPr>
            <w:noProof/>
            <w:webHidden/>
          </w:rPr>
          <w:t>62</w:t>
        </w:r>
        <w:r w:rsidR="004025AA">
          <w:rPr>
            <w:noProof/>
            <w:webHidden/>
          </w:rPr>
          <w:fldChar w:fldCharType="end"/>
        </w:r>
      </w:hyperlink>
    </w:p>
    <w:p w14:paraId="3F9AE1C6" w14:textId="3B6B7F9C" w:rsidR="004025AA" w:rsidRDefault="00AA4225">
      <w:pPr>
        <w:pStyle w:val="TableofFigures"/>
        <w:tabs>
          <w:tab w:val="right" w:leader="dot" w:pos="9350"/>
        </w:tabs>
        <w:rPr>
          <w:rFonts w:asciiTheme="minorHAnsi" w:eastAsiaTheme="minorEastAsia" w:hAnsiTheme="minorHAnsi"/>
          <w:noProof/>
          <w:sz w:val="22"/>
        </w:rPr>
      </w:pPr>
      <w:hyperlink w:anchor="_Toc82778302"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6</w:t>
        </w:r>
        <w:r w:rsidR="004025AA" w:rsidRPr="00231861">
          <w:rPr>
            <w:rStyle w:val="Hyperlink"/>
            <w:rFonts w:cstheme="majorBidi"/>
            <w:noProof/>
          </w:rPr>
          <w:noBreakHyphen/>
          <w:t>1 Distribution of TTD and EMS response time before and after the transformation</w:t>
        </w:r>
        <w:r w:rsidR="004025AA">
          <w:rPr>
            <w:noProof/>
            <w:webHidden/>
          </w:rPr>
          <w:tab/>
        </w:r>
        <w:r w:rsidR="004025AA">
          <w:rPr>
            <w:noProof/>
            <w:webHidden/>
          </w:rPr>
          <w:fldChar w:fldCharType="begin"/>
        </w:r>
        <w:r w:rsidR="004025AA">
          <w:rPr>
            <w:noProof/>
            <w:webHidden/>
          </w:rPr>
          <w:instrText xml:space="preserve"> PAGEREF _Toc82778302 \h </w:instrText>
        </w:r>
        <w:r w:rsidR="004025AA">
          <w:rPr>
            <w:noProof/>
            <w:webHidden/>
          </w:rPr>
        </w:r>
        <w:r w:rsidR="004025AA">
          <w:rPr>
            <w:noProof/>
            <w:webHidden/>
          </w:rPr>
          <w:fldChar w:fldCharType="separate"/>
        </w:r>
        <w:r w:rsidR="003C0DC3">
          <w:rPr>
            <w:noProof/>
            <w:webHidden/>
          </w:rPr>
          <w:t>76</w:t>
        </w:r>
        <w:r w:rsidR="004025AA">
          <w:rPr>
            <w:noProof/>
            <w:webHidden/>
          </w:rPr>
          <w:fldChar w:fldCharType="end"/>
        </w:r>
      </w:hyperlink>
    </w:p>
    <w:p w14:paraId="33D4441F" w14:textId="19BB8A7C" w:rsidR="004025AA" w:rsidRDefault="00AA4225">
      <w:pPr>
        <w:pStyle w:val="TableofFigures"/>
        <w:tabs>
          <w:tab w:val="right" w:leader="dot" w:pos="9350"/>
        </w:tabs>
        <w:rPr>
          <w:rFonts w:asciiTheme="minorHAnsi" w:eastAsiaTheme="minorEastAsia" w:hAnsiTheme="minorHAnsi"/>
          <w:noProof/>
          <w:sz w:val="22"/>
        </w:rPr>
      </w:pPr>
      <w:hyperlink w:anchor="_Toc82778303"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6</w:t>
        </w:r>
        <w:r w:rsidR="004025AA" w:rsidRPr="00231861">
          <w:rPr>
            <w:rStyle w:val="Hyperlink"/>
            <w:rFonts w:cstheme="majorBidi"/>
            <w:noProof/>
          </w:rPr>
          <w:noBreakHyphen/>
          <w:t>2 Scatterplot of pedestrian time-to-death vs EMS response time</w:t>
        </w:r>
        <w:r w:rsidR="004025AA">
          <w:rPr>
            <w:noProof/>
            <w:webHidden/>
          </w:rPr>
          <w:tab/>
        </w:r>
        <w:r w:rsidR="004025AA">
          <w:rPr>
            <w:noProof/>
            <w:webHidden/>
          </w:rPr>
          <w:fldChar w:fldCharType="begin"/>
        </w:r>
        <w:r w:rsidR="004025AA">
          <w:rPr>
            <w:noProof/>
            <w:webHidden/>
          </w:rPr>
          <w:instrText xml:space="preserve"> PAGEREF _Toc82778303 \h </w:instrText>
        </w:r>
        <w:r w:rsidR="004025AA">
          <w:rPr>
            <w:noProof/>
            <w:webHidden/>
          </w:rPr>
        </w:r>
        <w:r w:rsidR="004025AA">
          <w:rPr>
            <w:noProof/>
            <w:webHidden/>
          </w:rPr>
          <w:fldChar w:fldCharType="separate"/>
        </w:r>
        <w:r w:rsidR="003C0DC3">
          <w:rPr>
            <w:noProof/>
            <w:webHidden/>
          </w:rPr>
          <w:t>76</w:t>
        </w:r>
        <w:r w:rsidR="004025AA">
          <w:rPr>
            <w:noProof/>
            <w:webHidden/>
          </w:rPr>
          <w:fldChar w:fldCharType="end"/>
        </w:r>
      </w:hyperlink>
    </w:p>
    <w:p w14:paraId="71461A5F" w14:textId="53C446CA" w:rsidR="004025AA" w:rsidRDefault="00AA4225">
      <w:pPr>
        <w:pStyle w:val="TableofFigures"/>
        <w:tabs>
          <w:tab w:val="right" w:leader="dot" w:pos="9350"/>
        </w:tabs>
        <w:rPr>
          <w:rFonts w:asciiTheme="minorHAnsi" w:eastAsiaTheme="minorEastAsia" w:hAnsiTheme="minorHAnsi"/>
          <w:noProof/>
          <w:sz w:val="22"/>
        </w:rPr>
      </w:pPr>
      <w:hyperlink w:anchor="_Toc82778304"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6</w:t>
        </w:r>
        <w:r w:rsidR="004025AA" w:rsidRPr="00231861">
          <w:rPr>
            <w:rStyle w:val="Hyperlink"/>
            <w:rFonts w:cstheme="majorBidi"/>
            <w:noProof/>
          </w:rPr>
          <w:noBreakHyphen/>
          <w:t>3 Spatiotemporal variation of the coefficient of EMS response time estimated by the GTWTR model.</w:t>
        </w:r>
        <w:r w:rsidR="004025AA">
          <w:rPr>
            <w:noProof/>
            <w:webHidden/>
          </w:rPr>
          <w:tab/>
        </w:r>
        <w:r w:rsidR="004025AA">
          <w:rPr>
            <w:noProof/>
            <w:webHidden/>
          </w:rPr>
          <w:fldChar w:fldCharType="begin"/>
        </w:r>
        <w:r w:rsidR="004025AA">
          <w:rPr>
            <w:noProof/>
            <w:webHidden/>
          </w:rPr>
          <w:instrText xml:space="preserve"> PAGEREF _Toc82778304 \h </w:instrText>
        </w:r>
        <w:r w:rsidR="004025AA">
          <w:rPr>
            <w:noProof/>
            <w:webHidden/>
          </w:rPr>
        </w:r>
        <w:r w:rsidR="004025AA">
          <w:rPr>
            <w:noProof/>
            <w:webHidden/>
          </w:rPr>
          <w:fldChar w:fldCharType="separate"/>
        </w:r>
        <w:r w:rsidR="003C0DC3">
          <w:rPr>
            <w:noProof/>
            <w:webHidden/>
          </w:rPr>
          <w:t>81</w:t>
        </w:r>
        <w:r w:rsidR="004025AA">
          <w:rPr>
            <w:noProof/>
            <w:webHidden/>
          </w:rPr>
          <w:fldChar w:fldCharType="end"/>
        </w:r>
      </w:hyperlink>
    </w:p>
    <w:p w14:paraId="296EA8CC" w14:textId="630D321B" w:rsidR="004025AA" w:rsidRDefault="00AA4225">
      <w:pPr>
        <w:pStyle w:val="TableofFigures"/>
        <w:tabs>
          <w:tab w:val="right" w:leader="dot" w:pos="9350"/>
        </w:tabs>
        <w:rPr>
          <w:rFonts w:asciiTheme="minorHAnsi" w:eastAsiaTheme="minorEastAsia" w:hAnsiTheme="minorHAnsi"/>
          <w:noProof/>
          <w:sz w:val="22"/>
        </w:rPr>
      </w:pPr>
      <w:hyperlink w:anchor="_Toc82778305"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6</w:t>
        </w:r>
        <w:r w:rsidR="004025AA" w:rsidRPr="00231861">
          <w:rPr>
            <w:rStyle w:val="Hyperlink"/>
            <w:rFonts w:cstheme="majorBidi"/>
            <w:noProof/>
          </w:rPr>
          <w:noBreakHyphen/>
          <w:t>4 Spatial variation of the coefficient of pedestrian behaviors averaged across all years estimated by the GTWTR model.</w:t>
        </w:r>
        <w:r w:rsidR="004025AA">
          <w:rPr>
            <w:noProof/>
            <w:webHidden/>
          </w:rPr>
          <w:tab/>
        </w:r>
        <w:r w:rsidR="004025AA">
          <w:rPr>
            <w:noProof/>
            <w:webHidden/>
          </w:rPr>
          <w:fldChar w:fldCharType="begin"/>
        </w:r>
        <w:r w:rsidR="004025AA">
          <w:rPr>
            <w:noProof/>
            <w:webHidden/>
          </w:rPr>
          <w:instrText xml:space="preserve"> PAGEREF _Toc82778305 \h </w:instrText>
        </w:r>
        <w:r w:rsidR="004025AA">
          <w:rPr>
            <w:noProof/>
            <w:webHidden/>
          </w:rPr>
        </w:r>
        <w:r w:rsidR="004025AA">
          <w:rPr>
            <w:noProof/>
            <w:webHidden/>
          </w:rPr>
          <w:fldChar w:fldCharType="separate"/>
        </w:r>
        <w:r w:rsidR="003C0DC3">
          <w:rPr>
            <w:noProof/>
            <w:webHidden/>
          </w:rPr>
          <w:t>82</w:t>
        </w:r>
        <w:r w:rsidR="004025AA">
          <w:rPr>
            <w:noProof/>
            <w:webHidden/>
          </w:rPr>
          <w:fldChar w:fldCharType="end"/>
        </w:r>
      </w:hyperlink>
    </w:p>
    <w:p w14:paraId="154E5E5F" w14:textId="41D91F83" w:rsidR="004025AA" w:rsidRDefault="00AA4225">
      <w:pPr>
        <w:pStyle w:val="TableofFigures"/>
        <w:tabs>
          <w:tab w:val="right" w:leader="dot" w:pos="9350"/>
        </w:tabs>
        <w:rPr>
          <w:rFonts w:asciiTheme="minorHAnsi" w:eastAsiaTheme="minorEastAsia" w:hAnsiTheme="minorHAnsi"/>
          <w:noProof/>
          <w:sz w:val="22"/>
        </w:rPr>
      </w:pPr>
      <w:hyperlink w:anchor="_Toc82778306"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6</w:t>
        </w:r>
        <w:r w:rsidR="004025AA" w:rsidRPr="00231861">
          <w:rPr>
            <w:rStyle w:val="Hyperlink"/>
            <w:rFonts w:cstheme="majorBidi"/>
            <w:noProof/>
          </w:rPr>
          <w:noBreakHyphen/>
          <w:t>5 Spatial variation of some coefficients averaged across all years estimated by GTWTR model.</w:t>
        </w:r>
        <w:r w:rsidR="004025AA">
          <w:rPr>
            <w:noProof/>
            <w:webHidden/>
          </w:rPr>
          <w:tab/>
        </w:r>
        <w:r w:rsidR="004025AA">
          <w:rPr>
            <w:noProof/>
            <w:webHidden/>
          </w:rPr>
          <w:fldChar w:fldCharType="begin"/>
        </w:r>
        <w:r w:rsidR="004025AA">
          <w:rPr>
            <w:noProof/>
            <w:webHidden/>
          </w:rPr>
          <w:instrText xml:space="preserve"> PAGEREF _Toc82778306 \h </w:instrText>
        </w:r>
        <w:r w:rsidR="004025AA">
          <w:rPr>
            <w:noProof/>
            <w:webHidden/>
          </w:rPr>
        </w:r>
        <w:r w:rsidR="004025AA">
          <w:rPr>
            <w:noProof/>
            <w:webHidden/>
          </w:rPr>
          <w:fldChar w:fldCharType="separate"/>
        </w:r>
        <w:r w:rsidR="003C0DC3">
          <w:rPr>
            <w:noProof/>
            <w:webHidden/>
          </w:rPr>
          <w:t>83</w:t>
        </w:r>
        <w:r w:rsidR="004025AA">
          <w:rPr>
            <w:noProof/>
            <w:webHidden/>
          </w:rPr>
          <w:fldChar w:fldCharType="end"/>
        </w:r>
      </w:hyperlink>
    </w:p>
    <w:p w14:paraId="7A872831" w14:textId="4CB30AAF" w:rsidR="004025AA" w:rsidRDefault="00AA4225">
      <w:pPr>
        <w:pStyle w:val="TableofFigures"/>
        <w:tabs>
          <w:tab w:val="right" w:leader="dot" w:pos="9350"/>
        </w:tabs>
        <w:rPr>
          <w:rFonts w:asciiTheme="minorHAnsi" w:eastAsiaTheme="minorEastAsia" w:hAnsiTheme="minorHAnsi"/>
          <w:noProof/>
          <w:sz w:val="22"/>
        </w:rPr>
      </w:pPr>
      <w:hyperlink w:anchor="_Toc82778307"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7</w:t>
        </w:r>
        <w:r w:rsidR="004025AA" w:rsidRPr="00231861">
          <w:rPr>
            <w:rStyle w:val="Hyperlink"/>
            <w:noProof/>
          </w:rPr>
          <w:noBreakHyphen/>
          <w:t xml:space="preserve">1 </w:t>
        </w:r>
        <w:r w:rsidR="004025AA" w:rsidRPr="00231861">
          <w:rPr>
            <w:rStyle w:val="Hyperlink"/>
            <w:rFonts w:cstheme="majorBidi"/>
            <w:noProof/>
          </w:rPr>
          <w:t>Study Framework</w:t>
        </w:r>
        <w:r w:rsidR="004025AA">
          <w:rPr>
            <w:noProof/>
            <w:webHidden/>
          </w:rPr>
          <w:tab/>
        </w:r>
        <w:r w:rsidR="004025AA">
          <w:rPr>
            <w:noProof/>
            <w:webHidden/>
          </w:rPr>
          <w:fldChar w:fldCharType="begin"/>
        </w:r>
        <w:r w:rsidR="004025AA">
          <w:rPr>
            <w:noProof/>
            <w:webHidden/>
          </w:rPr>
          <w:instrText xml:space="preserve"> PAGEREF _Toc82778307 \h </w:instrText>
        </w:r>
        <w:r w:rsidR="004025AA">
          <w:rPr>
            <w:noProof/>
            <w:webHidden/>
          </w:rPr>
        </w:r>
        <w:r w:rsidR="004025AA">
          <w:rPr>
            <w:noProof/>
            <w:webHidden/>
          </w:rPr>
          <w:fldChar w:fldCharType="separate"/>
        </w:r>
        <w:r w:rsidR="003C0DC3">
          <w:rPr>
            <w:noProof/>
            <w:webHidden/>
          </w:rPr>
          <w:t>90</w:t>
        </w:r>
        <w:r w:rsidR="004025AA">
          <w:rPr>
            <w:noProof/>
            <w:webHidden/>
          </w:rPr>
          <w:fldChar w:fldCharType="end"/>
        </w:r>
      </w:hyperlink>
    </w:p>
    <w:p w14:paraId="2E1DDD28" w14:textId="45542B40" w:rsidR="004025AA" w:rsidRDefault="00AA4225">
      <w:pPr>
        <w:pStyle w:val="TableofFigures"/>
        <w:tabs>
          <w:tab w:val="right" w:leader="dot" w:pos="9350"/>
        </w:tabs>
        <w:rPr>
          <w:rFonts w:asciiTheme="minorHAnsi" w:eastAsiaTheme="minorEastAsia" w:hAnsiTheme="minorHAnsi"/>
          <w:noProof/>
          <w:sz w:val="22"/>
        </w:rPr>
      </w:pPr>
      <w:hyperlink w:anchor="_Toc82778308" w:history="1">
        <w:r w:rsidR="004025AA" w:rsidRPr="00231861">
          <w:rPr>
            <w:rStyle w:val="Hyperlink"/>
            <w:noProof/>
          </w:rPr>
          <w:t xml:space="preserve">Figure </w:t>
        </w:r>
        <w:r w:rsidR="004025AA" w:rsidRPr="00231861">
          <w:rPr>
            <w:rStyle w:val="Hyperlink"/>
            <w:noProof/>
            <w:cs/>
          </w:rPr>
          <w:t>‎</w:t>
        </w:r>
        <w:r w:rsidR="004025AA" w:rsidRPr="00231861">
          <w:rPr>
            <w:rStyle w:val="Hyperlink"/>
            <w:noProof/>
          </w:rPr>
          <w:t>7</w:t>
        </w:r>
        <w:r w:rsidR="004025AA" w:rsidRPr="00231861">
          <w:rPr>
            <w:rStyle w:val="Hyperlink"/>
            <w:noProof/>
          </w:rPr>
          <w:noBreakHyphen/>
          <w:t xml:space="preserve">2 </w:t>
        </w:r>
        <w:r w:rsidR="004025AA" w:rsidRPr="00231861">
          <w:rPr>
            <w:rStyle w:val="Hyperlink"/>
            <w:rFonts w:cstheme="majorBidi"/>
            <w:noProof/>
          </w:rPr>
          <w:t>Shap Summary Plot of XGBoost Model for Bicyclist Time-to-death</w:t>
        </w:r>
        <w:r w:rsidR="004025AA">
          <w:rPr>
            <w:noProof/>
            <w:webHidden/>
          </w:rPr>
          <w:tab/>
        </w:r>
        <w:r w:rsidR="004025AA">
          <w:rPr>
            <w:noProof/>
            <w:webHidden/>
          </w:rPr>
          <w:fldChar w:fldCharType="begin"/>
        </w:r>
        <w:r w:rsidR="004025AA">
          <w:rPr>
            <w:noProof/>
            <w:webHidden/>
          </w:rPr>
          <w:instrText xml:space="preserve"> PAGEREF _Toc82778308 \h </w:instrText>
        </w:r>
        <w:r w:rsidR="004025AA">
          <w:rPr>
            <w:noProof/>
            <w:webHidden/>
          </w:rPr>
        </w:r>
        <w:r w:rsidR="004025AA">
          <w:rPr>
            <w:noProof/>
            <w:webHidden/>
          </w:rPr>
          <w:fldChar w:fldCharType="separate"/>
        </w:r>
        <w:r w:rsidR="003C0DC3">
          <w:rPr>
            <w:noProof/>
            <w:webHidden/>
          </w:rPr>
          <w:t>96</w:t>
        </w:r>
        <w:r w:rsidR="004025AA">
          <w:rPr>
            <w:noProof/>
            <w:webHidden/>
          </w:rPr>
          <w:fldChar w:fldCharType="end"/>
        </w:r>
      </w:hyperlink>
    </w:p>
    <w:p w14:paraId="4A910370" w14:textId="2B801999" w:rsidR="003C0DC3" w:rsidRDefault="00AA4225">
      <w:pPr>
        <w:pStyle w:val="TableofFigures"/>
        <w:tabs>
          <w:tab w:val="right" w:leader="dot" w:pos="9350"/>
        </w:tabs>
        <w:rPr>
          <w:noProof/>
        </w:rPr>
        <w:sectPr w:rsidR="003C0DC3" w:rsidSect="003C0DC3">
          <w:footerReference w:type="default" r:id="rId8"/>
          <w:pgSz w:w="12240" w:h="15840"/>
          <w:pgMar w:top="1440" w:right="1440" w:bottom="1440" w:left="1440" w:header="720" w:footer="720" w:gutter="0"/>
          <w:pgNumType w:fmt="lowerRoman" w:start="1"/>
          <w:cols w:space="720"/>
          <w:titlePg/>
          <w:docGrid w:linePitch="360"/>
        </w:sectPr>
      </w:pPr>
      <w:hyperlink w:anchor="_Toc82778309" w:history="1">
        <w:r w:rsidR="004025AA" w:rsidRPr="00231861">
          <w:rPr>
            <w:rStyle w:val="Hyperlink"/>
            <w:rFonts w:cstheme="majorBidi"/>
            <w:noProof/>
          </w:rPr>
          <w:t xml:space="preserve">Figure </w:t>
        </w:r>
        <w:r w:rsidR="004025AA" w:rsidRPr="00231861">
          <w:rPr>
            <w:rStyle w:val="Hyperlink"/>
            <w:rFonts w:cstheme="majorBidi"/>
            <w:noProof/>
            <w:cs/>
          </w:rPr>
          <w:t>‎</w:t>
        </w:r>
        <w:r w:rsidR="004025AA" w:rsidRPr="00231861">
          <w:rPr>
            <w:rStyle w:val="Hyperlink"/>
            <w:rFonts w:cstheme="majorBidi"/>
            <w:noProof/>
          </w:rPr>
          <w:t>7</w:t>
        </w:r>
        <w:r w:rsidR="004025AA" w:rsidRPr="00231861">
          <w:rPr>
            <w:rStyle w:val="Hyperlink"/>
            <w:rFonts w:cstheme="majorBidi"/>
            <w:noProof/>
          </w:rPr>
          <w:noBreakHyphen/>
          <w:t>3 SHAP value Plot of Natural Logarithm of Crash Notification Time</w:t>
        </w:r>
        <w:r w:rsidR="004025AA">
          <w:rPr>
            <w:noProof/>
            <w:webHidden/>
          </w:rPr>
          <w:tab/>
        </w:r>
        <w:r w:rsidR="004025AA">
          <w:rPr>
            <w:noProof/>
            <w:webHidden/>
          </w:rPr>
          <w:fldChar w:fldCharType="begin"/>
        </w:r>
        <w:r w:rsidR="004025AA">
          <w:rPr>
            <w:noProof/>
            <w:webHidden/>
          </w:rPr>
          <w:instrText xml:space="preserve"> PAGEREF _Toc82778309 \h </w:instrText>
        </w:r>
        <w:r w:rsidR="004025AA">
          <w:rPr>
            <w:noProof/>
            <w:webHidden/>
          </w:rPr>
        </w:r>
        <w:r w:rsidR="004025AA">
          <w:rPr>
            <w:noProof/>
            <w:webHidden/>
          </w:rPr>
          <w:fldChar w:fldCharType="separate"/>
        </w:r>
        <w:r w:rsidR="003C0DC3">
          <w:rPr>
            <w:noProof/>
            <w:webHidden/>
          </w:rPr>
          <w:t>97</w:t>
        </w:r>
        <w:r w:rsidR="004025AA">
          <w:rPr>
            <w:noProof/>
            <w:webHidden/>
          </w:rPr>
          <w:fldChar w:fldCharType="end"/>
        </w:r>
      </w:hyperlink>
    </w:p>
    <w:p w14:paraId="0D60A9D7" w14:textId="279D76C1" w:rsidR="002B6CC8" w:rsidRPr="006952DC" w:rsidRDefault="00F76914" w:rsidP="009B5BA3">
      <w:pPr>
        <w:pStyle w:val="Heading1"/>
        <w:ind w:left="360"/>
      </w:pPr>
      <w:r w:rsidRPr="00B158DB">
        <w:rPr>
          <w:bCs/>
          <w:color w:val="000000"/>
          <w:szCs w:val="28"/>
        </w:rPr>
        <w:lastRenderedPageBreak/>
        <w:fldChar w:fldCharType="end"/>
      </w:r>
      <w:bookmarkStart w:id="2" w:name="_Toc82708390"/>
      <w:r w:rsidR="00750626" w:rsidRPr="009B5BA3">
        <w:t>Chapter</w:t>
      </w:r>
      <w:r w:rsidR="001C700F" w:rsidRPr="006952DC">
        <w:t xml:space="preserve"> </w:t>
      </w:r>
      <w:r w:rsidR="00750626" w:rsidRPr="006952DC">
        <w:t xml:space="preserve">1: </w:t>
      </w:r>
      <w:r w:rsidR="002B6CC8" w:rsidRPr="006952DC">
        <w:t>Introduction</w:t>
      </w:r>
      <w:bookmarkEnd w:id="2"/>
    </w:p>
    <w:p w14:paraId="23AD48B5" w14:textId="44FC49A2" w:rsidR="002B6CC8" w:rsidRPr="00B158DB" w:rsidRDefault="002B6CC8" w:rsidP="002B6CC8">
      <w:pPr>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With the emergence of connected and automated vehicles (CAVs) equipped with wireless communication technologies, it is important to consider the large amount of information generated by electronic sensors in </w:t>
      </w:r>
      <w:r w:rsidR="001F6C8E" w:rsidRPr="00B158DB">
        <w:rPr>
          <w:rFonts w:asciiTheme="majorBidi" w:eastAsia="Times New Roman" w:hAnsiTheme="majorBidi" w:cstheme="majorBidi"/>
          <w:szCs w:val="24"/>
        </w:rPr>
        <w:t xml:space="preserve">the </w:t>
      </w:r>
      <w:r w:rsidRPr="00B158DB">
        <w:rPr>
          <w:rFonts w:asciiTheme="majorBidi" w:eastAsia="Times New Roman" w:hAnsiTheme="majorBidi" w:cstheme="majorBidi"/>
          <w:szCs w:val="24"/>
        </w:rPr>
        <w:t>combined ecosystems of CAVs. Generated large-scale empirical data has significant potential to facilitate a deeper understanding of what can be achieved from deploying CAVs on roadways and what transportation-related problems can be solved. Connected and automated vehicle technologies have the potential to significantly improve transportation system performance. In particular, advanced driver-assistance systems (ADAS), such as adaptive cruise control (ACC), cooperative adaptive cruise control (CACC), pedestrian crash prevention</w:t>
      </w:r>
      <w:r w:rsidR="009026DB">
        <w:rPr>
          <w:rFonts w:asciiTheme="majorBidi" w:eastAsia="Times New Roman" w:hAnsiTheme="majorBidi" w:cstheme="majorBidi"/>
          <w:szCs w:val="24"/>
        </w:rPr>
        <w:t xml:space="preserve"> </w:t>
      </w:r>
      <w:r w:rsidRPr="00B158DB">
        <w:rPr>
          <w:rFonts w:asciiTheme="majorBidi" w:eastAsia="Times New Roman" w:hAnsiTheme="majorBidi" w:cstheme="majorBidi"/>
          <w:szCs w:val="24"/>
        </w:rPr>
        <w:t>(PCP)</w:t>
      </w:r>
      <w:r w:rsidR="009026DB">
        <w:rPr>
          <w:rFonts w:asciiTheme="majorBidi" w:eastAsia="Times New Roman" w:hAnsiTheme="majorBidi" w:cstheme="majorBidi"/>
          <w:szCs w:val="24"/>
        </w:rPr>
        <w:t xml:space="preserve"> system</w:t>
      </w:r>
      <w:r w:rsidRPr="00B158DB">
        <w:rPr>
          <w:rFonts w:asciiTheme="majorBidi" w:eastAsia="Times New Roman" w:hAnsiTheme="majorBidi" w:cstheme="majorBidi"/>
          <w:szCs w:val="24"/>
        </w:rPr>
        <w:t>, and advanced automated collision notification (ACN)</w:t>
      </w:r>
      <w:r w:rsidRPr="00B158DB">
        <w:rPr>
          <w:rFonts w:asciiTheme="majorBidi" w:hAnsiTheme="majorBidi" w:cstheme="majorBidi"/>
        </w:rPr>
        <w:t xml:space="preserve"> </w:t>
      </w:r>
      <w:r w:rsidR="009026DB" w:rsidRPr="00B158DB">
        <w:rPr>
          <w:rFonts w:asciiTheme="majorBidi" w:eastAsia="Times New Roman" w:hAnsiTheme="majorBidi" w:cstheme="majorBidi"/>
          <w:szCs w:val="24"/>
        </w:rPr>
        <w:t xml:space="preserve">system </w:t>
      </w:r>
      <w:r w:rsidRPr="00B158DB">
        <w:rPr>
          <w:rFonts w:asciiTheme="majorBidi" w:eastAsia="Times New Roman" w:hAnsiTheme="majorBidi" w:cstheme="majorBidi"/>
          <w:szCs w:val="24"/>
        </w:rPr>
        <w:t>may lead to substantial improvements in performance by decreasing driver inputs and taking over control of the vehicle.</w:t>
      </w:r>
      <w:r w:rsidRPr="00B158DB">
        <w:rPr>
          <w:rFonts w:asciiTheme="majorBidi" w:hAnsiTheme="majorBidi" w:cstheme="majorBidi"/>
        </w:rPr>
        <w:t xml:space="preserve"> </w:t>
      </w:r>
      <w:r w:rsidRPr="00B158DB">
        <w:rPr>
          <w:rFonts w:asciiTheme="majorBidi" w:eastAsia="Times New Roman" w:hAnsiTheme="majorBidi" w:cstheme="majorBidi"/>
          <w:szCs w:val="24"/>
        </w:rPr>
        <w:t xml:space="preserve">The main questions that might arise are 1) how we can quantify the potential environmental and safety impacts of these technologies and 2) what </w:t>
      </w:r>
      <w:r w:rsidR="00B41AED" w:rsidRPr="00B158DB">
        <w:rPr>
          <w:rFonts w:asciiTheme="majorBidi" w:eastAsia="Times New Roman" w:hAnsiTheme="majorBidi" w:cstheme="majorBidi"/>
          <w:szCs w:val="24"/>
        </w:rPr>
        <w:t>the potential for these technologies is</w:t>
      </w:r>
      <w:r w:rsidRPr="00B158DB">
        <w:rPr>
          <w:rFonts w:asciiTheme="majorBidi" w:eastAsia="Times New Roman" w:hAnsiTheme="majorBidi" w:cstheme="majorBidi"/>
          <w:szCs w:val="24"/>
        </w:rPr>
        <w:t xml:space="preserve"> to address some of the important transportation-related problems. Due to the limitation in the empirical CAV data, knowledge about their impacts is very limited.   </w:t>
      </w:r>
    </w:p>
    <w:p w14:paraId="49CB0F4F" w14:textId="106E898B" w:rsidR="002B6CC8" w:rsidRPr="00B158DB" w:rsidRDefault="002B6CC8" w:rsidP="002B6CC8">
      <w:pPr>
        <w:jc w:val="both"/>
        <w:rPr>
          <w:rFonts w:asciiTheme="majorBidi" w:eastAsia="Times New Roman" w:hAnsiTheme="majorBidi" w:cstheme="majorBidi"/>
          <w:szCs w:val="24"/>
        </w:rPr>
      </w:pPr>
      <w:r w:rsidRPr="00B158DB">
        <w:rPr>
          <w:rFonts w:asciiTheme="majorBidi" w:hAnsiTheme="majorBidi" w:cstheme="majorBidi"/>
        </w:rPr>
        <w:tab/>
      </w:r>
      <w:r w:rsidRPr="00B158DB">
        <w:rPr>
          <w:rFonts w:asciiTheme="majorBidi" w:eastAsia="Times New Roman" w:hAnsiTheme="majorBidi" w:cstheme="majorBidi"/>
          <w:szCs w:val="24"/>
        </w:rPr>
        <w:t xml:space="preserve">As such, this research attempts to fill a portion of the existing gap. The main focus of this </w:t>
      </w:r>
      <w:r w:rsidR="001C66C1">
        <w:rPr>
          <w:rFonts w:asciiTheme="majorBidi" w:eastAsia="Times New Roman" w:hAnsiTheme="majorBidi" w:cstheme="majorBidi"/>
          <w:szCs w:val="24"/>
        </w:rPr>
        <w:t>dissertation</w:t>
      </w:r>
      <w:r w:rsidRPr="00B158DB">
        <w:rPr>
          <w:rFonts w:asciiTheme="majorBidi" w:eastAsia="Times New Roman" w:hAnsiTheme="majorBidi" w:cstheme="majorBidi"/>
          <w:szCs w:val="24"/>
        </w:rPr>
        <w:t xml:space="preserve"> is on CAVs with a low level of automation. The key hypothesis of the </w:t>
      </w:r>
      <w:r w:rsidR="001C66C1">
        <w:rPr>
          <w:rFonts w:asciiTheme="majorBidi" w:eastAsia="Times New Roman" w:hAnsiTheme="majorBidi" w:cstheme="majorBidi"/>
          <w:szCs w:val="24"/>
        </w:rPr>
        <w:t>study</w:t>
      </w:r>
      <w:r w:rsidRPr="00B158DB">
        <w:rPr>
          <w:rFonts w:asciiTheme="majorBidi" w:eastAsia="Times New Roman" w:hAnsiTheme="majorBidi" w:cstheme="majorBidi"/>
          <w:szCs w:val="24"/>
        </w:rPr>
        <w:t xml:space="preserve"> is that the technologies utilized in the CAVs with a low level of automation (i.e., SAE automation levels 1 and 2) available in the market can benefit the environment, traffic safety, and the safety of vulnerable road users. The overall framework of the </w:t>
      </w:r>
      <w:r w:rsidR="001C66C1">
        <w:rPr>
          <w:rFonts w:asciiTheme="majorBidi" w:eastAsia="Times New Roman" w:hAnsiTheme="majorBidi" w:cstheme="majorBidi"/>
          <w:szCs w:val="24"/>
        </w:rPr>
        <w:t>study</w:t>
      </w:r>
      <w:r w:rsidRPr="00B158DB">
        <w:rPr>
          <w:rFonts w:asciiTheme="majorBidi" w:eastAsia="Times New Roman" w:hAnsiTheme="majorBidi" w:cstheme="majorBidi"/>
          <w:szCs w:val="24"/>
        </w:rPr>
        <w:t xml:space="preserve"> is provided in</w:t>
      </w:r>
      <w:r w:rsidR="001C700F">
        <w:rPr>
          <w:rFonts w:asciiTheme="majorBidi" w:eastAsia="Times New Roman" w:hAnsiTheme="majorBidi" w:cstheme="majorBidi"/>
          <w:szCs w:val="24"/>
        </w:rPr>
        <w:t xml:space="preserve"> </w:t>
      </w:r>
      <w:r w:rsidR="001C700F">
        <w:rPr>
          <w:rFonts w:asciiTheme="majorBidi" w:eastAsia="Times New Roman" w:hAnsiTheme="majorBidi" w:cstheme="majorBidi"/>
          <w:szCs w:val="24"/>
        </w:rPr>
        <w:fldChar w:fldCharType="begin"/>
      </w:r>
      <w:r w:rsidR="001C700F">
        <w:rPr>
          <w:rFonts w:asciiTheme="majorBidi" w:eastAsia="Times New Roman" w:hAnsiTheme="majorBidi" w:cstheme="majorBidi"/>
          <w:szCs w:val="24"/>
        </w:rPr>
        <w:instrText xml:space="preserve"> REF _Ref82708538 \h </w:instrText>
      </w:r>
      <w:r w:rsidR="001C700F">
        <w:rPr>
          <w:rFonts w:asciiTheme="majorBidi" w:eastAsia="Times New Roman" w:hAnsiTheme="majorBidi" w:cstheme="majorBidi"/>
          <w:szCs w:val="24"/>
        </w:rPr>
      </w:r>
      <w:r w:rsidR="001C700F">
        <w:rPr>
          <w:rFonts w:asciiTheme="majorBidi" w:eastAsia="Times New Roman" w:hAnsiTheme="majorBidi" w:cstheme="majorBidi"/>
          <w:szCs w:val="24"/>
        </w:rPr>
        <w:fldChar w:fldCharType="separate"/>
      </w:r>
      <w:r w:rsidR="001C700F">
        <w:t>Figure 1</w:t>
      </w:r>
      <w:r w:rsidR="001C700F">
        <w:noBreakHyphen/>
      </w:r>
      <w:r w:rsidR="001C700F">
        <w:rPr>
          <w:noProof/>
        </w:rPr>
        <w:t>1</w:t>
      </w:r>
      <w:r w:rsidR="001C700F">
        <w:rPr>
          <w:rFonts w:asciiTheme="majorBidi" w:eastAsia="Times New Roman" w:hAnsiTheme="majorBidi" w:cstheme="majorBidi"/>
          <w:szCs w:val="24"/>
        </w:rPr>
        <w:fldChar w:fldCharType="end"/>
      </w:r>
      <w:r w:rsidRPr="00B158DB">
        <w:rPr>
          <w:rFonts w:asciiTheme="majorBidi" w:eastAsia="Times New Roman" w:hAnsiTheme="majorBidi" w:cstheme="majorBidi"/>
          <w:szCs w:val="24"/>
        </w:rPr>
        <w:t xml:space="preserve">. In summary, the main contributions of this </w:t>
      </w:r>
      <w:r w:rsidR="001C66C1">
        <w:rPr>
          <w:rFonts w:asciiTheme="majorBidi" w:eastAsia="Times New Roman" w:hAnsiTheme="majorBidi" w:cstheme="majorBidi"/>
          <w:szCs w:val="24"/>
        </w:rPr>
        <w:t>dissertation</w:t>
      </w:r>
      <w:r w:rsidRPr="00B158DB">
        <w:rPr>
          <w:rFonts w:asciiTheme="majorBidi" w:eastAsia="Times New Roman" w:hAnsiTheme="majorBidi" w:cstheme="majorBidi"/>
          <w:szCs w:val="24"/>
        </w:rPr>
        <w:t xml:space="preserve"> are 1) addressing research question one by analyzing new real-world microscopic level data generated by CAVs and 2) addressing the second research question by identifying some important transportation-related problems that potentially can be addressed by CAV technologies. In particular, each chapter presents the results of peer-reviewed papers either quantifying the potential impacts and benefits of an advanced driving assistant system (chapters 2, 3, and 4) or exploring the potential for CAVs to address some important problems mainly related to the vulnerable road users (chapters </w:t>
      </w:r>
      <w:r w:rsidR="008A14E2" w:rsidRPr="00B158DB">
        <w:rPr>
          <w:rFonts w:asciiTheme="majorBidi" w:eastAsia="Times New Roman" w:hAnsiTheme="majorBidi" w:cstheme="majorBidi"/>
          <w:szCs w:val="24"/>
        </w:rPr>
        <w:t>5</w:t>
      </w:r>
      <w:r w:rsidRPr="00B158DB">
        <w:rPr>
          <w:rFonts w:asciiTheme="majorBidi" w:eastAsia="Times New Roman" w:hAnsiTheme="majorBidi" w:cstheme="majorBidi"/>
          <w:szCs w:val="24"/>
        </w:rPr>
        <w:t xml:space="preserve"> and </w:t>
      </w:r>
      <w:r w:rsidR="008A14E2" w:rsidRPr="00B158DB">
        <w:rPr>
          <w:rFonts w:asciiTheme="majorBidi" w:eastAsia="Times New Roman" w:hAnsiTheme="majorBidi" w:cstheme="majorBidi"/>
          <w:szCs w:val="24"/>
        </w:rPr>
        <w:t>6</w:t>
      </w:r>
      <w:r w:rsidRPr="00B158DB">
        <w:rPr>
          <w:rFonts w:asciiTheme="majorBidi" w:eastAsia="Times New Roman" w:hAnsiTheme="majorBidi" w:cstheme="majorBidi"/>
          <w:szCs w:val="24"/>
        </w:rPr>
        <w:t xml:space="preserve">). Chapter 1 presents a systematic literature review of CAV safety impacts. </w:t>
      </w:r>
      <w:r w:rsidR="001C700F">
        <w:rPr>
          <w:rFonts w:asciiTheme="majorBidi" w:eastAsia="Times New Roman" w:hAnsiTheme="majorBidi" w:cstheme="majorBidi"/>
          <w:szCs w:val="24"/>
        </w:rPr>
        <w:fldChar w:fldCharType="begin"/>
      </w:r>
      <w:r w:rsidR="001C700F">
        <w:rPr>
          <w:rFonts w:asciiTheme="majorBidi" w:eastAsia="Times New Roman" w:hAnsiTheme="majorBidi" w:cstheme="majorBidi"/>
          <w:szCs w:val="24"/>
        </w:rPr>
        <w:instrText xml:space="preserve"> REF _Ref82708575 \h </w:instrText>
      </w:r>
      <w:r w:rsidR="001C700F">
        <w:rPr>
          <w:rFonts w:asciiTheme="majorBidi" w:eastAsia="Times New Roman" w:hAnsiTheme="majorBidi" w:cstheme="majorBidi"/>
          <w:szCs w:val="24"/>
        </w:rPr>
      </w:r>
      <w:r w:rsidR="001C700F">
        <w:rPr>
          <w:rFonts w:asciiTheme="majorBidi" w:eastAsia="Times New Roman" w:hAnsiTheme="majorBidi" w:cstheme="majorBidi"/>
          <w:szCs w:val="24"/>
        </w:rPr>
        <w:fldChar w:fldCharType="separate"/>
      </w:r>
      <w:r w:rsidR="001C700F">
        <w:t xml:space="preserve">Figure </w:t>
      </w:r>
      <w:r w:rsidR="001C700F">
        <w:rPr>
          <w:noProof/>
          <w:cs/>
        </w:rPr>
        <w:t>‎</w:t>
      </w:r>
      <w:r w:rsidR="001C700F">
        <w:rPr>
          <w:noProof/>
        </w:rPr>
        <w:t>1</w:t>
      </w:r>
      <w:r w:rsidR="001C700F">
        <w:noBreakHyphen/>
      </w:r>
      <w:r w:rsidR="001C700F">
        <w:rPr>
          <w:noProof/>
        </w:rPr>
        <w:t>2</w:t>
      </w:r>
      <w:r w:rsidR="001C700F">
        <w:rPr>
          <w:rFonts w:asciiTheme="majorBidi" w:eastAsia="Times New Roman" w:hAnsiTheme="majorBidi" w:cstheme="majorBidi"/>
          <w:szCs w:val="24"/>
        </w:rPr>
        <w:fldChar w:fldCharType="end"/>
      </w:r>
      <w:r w:rsidR="001C700F">
        <w:rPr>
          <w:rFonts w:asciiTheme="majorBidi" w:eastAsia="Times New Roman" w:hAnsiTheme="majorBidi" w:cstheme="majorBidi"/>
          <w:szCs w:val="24"/>
        </w:rPr>
        <w:t xml:space="preserve"> </w:t>
      </w:r>
      <w:r w:rsidRPr="00B158DB">
        <w:rPr>
          <w:rFonts w:asciiTheme="majorBidi" w:eastAsia="Times New Roman" w:hAnsiTheme="majorBidi" w:cstheme="majorBidi"/>
          <w:szCs w:val="24"/>
        </w:rPr>
        <w:t xml:space="preserve">illustrates the outline of the </w:t>
      </w:r>
      <w:r w:rsidR="001C66C1">
        <w:rPr>
          <w:rFonts w:asciiTheme="majorBidi" w:eastAsia="Times New Roman" w:hAnsiTheme="majorBidi" w:cstheme="majorBidi"/>
          <w:szCs w:val="24"/>
        </w:rPr>
        <w:t>study</w:t>
      </w:r>
      <w:r w:rsidRPr="00B158DB">
        <w:rPr>
          <w:rFonts w:asciiTheme="majorBidi" w:eastAsia="Times New Roman" w:hAnsiTheme="majorBidi" w:cstheme="majorBidi"/>
          <w:szCs w:val="24"/>
        </w:rPr>
        <w:t xml:space="preserve">. In this </w:t>
      </w:r>
      <w:r w:rsidR="001C66C1">
        <w:rPr>
          <w:rFonts w:asciiTheme="majorBidi" w:eastAsia="Times New Roman" w:hAnsiTheme="majorBidi" w:cstheme="majorBidi"/>
          <w:szCs w:val="24"/>
        </w:rPr>
        <w:t>study</w:t>
      </w:r>
      <w:r w:rsidRPr="00B158DB">
        <w:rPr>
          <w:rFonts w:asciiTheme="majorBidi" w:eastAsia="Times New Roman" w:hAnsiTheme="majorBidi" w:cstheme="majorBidi"/>
          <w:szCs w:val="24"/>
        </w:rPr>
        <w:t xml:space="preserve">, driving volatility and time-to-collision are utilized to evaluate traffic safety. Driving volatility is a surrogate measure of safety that quantifies the deviation of driving behavior from the norm. In other words, driving volatility captures alterations in the longitudinal control of a vehicle. Time-to-collision is another surrogate safety measure used in this dissertation to evaluate rear-end crash risk. Likewise, to investigate the environmental impacts of CAVs, two measures of fuel consumption and emissions are utilized. Methodologically speaking, advanced machine learning, data science, and frequentist techniques including truncated regression model, two-stages residual inclusion treatment to address endogeneity, geographically and temporally weighted regression model to address heterogeneity, explainable machine learning methods, </w:t>
      </w:r>
      <w:proofErr w:type="spellStart"/>
      <w:r w:rsidRPr="00B158DB">
        <w:rPr>
          <w:rFonts w:asciiTheme="majorBidi" w:eastAsia="Times New Roman" w:hAnsiTheme="majorBidi" w:cstheme="majorBidi"/>
          <w:szCs w:val="24"/>
        </w:rPr>
        <w:t>XGBoost</w:t>
      </w:r>
      <w:proofErr w:type="spellEnd"/>
      <w:r w:rsidRPr="00B158DB">
        <w:rPr>
          <w:rFonts w:asciiTheme="majorBidi" w:eastAsia="Times New Roman" w:hAnsiTheme="majorBidi" w:cstheme="majorBidi"/>
          <w:szCs w:val="24"/>
        </w:rPr>
        <w:t xml:space="preserve">, and SHAP technique to interpret the result of </w:t>
      </w:r>
      <w:proofErr w:type="spellStart"/>
      <w:r w:rsidRPr="00B158DB">
        <w:rPr>
          <w:rFonts w:asciiTheme="majorBidi" w:eastAsia="Times New Roman" w:hAnsiTheme="majorBidi" w:cstheme="majorBidi"/>
          <w:szCs w:val="24"/>
        </w:rPr>
        <w:t>XGBoost</w:t>
      </w:r>
      <w:proofErr w:type="spellEnd"/>
      <w:r w:rsidRPr="00B158DB">
        <w:rPr>
          <w:rFonts w:asciiTheme="majorBidi" w:eastAsia="Times New Roman" w:hAnsiTheme="majorBidi" w:cstheme="majorBidi"/>
          <w:szCs w:val="24"/>
        </w:rPr>
        <w:t xml:space="preserve"> model are utilized to conduct the analysis. Due to the limitation in the data, making simplifying assumptions in this study is inevitable.</w:t>
      </w:r>
    </w:p>
    <w:p w14:paraId="0E173573" w14:textId="27A1A730" w:rsidR="002B6CC8" w:rsidRPr="00B158DB" w:rsidRDefault="002C65DA" w:rsidP="002B6CC8">
      <w:pPr>
        <w:spacing w:after="0"/>
        <w:jc w:val="both"/>
        <w:rPr>
          <w:rFonts w:asciiTheme="majorBidi" w:eastAsia="Times New Roman" w:hAnsiTheme="majorBidi" w:cstheme="majorBidi"/>
          <w:szCs w:val="24"/>
        </w:rPr>
      </w:pPr>
      <w:r w:rsidRPr="00B158DB">
        <w:rPr>
          <w:rFonts w:asciiTheme="majorBidi" w:eastAsia="Times New Roman" w:hAnsiTheme="majorBidi" w:cstheme="majorBidi"/>
          <w:noProof/>
          <w:szCs w:val="24"/>
        </w:rPr>
        <w:lastRenderedPageBreak/>
        <w:drawing>
          <wp:inline distT="0" distB="0" distL="0" distR="0" wp14:anchorId="4F2C2328" wp14:editId="4703AF1D">
            <wp:extent cx="5939155" cy="2936994"/>
            <wp:effectExtent l="0" t="0" r="444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492" cy="2953480"/>
                    </a:xfrm>
                    <a:prstGeom prst="rect">
                      <a:avLst/>
                    </a:prstGeom>
                    <a:noFill/>
                  </pic:spPr>
                </pic:pic>
              </a:graphicData>
            </a:graphic>
          </wp:inline>
        </w:drawing>
      </w:r>
    </w:p>
    <w:p w14:paraId="67EDB5E7" w14:textId="33049387" w:rsidR="00F76914" w:rsidRPr="00B158DB" w:rsidRDefault="009B5BA3" w:rsidP="009B5BA3">
      <w:pPr>
        <w:pStyle w:val="Caption"/>
        <w:rPr>
          <w:rFonts w:cstheme="majorBidi"/>
        </w:rPr>
      </w:pPr>
      <w:bookmarkStart w:id="3" w:name="_Toc82778277"/>
      <w:r>
        <w:t xml:space="preserve">Figure </w:t>
      </w:r>
      <w:fldSimple w:instr=" STYLEREF 1 \s ">
        <w:r w:rsidR="006E3CF4">
          <w:rPr>
            <w:noProof/>
            <w:cs/>
          </w:rPr>
          <w:t>‎</w:t>
        </w:r>
        <w:r w:rsidR="006E3CF4">
          <w:rPr>
            <w:noProof/>
          </w:rPr>
          <w:t>1</w:t>
        </w:r>
      </w:fldSimple>
      <w:r w:rsidR="006E3CF4">
        <w:noBreakHyphen/>
      </w:r>
      <w:fldSimple w:instr=" SEQ Figure \* ARABIC \s 1 ">
        <w:r w:rsidR="006E3CF4">
          <w:rPr>
            <w:noProof/>
          </w:rPr>
          <w:t>1</w:t>
        </w:r>
      </w:fldSimple>
      <w:r>
        <w:t xml:space="preserve"> </w:t>
      </w:r>
      <w:r w:rsidR="00F76914" w:rsidRPr="00B158DB">
        <w:rPr>
          <w:rFonts w:cstheme="majorBidi"/>
        </w:rPr>
        <w:t xml:space="preserve">Framework of the </w:t>
      </w:r>
      <w:r w:rsidR="001C66C1">
        <w:rPr>
          <w:rFonts w:cstheme="majorBidi"/>
        </w:rPr>
        <w:t>dissertation</w:t>
      </w:r>
      <w:bookmarkEnd w:id="3"/>
      <w:r w:rsidR="001F6C8E" w:rsidRPr="00B158DB">
        <w:rPr>
          <w:rFonts w:cstheme="majorBidi"/>
        </w:rPr>
        <w:t xml:space="preserve">  </w:t>
      </w:r>
    </w:p>
    <w:p w14:paraId="2C46ED9D" w14:textId="77777777" w:rsidR="00F76914" w:rsidRPr="00B158DB" w:rsidRDefault="00F76914" w:rsidP="00F76914">
      <w:pPr>
        <w:rPr>
          <w:rFonts w:asciiTheme="majorBidi" w:hAnsiTheme="majorBidi" w:cstheme="majorBidi"/>
        </w:rPr>
      </w:pPr>
    </w:p>
    <w:p w14:paraId="63E54F64" w14:textId="4F19E8E0" w:rsidR="00F76914" w:rsidRPr="00B158DB" w:rsidRDefault="00D274FC" w:rsidP="00F76914">
      <w:pPr>
        <w:jc w:val="both"/>
        <w:rPr>
          <w:rFonts w:asciiTheme="majorBidi" w:eastAsia="Times New Roman" w:hAnsiTheme="majorBidi" w:cstheme="majorBidi"/>
          <w:szCs w:val="24"/>
        </w:rPr>
      </w:pPr>
      <w:r>
        <w:rPr>
          <w:rFonts w:asciiTheme="majorBidi" w:eastAsia="Times New Roman" w:hAnsiTheme="majorBidi" w:cstheme="majorBidi"/>
          <w:noProof/>
          <w:szCs w:val="24"/>
        </w:rPr>
        <w:drawing>
          <wp:inline distT="0" distB="0" distL="0" distR="0" wp14:anchorId="0ADB14DC" wp14:editId="2A276948">
            <wp:extent cx="5906866" cy="3919805"/>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3969" cy="3931155"/>
                    </a:xfrm>
                    <a:prstGeom prst="rect">
                      <a:avLst/>
                    </a:prstGeom>
                    <a:noFill/>
                  </pic:spPr>
                </pic:pic>
              </a:graphicData>
            </a:graphic>
          </wp:inline>
        </w:drawing>
      </w:r>
    </w:p>
    <w:p w14:paraId="6F23AE67" w14:textId="01172C6D" w:rsidR="00F76914" w:rsidRPr="00B158DB" w:rsidRDefault="006952DC" w:rsidP="006952DC">
      <w:pPr>
        <w:pStyle w:val="Caption"/>
        <w:rPr>
          <w:rFonts w:cstheme="majorBidi"/>
        </w:rPr>
      </w:pPr>
      <w:bookmarkStart w:id="4" w:name="_Toc82778278"/>
      <w:r>
        <w:t xml:space="preserve">Figure </w:t>
      </w:r>
      <w:fldSimple w:instr=" STYLEREF 1 \s ">
        <w:r w:rsidR="006E3CF4">
          <w:rPr>
            <w:noProof/>
            <w:cs/>
          </w:rPr>
          <w:t>‎</w:t>
        </w:r>
        <w:r w:rsidR="006E3CF4">
          <w:rPr>
            <w:noProof/>
          </w:rPr>
          <w:t>1</w:t>
        </w:r>
      </w:fldSimple>
      <w:r w:rsidR="006E3CF4">
        <w:noBreakHyphen/>
      </w:r>
      <w:fldSimple w:instr=" SEQ Figure \* ARABIC \s 1 ">
        <w:r w:rsidR="006E3CF4">
          <w:rPr>
            <w:noProof/>
          </w:rPr>
          <w:t>2</w:t>
        </w:r>
      </w:fldSimple>
      <w:r>
        <w:t xml:space="preserve"> </w:t>
      </w:r>
      <w:r w:rsidR="00F76914" w:rsidRPr="00B158DB">
        <w:rPr>
          <w:rFonts w:cstheme="majorBidi"/>
        </w:rPr>
        <w:t xml:space="preserve">Outline of the </w:t>
      </w:r>
      <w:r w:rsidR="001C66C1">
        <w:rPr>
          <w:rFonts w:cstheme="majorBidi"/>
        </w:rPr>
        <w:t>dissertation</w:t>
      </w:r>
      <w:bookmarkEnd w:id="4"/>
      <w:r w:rsidR="001F6C8E" w:rsidRPr="00B158DB">
        <w:rPr>
          <w:rFonts w:cstheme="majorBidi"/>
        </w:rPr>
        <w:t xml:space="preserve"> </w:t>
      </w:r>
    </w:p>
    <w:p w14:paraId="3025AA67" w14:textId="77777777" w:rsidR="002B6CC8" w:rsidRPr="00B158DB" w:rsidRDefault="002B6CC8" w:rsidP="002B6CC8">
      <w:pPr>
        <w:jc w:val="both"/>
        <w:rPr>
          <w:rFonts w:asciiTheme="majorBidi" w:eastAsia="Times New Roman" w:hAnsiTheme="majorBidi" w:cstheme="majorBidi"/>
          <w:b/>
          <w:bCs/>
          <w:szCs w:val="24"/>
        </w:rPr>
      </w:pPr>
    </w:p>
    <w:p w14:paraId="18701E5A" w14:textId="5164DF23" w:rsidR="002B6CC8" w:rsidRPr="00B158DB" w:rsidRDefault="002B6CC8" w:rsidP="002B6CC8">
      <w:pPr>
        <w:jc w:val="both"/>
        <w:rPr>
          <w:rFonts w:asciiTheme="majorBidi" w:eastAsia="Times New Roman" w:hAnsiTheme="majorBidi" w:cstheme="majorBidi"/>
          <w:szCs w:val="24"/>
        </w:rPr>
      </w:pPr>
      <w:r w:rsidRPr="00B158DB">
        <w:rPr>
          <w:rFonts w:asciiTheme="majorBidi" w:eastAsia="Times New Roman" w:hAnsiTheme="majorBidi" w:cstheme="majorBidi"/>
          <w:szCs w:val="24"/>
        </w:rPr>
        <w:lastRenderedPageBreak/>
        <w:t>In summary:</w:t>
      </w:r>
    </w:p>
    <w:p w14:paraId="204917E6" w14:textId="7A4CD484" w:rsidR="002B6CC8" w:rsidRPr="00B158DB" w:rsidRDefault="002B6CC8" w:rsidP="002B6CC8">
      <w:pPr>
        <w:jc w:val="both"/>
        <w:rPr>
          <w:rFonts w:asciiTheme="majorBidi" w:eastAsia="Times New Roman" w:hAnsiTheme="majorBidi" w:cstheme="majorBidi"/>
          <w:szCs w:val="24"/>
        </w:rPr>
      </w:pPr>
      <w:r w:rsidRPr="00B158DB">
        <w:rPr>
          <w:rFonts w:asciiTheme="majorBidi" w:eastAsia="Times New Roman" w:hAnsiTheme="majorBidi" w:cstheme="majorBidi"/>
          <w:szCs w:val="24"/>
        </w:rPr>
        <w:tab/>
      </w:r>
      <w:r w:rsidRPr="00B158DB">
        <w:rPr>
          <w:rFonts w:asciiTheme="majorBidi" w:eastAsia="Times New Roman" w:hAnsiTheme="majorBidi" w:cstheme="majorBidi"/>
          <w:b/>
          <w:bCs/>
          <w:szCs w:val="24"/>
        </w:rPr>
        <w:t xml:space="preserve">Chapter </w:t>
      </w:r>
      <w:r w:rsidR="00D274FC">
        <w:rPr>
          <w:rFonts w:asciiTheme="majorBidi" w:eastAsia="Times New Roman" w:hAnsiTheme="majorBidi" w:cstheme="majorBidi"/>
          <w:b/>
          <w:bCs/>
          <w:szCs w:val="24"/>
        </w:rPr>
        <w:t>2</w:t>
      </w:r>
      <w:r w:rsidRPr="00B158DB">
        <w:rPr>
          <w:rFonts w:asciiTheme="majorBidi" w:eastAsia="Times New Roman" w:hAnsiTheme="majorBidi" w:cstheme="majorBidi"/>
          <w:b/>
          <w:bCs/>
          <w:szCs w:val="24"/>
        </w:rPr>
        <w:t xml:space="preserve"> </w:t>
      </w:r>
      <w:r w:rsidRPr="00B158DB">
        <w:rPr>
          <w:rFonts w:asciiTheme="majorBidi" w:eastAsia="Times New Roman" w:hAnsiTheme="majorBidi" w:cstheme="majorBidi"/>
          <w:szCs w:val="24"/>
        </w:rPr>
        <w:t>presents a systematic literature review using advanced data mining and text analytics tools to systematically synthesize past studies related to CAVs for safety monitoring and improvement to extract key concepts, patterns, and trends in CAV safety-related studies.</w:t>
      </w:r>
    </w:p>
    <w:p w14:paraId="2F2684AF" w14:textId="3EE3A7E2" w:rsidR="002B6CC8" w:rsidRPr="00B158DB" w:rsidRDefault="002B6CC8" w:rsidP="002B6CC8">
      <w:pPr>
        <w:jc w:val="both"/>
        <w:rPr>
          <w:rFonts w:asciiTheme="majorBidi" w:eastAsia="Times New Roman" w:hAnsiTheme="majorBidi" w:cstheme="majorBidi"/>
          <w:szCs w:val="24"/>
        </w:rPr>
      </w:pPr>
      <w:r w:rsidRPr="00B158DB">
        <w:rPr>
          <w:rFonts w:asciiTheme="majorBidi" w:eastAsia="Times New Roman" w:hAnsiTheme="majorBidi" w:cstheme="majorBidi"/>
          <w:szCs w:val="24"/>
        </w:rPr>
        <w:tab/>
      </w:r>
      <w:r w:rsidRPr="00B158DB">
        <w:rPr>
          <w:rFonts w:asciiTheme="majorBidi" w:eastAsia="Times New Roman" w:hAnsiTheme="majorBidi" w:cstheme="majorBidi"/>
          <w:b/>
          <w:bCs/>
          <w:szCs w:val="24"/>
        </w:rPr>
        <w:t xml:space="preserve">Chapter </w:t>
      </w:r>
      <w:r w:rsidR="00D274FC">
        <w:rPr>
          <w:rFonts w:asciiTheme="majorBidi" w:eastAsia="Times New Roman" w:hAnsiTheme="majorBidi" w:cstheme="majorBidi"/>
          <w:b/>
          <w:bCs/>
          <w:szCs w:val="24"/>
        </w:rPr>
        <w:t>3</w:t>
      </w:r>
      <w:r w:rsidRPr="00B158DB">
        <w:rPr>
          <w:rFonts w:asciiTheme="majorBidi" w:eastAsia="Times New Roman" w:hAnsiTheme="majorBidi" w:cstheme="majorBidi"/>
          <w:b/>
          <w:bCs/>
          <w:szCs w:val="24"/>
        </w:rPr>
        <w:t xml:space="preserve"> </w:t>
      </w:r>
      <w:r w:rsidRPr="00B158DB">
        <w:rPr>
          <w:rFonts w:asciiTheme="majorBidi" w:eastAsia="Times New Roman" w:hAnsiTheme="majorBidi" w:cstheme="majorBidi"/>
          <w:szCs w:val="24"/>
        </w:rPr>
        <w:t>aims to address the first research question.</w:t>
      </w:r>
      <w:r w:rsidRPr="00B158DB">
        <w:rPr>
          <w:rFonts w:asciiTheme="majorBidi" w:eastAsia="Times New Roman" w:hAnsiTheme="majorBidi" w:cstheme="majorBidi"/>
          <w:b/>
          <w:bCs/>
          <w:szCs w:val="24"/>
        </w:rPr>
        <w:t xml:space="preserve"> </w:t>
      </w:r>
      <w:r w:rsidRPr="00B158DB">
        <w:rPr>
          <w:rFonts w:asciiTheme="majorBidi" w:eastAsia="Times New Roman" w:hAnsiTheme="majorBidi" w:cstheme="majorBidi"/>
          <w:szCs w:val="24"/>
        </w:rPr>
        <w:t xml:space="preserve">This chapter quantifies the potential safety, energy efficiency, and emission impacts of automated and cooperative systems in a platoon of five vehicles containing conventional, adaptive cruise control (ACC), and cooperative adaptive cruise control (CACC) vehicles by analyzing experimental data based on real-world conditions in tests conducted by the Federal Highway </w:t>
      </w:r>
      <w:proofErr w:type="gramStart"/>
      <w:r w:rsidRPr="00B158DB">
        <w:rPr>
          <w:rFonts w:asciiTheme="majorBidi" w:eastAsia="Times New Roman" w:hAnsiTheme="majorBidi" w:cstheme="majorBidi"/>
          <w:szCs w:val="24"/>
        </w:rPr>
        <w:t>Administration,  U.S.</w:t>
      </w:r>
      <w:proofErr w:type="gramEnd"/>
      <w:r w:rsidRPr="00B158DB">
        <w:rPr>
          <w:rFonts w:asciiTheme="majorBidi" w:eastAsia="Times New Roman" w:hAnsiTheme="majorBidi" w:cstheme="majorBidi"/>
          <w:szCs w:val="24"/>
        </w:rPr>
        <w:t xml:space="preserve"> Department of Transportation. ACC and CACC controllers can improve the performance of vehicles by decreasing the driver inputs and taking control of the vehicle. Driving volatility and time-to-collision are utilized as surrogate safety measures to evaluate the safety and fuel consumption and emissions are utilized to evaluate environmental impacts.</w:t>
      </w:r>
    </w:p>
    <w:p w14:paraId="73BCF4E7" w14:textId="73996909" w:rsidR="002B6CC8" w:rsidRPr="00B158DB" w:rsidRDefault="002B6CC8" w:rsidP="002B6CC8">
      <w:pPr>
        <w:jc w:val="both"/>
        <w:rPr>
          <w:rFonts w:asciiTheme="majorBidi" w:eastAsia="Times New Roman" w:hAnsiTheme="majorBidi" w:cstheme="majorBidi"/>
          <w:szCs w:val="24"/>
        </w:rPr>
      </w:pPr>
      <w:r w:rsidRPr="00B158DB">
        <w:rPr>
          <w:rFonts w:asciiTheme="majorBidi" w:hAnsiTheme="majorBidi" w:cstheme="majorBidi"/>
        </w:rPr>
        <w:tab/>
      </w:r>
      <w:r w:rsidRPr="00B158DB">
        <w:rPr>
          <w:rFonts w:asciiTheme="majorBidi" w:eastAsia="Times New Roman" w:hAnsiTheme="majorBidi" w:cstheme="majorBidi"/>
          <w:b/>
          <w:bCs/>
          <w:szCs w:val="24"/>
        </w:rPr>
        <w:t xml:space="preserve">Chapter </w:t>
      </w:r>
      <w:r w:rsidR="00D274FC">
        <w:rPr>
          <w:rFonts w:asciiTheme="majorBidi" w:eastAsia="Times New Roman" w:hAnsiTheme="majorBidi" w:cstheme="majorBidi"/>
          <w:b/>
          <w:bCs/>
          <w:szCs w:val="24"/>
        </w:rPr>
        <w:t>4</w:t>
      </w:r>
      <w:r w:rsidRPr="00B158DB">
        <w:rPr>
          <w:rFonts w:asciiTheme="majorBidi" w:eastAsia="Times New Roman" w:hAnsiTheme="majorBidi" w:cstheme="majorBidi"/>
          <w:b/>
          <w:bCs/>
          <w:szCs w:val="24"/>
        </w:rPr>
        <w:t xml:space="preserve"> </w:t>
      </w:r>
      <w:r w:rsidRPr="00B158DB">
        <w:rPr>
          <w:rFonts w:asciiTheme="majorBidi" w:eastAsia="Times New Roman" w:hAnsiTheme="majorBidi" w:cstheme="majorBidi"/>
          <w:szCs w:val="24"/>
        </w:rPr>
        <w:t>aims to address the first research question.</w:t>
      </w:r>
      <w:r w:rsidRPr="00B158DB">
        <w:rPr>
          <w:rFonts w:asciiTheme="majorBidi" w:eastAsia="Times New Roman" w:hAnsiTheme="majorBidi" w:cstheme="majorBidi"/>
          <w:b/>
          <w:bCs/>
          <w:szCs w:val="24"/>
        </w:rPr>
        <w:t xml:space="preserve"> </w:t>
      </w:r>
      <w:r w:rsidRPr="00B158DB">
        <w:rPr>
          <w:rFonts w:asciiTheme="majorBidi" w:eastAsia="Times New Roman" w:hAnsiTheme="majorBidi" w:cstheme="majorBidi"/>
          <w:szCs w:val="24"/>
        </w:rPr>
        <w:t>This chapter focuses on the impacts of CAVs on the behavior of conventional vehicles in mixed traffic.</w:t>
      </w:r>
      <w:r w:rsidRPr="00B158DB">
        <w:rPr>
          <w:rFonts w:asciiTheme="majorBidi" w:eastAsia="Times New Roman" w:hAnsiTheme="majorBidi" w:cstheme="majorBidi"/>
          <w:b/>
          <w:bCs/>
          <w:szCs w:val="24"/>
        </w:rPr>
        <w:t xml:space="preserve"> </w:t>
      </w:r>
      <w:r w:rsidRPr="00B158DB">
        <w:rPr>
          <w:rFonts w:asciiTheme="majorBidi" w:eastAsia="Times New Roman" w:hAnsiTheme="majorBidi" w:cstheme="majorBidi"/>
          <w:szCs w:val="24"/>
        </w:rPr>
        <w:t>This study creates new knowledge by quantifying the behavioral changes caused when conventional human-driven vehicles follow automated vehicles with SAE automation level one equipped with adaptive cruise control and investigating the impact of this behavior change</w:t>
      </w:r>
      <w:r w:rsidRPr="00B158DB">
        <w:rPr>
          <w:rFonts w:asciiTheme="majorBidi" w:hAnsiTheme="majorBidi" w:cstheme="majorBidi"/>
        </w:rPr>
        <w:t xml:space="preserve"> </w:t>
      </w:r>
      <w:r w:rsidRPr="00B158DB">
        <w:rPr>
          <w:rFonts w:asciiTheme="majorBidi" w:eastAsia="Times New Roman" w:hAnsiTheme="majorBidi" w:cstheme="majorBidi"/>
          <w:szCs w:val="24"/>
        </w:rPr>
        <w:t xml:space="preserve">on safety and the environment by analyzing the data obtained from a field experiment by Texas A&amp;M University. Driving volatility and time-to-collision are utilized as surrogate safety measures to evaluate the safety and fuel consumption and emissions are utilized to evaluate environmental impacts. </w:t>
      </w:r>
    </w:p>
    <w:p w14:paraId="41849D2F" w14:textId="6A256080" w:rsidR="00FB2953" w:rsidRPr="00B158DB" w:rsidRDefault="002B6CC8" w:rsidP="004C6604">
      <w:pPr>
        <w:jc w:val="both"/>
        <w:rPr>
          <w:rFonts w:asciiTheme="majorBidi" w:eastAsia="Times New Roman" w:hAnsiTheme="majorBidi" w:cstheme="majorBidi"/>
          <w:szCs w:val="24"/>
        </w:rPr>
      </w:pPr>
      <w:r w:rsidRPr="00B158DB">
        <w:rPr>
          <w:rFonts w:asciiTheme="majorBidi" w:eastAsia="Times New Roman" w:hAnsiTheme="majorBidi" w:cstheme="majorBidi"/>
          <w:szCs w:val="24"/>
        </w:rPr>
        <w:tab/>
      </w:r>
      <w:r w:rsidR="00FB2953" w:rsidRPr="00B158DB">
        <w:rPr>
          <w:rFonts w:asciiTheme="majorBidi" w:eastAsia="Times New Roman" w:hAnsiTheme="majorBidi" w:cstheme="majorBidi"/>
          <w:b/>
          <w:bCs/>
          <w:szCs w:val="24"/>
        </w:rPr>
        <w:t xml:space="preserve">Chapter </w:t>
      </w:r>
      <w:r w:rsidR="00D274FC">
        <w:rPr>
          <w:rFonts w:asciiTheme="majorBidi" w:eastAsia="Times New Roman" w:hAnsiTheme="majorBidi" w:cstheme="majorBidi"/>
          <w:b/>
          <w:bCs/>
          <w:szCs w:val="24"/>
        </w:rPr>
        <w:t>5</w:t>
      </w:r>
      <w:r w:rsidR="00FB2953" w:rsidRPr="00B158DB">
        <w:rPr>
          <w:rFonts w:asciiTheme="majorBidi" w:eastAsia="Times New Roman" w:hAnsiTheme="majorBidi" w:cstheme="majorBidi"/>
          <w:szCs w:val="24"/>
        </w:rPr>
        <w:t xml:space="preserve"> aims to address the first research questions.</w:t>
      </w:r>
      <w:r w:rsidR="00FB2953" w:rsidRPr="00B158DB">
        <w:rPr>
          <w:rFonts w:asciiTheme="majorBidi" w:eastAsia="Times New Roman" w:hAnsiTheme="majorBidi" w:cstheme="majorBidi"/>
          <w:b/>
          <w:bCs/>
          <w:szCs w:val="24"/>
        </w:rPr>
        <w:t xml:space="preserve"> </w:t>
      </w:r>
      <w:r w:rsidR="00FB2953" w:rsidRPr="00B158DB">
        <w:rPr>
          <w:rFonts w:asciiTheme="majorBidi" w:eastAsia="Times New Roman" w:hAnsiTheme="majorBidi" w:cstheme="majorBidi"/>
          <w:szCs w:val="24"/>
        </w:rPr>
        <w:t>The objective of this chapter is to investigat</w:t>
      </w:r>
      <w:r w:rsidR="00B158DB">
        <w:rPr>
          <w:rFonts w:asciiTheme="majorBidi" w:eastAsia="Times New Roman" w:hAnsiTheme="majorBidi" w:cstheme="majorBidi"/>
          <w:szCs w:val="24"/>
        </w:rPr>
        <w:t>e</w:t>
      </w:r>
      <w:r w:rsidR="00FB2953" w:rsidRPr="00B158DB">
        <w:rPr>
          <w:rFonts w:asciiTheme="majorBidi" w:eastAsia="Times New Roman" w:hAnsiTheme="majorBidi" w:cstheme="majorBidi"/>
          <w:szCs w:val="24"/>
        </w:rPr>
        <w:t xml:space="preserve"> the effectiveness and </w:t>
      </w:r>
      <w:r w:rsidR="002439EF" w:rsidRPr="00B158DB">
        <w:rPr>
          <w:rFonts w:asciiTheme="majorBidi" w:eastAsia="Times New Roman" w:hAnsiTheme="majorBidi" w:cstheme="majorBidi"/>
          <w:szCs w:val="24"/>
        </w:rPr>
        <w:t>reliability</w:t>
      </w:r>
      <w:r w:rsidR="00FB2953" w:rsidRPr="00B158DB">
        <w:rPr>
          <w:rFonts w:asciiTheme="majorBidi" w:eastAsia="Times New Roman" w:hAnsiTheme="majorBidi" w:cstheme="majorBidi"/>
          <w:szCs w:val="24"/>
        </w:rPr>
        <w:t xml:space="preserve"> of the pedestrian crash prevention (PCP) </w:t>
      </w:r>
      <w:r w:rsidR="004C6604" w:rsidRPr="00B158DB">
        <w:rPr>
          <w:rFonts w:asciiTheme="majorBidi" w:eastAsia="Times New Roman" w:hAnsiTheme="majorBidi" w:cstheme="majorBidi"/>
          <w:szCs w:val="24"/>
        </w:rPr>
        <w:t>system</w:t>
      </w:r>
      <w:r w:rsidR="008D5045">
        <w:rPr>
          <w:rFonts w:asciiTheme="majorBidi" w:eastAsia="Times New Roman" w:hAnsiTheme="majorBidi" w:cstheme="majorBidi"/>
          <w:szCs w:val="24"/>
        </w:rPr>
        <w:t>s</w:t>
      </w:r>
      <w:r w:rsidR="004C6604" w:rsidRPr="00B158DB">
        <w:rPr>
          <w:rFonts w:asciiTheme="majorBidi" w:eastAsia="Times New Roman" w:hAnsiTheme="majorBidi" w:cstheme="majorBidi"/>
          <w:szCs w:val="24"/>
        </w:rPr>
        <w:t xml:space="preserve"> </w:t>
      </w:r>
      <w:r w:rsidR="00FB2953" w:rsidRPr="00B158DB">
        <w:rPr>
          <w:rFonts w:asciiTheme="majorBidi" w:eastAsia="Times New Roman" w:hAnsiTheme="majorBidi" w:cstheme="majorBidi"/>
          <w:szCs w:val="24"/>
        </w:rPr>
        <w:t xml:space="preserve">utilized in </w:t>
      </w:r>
      <w:r w:rsidR="004201F9">
        <w:rPr>
          <w:rFonts w:asciiTheme="majorBidi" w:eastAsia="Times New Roman" w:hAnsiTheme="majorBidi" w:cstheme="majorBidi"/>
          <w:szCs w:val="24"/>
        </w:rPr>
        <w:t xml:space="preserve">on-road </w:t>
      </w:r>
      <w:r w:rsidR="00FB2953" w:rsidRPr="00B158DB">
        <w:rPr>
          <w:rFonts w:asciiTheme="majorBidi" w:eastAsia="Times New Roman" w:hAnsiTheme="majorBidi" w:cstheme="majorBidi"/>
          <w:szCs w:val="24"/>
        </w:rPr>
        <w:t xml:space="preserve">vehicles. Therefore, this study analyzes the Insurance Institute for Highway Safety (IIHS) dataset where several vehicles available in the market and their technologies have been evaluated in terms of safety. In this chapter a Heckman </w:t>
      </w:r>
      <w:r w:rsidR="008D5045">
        <w:rPr>
          <w:rFonts w:asciiTheme="majorBidi" w:eastAsia="Times New Roman" w:hAnsiTheme="majorBidi" w:cstheme="majorBidi"/>
          <w:szCs w:val="24"/>
        </w:rPr>
        <w:t xml:space="preserve">sample selection </w:t>
      </w:r>
      <w:r w:rsidR="004201F9">
        <w:rPr>
          <w:rFonts w:asciiTheme="majorBidi" w:eastAsia="Times New Roman" w:hAnsiTheme="majorBidi" w:cstheme="majorBidi"/>
          <w:szCs w:val="24"/>
        </w:rPr>
        <w:t xml:space="preserve">type </w:t>
      </w:r>
      <w:r w:rsidR="00FB2953" w:rsidRPr="00B158DB">
        <w:rPr>
          <w:rFonts w:asciiTheme="majorBidi" w:eastAsia="Times New Roman" w:hAnsiTheme="majorBidi" w:cstheme="majorBidi"/>
          <w:szCs w:val="24"/>
        </w:rPr>
        <w:t xml:space="preserve">model </w:t>
      </w:r>
      <w:r w:rsidR="008D5045">
        <w:rPr>
          <w:rFonts w:asciiTheme="majorBidi" w:eastAsia="Times New Roman" w:hAnsiTheme="majorBidi" w:cstheme="majorBidi"/>
          <w:szCs w:val="24"/>
        </w:rPr>
        <w:t>is</w:t>
      </w:r>
      <w:r w:rsidR="00FB2953" w:rsidRPr="00B158DB">
        <w:rPr>
          <w:rFonts w:asciiTheme="majorBidi" w:eastAsia="Times New Roman" w:hAnsiTheme="majorBidi" w:cstheme="majorBidi"/>
          <w:szCs w:val="24"/>
        </w:rPr>
        <w:t xml:space="preserve"> developed to identify </w:t>
      </w:r>
      <w:r w:rsidR="008D5045">
        <w:rPr>
          <w:rFonts w:asciiTheme="majorBidi" w:eastAsia="Times New Roman" w:hAnsiTheme="majorBidi" w:cstheme="majorBidi"/>
          <w:szCs w:val="24"/>
        </w:rPr>
        <w:t>key factors affecting</w:t>
      </w:r>
      <w:r w:rsidR="00FB2953" w:rsidRPr="00B158DB">
        <w:rPr>
          <w:rFonts w:asciiTheme="majorBidi" w:eastAsia="Times New Roman" w:hAnsiTheme="majorBidi" w:cstheme="majorBidi"/>
          <w:szCs w:val="24"/>
        </w:rPr>
        <w:t xml:space="preserve"> the </w:t>
      </w:r>
      <w:r w:rsidR="008D5045">
        <w:rPr>
          <w:rFonts w:asciiTheme="majorBidi" w:eastAsia="Times New Roman" w:hAnsiTheme="majorBidi" w:cstheme="majorBidi"/>
          <w:szCs w:val="24"/>
        </w:rPr>
        <w:t>performance of the</w:t>
      </w:r>
      <w:r w:rsidR="008D5045" w:rsidRPr="00B158DB">
        <w:rPr>
          <w:rFonts w:asciiTheme="majorBidi" w:eastAsia="Times New Roman" w:hAnsiTheme="majorBidi" w:cstheme="majorBidi"/>
          <w:szCs w:val="24"/>
        </w:rPr>
        <w:t xml:space="preserve"> </w:t>
      </w:r>
      <w:r w:rsidR="00FB2953" w:rsidRPr="00B158DB">
        <w:rPr>
          <w:rFonts w:asciiTheme="majorBidi" w:eastAsia="Times New Roman" w:hAnsiTheme="majorBidi" w:cstheme="majorBidi"/>
          <w:szCs w:val="24"/>
        </w:rPr>
        <w:t>PCP system</w:t>
      </w:r>
      <w:r w:rsidR="008D5045">
        <w:rPr>
          <w:rFonts w:asciiTheme="majorBidi" w:eastAsia="Times New Roman" w:hAnsiTheme="majorBidi" w:cstheme="majorBidi"/>
          <w:szCs w:val="24"/>
        </w:rPr>
        <w:t>s</w:t>
      </w:r>
      <w:r w:rsidR="004C6604" w:rsidRPr="00B158DB">
        <w:rPr>
          <w:rFonts w:asciiTheme="majorBidi" w:eastAsia="Times New Roman" w:hAnsiTheme="majorBidi" w:cstheme="majorBidi"/>
          <w:szCs w:val="24"/>
        </w:rPr>
        <w:t xml:space="preserve">. </w:t>
      </w:r>
    </w:p>
    <w:p w14:paraId="330C3F20" w14:textId="486CA906" w:rsidR="002B6CC8" w:rsidRPr="00B158DB" w:rsidRDefault="002B6CC8" w:rsidP="00FB2953">
      <w:pPr>
        <w:ind w:firstLine="720"/>
        <w:jc w:val="both"/>
        <w:rPr>
          <w:rFonts w:asciiTheme="majorBidi" w:hAnsiTheme="majorBidi" w:cstheme="majorBidi"/>
        </w:rPr>
      </w:pPr>
      <w:r w:rsidRPr="00B158DB">
        <w:rPr>
          <w:rFonts w:asciiTheme="majorBidi" w:eastAsia="Times New Roman" w:hAnsiTheme="majorBidi" w:cstheme="majorBidi"/>
          <w:b/>
          <w:bCs/>
          <w:szCs w:val="24"/>
        </w:rPr>
        <w:t xml:space="preserve">Chapter </w:t>
      </w:r>
      <w:r w:rsidR="00D274FC">
        <w:rPr>
          <w:rFonts w:asciiTheme="majorBidi" w:eastAsia="Times New Roman" w:hAnsiTheme="majorBidi" w:cstheme="majorBidi"/>
          <w:b/>
          <w:bCs/>
          <w:szCs w:val="24"/>
        </w:rPr>
        <w:t>6</w:t>
      </w:r>
      <w:r w:rsidRPr="00B158DB">
        <w:rPr>
          <w:rFonts w:asciiTheme="majorBidi" w:eastAsia="Times New Roman" w:hAnsiTheme="majorBidi" w:cstheme="majorBidi"/>
          <w:szCs w:val="24"/>
        </w:rPr>
        <w:t xml:space="preserve"> aims to address </w:t>
      </w:r>
      <w:r w:rsidR="004C6604" w:rsidRPr="00B158DB">
        <w:rPr>
          <w:rFonts w:asciiTheme="majorBidi" w:eastAsia="Times New Roman" w:hAnsiTheme="majorBidi" w:cstheme="majorBidi"/>
          <w:szCs w:val="24"/>
        </w:rPr>
        <w:t xml:space="preserve">the </w:t>
      </w:r>
      <w:r w:rsidR="00B158DB">
        <w:rPr>
          <w:rFonts w:asciiTheme="majorBidi" w:eastAsia="Times New Roman" w:hAnsiTheme="majorBidi" w:cstheme="majorBidi"/>
          <w:szCs w:val="24"/>
        </w:rPr>
        <w:t>s</w:t>
      </w:r>
      <w:r w:rsidRPr="00B158DB">
        <w:rPr>
          <w:rFonts w:asciiTheme="majorBidi" w:eastAsia="Times New Roman" w:hAnsiTheme="majorBidi" w:cstheme="majorBidi"/>
          <w:szCs w:val="24"/>
        </w:rPr>
        <w:t>econd</w:t>
      </w:r>
      <w:r w:rsidR="004C6604" w:rsidRPr="00B158DB">
        <w:rPr>
          <w:rFonts w:asciiTheme="majorBidi" w:eastAsia="Times New Roman" w:hAnsiTheme="majorBidi" w:cstheme="majorBidi"/>
          <w:szCs w:val="24"/>
        </w:rPr>
        <w:t xml:space="preserve"> research question by</w:t>
      </w:r>
      <w:r w:rsidRPr="00B158DB">
        <w:rPr>
          <w:rFonts w:asciiTheme="majorBidi" w:eastAsia="Times New Roman" w:hAnsiTheme="majorBidi" w:cstheme="majorBidi"/>
          <w:szCs w:val="24"/>
        </w:rPr>
        <w:t xml:space="preserve"> </w:t>
      </w:r>
      <w:r w:rsidR="004C6604" w:rsidRPr="00B158DB">
        <w:rPr>
          <w:rFonts w:asciiTheme="majorBidi" w:eastAsia="Times New Roman" w:hAnsiTheme="majorBidi" w:cstheme="majorBidi"/>
          <w:szCs w:val="24"/>
        </w:rPr>
        <w:t>exploring the potential for CAV technologies to address an important transportation-related problem.</w:t>
      </w:r>
      <w:r w:rsidR="004C6604" w:rsidRPr="00B158DB">
        <w:rPr>
          <w:rFonts w:asciiTheme="majorBidi" w:eastAsia="Times New Roman" w:hAnsiTheme="majorBidi" w:cstheme="majorBidi"/>
          <w:b/>
          <w:bCs/>
          <w:szCs w:val="24"/>
        </w:rPr>
        <w:t xml:space="preserve"> </w:t>
      </w:r>
      <w:r w:rsidR="004C6604" w:rsidRPr="00B158DB">
        <w:rPr>
          <w:rFonts w:asciiTheme="majorBidi" w:eastAsia="Times New Roman" w:hAnsiTheme="majorBidi" w:cstheme="majorBidi"/>
          <w:szCs w:val="24"/>
        </w:rPr>
        <w:t xml:space="preserve">This chapter </w:t>
      </w:r>
      <w:r w:rsidRPr="00B158DB">
        <w:rPr>
          <w:rFonts w:asciiTheme="majorBidi" w:eastAsia="Times New Roman" w:hAnsiTheme="majorBidi" w:cstheme="majorBidi"/>
          <w:szCs w:val="24"/>
        </w:rPr>
        <w:t>examines pedestrian survivability in fatal injury crashes. Fatalities and severe injuries among vulnerable road users, particularly pedestrians, are rising. Pedestrian fatalities, as a transportation-related problem, can</w:t>
      </w:r>
      <w:r w:rsidR="00B158DB">
        <w:rPr>
          <w:rFonts w:asciiTheme="majorBidi" w:eastAsia="Times New Roman" w:hAnsiTheme="majorBidi" w:cstheme="majorBidi"/>
          <w:szCs w:val="24"/>
        </w:rPr>
        <w:t xml:space="preserve"> potentially</w:t>
      </w:r>
      <w:r w:rsidRPr="00B158DB">
        <w:rPr>
          <w:rFonts w:asciiTheme="majorBidi" w:eastAsia="Times New Roman" w:hAnsiTheme="majorBidi" w:cstheme="majorBidi"/>
          <w:szCs w:val="24"/>
        </w:rPr>
        <w:t xml:space="preserve"> be reduced by CAV technologies, particularly the pedestrian crash prevention system</w:t>
      </w:r>
      <w:r w:rsidR="004C6604" w:rsidRPr="00B158DB">
        <w:rPr>
          <w:rFonts w:asciiTheme="majorBidi" w:eastAsia="Times New Roman" w:hAnsiTheme="majorBidi" w:cstheme="majorBidi"/>
          <w:szCs w:val="24"/>
        </w:rPr>
        <w:t xml:space="preserve"> and the advanced automated collision notification system (ACN) system utilized in CAVs</w:t>
      </w:r>
      <w:r w:rsidRPr="00B158DB">
        <w:rPr>
          <w:rFonts w:asciiTheme="majorBidi" w:eastAsia="Times New Roman" w:hAnsiTheme="majorBidi" w:cstheme="majorBidi"/>
          <w:szCs w:val="24"/>
        </w:rPr>
        <w:t>. This study analyzes pedestrian time-to-death (survival time) in fatal injury crashes by utilizing the Fatality Analysis Reporting System dataset from 2015 to 2018 and developing a truncated regression with a Two-stage Residual Inclusion treatment. This study extracts valuable information that helps to reduce fatal pedestrian crashes</w:t>
      </w:r>
      <w:r w:rsidR="004C6604" w:rsidRPr="00B158DB">
        <w:rPr>
          <w:rFonts w:asciiTheme="majorBidi" w:eastAsia="Times New Roman" w:hAnsiTheme="majorBidi" w:cstheme="majorBidi"/>
          <w:szCs w:val="24"/>
        </w:rPr>
        <w:t xml:space="preserve"> particularly the role of faster emergency medical service response time</w:t>
      </w:r>
      <w:r w:rsidRPr="00B158DB">
        <w:rPr>
          <w:rFonts w:asciiTheme="majorBidi" w:eastAsia="Times New Roman" w:hAnsiTheme="majorBidi" w:cstheme="majorBidi"/>
          <w:szCs w:val="24"/>
        </w:rPr>
        <w:t>.</w:t>
      </w:r>
    </w:p>
    <w:p w14:paraId="77DE762E" w14:textId="27AD5676" w:rsidR="002B6CC8" w:rsidRPr="00B158DB" w:rsidRDefault="002B6CC8" w:rsidP="002B6CC8">
      <w:pPr>
        <w:jc w:val="both"/>
        <w:rPr>
          <w:rFonts w:asciiTheme="majorBidi" w:eastAsia="Times New Roman" w:hAnsiTheme="majorBidi" w:cstheme="majorBidi"/>
          <w:szCs w:val="24"/>
        </w:rPr>
      </w:pPr>
      <w:r w:rsidRPr="00B158DB">
        <w:rPr>
          <w:rFonts w:asciiTheme="majorBidi" w:eastAsia="Times New Roman" w:hAnsiTheme="majorBidi" w:cstheme="majorBidi"/>
          <w:b/>
          <w:bCs/>
          <w:szCs w:val="24"/>
        </w:rPr>
        <w:tab/>
        <w:t xml:space="preserve">Chapter </w:t>
      </w:r>
      <w:r w:rsidR="00D274FC">
        <w:rPr>
          <w:rFonts w:asciiTheme="majorBidi" w:eastAsia="Times New Roman" w:hAnsiTheme="majorBidi" w:cstheme="majorBidi"/>
          <w:b/>
          <w:bCs/>
          <w:szCs w:val="24"/>
        </w:rPr>
        <w:t>7</w:t>
      </w:r>
      <w:r w:rsidRPr="00B158DB">
        <w:rPr>
          <w:rFonts w:asciiTheme="majorBidi" w:eastAsia="Times New Roman" w:hAnsiTheme="majorBidi" w:cstheme="majorBidi"/>
          <w:b/>
          <w:bCs/>
          <w:szCs w:val="24"/>
        </w:rPr>
        <w:t xml:space="preserve"> </w:t>
      </w:r>
      <w:r w:rsidRPr="00B158DB">
        <w:rPr>
          <w:rFonts w:asciiTheme="majorBidi" w:eastAsia="Times New Roman" w:hAnsiTheme="majorBidi" w:cstheme="majorBidi"/>
          <w:szCs w:val="24"/>
        </w:rPr>
        <w:t>aims to address the second research question by exploring the potential for CAV technologies to address an important transportation-related problem.</w:t>
      </w:r>
      <w:r w:rsidRPr="00B158DB">
        <w:rPr>
          <w:rFonts w:asciiTheme="majorBidi" w:eastAsia="Times New Roman" w:hAnsiTheme="majorBidi" w:cstheme="majorBidi"/>
          <w:b/>
          <w:bCs/>
          <w:szCs w:val="24"/>
        </w:rPr>
        <w:t xml:space="preserve"> </w:t>
      </w:r>
      <w:r w:rsidRPr="00B158DB">
        <w:rPr>
          <w:rFonts w:asciiTheme="majorBidi" w:eastAsia="Times New Roman" w:hAnsiTheme="majorBidi" w:cstheme="majorBidi"/>
          <w:szCs w:val="24"/>
        </w:rPr>
        <w:t xml:space="preserve">This study seeks to </w:t>
      </w:r>
      <w:r w:rsidRPr="00B158DB">
        <w:rPr>
          <w:rFonts w:asciiTheme="majorBidi" w:eastAsia="Times New Roman" w:hAnsiTheme="majorBidi" w:cstheme="majorBidi"/>
          <w:szCs w:val="24"/>
        </w:rPr>
        <w:lastRenderedPageBreak/>
        <w:t xml:space="preserve">investigate the effect of faster crash notification time on the survivability of bicyclists in fatal injury crashes by developing an </w:t>
      </w:r>
      <w:proofErr w:type="spellStart"/>
      <w:r w:rsidRPr="00B158DB">
        <w:rPr>
          <w:rFonts w:asciiTheme="majorBidi" w:eastAsia="Times New Roman" w:hAnsiTheme="majorBidi" w:cstheme="majorBidi"/>
          <w:szCs w:val="24"/>
        </w:rPr>
        <w:t>XGBoost</w:t>
      </w:r>
      <w:proofErr w:type="spellEnd"/>
      <w:r w:rsidRPr="00B158DB">
        <w:rPr>
          <w:rFonts w:asciiTheme="majorBidi" w:eastAsia="Times New Roman" w:hAnsiTheme="majorBidi" w:cstheme="majorBidi"/>
          <w:szCs w:val="24"/>
        </w:rPr>
        <w:t xml:space="preserve"> machine learning model and interpret the result using the SHAP technique. This study analyzes bicyclists' time-to-death (survival time) in fatal injury crashes by analyzing the Fatality Analysis Reporting System dataset from 2015 to 2019. Finally, this study shows that a delay in crash notification time is a problem that adversely reduces crash victim survival time. This problem can be alleviated by the advanced automated collision notification system (ACNS) utilized in CAVs.</w:t>
      </w:r>
    </w:p>
    <w:p w14:paraId="62C62E68" w14:textId="77777777" w:rsidR="00FE23D6" w:rsidRDefault="00F3497C" w:rsidP="002B6CC8">
      <w:pPr>
        <w:ind w:firstLine="720"/>
        <w:jc w:val="both"/>
        <w:rPr>
          <w:rFonts w:asciiTheme="majorBidi" w:eastAsia="Times New Roman" w:hAnsiTheme="majorBidi" w:cstheme="majorBidi"/>
          <w:szCs w:val="24"/>
        </w:rPr>
      </w:pPr>
      <w:r w:rsidRPr="00B158DB">
        <w:rPr>
          <w:rFonts w:asciiTheme="majorBidi" w:eastAsia="Times New Roman" w:hAnsiTheme="majorBidi" w:cstheme="majorBidi"/>
          <w:b/>
          <w:bCs/>
          <w:szCs w:val="24"/>
        </w:rPr>
        <w:t xml:space="preserve">Chapter </w:t>
      </w:r>
      <w:r>
        <w:rPr>
          <w:rFonts w:asciiTheme="majorBidi" w:eastAsia="Times New Roman" w:hAnsiTheme="majorBidi" w:cstheme="majorBidi"/>
          <w:b/>
          <w:bCs/>
          <w:szCs w:val="24"/>
        </w:rPr>
        <w:t>8</w:t>
      </w:r>
      <w:r w:rsidR="00FE23D6">
        <w:rPr>
          <w:rFonts w:asciiTheme="majorBidi" w:eastAsia="Times New Roman" w:hAnsiTheme="majorBidi" w:cstheme="majorBidi"/>
          <w:b/>
          <w:bCs/>
          <w:szCs w:val="24"/>
        </w:rPr>
        <w:t xml:space="preserve"> </w:t>
      </w:r>
      <w:r w:rsidR="00FE23D6">
        <w:rPr>
          <w:rFonts w:asciiTheme="majorBidi" w:eastAsia="Times New Roman" w:hAnsiTheme="majorBidi" w:cstheme="majorBidi"/>
          <w:szCs w:val="24"/>
        </w:rPr>
        <w:t>presents the overall conclusi</w:t>
      </w:r>
      <w:r w:rsidR="00FE23D6" w:rsidRPr="00FE23D6">
        <w:rPr>
          <w:rFonts w:asciiTheme="majorBidi" w:eastAsia="Times New Roman" w:hAnsiTheme="majorBidi" w:cstheme="majorBidi"/>
          <w:szCs w:val="24"/>
        </w:rPr>
        <w:t>on</w:t>
      </w:r>
      <w:r w:rsidR="00FE23D6">
        <w:rPr>
          <w:rFonts w:asciiTheme="majorBidi" w:eastAsia="Times New Roman" w:hAnsiTheme="majorBidi" w:cstheme="majorBidi"/>
          <w:szCs w:val="24"/>
        </w:rPr>
        <w:t xml:space="preserve"> of this dissertation</w:t>
      </w:r>
      <w:r w:rsidR="00FE23D6" w:rsidRPr="00FE23D6">
        <w:rPr>
          <w:rFonts w:asciiTheme="majorBidi" w:eastAsia="Times New Roman" w:hAnsiTheme="majorBidi" w:cstheme="majorBidi"/>
          <w:szCs w:val="24"/>
        </w:rPr>
        <w:t>.</w:t>
      </w:r>
      <w:r w:rsidRPr="00FE23D6">
        <w:rPr>
          <w:rFonts w:asciiTheme="majorBidi" w:eastAsia="Times New Roman" w:hAnsiTheme="majorBidi" w:cstheme="majorBidi"/>
          <w:szCs w:val="24"/>
        </w:rPr>
        <w:t xml:space="preserve"> </w:t>
      </w:r>
      <w:r w:rsidR="00FE23D6" w:rsidRPr="00FE23D6">
        <w:rPr>
          <w:rFonts w:asciiTheme="majorBidi" w:eastAsia="Times New Roman" w:hAnsiTheme="majorBidi" w:cstheme="majorBidi"/>
          <w:szCs w:val="24"/>
        </w:rPr>
        <w:t>T</w:t>
      </w:r>
      <w:r w:rsidR="002B6CC8" w:rsidRPr="00FE23D6">
        <w:rPr>
          <w:rFonts w:asciiTheme="majorBidi" w:eastAsia="Times New Roman" w:hAnsiTheme="majorBidi" w:cstheme="majorBidi"/>
          <w:szCs w:val="24"/>
        </w:rPr>
        <w:t>he</w:t>
      </w:r>
      <w:r w:rsidR="002B6CC8" w:rsidRPr="00B158DB">
        <w:rPr>
          <w:rFonts w:asciiTheme="majorBidi" w:eastAsia="Times New Roman" w:hAnsiTheme="majorBidi" w:cstheme="majorBidi"/>
          <w:szCs w:val="24"/>
        </w:rPr>
        <w:t xml:space="preserve"> overall intellectual merit and contribution of this </w:t>
      </w:r>
      <w:r w:rsidR="001C66C1">
        <w:rPr>
          <w:rFonts w:asciiTheme="majorBidi" w:eastAsia="Times New Roman" w:hAnsiTheme="majorBidi" w:cstheme="majorBidi"/>
          <w:szCs w:val="24"/>
        </w:rPr>
        <w:t>dissertation</w:t>
      </w:r>
      <w:r w:rsidR="002B6CC8" w:rsidRPr="00B158DB">
        <w:rPr>
          <w:rFonts w:asciiTheme="majorBidi" w:eastAsia="Times New Roman" w:hAnsiTheme="majorBidi" w:cstheme="majorBidi"/>
          <w:szCs w:val="24"/>
        </w:rPr>
        <w:t xml:space="preserve"> is a robust analysis of the impacts of vehicles’ automation and cooperation technologies using emerging large-scale data obtained from </w:t>
      </w:r>
      <w:proofErr w:type="spellStart"/>
      <w:r w:rsidR="002B6CC8" w:rsidRPr="00B158DB">
        <w:rPr>
          <w:rFonts w:asciiTheme="majorBidi" w:eastAsia="Times New Roman" w:hAnsiTheme="majorBidi" w:cstheme="majorBidi"/>
          <w:szCs w:val="24"/>
        </w:rPr>
        <w:t>CAVs’</w:t>
      </w:r>
      <w:proofErr w:type="spellEnd"/>
      <w:r w:rsidR="002B6CC8" w:rsidRPr="00B158DB">
        <w:rPr>
          <w:rFonts w:asciiTheme="majorBidi" w:eastAsia="Times New Roman" w:hAnsiTheme="majorBidi" w:cstheme="majorBidi"/>
          <w:szCs w:val="24"/>
        </w:rPr>
        <w:t xml:space="preserve"> field tests. While the benefits of these technologies are expected, this study quantifies and more realistically assesses the expected benefits of the technologies. Furthermore, this </w:t>
      </w:r>
      <w:r w:rsidR="001C66C1">
        <w:rPr>
          <w:rFonts w:asciiTheme="majorBidi" w:eastAsia="Times New Roman" w:hAnsiTheme="majorBidi" w:cstheme="majorBidi"/>
          <w:szCs w:val="24"/>
        </w:rPr>
        <w:t>study</w:t>
      </w:r>
      <w:r w:rsidR="002B6CC8" w:rsidRPr="00B158DB">
        <w:rPr>
          <w:rFonts w:asciiTheme="majorBidi" w:eastAsia="Times New Roman" w:hAnsiTheme="majorBidi" w:cstheme="majorBidi"/>
          <w:szCs w:val="24"/>
        </w:rPr>
        <w:t xml:space="preserve"> explores the potential for CAV technologies to address some of the important transportation problems related to vulnerable road users. </w:t>
      </w:r>
    </w:p>
    <w:p w14:paraId="0D0DB029" w14:textId="2B11BE81" w:rsidR="002B6CC8" w:rsidRPr="00B158DB" w:rsidRDefault="002B6CC8" w:rsidP="002B6CC8">
      <w:pPr>
        <w:ind w:firstLine="720"/>
        <w:jc w:val="both"/>
        <w:rPr>
          <w:rFonts w:asciiTheme="majorBidi" w:eastAsia="Times New Roman" w:hAnsiTheme="majorBidi" w:cstheme="majorBidi"/>
          <w:szCs w:val="24"/>
        </w:rPr>
      </w:pPr>
      <w:r w:rsidRPr="00B158DB">
        <w:rPr>
          <w:rFonts w:asciiTheme="majorBidi" w:eastAsia="Times New Roman" w:hAnsiTheme="majorBidi" w:cstheme="majorBidi"/>
          <w:szCs w:val="24"/>
        </w:rPr>
        <w:t>It is expected that under this dissertation, at least five papers in top transportation conferences and journals be presented and published:</w:t>
      </w:r>
    </w:p>
    <w:p w14:paraId="577110AB" w14:textId="0A1E36F7" w:rsidR="008628BD" w:rsidRPr="008628BD" w:rsidRDefault="008628BD" w:rsidP="008628BD">
      <w:pPr>
        <w:pStyle w:val="ListParagraph"/>
        <w:numPr>
          <w:ilvl w:val="0"/>
          <w:numId w:val="1"/>
        </w:numPr>
        <w:tabs>
          <w:tab w:val="left" w:pos="900"/>
          <w:tab w:val="left" w:pos="990"/>
        </w:tabs>
        <w:ind w:left="360"/>
        <w:jc w:val="both"/>
        <w:rPr>
          <w:rFonts w:asciiTheme="majorBidi" w:eastAsia="Times New Roman" w:hAnsiTheme="majorBidi" w:cstheme="majorBidi"/>
          <w:sz w:val="24"/>
          <w:szCs w:val="24"/>
        </w:rPr>
      </w:pPr>
      <w:proofErr w:type="spellStart"/>
      <w:r w:rsidRPr="008628BD">
        <w:rPr>
          <w:rFonts w:asciiTheme="majorBidi" w:eastAsia="Times New Roman" w:hAnsiTheme="majorBidi" w:cstheme="majorBidi"/>
          <w:b/>
          <w:bCs/>
          <w:sz w:val="24"/>
          <w:szCs w:val="24"/>
        </w:rPr>
        <w:t>Mahdinia</w:t>
      </w:r>
      <w:proofErr w:type="spellEnd"/>
      <w:r w:rsidRPr="008628BD">
        <w:rPr>
          <w:rFonts w:asciiTheme="majorBidi" w:eastAsia="Times New Roman" w:hAnsiTheme="majorBidi" w:cstheme="majorBidi"/>
          <w:b/>
          <w:bCs/>
          <w:sz w:val="24"/>
          <w:szCs w:val="24"/>
        </w:rPr>
        <w:t xml:space="preserve">, I., Arvin, R., </w:t>
      </w:r>
      <w:proofErr w:type="spellStart"/>
      <w:r w:rsidRPr="008628BD">
        <w:rPr>
          <w:rFonts w:asciiTheme="majorBidi" w:eastAsia="Times New Roman" w:hAnsiTheme="majorBidi" w:cstheme="majorBidi"/>
          <w:b/>
          <w:bCs/>
          <w:sz w:val="24"/>
          <w:szCs w:val="24"/>
        </w:rPr>
        <w:t>Khattak</w:t>
      </w:r>
      <w:proofErr w:type="spellEnd"/>
      <w:r w:rsidRPr="008628BD">
        <w:rPr>
          <w:rFonts w:asciiTheme="majorBidi" w:eastAsia="Times New Roman" w:hAnsiTheme="majorBidi" w:cstheme="majorBidi"/>
          <w:b/>
          <w:bCs/>
          <w:sz w:val="24"/>
          <w:szCs w:val="24"/>
        </w:rPr>
        <w:t xml:space="preserve">, A. J., &amp; </w:t>
      </w:r>
      <w:proofErr w:type="spellStart"/>
      <w:r w:rsidRPr="008628BD">
        <w:rPr>
          <w:rFonts w:asciiTheme="majorBidi" w:eastAsia="Times New Roman" w:hAnsiTheme="majorBidi" w:cstheme="majorBidi"/>
          <w:b/>
          <w:bCs/>
          <w:sz w:val="24"/>
          <w:szCs w:val="24"/>
        </w:rPr>
        <w:t>Ghiasi</w:t>
      </w:r>
      <w:proofErr w:type="spellEnd"/>
      <w:r w:rsidRPr="008628BD">
        <w:rPr>
          <w:rFonts w:asciiTheme="majorBidi" w:eastAsia="Times New Roman" w:hAnsiTheme="majorBidi" w:cstheme="majorBidi"/>
          <w:b/>
          <w:bCs/>
          <w:sz w:val="24"/>
          <w:szCs w:val="24"/>
        </w:rPr>
        <w:t>, A. (2020). Safety, energy, and emissions impacts of adaptive cruise control and cooperative adaptive cruise control.</w:t>
      </w:r>
    </w:p>
    <w:p w14:paraId="33FFF0FC" w14:textId="2A2A85B1" w:rsidR="008628BD" w:rsidRDefault="008628BD" w:rsidP="008628BD">
      <w:pPr>
        <w:pStyle w:val="ListParagraph"/>
        <w:numPr>
          <w:ilvl w:val="0"/>
          <w:numId w:val="24"/>
        </w:numPr>
        <w:jc w:val="both"/>
        <w:rPr>
          <w:rFonts w:asciiTheme="majorBidi" w:eastAsia="Times New Roman" w:hAnsiTheme="majorBidi" w:cstheme="majorBidi"/>
          <w:sz w:val="24"/>
          <w:szCs w:val="24"/>
        </w:rPr>
      </w:pPr>
      <w:r w:rsidRPr="00B158DB">
        <w:rPr>
          <w:rFonts w:asciiTheme="majorBidi" w:eastAsia="Times New Roman" w:hAnsiTheme="majorBidi" w:cstheme="majorBidi"/>
          <w:sz w:val="24"/>
          <w:szCs w:val="24"/>
        </w:rPr>
        <w:t>Published in the Journal of Transportation Research Record</w:t>
      </w:r>
      <w:r>
        <w:rPr>
          <w:rFonts w:asciiTheme="majorBidi" w:eastAsia="Times New Roman" w:hAnsiTheme="majorBidi" w:cstheme="majorBidi"/>
          <w:sz w:val="24"/>
          <w:szCs w:val="24"/>
        </w:rPr>
        <w:t xml:space="preserve">. </w:t>
      </w:r>
    </w:p>
    <w:p w14:paraId="7CCCC969" w14:textId="103543D2" w:rsidR="008628BD" w:rsidRDefault="008628BD" w:rsidP="008628BD">
      <w:pPr>
        <w:pStyle w:val="ListParagraph"/>
        <w:numPr>
          <w:ilvl w:val="0"/>
          <w:numId w:val="24"/>
        </w:numPr>
        <w:rPr>
          <w:rFonts w:asciiTheme="majorBidi" w:eastAsia="Times New Roman" w:hAnsiTheme="majorBidi" w:cstheme="majorBidi"/>
          <w:sz w:val="24"/>
          <w:szCs w:val="24"/>
        </w:rPr>
      </w:pPr>
      <w:r w:rsidRPr="00B158DB">
        <w:rPr>
          <w:rFonts w:asciiTheme="majorBidi" w:eastAsia="Times New Roman" w:hAnsiTheme="majorBidi" w:cstheme="majorBidi"/>
          <w:sz w:val="24"/>
          <w:szCs w:val="24"/>
        </w:rPr>
        <w:t>Peer-reviewed conference paper: Presented in 99th Transportation Research Board Annual Meeting 2020, Washington DC</w:t>
      </w:r>
    </w:p>
    <w:p w14:paraId="66779618" w14:textId="1566F750" w:rsidR="008628BD" w:rsidRPr="008628BD" w:rsidRDefault="008628BD" w:rsidP="008628BD">
      <w:pPr>
        <w:pStyle w:val="ListParagraph"/>
        <w:numPr>
          <w:ilvl w:val="0"/>
          <w:numId w:val="24"/>
        </w:numPr>
        <w:tabs>
          <w:tab w:val="left" w:pos="900"/>
          <w:tab w:val="left" w:pos="990"/>
        </w:tabs>
        <w:jc w:val="both"/>
        <w:rPr>
          <w:rFonts w:asciiTheme="majorBidi" w:eastAsia="Times New Roman" w:hAnsiTheme="majorBidi" w:cstheme="majorBidi"/>
          <w:sz w:val="24"/>
          <w:szCs w:val="24"/>
        </w:rPr>
      </w:pPr>
      <w:r w:rsidRPr="000B71A4">
        <w:rPr>
          <w:rFonts w:asciiTheme="majorBidi" w:eastAsia="Times New Roman" w:hAnsiTheme="majorBidi" w:cstheme="majorBidi"/>
          <w:sz w:val="24"/>
          <w:szCs w:val="24"/>
        </w:rPr>
        <w:t>Personal contribution ~</w:t>
      </w:r>
      <w:r>
        <w:rPr>
          <w:rFonts w:asciiTheme="majorBidi" w:eastAsia="Times New Roman" w:hAnsiTheme="majorBidi" w:cstheme="majorBidi"/>
          <w:sz w:val="24"/>
          <w:szCs w:val="24"/>
        </w:rPr>
        <w:t>75</w:t>
      </w:r>
      <w:r w:rsidRPr="000B71A4">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r w:rsidRPr="000B71A4">
        <w:rPr>
          <w:rFonts w:asciiTheme="majorBidi" w:eastAsia="Times New Roman" w:hAnsiTheme="majorBidi" w:cstheme="majorBidi"/>
          <w:sz w:val="24"/>
          <w:szCs w:val="24"/>
        </w:rPr>
        <w:t>Study design</w:t>
      </w:r>
      <w:r>
        <w:rPr>
          <w:rFonts w:asciiTheme="majorBidi" w:eastAsia="Times New Roman" w:hAnsiTheme="majorBidi" w:cstheme="majorBidi"/>
          <w:sz w:val="24"/>
          <w:szCs w:val="24"/>
        </w:rPr>
        <w:t xml:space="preserve">; </w:t>
      </w:r>
      <w:r w:rsidRPr="000B71A4">
        <w:rPr>
          <w:rFonts w:asciiTheme="majorBidi" w:eastAsia="Times New Roman" w:hAnsiTheme="majorBidi" w:cstheme="majorBidi"/>
          <w:sz w:val="24"/>
          <w:szCs w:val="24"/>
        </w:rPr>
        <w:t>Data processing</w:t>
      </w:r>
      <w:r>
        <w:rPr>
          <w:rFonts w:asciiTheme="majorBidi" w:eastAsia="Times New Roman" w:hAnsiTheme="majorBidi" w:cstheme="majorBidi"/>
          <w:sz w:val="24"/>
          <w:szCs w:val="24"/>
        </w:rPr>
        <w:t xml:space="preserve">; </w:t>
      </w:r>
      <w:r w:rsidRPr="000B71A4">
        <w:rPr>
          <w:rFonts w:asciiTheme="majorBidi" w:eastAsia="Times New Roman" w:hAnsiTheme="majorBidi" w:cstheme="majorBidi"/>
          <w:sz w:val="24"/>
          <w:szCs w:val="24"/>
        </w:rPr>
        <w:t>Statistical modeling</w:t>
      </w:r>
      <w:r>
        <w:rPr>
          <w:rFonts w:asciiTheme="majorBidi" w:eastAsia="Times New Roman" w:hAnsiTheme="majorBidi" w:cstheme="majorBidi"/>
          <w:sz w:val="24"/>
          <w:szCs w:val="24"/>
        </w:rPr>
        <w:t xml:space="preserve">; </w:t>
      </w:r>
      <w:r w:rsidRPr="000B71A4">
        <w:rPr>
          <w:rFonts w:asciiTheme="majorBidi" w:eastAsia="Times New Roman" w:hAnsiTheme="majorBidi" w:cstheme="majorBidi"/>
          <w:sz w:val="24"/>
          <w:szCs w:val="24"/>
        </w:rPr>
        <w:t>Preparation of manuscript</w:t>
      </w:r>
      <w:r>
        <w:rPr>
          <w:rFonts w:asciiTheme="majorBidi" w:eastAsia="Times New Roman" w:hAnsiTheme="majorBidi" w:cstheme="majorBidi"/>
          <w:sz w:val="24"/>
          <w:szCs w:val="24"/>
        </w:rPr>
        <w:t>.</w:t>
      </w:r>
    </w:p>
    <w:p w14:paraId="415D9585" w14:textId="77777777" w:rsidR="008628BD" w:rsidRPr="008628BD" w:rsidRDefault="008628BD" w:rsidP="008628BD">
      <w:pPr>
        <w:pStyle w:val="ListParagraph"/>
        <w:tabs>
          <w:tab w:val="left" w:pos="900"/>
          <w:tab w:val="left" w:pos="990"/>
        </w:tabs>
        <w:ind w:left="360"/>
        <w:jc w:val="both"/>
        <w:rPr>
          <w:rFonts w:asciiTheme="majorBidi" w:eastAsia="Times New Roman" w:hAnsiTheme="majorBidi" w:cstheme="majorBidi"/>
          <w:b/>
          <w:bCs/>
          <w:sz w:val="24"/>
          <w:szCs w:val="24"/>
        </w:rPr>
      </w:pPr>
    </w:p>
    <w:p w14:paraId="067C3A12" w14:textId="57C288FA" w:rsidR="008628BD" w:rsidRDefault="008628BD" w:rsidP="008628BD">
      <w:pPr>
        <w:pStyle w:val="ListParagraph"/>
        <w:numPr>
          <w:ilvl w:val="0"/>
          <w:numId w:val="1"/>
        </w:numPr>
        <w:tabs>
          <w:tab w:val="left" w:pos="900"/>
          <w:tab w:val="left" w:pos="990"/>
        </w:tabs>
        <w:ind w:left="360"/>
        <w:jc w:val="both"/>
        <w:rPr>
          <w:rFonts w:asciiTheme="majorBidi" w:eastAsia="Times New Roman" w:hAnsiTheme="majorBidi" w:cstheme="majorBidi"/>
          <w:b/>
          <w:bCs/>
          <w:sz w:val="24"/>
          <w:szCs w:val="24"/>
        </w:rPr>
      </w:pPr>
      <w:proofErr w:type="spellStart"/>
      <w:r w:rsidRPr="008628BD">
        <w:rPr>
          <w:rFonts w:asciiTheme="majorBidi" w:eastAsia="Times New Roman" w:hAnsiTheme="majorBidi" w:cstheme="majorBidi"/>
          <w:b/>
          <w:bCs/>
          <w:sz w:val="24"/>
          <w:szCs w:val="24"/>
        </w:rPr>
        <w:t>Mahdinia</w:t>
      </w:r>
      <w:proofErr w:type="spellEnd"/>
      <w:r w:rsidRPr="008628BD">
        <w:rPr>
          <w:rFonts w:asciiTheme="majorBidi" w:eastAsia="Times New Roman" w:hAnsiTheme="majorBidi" w:cstheme="majorBidi"/>
          <w:b/>
          <w:bCs/>
          <w:sz w:val="24"/>
          <w:szCs w:val="24"/>
        </w:rPr>
        <w:t xml:space="preserve">, I., </w:t>
      </w:r>
      <w:proofErr w:type="spellStart"/>
      <w:r w:rsidRPr="008628BD">
        <w:rPr>
          <w:rFonts w:asciiTheme="majorBidi" w:eastAsia="Times New Roman" w:hAnsiTheme="majorBidi" w:cstheme="majorBidi"/>
          <w:b/>
          <w:bCs/>
          <w:sz w:val="24"/>
          <w:szCs w:val="24"/>
        </w:rPr>
        <w:t>Mohammadnazar</w:t>
      </w:r>
      <w:proofErr w:type="spellEnd"/>
      <w:r w:rsidRPr="008628BD">
        <w:rPr>
          <w:rFonts w:asciiTheme="majorBidi" w:eastAsia="Times New Roman" w:hAnsiTheme="majorBidi" w:cstheme="majorBidi"/>
          <w:b/>
          <w:bCs/>
          <w:sz w:val="24"/>
          <w:szCs w:val="24"/>
        </w:rPr>
        <w:t xml:space="preserve">, A., Arvin, R., &amp; </w:t>
      </w:r>
      <w:proofErr w:type="spellStart"/>
      <w:r w:rsidRPr="008628BD">
        <w:rPr>
          <w:rFonts w:asciiTheme="majorBidi" w:eastAsia="Times New Roman" w:hAnsiTheme="majorBidi" w:cstheme="majorBidi"/>
          <w:b/>
          <w:bCs/>
          <w:sz w:val="24"/>
          <w:szCs w:val="24"/>
        </w:rPr>
        <w:t>Khattak</w:t>
      </w:r>
      <w:proofErr w:type="spellEnd"/>
      <w:r w:rsidRPr="008628BD">
        <w:rPr>
          <w:rFonts w:asciiTheme="majorBidi" w:eastAsia="Times New Roman" w:hAnsiTheme="majorBidi" w:cstheme="majorBidi"/>
          <w:b/>
          <w:bCs/>
          <w:sz w:val="24"/>
          <w:szCs w:val="24"/>
        </w:rPr>
        <w:t>, A. J. (2021). Integration of automated vehicles in mixed traffic: Evaluating changes in performance of following human-driven vehicles. Accident Analysis &amp; Prevention, 152, 106006.</w:t>
      </w:r>
    </w:p>
    <w:p w14:paraId="1A1CED5A" w14:textId="4B0ADF25" w:rsidR="008628BD" w:rsidRDefault="008628BD" w:rsidP="008628BD">
      <w:pPr>
        <w:pStyle w:val="ListParagraph"/>
        <w:numPr>
          <w:ilvl w:val="0"/>
          <w:numId w:val="24"/>
        </w:numPr>
        <w:tabs>
          <w:tab w:val="left" w:pos="900"/>
          <w:tab w:val="left" w:pos="990"/>
        </w:tabs>
        <w:jc w:val="both"/>
        <w:rPr>
          <w:rFonts w:asciiTheme="majorBidi" w:eastAsia="Times New Roman" w:hAnsiTheme="majorBidi" w:cstheme="majorBidi"/>
          <w:sz w:val="24"/>
          <w:szCs w:val="24"/>
        </w:rPr>
      </w:pPr>
      <w:r w:rsidRPr="00B158DB">
        <w:rPr>
          <w:rFonts w:asciiTheme="majorBidi" w:eastAsia="Times New Roman" w:hAnsiTheme="majorBidi" w:cstheme="majorBidi"/>
          <w:sz w:val="24"/>
          <w:szCs w:val="24"/>
        </w:rPr>
        <w:t>Published in the journal of Accident Analysis &amp; Prevention</w:t>
      </w:r>
    </w:p>
    <w:p w14:paraId="7153D539" w14:textId="77777777" w:rsidR="008628BD" w:rsidRPr="00B158DB" w:rsidRDefault="008628BD" w:rsidP="008628BD">
      <w:pPr>
        <w:pStyle w:val="ListParagraph"/>
        <w:numPr>
          <w:ilvl w:val="0"/>
          <w:numId w:val="24"/>
        </w:numPr>
        <w:rPr>
          <w:rFonts w:asciiTheme="majorBidi" w:eastAsia="Times New Roman" w:hAnsiTheme="majorBidi" w:cstheme="majorBidi"/>
          <w:sz w:val="24"/>
          <w:szCs w:val="24"/>
        </w:rPr>
      </w:pPr>
      <w:r w:rsidRPr="00B158DB">
        <w:rPr>
          <w:rFonts w:asciiTheme="majorBidi" w:eastAsia="Times New Roman" w:hAnsiTheme="majorBidi" w:cstheme="majorBidi"/>
          <w:sz w:val="24"/>
          <w:szCs w:val="24"/>
        </w:rPr>
        <w:t>Peer-reviewed conference paper: Presented in 99th Transportation Research Board Annual Meeting 2020, Washington DC</w:t>
      </w:r>
    </w:p>
    <w:p w14:paraId="7B1F6CEC" w14:textId="210CF726" w:rsidR="008628BD" w:rsidRPr="008628BD" w:rsidRDefault="008628BD" w:rsidP="008628BD">
      <w:pPr>
        <w:pStyle w:val="ListParagraph"/>
        <w:numPr>
          <w:ilvl w:val="0"/>
          <w:numId w:val="24"/>
        </w:numPr>
        <w:jc w:val="both"/>
        <w:rPr>
          <w:rFonts w:asciiTheme="majorBidi" w:eastAsia="Times New Roman" w:hAnsiTheme="majorBidi" w:cstheme="majorBidi"/>
          <w:sz w:val="24"/>
          <w:szCs w:val="24"/>
        </w:rPr>
      </w:pPr>
      <w:r w:rsidRPr="000B71A4">
        <w:rPr>
          <w:rFonts w:asciiTheme="majorBidi" w:eastAsia="Times New Roman" w:hAnsiTheme="majorBidi" w:cstheme="majorBidi"/>
          <w:sz w:val="24"/>
          <w:szCs w:val="24"/>
        </w:rPr>
        <w:t>Personal contribution ~80%; Study design; Data processing; Statistical modeling; Preparation of manuscript</w:t>
      </w:r>
      <w:r>
        <w:rPr>
          <w:rFonts w:asciiTheme="majorBidi" w:eastAsia="Times New Roman" w:hAnsiTheme="majorBidi" w:cstheme="majorBidi"/>
          <w:sz w:val="24"/>
          <w:szCs w:val="24"/>
        </w:rPr>
        <w:t>.</w:t>
      </w:r>
    </w:p>
    <w:p w14:paraId="5D0DBB95" w14:textId="72E21805" w:rsidR="008628BD" w:rsidRDefault="008628BD" w:rsidP="008628BD">
      <w:pPr>
        <w:pStyle w:val="ListParagraph"/>
        <w:tabs>
          <w:tab w:val="left" w:pos="900"/>
          <w:tab w:val="left" w:pos="990"/>
        </w:tabs>
        <w:ind w:left="360"/>
        <w:jc w:val="both"/>
        <w:rPr>
          <w:rFonts w:asciiTheme="majorBidi" w:eastAsia="Times New Roman" w:hAnsiTheme="majorBidi" w:cstheme="majorBidi"/>
          <w:b/>
          <w:bCs/>
          <w:sz w:val="24"/>
          <w:szCs w:val="24"/>
        </w:rPr>
      </w:pPr>
    </w:p>
    <w:p w14:paraId="63B82268" w14:textId="61745871" w:rsidR="008D5045" w:rsidRDefault="008628BD" w:rsidP="008D5045">
      <w:pPr>
        <w:pStyle w:val="ListParagraph"/>
        <w:numPr>
          <w:ilvl w:val="0"/>
          <w:numId w:val="1"/>
        </w:numPr>
        <w:tabs>
          <w:tab w:val="left" w:pos="900"/>
          <w:tab w:val="left" w:pos="990"/>
        </w:tabs>
        <w:ind w:left="360"/>
        <w:jc w:val="both"/>
        <w:rPr>
          <w:rFonts w:asciiTheme="majorBidi" w:eastAsia="Times New Roman" w:hAnsiTheme="majorBidi" w:cstheme="majorBidi"/>
          <w:b/>
          <w:bCs/>
          <w:sz w:val="24"/>
          <w:szCs w:val="24"/>
        </w:rPr>
      </w:pPr>
      <w:proofErr w:type="spellStart"/>
      <w:r w:rsidRPr="008628BD">
        <w:rPr>
          <w:rFonts w:asciiTheme="majorBidi" w:eastAsia="Times New Roman" w:hAnsiTheme="majorBidi" w:cstheme="majorBidi"/>
          <w:b/>
          <w:bCs/>
          <w:sz w:val="24"/>
          <w:szCs w:val="24"/>
        </w:rPr>
        <w:t>Mahdinia</w:t>
      </w:r>
      <w:proofErr w:type="spellEnd"/>
      <w:r w:rsidRPr="008628BD">
        <w:rPr>
          <w:rFonts w:asciiTheme="majorBidi" w:eastAsia="Times New Roman" w:hAnsiTheme="majorBidi" w:cstheme="majorBidi"/>
          <w:b/>
          <w:bCs/>
          <w:sz w:val="24"/>
          <w:szCs w:val="24"/>
        </w:rPr>
        <w:t xml:space="preserve">, I. and </w:t>
      </w:r>
      <w:proofErr w:type="spellStart"/>
      <w:r w:rsidRPr="008628BD">
        <w:rPr>
          <w:rFonts w:asciiTheme="majorBidi" w:eastAsia="Times New Roman" w:hAnsiTheme="majorBidi" w:cstheme="majorBidi"/>
          <w:b/>
          <w:bCs/>
          <w:sz w:val="24"/>
          <w:szCs w:val="24"/>
        </w:rPr>
        <w:t>Khattak</w:t>
      </w:r>
      <w:proofErr w:type="spellEnd"/>
      <w:r w:rsidRPr="008628BD">
        <w:rPr>
          <w:rFonts w:asciiTheme="majorBidi" w:eastAsia="Times New Roman" w:hAnsiTheme="majorBidi" w:cstheme="majorBidi"/>
          <w:b/>
          <w:bCs/>
          <w:sz w:val="24"/>
          <w:szCs w:val="24"/>
        </w:rPr>
        <w:t>, A. J. (2021).</w:t>
      </w:r>
      <w:r w:rsidRPr="009E0129">
        <w:rPr>
          <w:rFonts w:asciiTheme="majorBidi" w:eastAsia="Times New Roman" w:hAnsiTheme="majorBidi" w:cstheme="majorBidi"/>
          <w:sz w:val="24"/>
          <w:szCs w:val="24"/>
        </w:rPr>
        <w:t xml:space="preserve"> </w:t>
      </w:r>
      <w:r w:rsidR="008D5045" w:rsidRPr="008D5045">
        <w:rPr>
          <w:rFonts w:asciiTheme="majorBidi" w:eastAsia="Times New Roman" w:hAnsiTheme="majorBidi" w:cstheme="majorBidi"/>
          <w:b/>
          <w:bCs/>
          <w:sz w:val="24"/>
          <w:szCs w:val="24"/>
        </w:rPr>
        <w:t>How Effective are Pedestrian Crash Prevention Systems Utilized in On-Road Vehicles?</w:t>
      </w:r>
    </w:p>
    <w:p w14:paraId="13B6697D" w14:textId="2D7AEB03" w:rsidR="008628BD" w:rsidRDefault="008628BD" w:rsidP="008628BD">
      <w:pPr>
        <w:pStyle w:val="ListParagraph"/>
        <w:numPr>
          <w:ilvl w:val="0"/>
          <w:numId w:val="24"/>
        </w:numPr>
        <w:rPr>
          <w:rFonts w:asciiTheme="majorBidi" w:eastAsia="Times New Roman" w:hAnsiTheme="majorBidi" w:cstheme="majorBidi"/>
          <w:sz w:val="24"/>
          <w:szCs w:val="24"/>
        </w:rPr>
      </w:pPr>
      <w:r w:rsidRPr="008628BD">
        <w:rPr>
          <w:rFonts w:asciiTheme="majorBidi" w:eastAsia="Times New Roman" w:hAnsiTheme="majorBidi" w:cstheme="majorBidi"/>
          <w:sz w:val="24"/>
          <w:szCs w:val="24"/>
        </w:rPr>
        <w:t xml:space="preserve">Journal article: Under review in </w:t>
      </w:r>
      <w:r w:rsidRPr="000B71A4">
        <w:rPr>
          <w:rFonts w:asciiTheme="majorBidi" w:eastAsia="Times New Roman" w:hAnsiTheme="majorBidi" w:cstheme="majorBidi"/>
          <w:sz w:val="24"/>
          <w:szCs w:val="24"/>
        </w:rPr>
        <w:t xml:space="preserve">the journal of </w:t>
      </w:r>
      <w:r>
        <w:rPr>
          <w:rFonts w:asciiTheme="majorBidi" w:eastAsia="Times New Roman" w:hAnsiTheme="majorBidi" w:cstheme="majorBidi"/>
          <w:sz w:val="24"/>
          <w:szCs w:val="24"/>
        </w:rPr>
        <w:t>Transportation Part C: Emerging Technologies.</w:t>
      </w:r>
    </w:p>
    <w:p w14:paraId="79BC7535" w14:textId="45F463BF" w:rsidR="008628BD" w:rsidRPr="00B158DB" w:rsidRDefault="008628BD" w:rsidP="008628BD">
      <w:pPr>
        <w:pStyle w:val="ListParagraph"/>
        <w:numPr>
          <w:ilvl w:val="0"/>
          <w:numId w:val="24"/>
        </w:numPr>
        <w:rPr>
          <w:rFonts w:asciiTheme="majorBidi" w:eastAsia="Times New Roman" w:hAnsiTheme="majorBidi" w:cstheme="majorBidi"/>
          <w:sz w:val="24"/>
          <w:szCs w:val="24"/>
        </w:rPr>
      </w:pPr>
      <w:r w:rsidRPr="00B158DB">
        <w:rPr>
          <w:rFonts w:asciiTheme="majorBidi" w:eastAsia="Times New Roman" w:hAnsiTheme="majorBidi" w:cstheme="majorBidi"/>
          <w:sz w:val="24"/>
          <w:szCs w:val="24"/>
        </w:rPr>
        <w:t xml:space="preserve">Peer-reviewed conference paper: </w:t>
      </w:r>
      <w:r>
        <w:rPr>
          <w:rFonts w:asciiTheme="majorBidi" w:eastAsia="Times New Roman" w:hAnsiTheme="majorBidi" w:cstheme="majorBidi"/>
          <w:sz w:val="24"/>
          <w:szCs w:val="24"/>
        </w:rPr>
        <w:t>Submitted</w:t>
      </w:r>
      <w:r w:rsidRPr="00B158DB">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to</w:t>
      </w:r>
      <w:r w:rsidRPr="00B158DB">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101</w:t>
      </w:r>
      <w:r w:rsidRPr="00B158DB">
        <w:rPr>
          <w:rFonts w:asciiTheme="majorBidi" w:eastAsia="Times New Roman" w:hAnsiTheme="majorBidi" w:cstheme="majorBidi"/>
          <w:sz w:val="24"/>
          <w:szCs w:val="24"/>
        </w:rPr>
        <w:t>th Transportation Research Board Annual Meeting 202</w:t>
      </w:r>
      <w:r>
        <w:rPr>
          <w:rFonts w:asciiTheme="majorBidi" w:eastAsia="Times New Roman" w:hAnsiTheme="majorBidi" w:cstheme="majorBidi"/>
          <w:sz w:val="24"/>
          <w:szCs w:val="24"/>
        </w:rPr>
        <w:t>2</w:t>
      </w:r>
      <w:r w:rsidRPr="00B158DB">
        <w:rPr>
          <w:rFonts w:asciiTheme="majorBidi" w:eastAsia="Times New Roman" w:hAnsiTheme="majorBidi" w:cstheme="majorBidi"/>
          <w:sz w:val="24"/>
          <w:szCs w:val="24"/>
        </w:rPr>
        <w:t>, Washington DC</w:t>
      </w:r>
    </w:p>
    <w:p w14:paraId="3AFBCC3E" w14:textId="77777777" w:rsidR="008628BD" w:rsidRDefault="008628BD" w:rsidP="008628BD">
      <w:pPr>
        <w:pStyle w:val="ListParagraph"/>
        <w:numPr>
          <w:ilvl w:val="0"/>
          <w:numId w:val="24"/>
        </w:numPr>
        <w:rPr>
          <w:rFonts w:asciiTheme="majorBidi" w:eastAsia="Times New Roman" w:hAnsiTheme="majorBidi" w:cstheme="majorBidi"/>
          <w:sz w:val="24"/>
          <w:szCs w:val="24"/>
        </w:rPr>
      </w:pPr>
      <w:r w:rsidRPr="009E0129">
        <w:rPr>
          <w:rFonts w:asciiTheme="majorBidi" w:eastAsia="Times New Roman" w:hAnsiTheme="majorBidi" w:cstheme="majorBidi"/>
          <w:sz w:val="24"/>
          <w:szCs w:val="24"/>
        </w:rPr>
        <w:t>Personal contribution ~</w:t>
      </w:r>
      <w:r w:rsidRPr="006A111B">
        <w:rPr>
          <w:rFonts w:asciiTheme="majorBidi" w:eastAsia="Times New Roman" w:hAnsiTheme="majorBidi" w:cstheme="majorBidi"/>
          <w:sz w:val="24"/>
          <w:szCs w:val="24"/>
        </w:rPr>
        <w:t>9</w:t>
      </w:r>
      <w:r>
        <w:rPr>
          <w:rFonts w:asciiTheme="majorBidi" w:eastAsia="Times New Roman" w:hAnsiTheme="majorBidi" w:cstheme="majorBidi"/>
          <w:sz w:val="24"/>
          <w:szCs w:val="24"/>
        </w:rPr>
        <w:t>5</w:t>
      </w:r>
      <w:r w:rsidRPr="009E0129">
        <w:rPr>
          <w:rFonts w:asciiTheme="majorBidi" w:eastAsia="Times New Roman" w:hAnsiTheme="majorBidi" w:cstheme="majorBidi"/>
          <w:sz w:val="24"/>
          <w:szCs w:val="24"/>
        </w:rPr>
        <w:t>%; Study design; Data processing; Statistical modeling; Preparation of manuscript.</w:t>
      </w:r>
    </w:p>
    <w:p w14:paraId="5F968C15" w14:textId="77777777" w:rsidR="008628BD" w:rsidRPr="006A111B" w:rsidRDefault="008628BD" w:rsidP="008628BD">
      <w:pPr>
        <w:pStyle w:val="ListParagraph"/>
        <w:ind w:left="1440"/>
        <w:rPr>
          <w:rFonts w:asciiTheme="majorBidi" w:eastAsia="Times New Roman" w:hAnsiTheme="majorBidi" w:cstheme="majorBidi"/>
          <w:sz w:val="24"/>
          <w:szCs w:val="24"/>
        </w:rPr>
      </w:pPr>
    </w:p>
    <w:p w14:paraId="48C3C40C" w14:textId="61F13370" w:rsidR="002B6CC8" w:rsidRDefault="008628BD" w:rsidP="009B5BA3">
      <w:pPr>
        <w:pStyle w:val="ListParagraph"/>
        <w:numPr>
          <w:ilvl w:val="0"/>
          <w:numId w:val="1"/>
        </w:numPr>
        <w:ind w:left="360"/>
        <w:jc w:val="both"/>
        <w:rPr>
          <w:rFonts w:asciiTheme="majorBidi" w:eastAsia="Times New Roman" w:hAnsiTheme="majorBidi" w:cstheme="majorBidi"/>
          <w:b/>
          <w:bCs/>
          <w:sz w:val="24"/>
          <w:szCs w:val="24"/>
        </w:rPr>
      </w:pPr>
      <w:proofErr w:type="spellStart"/>
      <w:r w:rsidRPr="008628BD">
        <w:rPr>
          <w:rFonts w:asciiTheme="majorBidi" w:eastAsia="Times New Roman" w:hAnsiTheme="majorBidi" w:cstheme="majorBidi"/>
          <w:b/>
          <w:bCs/>
          <w:sz w:val="24"/>
          <w:szCs w:val="24"/>
        </w:rPr>
        <w:t>Mahdinia</w:t>
      </w:r>
      <w:proofErr w:type="spellEnd"/>
      <w:r w:rsidRPr="008628BD">
        <w:rPr>
          <w:rFonts w:asciiTheme="majorBidi" w:eastAsia="Times New Roman" w:hAnsiTheme="majorBidi" w:cstheme="majorBidi"/>
          <w:b/>
          <w:bCs/>
          <w:sz w:val="24"/>
          <w:szCs w:val="24"/>
        </w:rPr>
        <w:t xml:space="preserve">, I., </w:t>
      </w:r>
      <w:proofErr w:type="spellStart"/>
      <w:r w:rsidRPr="008628BD">
        <w:rPr>
          <w:rFonts w:asciiTheme="majorBidi" w:eastAsia="Times New Roman" w:hAnsiTheme="majorBidi" w:cstheme="majorBidi"/>
          <w:b/>
          <w:bCs/>
          <w:sz w:val="24"/>
          <w:szCs w:val="24"/>
        </w:rPr>
        <w:t>Mohammadnazar</w:t>
      </w:r>
      <w:proofErr w:type="spellEnd"/>
      <w:r w:rsidRPr="008628BD">
        <w:rPr>
          <w:rFonts w:asciiTheme="majorBidi" w:eastAsia="Times New Roman" w:hAnsiTheme="majorBidi" w:cstheme="majorBidi"/>
          <w:b/>
          <w:bCs/>
          <w:sz w:val="24"/>
          <w:szCs w:val="24"/>
        </w:rPr>
        <w:t xml:space="preserve">, A., &amp; </w:t>
      </w:r>
      <w:proofErr w:type="spellStart"/>
      <w:r w:rsidRPr="008628BD">
        <w:rPr>
          <w:rFonts w:asciiTheme="majorBidi" w:eastAsia="Times New Roman" w:hAnsiTheme="majorBidi" w:cstheme="majorBidi"/>
          <w:b/>
          <w:bCs/>
          <w:sz w:val="24"/>
          <w:szCs w:val="24"/>
        </w:rPr>
        <w:t>Khattak</w:t>
      </w:r>
      <w:proofErr w:type="spellEnd"/>
      <w:r w:rsidRPr="008628BD">
        <w:rPr>
          <w:rFonts w:asciiTheme="majorBidi" w:eastAsia="Times New Roman" w:hAnsiTheme="majorBidi" w:cstheme="majorBidi"/>
          <w:b/>
          <w:bCs/>
          <w:sz w:val="24"/>
          <w:szCs w:val="24"/>
        </w:rPr>
        <w:t>, A. J. (2021).</w:t>
      </w:r>
      <w:r w:rsidRPr="000B71A4">
        <w:rPr>
          <w:rFonts w:asciiTheme="majorBidi" w:eastAsia="Times New Roman" w:hAnsiTheme="majorBidi" w:cstheme="majorBidi"/>
          <w:sz w:val="24"/>
          <w:szCs w:val="24"/>
        </w:rPr>
        <w:t xml:space="preserve"> </w:t>
      </w:r>
      <w:r w:rsidR="002B6CC8" w:rsidRPr="008628BD">
        <w:rPr>
          <w:rFonts w:asciiTheme="majorBidi" w:eastAsia="Times New Roman" w:hAnsiTheme="majorBidi" w:cstheme="majorBidi"/>
          <w:b/>
          <w:bCs/>
          <w:sz w:val="24"/>
          <w:szCs w:val="24"/>
        </w:rPr>
        <w:t>Understanding the Role of Faster Emergency Medical Service Response in Survival Time of Pedestrians in Fatal Crashes</w:t>
      </w:r>
      <w:r w:rsidR="000B71A4" w:rsidRPr="008628BD">
        <w:rPr>
          <w:rFonts w:asciiTheme="majorBidi" w:eastAsia="Times New Roman" w:hAnsiTheme="majorBidi" w:cstheme="majorBidi"/>
          <w:b/>
          <w:bCs/>
          <w:sz w:val="24"/>
          <w:szCs w:val="24"/>
        </w:rPr>
        <w:t>.</w:t>
      </w:r>
    </w:p>
    <w:p w14:paraId="66428739" w14:textId="79C10088" w:rsidR="008628BD" w:rsidRDefault="008628BD" w:rsidP="008628BD">
      <w:pPr>
        <w:pStyle w:val="ListParagraph"/>
        <w:numPr>
          <w:ilvl w:val="0"/>
          <w:numId w:val="24"/>
        </w:numPr>
        <w:rPr>
          <w:rFonts w:asciiTheme="majorBidi" w:eastAsia="Times New Roman" w:hAnsiTheme="majorBidi" w:cstheme="majorBidi"/>
          <w:sz w:val="24"/>
          <w:szCs w:val="24"/>
        </w:rPr>
      </w:pPr>
      <w:r w:rsidRPr="008628BD">
        <w:rPr>
          <w:rFonts w:asciiTheme="majorBidi" w:eastAsia="Times New Roman" w:hAnsiTheme="majorBidi" w:cstheme="majorBidi"/>
          <w:sz w:val="24"/>
          <w:szCs w:val="24"/>
        </w:rPr>
        <w:t xml:space="preserve">Journal article: </w:t>
      </w:r>
      <w:r w:rsidRPr="000B71A4">
        <w:rPr>
          <w:rFonts w:asciiTheme="majorBidi" w:eastAsia="Times New Roman" w:hAnsiTheme="majorBidi" w:cstheme="majorBidi"/>
          <w:sz w:val="24"/>
          <w:szCs w:val="24"/>
        </w:rPr>
        <w:t>Under review in the journal of Accident Analysis &amp; Prevention</w:t>
      </w:r>
      <w:r>
        <w:rPr>
          <w:rFonts w:asciiTheme="majorBidi" w:eastAsia="Times New Roman" w:hAnsiTheme="majorBidi" w:cstheme="majorBidi"/>
          <w:sz w:val="24"/>
          <w:szCs w:val="24"/>
        </w:rPr>
        <w:t>.</w:t>
      </w:r>
    </w:p>
    <w:p w14:paraId="7C3E511F" w14:textId="66B9C523" w:rsidR="008628BD" w:rsidRDefault="008628BD" w:rsidP="008628BD">
      <w:pPr>
        <w:pStyle w:val="ListParagraph"/>
        <w:numPr>
          <w:ilvl w:val="0"/>
          <w:numId w:val="24"/>
        </w:numPr>
        <w:rPr>
          <w:rFonts w:asciiTheme="majorBidi" w:eastAsia="Times New Roman" w:hAnsiTheme="majorBidi" w:cstheme="majorBidi"/>
          <w:sz w:val="24"/>
          <w:szCs w:val="24"/>
        </w:rPr>
      </w:pPr>
      <w:r w:rsidRPr="000B71A4">
        <w:rPr>
          <w:rFonts w:asciiTheme="majorBidi" w:eastAsia="Times New Roman" w:hAnsiTheme="majorBidi" w:cstheme="majorBidi"/>
          <w:sz w:val="24"/>
          <w:szCs w:val="24"/>
        </w:rPr>
        <w:t>Personal contribution ~</w:t>
      </w:r>
      <w:r>
        <w:rPr>
          <w:rFonts w:asciiTheme="majorBidi" w:eastAsia="Times New Roman" w:hAnsiTheme="majorBidi" w:cstheme="majorBidi"/>
          <w:szCs w:val="24"/>
        </w:rPr>
        <w:t>80</w:t>
      </w:r>
      <w:r w:rsidRPr="000B71A4">
        <w:rPr>
          <w:rFonts w:asciiTheme="majorBidi" w:eastAsia="Times New Roman" w:hAnsiTheme="majorBidi" w:cstheme="majorBidi"/>
          <w:sz w:val="24"/>
          <w:szCs w:val="24"/>
        </w:rPr>
        <w:t>%; Study design; Data processing; Statistical modeling; Preparation of manuscript</w:t>
      </w:r>
      <w:r>
        <w:rPr>
          <w:rFonts w:asciiTheme="majorBidi" w:eastAsia="Times New Roman" w:hAnsiTheme="majorBidi" w:cstheme="majorBidi"/>
          <w:sz w:val="24"/>
          <w:szCs w:val="24"/>
        </w:rPr>
        <w:t>.</w:t>
      </w:r>
    </w:p>
    <w:p w14:paraId="7D4F4360" w14:textId="77777777" w:rsidR="008628BD" w:rsidRPr="008628BD" w:rsidRDefault="008628BD" w:rsidP="008628BD">
      <w:pPr>
        <w:pStyle w:val="ListParagraph"/>
        <w:ind w:left="360"/>
        <w:jc w:val="both"/>
        <w:rPr>
          <w:rFonts w:asciiTheme="majorBidi" w:eastAsia="Times New Roman" w:hAnsiTheme="majorBidi" w:cstheme="majorBidi"/>
          <w:b/>
          <w:bCs/>
          <w:sz w:val="24"/>
          <w:szCs w:val="24"/>
        </w:rPr>
      </w:pPr>
    </w:p>
    <w:p w14:paraId="20CF9FB5" w14:textId="6B81503C" w:rsidR="008D5045" w:rsidRDefault="008628BD" w:rsidP="008628BD">
      <w:pPr>
        <w:pStyle w:val="ListParagraph"/>
        <w:numPr>
          <w:ilvl w:val="0"/>
          <w:numId w:val="1"/>
        </w:numPr>
        <w:ind w:left="360"/>
        <w:jc w:val="both"/>
        <w:rPr>
          <w:rFonts w:asciiTheme="majorBidi" w:eastAsia="Times New Roman" w:hAnsiTheme="majorBidi" w:cstheme="majorBidi"/>
          <w:b/>
          <w:bCs/>
          <w:sz w:val="24"/>
          <w:szCs w:val="24"/>
        </w:rPr>
      </w:pPr>
      <w:proofErr w:type="spellStart"/>
      <w:r w:rsidRPr="008628BD">
        <w:rPr>
          <w:rFonts w:asciiTheme="majorBidi" w:eastAsia="Times New Roman" w:hAnsiTheme="majorBidi" w:cstheme="majorBidi"/>
          <w:b/>
          <w:bCs/>
          <w:sz w:val="24"/>
          <w:szCs w:val="24"/>
        </w:rPr>
        <w:t>Mahdinia</w:t>
      </w:r>
      <w:proofErr w:type="spellEnd"/>
      <w:r w:rsidRPr="008628BD">
        <w:rPr>
          <w:rFonts w:asciiTheme="majorBidi" w:eastAsia="Times New Roman" w:hAnsiTheme="majorBidi" w:cstheme="majorBidi"/>
          <w:b/>
          <w:bCs/>
          <w:sz w:val="24"/>
          <w:szCs w:val="24"/>
        </w:rPr>
        <w:t xml:space="preserve">, I., </w:t>
      </w:r>
      <w:proofErr w:type="spellStart"/>
      <w:r w:rsidRPr="008628BD">
        <w:rPr>
          <w:rFonts w:asciiTheme="majorBidi" w:eastAsia="Times New Roman" w:hAnsiTheme="majorBidi" w:cstheme="majorBidi"/>
          <w:b/>
          <w:bCs/>
          <w:sz w:val="24"/>
          <w:szCs w:val="24"/>
        </w:rPr>
        <w:t>Mohammadnazar</w:t>
      </w:r>
      <w:proofErr w:type="spellEnd"/>
      <w:r w:rsidRPr="008628BD">
        <w:rPr>
          <w:rFonts w:asciiTheme="majorBidi" w:eastAsia="Times New Roman" w:hAnsiTheme="majorBidi" w:cstheme="majorBidi"/>
          <w:b/>
          <w:bCs/>
          <w:sz w:val="24"/>
          <w:szCs w:val="24"/>
        </w:rPr>
        <w:t xml:space="preserve">, A., &amp; </w:t>
      </w:r>
      <w:proofErr w:type="spellStart"/>
      <w:r w:rsidRPr="008628BD">
        <w:rPr>
          <w:rFonts w:asciiTheme="majorBidi" w:eastAsia="Times New Roman" w:hAnsiTheme="majorBidi" w:cstheme="majorBidi"/>
          <w:b/>
          <w:bCs/>
          <w:sz w:val="24"/>
          <w:szCs w:val="24"/>
        </w:rPr>
        <w:t>Khattak</w:t>
      </w:r>
      <w:proofErr w:type="spellEnd"/>
      <w:r w:rsidRPr="008628BD">
        <w:rPr>
          <w:rFonts w:asciiTheme="majorBidi" w:eastAsia="Times New Roman" w:hAnsiTheme="majorBidi" w:cstheme="majorBidi"/>
          <w:b/>
          <w:bCs/>
          <w:sz w:val="24"/>
          <w:szCs w:val="24"/>
        </w:rPr>
        <w:t xml:space="preserve">, A. J. (2021). </w:t>
      </w:r>
      <w:r w:rsidR="008D5045" w:rsidRPr="008D5045">
        <w:rPr>
          <w:rFonts w:asciiTheme="majorBidi" w:eastAsia="Times New Roman" w:hAnsiTheme="majorBidi" w:cstheme="majorBidi"/>
          <w:b/>
          <w:bCs/>
          <w:sz w:val="24"/>
          <w:szCs w:val="24"/>
        </w:rPr>
        <w:t>Can Faster Crash Notification Time Increase Survival Time of Bicyclists in Fatal Crashes: Application of Explainable Machine Learning</w:t>
      </w:r>
      <w:r w:rsidR="008D5045" w:rsidRPr="00C61DF0">
        <w:rPr>
          <w:rFonts w:asciiTheme="majorBidi" w:eastAsia="Times New Roman" w:hAnsiTheme="majorBidi" w:cstheme="majorBidi"/>
          <w:b/>
          <w:bCs/>
          <w:sz w:val="24"/>
          <w:szCs w:val="24"/>
        </w:rPr>
        <w:t>.</w:t>
      </w:r>
    </w:p>
    <w:p w14:paraId="5AEFF4F9" w14:textId="09951EF7" w:rsidR="008628BD" w:rsidRDefault="008628BD" w:rsidP="008628BD">
      <w:pPr>
        <w:pStyle w:val="ListParagraph"/>
        <w:numPr>
          <w:ilvl w:val="0"/>
          <w:numId w:val="24"/>
        </w:numPr>
        <w:rPr>
          <w:rFonts w:asciiTheme="majorBidi" w:eastAsia="Times New Roman" w:hAnsiTheme="majorBidi" w:cstheme="majorBidi"/>
          <w:sz w:val="24"/>
          <w:szCs w:val="24"/>
        </w:rPr>
      </w:pPr>
      <w:r w:rsidRPr="008628BD">
        <w:rPr>
          <w:rFonts w:asciiTheme="majorBidi" w:eastAsia="Times New Roman" w:hAnsiTheme="majorBidi" w:cstheme="majorBidi"/>
          <w:sz w:val="24"/>
          <w:szCs w:val="24"/>
        </w:rPr>
        <w:t xml:space="preserve">Journal article: </w:t>
      </w:r>
      <w:r w:rsidRPr="000B71A4">
        <w:rPr>
          <w:rFonts w:asciiTheme="majorBidi" w:eastAsia="Times New Roman" w:hAnsiTheme="majorBidi" w:cstheme="majorBidi"/>
          <w:sz w:val="24"/>
          <w:szCs w:val="24"/>
        </w:rPr>
        <w:t>Under review in</w:t>
      </w:r>
      <w:r w:rsidRPr="008628BD">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J</w:t>
      </w:r>
      <w:r w:rsidRPr="000B71A4">
        <w:rPr>
          <w:rFonts w:asciiTheme="majorBidi" w:eastAsia="Times New Roman" w:hAnsiTheme="majorBidi" w:cstheme="majorBidi"/>
          <w:sz w:val="24"/>
          <w:szCs w:val="24"/>
        </w:rPr>
        <w:t xml:space="preserve">ournal of </w:t>
      </w:r>
      <w:r>
        <w:rPr>
          <w:rFonts w:asciiTheme="majorBidi" w:eastAsia="Times New Roman" w:hAnsiTheme="majorBidi" w:cstheme="majorBidi"/>
          <w:sz w:val="24"/>
          <w:szCs w:val="24"/>
        </w:rPr>
        <w:t>Safety Research.</w:t>
      </w:r>
    </w:p>
    <w:p w14:paraId="38D1AA18" w14:textId="24187D92" w:rsidR="008628BD" w:rsidRPr="008628BD" w:rsidRDefault="008628BD" w:rsidP="008628BD">
      <w:pPr>
        <w:pStyle w:val="ListParagraph"/>
        <w:numPr>
          <w:ilvl w:val="0"/>
          <w:numId w:val="24"/>
        </w:numPr>
        <w:rPr>
          <w:rFonts w:asciiTheme="majorBidi" w:eastAsia="Times New Roman" w:hAnsiTheme="majorBidi" w:cstheme="majorBidi"/>
          <w:sz w:val="24"/>
          <w:szCs w:val="24"/>
        </w:rPr>
      </w:pPr>
      <w:r w:rsidRPr="00B158DB">
        <w:rPr>
          <w:rFonts w:asciiTheme="majorBidi" w:eastAsia="Times New Roman" w:hAnsiTheme="majorBidi" w:cstheme="majorBidi"/>
          <w:sz w:val="24"/>
          <w:szCs w:val="24"/>
        </w:rPr>
        <w:t xml:space="preserve">Peer-reviewed conference paper: </w:t>
      </w:r>
      <w:r w:rsidRPr="000B71A4">
        <w:rPr>
          <w:rFonts w:asciiTheme="majorBidi" w:eastAsia="Times New Roman" w:hAnsiTheme="majorBidi" w:cstheme="majorBidi"/>
          <w:sz w:val="24"/>
          <w:szCs w:val="24"/>
        </w:rPr>
        <w:t>Presented in 100th Transportation Research Board Annual Meeting 2021, Washington DC</w:t>
      </w:r>
      <w:r>
        <w:rPr>
          <w:rFonts w:asciiTheme="majorBidi" w:eastAsia="Times New Roman" w:hAnsiTheme="majorBidi" w:cstheme="majorBidi"/>
          <w:sz w:val="24"/>
          <w:szCs w:val="24"/>
        </w:rPr>
        <w:t>.</w:t>
      </w:r>
    </w:p>
    <w:p w14:paraId="29843EA9" w14:textId="26B8F65A" w:rsidR="000B71A4" w:rsidRPr="000B71A4" w:rsidRDefault="000B71A4" w:rsidP="008628BD">
      <w:pPr>
        <w:pStyle w:val="ListParagraph"/>
        <w:numPr>
          <w:ilvl w:val="0"/>
          <w:numId w:val="24"/>
        </w:numPr>
        <w:rPr>
          <w:rFonts w:asciiTheme="majorBidi" w:eastAsia="Times New Roman" w:hAnsiTheme="majorBidi" w:cstheme="majorBidi"/>
          <w:sz w:val="24"/>
          <w:szCs w:val="24"/>
        </w:rPr>
      </w:pPr>
      <w:r w:rsidRPr="000B71A4">
        <w:rPr>
          <w:rFonts w:asciiTheme="majorBidi" w:eastAsia="Times New Roman" w:hAnsiTheme="majorBidi" w:cstheme="majorBidi"/>
          <w:sz w:val="24"/>
          <w:szCs w:val="24"/>
        </w:rPr>
        <w:t>Personal contribution ~</w:t>
      </w:r>
      <w:r w:rsidRPr="008628BD">
        <w:rPr>
          <w:rFonts w:asciiTheme="majorBidi" w:eastAsia="Times New Roman" w:hAnsiTheme="majorBidi" w:cstheme="majorBidi"/>
          <w:sz w:val="24"/>
          <w:szCs w:val="24"/>
        </w:rPr>
        <w:t>85</w:t>
      </w:r>
      <w:r w:rsidRPr="000B71A4">
        <w:rPr>
          <w:rFonts w:asciiTheme="majorBidi" w:eastAsia="Times New Roman" w:hAnsiTheme="majorBidi" w:cstheme="majorBidi"/>
          <w:sz w:val="24"/>
          <w:szCs w:val="24"/>
        </w:rPr>
        <w:t>%; Study design; Data processing; Statistical modeling; Preparation of manuscript.</w:t>
      </w:r>
    </w:p>
    <w:p w14:paraId="254C0BD9" w14:textId="77777777" w:rsidR="008D5045" w:rsidRPr="000B71A4" w:rsidRDefault="008D5045" w:rsidP="00A57082">
      <w:pPr>
        <w:pStyle w:val="ListParagraph"/>
        <w:ind w:left="990"/>
        <w:rPr>
          <w:rFonts w:asciiTheme="majorBidi" w:eastAsia="Times New Roman" w:hAnsiTheme="majorBidi" w:cstheme="majorBidi"/>
          <w:sz w:val="24"/>
          <w:szCs w:val="24"/>
        </w:rPr>
      </w:pPr>
    </w:p>
    <w:p w14:paraId="07CA707B" w14:textId="7E79F448" w:rsidR="0072797D" w:rsidRPr="00B158DB" w:rsidRDefault="002B6CC8" w:rsidP="009B5BA3">
      <w:pPr>
        <w:pStyle w:val="Heading1"/>
        <w:ind w:left="360"/>
      </w:pPr>
      <w:r w:rsidRPr="00B158DB">
        <w:rPr>
          <w:rFonts w:eastAsia="Times New Roman"/>
          <w:szCs w:val="24"/>
        </w:rPr>
        <w:br w:type="page"/>
      </w:r>
      <w:bookmarkStart w:id="5" w:name="_Toc82708391"/>
      <w:r w:rsidR="001C700F">
        <w:lastRenderedPageBreak/>
        <w:t>Chapter</w:t>
      </w:r>
      <w:r w:rsidR="001C700F" w:rsidRPr="00B158DB">
        <w:t xml:space="preserve"> </w:t>
      </w:r>
      <w:r w:rsidR="001C700F">
        <w:t>2</w:t>
      </w:r>
      <w:r w:rsidRPr="00B158DB">
        <w:t>:</w:t>
      </w:r>
      <w:r w:rsidR="0072797D" w:rsidRPr="00B158DB">
        <w:t xml:space="preserve"> Safety impacts of Connected and Automated Vehicles: A systematic literature review using advanced data mining and text analytics tools</w:t>
      </w:r>
      <w:bookmarkEnd w:id="5"/>
    </w:p>
    <w:p w14:paraId="038903D3" w14:textId="3A6455A6" w:rsidR="0072797D" w:rsidRPr="00B158DB" w:rsidRDefault="0072797D" w:rsidP="0072797D">
      <w:pPr>
        <w:rPr>
          <w:rFonts w:asciiTheme="majorBidi" w:hAnsiTheme="majorBidi" w:cstheme="majorBidi"/>
        </w:rPr>
      </w:pPr>
    </w:p>
    <w:p w14:paraId="7B4C5C85" w14:textId="27388CCA" w:rsidR="0072797D" w:rsidRPr="00B158DB" w:rsidRDefault="0072797D" w:rsidP="0072797D">
      <w:pPr>
        <w:pStyle w:val="Heading2"/>
        <w:rPr>
          <w:rFonts w:asciiTheme="majorBidi" w:hAnsiTheme="majorBidi"/>
        </w:rPr>
      </w:pPr>
      <w:bookmarkStart w:id="6" w:name="_Toc82708392"/>
      <w:r w:rsidRPr="00B158DB">
        <w:rPr>
          <w:rFonts w:asciiTheme="majorBidi" w:hAnsiTheme="majorBidi"/>
        </w:rPr>
        <w:t>Abstract</w:t>
      </w:r>
      <w:bookmarkEnd w:id="6"/>
    </w:p>
    <w:p w14:paraId="3B865FC4" w14:textId="474E29DA" w:rsidR="0072797D" w:rsidRPr="00B158DB" w:rsidRDefault="0072797D" w:rsidP="0072797D">
      <w:pPr>
        <w:spacing w:after="0" w:line="240" w:lineRule="auto"/>
        <w:jc w:val="both"/>
        <w:rPr>
          <w:rFonts w:asciiTheme="majorBidi" w:eastAsia="Times New Roman" w:hAnsiTheme="majorBidi" w:cstheme="majorBidi"/>
          <w:szCs w:val="24"/>
        </w:rPr>
      </w:pPr>
      <w:bookmarkStart w:id="7" w:name="_Hlk67308104"/>
      <w:r w:rsidRPr="00B158DB">
        <w:rPr>
          <w:rFonts w:asciiTheme="majorBidi" w:eastAsia="Times New Roman" w:hAnsiTheme="majorBidi" w:cstheme="majorBidi"/>
          <w:szCs w:val="24"/>
        </w:rPr>
        <w:t xml:space="preserve">With the emergence of connected and automated vehicles (CAVs) equipped with wireless communication technologies, it is important to consider the large amount of information that is generated by electronic sensors in </w:t>
      </w:r>
      <w:r w:rsidR="00A57082">
        <w:rPr>
          <w:rFonts w:asciiTheme="majorBidi" w:eastAsia="Times New Roman" w:hAnsiTheme="majorBidi" w:cstheme="majorBidi"/>
          <w:szCs w:val="24"/>
        </w:rPr>
        <w:t xml:space="preserve">the </w:t>
      </w:r>
      <w:r w:rsidRPr="00B158DB">
        <w:rPr>
          <w:rFonts w:asciiTheme="majorBidi" w:eastAsia="Times New Roman" w:hAnsiTheme="majorBidi" w:cstheme="majorBidi"/>
          <w:szCs w:val="24"/>
        </w:rPr>
        <w:t xml:space="preserve">combined ecosystems of CAVs. While generated large-scale empirical or simulation-based data has the significant potential to facilitate a deeper understanding of transportation-related problems, understanding what can be achieved from processing and analyzing the data generated by CAVs is still an open challenge. </w:t>
      </w:r>
      <w:bookmarkEnd w:id="7"/>
      <w:r w:rsidRPr="00B158DB">
        <w:rPr>
          <w:rFonts w:asciiTheme="majorBidi" w:eastAsia="Times New Roman" w:hAnsiTheme="majorBidi" w:cstheme="majorBidi"/>
          <w:szCs w:val="24"/>
        </w:rPr>
        <w:t>This study focuses on a systematic review of studies that utilized CAV-generated data to answer the fundamental question of how CAVs will improve the safety of road users.</w:t>
      </w:r>
      <w:r w:rsidRPr="00B158DB">
        <w:rPr>
          <w:rFonts w:asciiTheme="majorBidi" w:hAnsiTheme="majorBidi" w:cstheme="majorBidi"/>
        </w:rPr>
        <w:t xml:space="preserve"> </w:t>
      </w:r>
      <w:r w:rsidRPr="00B158DB">
        <w:rPr>
          <w:rFonts w:asciiTheme="majorBidi" w:eastAsia="Times New Roman" w:hAnsiTheme="majorBidi" w:cstheme="majorBidi"/>
          <w:szCs w:val="24"/>
        </w:rPr>
        <w:t xml:space="preserve">Natural language processing techniques, in addition to statistical procedures, can uncover the hidden thematic structure in a collection of textual information. </w:t>
      </w:r>
      <w:bookmarkStart w:id="8" w:name="_Hlk67310735"/>
      <w:r w:rsidRPr="00B158DB">
        <w:rPr>
          <w:rFonts w:asciiTheme="majorBidi" w:eastAsia="Times New Roman" w:hAnsiTheme="majorBidi" w:cstheme="majorBidi"/>
          <w:szCs w:val="24"/>
        </w:rPr>
        <w:t xml:space="preserve">Using advanced data mining and text analytics tools, this study systematically synthesizes past studies related to CAVs for safety monitoring and improvement to extract key concepts, patterns, and trends in CAV-related studies. </w:t>
      </w:r>
      <w:bookmarkEnd w:id="8"/>
      <w:r w:rsidRPr="00B158DB">
        <w:rPr>
          <w:rFonts w:asciiTheme="majorBidi" w:eastAsia="Times New Roman" w:hAnsiTheme="majorBidi" w:cstheme="majorBidi"/>
          <w:szCs w:val="24"/>
        </w:rPr>
        <w:t>The identified research challenges are open questions in the field of CAVs.</w:t>
      </w:r>
    </w:p>
    <w:p w14:paraId="2D14A903" w14:textId="77777777" w:rsidR="0072797D" w:rsidRPr="00B158DB" w:rsidRDefault="0072797D" w:rsidP="0072797D">
      <w:pPr>
        <w:spacing w:after="0" w:line="240" w:lineRule="auto"/>
        <w:rPr>
          <w:rFonts w:asciiTheme="majorBidi" w:hAnsiTheme="majorBidi" w:cstheme="majorBidi"/>
          <w:b/>
          <w:szCs w:val="24"/>
        </w:rPr>
      </w:pPr>
    </w:p>
    <w:p w14:paraId="26B15C6B" w14:textId="77777777" w:rsidR="0072797D" w:rsidRPr="00B158DB" w:rsidRDefault="0072797D" w:rsidP="0072797D">
      <w:pPr>
        <w:rPr>
          <w:rFonts w:asciiTheme="majorBidi" w:hAnsiTheme="majorBidi" w:cstheme="majorBidi"/>
          <w:szCs w:val="24"/>
        </w:rPr>
      </w:pPr>
      <w:r w:rsidRPr="00B158DB">
        <w:rPr>
          <w:rFonts w:asciiTheme="majorBidi" w:hAnsiTheme="majorBidi" w:cstheme="majorBidi"/>
          <w:b/>
          <w:bCs/>
          <w:szCs w:val="24"/>
        </w:rPr>
        <w:t xml:space="preserve">Keywords: </w:t>
      </w:r>
      <w:r w:rsidRPr="00B158DB">
        <w:rPr>
          <w:rFonts w:asciiTheme="majorBidi" w:hAnsiTheme="majorBidi" w:cstheme="majorBidi"/>
          <w:szCs w:val="24"/>
        </w:rPr>
        <w:t>Connected and automated vehicle, CAV, CAVs data, Safety, Text mining</w:t>
      </w:r>
    </w:p>
    <w:p w14:paraId="30435D20" w14:textId="77777777" w:rsidR="0072797D" w:rsidRPr="00B158DB" w:rsidRDefault="0072797D" w:rsidP="0072797D">
      <w:pPr>
        <w:rPr>
          <w:rFonts w:asciiTheme="majorBidi" w:hAnsiTheme="majorBidi" w:cstheme="majorBidi"/>
          <w:szCs w:val="24"/>
        </w:rPr>
      </w:pPr>
    </w:p>
    <w:p w14:paraId="235853CB" w14:textId="43224F91" w:rsidR="0072797D" w:rsidRPr="00B158DB" w:rsidRDefault="0072797D" w:rsidP="0072797D">
      <w:pPr>
        <w:pStyle w:val="Heading2"/>
        <w:rPr>
          <w:rFonts w:asciiTheme="majorBidi" w:hAnsiTheme="majorBidi"/>
        </w:rPr>
      </w:pPr>
      <w:bookmarkStart w:id="9" w:name="_Toc82708393"/>
      <w:r w:rsidRPr="00B158DB">
        <w:rPr>
          <w:rFonts w:asciiTheme="majorBidi" w:hAnsiTheme="majorBidi"/>
        </w:rPr>
        <w:t>Introduction</w:t>
      </w:r>
      <w:bookmarkEnd w:id="9"/>
    </w:p>
    <w:p w14:paraId="0AACDF7E" w14:textId="057CBB7C" w:rsidR="0072797D" w:rsidRPr="00B158DB" w:rsidRDefault="0072797D" w:rsidP="0072797D">
      <w:pPr>
        <w:spacing w:line="240" w:lineRule="auto"/>
        <w:jc w:val="both"/>
        <w:rPr>
          <w:rFonts w:asciiTheme="majorBidi" w:hAnsiTheme="majorBidi" w:cstheme="majorBidi"/>
          <w:szCs w:val="24"/>
        </w:rPr>
      </w:pPr>
      <w:r w:rsidRPr="00B158DB">
        <w:rPr>
          <w:rFonts w:asciiTheme="majorBidi" w:hAnsiTheme="majorBidi" w:cstheme="majorBidi"/>
          <w:szCs w:val="24"/>
        </w:rPr>
        <w:t xml:space="preserve">Rapid technological advancements in recent years have established the elemental foundation of Cooperative Intelligent Transportation Systems (C-ITS), resulting in the emergence of connected and automated vehicles (CAVs). Digital connectivity between vehicles and transportation infrastructure enables large and varied data sets, or "CAV Data". CAV Data allows transportation engineers and traffic managers to monitor, evaluate, and improve traffic safety. While generated large-scale empirical data has significant potential to facilitate a deeper understanding of transportation-related problems, the fundamental question to be answered is how CAVs will improve road users’ safety. Although many studies in the past have utilized big data generated by CAVs to analyze traffic safety, there are uncertainties in the findings and additional uncertainties arise from the transition from conventional vehicles to CAVs. In this regard, this study explores the literature to provides insights into the potential impacts of CAVs on traffic safety. The study also explores the literature for ways in which CAV Data can be harnessed for </w:t>
      </w:r>
      <w:r w:rsidR="00A57082">
        <w:rPr>
          <w:rFonts w:asciiTheme="majorBidi" w:hAnsiTheme="majorBidi" w:cstheme="majorBidi"/>
          <w:szCs w:val="24"/>
        </w:rPr>
        <w:t xml:space="preserve">the </w:t>
      </w:r>
      <w:r w:rsidRPr="00B158DB">
        <w:rPr>
          <w:rFonts w:asciiTheme="majorBidi" w:hAnsiTheme="majorBidi" w:cstheme="majorBidi"/>
          <w:szCs w:val="24"/>
        </w:rPr>
        <w:t>safe operation of CAVs and relevant challenges. It merits consideration of articulating prior studies’ findings pattern.</w:t>
      </w:r>
      <w:r w:rsidRPr="00B158DB">
        <w:rPr>
          <w:rFonts w:asciiTheme="majorBidi" w:eastAsia="Times New Roman" w:hAnsiTheme="majorBidi" w:cstheme="majorBidi"/>
          <w:szCs w:val="24"/>
        </w:rPr>
        <w:t xml:space="preserve"> Within this domain, the study systematically compares CAV Data initiatives nationally and internationally, </w:t>
      </w:r>
      <w:bookmarkStart w:id="10" w:name="_Hlk15465389"/>
      <w:r w:rsidRPr="00B158DB">
        <w:rPr>
          <w:rFonts w:asciiTheme="majorBidi" w:eastAsia="Times New Roman" w:hAnsiTheme="majorBidi" w:cstheme="majorBidi"/>
          <w:szCs w:val="24"/>
        </w:rPr>
        <w:t>using advanced data mining and thematic text analytics tools</w:t>
      </w:r>
      <w:bookmarkEnd w:id="10"/>
      <w:r w:rsidR="00A57082">
        <w:rPr>
          <w:rFonts w:asciiTheme="majorBidi" w:eastAsia="Times New Roman" w:hAnsiTheme="majorBidi" w:cstheme="majorBidi"/>
          <w:szCs w:val="24"/>
        </w:rPr>
        <w:t>,</w:t>
      </w:r>
      <w:r w:rsidRPr="00B158DB">
        <w:rPr>
          <w:rFonts w:asciiTheme="majorBidi" w:eastAsia="Times New Roman" w:hAnsiTheme="majorBidi" w:cstheme="majorBidi"/>
          <w:szCs w:val="24"/>
        </w:rPr>
        <w:t xml:space="preserve"> and provides insights regarding the analysis of CAV Data and evaluation of CAVs in terms of the potential safety impacts. </w:t>
      </w:r>
    </w:p>
    <w:p w14:paraId="2506927B" w14:textId="7FB2528C" w:rsidR="0072797D" w:rsidRPr="00B158DB" w:rsidRDefault="0072797D" w:rsidP="0072797D">
      <w:pPr>
        <w:spacing w:after="0" w:line="240" w:lineRule="auto"/>
        <w:ind w:firstLine="720"/>
        <w:jc w:val="both"/>
        <w:rPr>
          <w:rFonts w:asciiTheme="majorBidi" w:hAnsiTheme="majorBidi" w:cstheme="majorBidi"/>
          <w:szCs w:val="24"/>
        </w:rPr>
      </w:pPr>
      <w:r w:rsidRPr="00B158DB">
        <w:rPr>
          <w:rFonts w:asciiTheme="majorBidi" w:eastAsia="Times New Roman" w:hAnsiTheme="majorBidi" w:cstheme="majorBidi"/>
          <w:szCs w:val="24"/>
        </w:rPr>
        <w:t xml:space="preserve">This study provides content/text analysis of a wide array of diverse papers that contain insight on the key topics of CAVs safety impacts analyzed by data generated by </w:t>
      </w:r>
      <w:proofErr w:type="spellStart"/>
      <w:r w:rsidRPr="00B158DB">
        <w:rPr>
          <w:rFonts w:asciiTheme="majorBidi" w:eastAsia="Times New Roman" w:hAnsiTheme="majorBidi" w:cstheme="majorBidi"/>
          <w:szCs w:val="24"/>
        </w:rPr>
        <w:t>CAVs'</w:t>
      </w:r>
      <w:proofErr w:type="spellEnd"/>
      <w:r w:rsidRPr="00B158DB">
        <w:rPr>
          <w:rFonts w:asciiTheme="majorBidi" w:eastAsia="Times New Roman" w:hAnsiTheme="majorBidi" w:cstheme="majorBidi"/>
          <w:szCs w:val="24"/>
        </w:rPr>
        <w:t xml:space="preserve"> real-world deployment, test-bed experiments, and simulations. The identified research challenges are open </w:t>
      </w:r>
      <w:r w:rsidRPr="00B158DB">
        <w:rPr>
          <w:rFonts w:asciiTheme="majorBidi" w:eastAsia="Times New Roman" w:hAnsiTheme="majorBidi" w:cstheme="majorBidi"/>
          <w:szCs w:val="24"/>
        </w:rPr>
        <w:lastRenderedPageBreak/>
        <w:t>questions in the field of CAVs. The outcomes of this study highlight the main topics of the literature, but also determine the research-worthy gaps in the field. Furthermore, the results can ultimately help provide a conceptual foundation for the development of new approaches for guiding and tracking the implications of CAV Data to evaluate the impacts of CAVs on traffic safety. The study is original in its application of text analysis on 80 studies in order to give help to a wide-ranging review of CAV safety impacts and infrastructure design requirements.</w:t>
      </w:r>
    </w:p>
    <w:p w14:paraId="082E4AE2" w14:textId="77777777" w:rsidR="0072797D" w:rsidRPr="00B158DB" w:rsidRDefault="0072797D" w:rsidP="0072797D">
      <w:pPr>
        <w:spacing w:after="0" w:line="240" w:lineRule="auto"/>
        <w:ind w:firstLine="720"/>
        <w:jc w:val="both"/>
        <w:rPr>
          <w:rFonts w:asciiTheme="majorBidi" w:eastAsia="Times New Roman" w:hAnsiTheme="majorBidi" w:cstheme="majorBidi"/>
          <w:szCs w:val="24"/>
        </w:rPr>
      </w:pPr>
    </w:p>
    <w:p w14:paraId="72FB7D8A" w14:textId="384D6096" w:rsidR="0072797D" w:rsidRPr="00B158DB" w:rsidRDefault="0072797D" w:rsidP="00FF6E8F">
      <w:pPr>
        <w:spacing w:line="240" w:lineRule="auto"/>
        <w:ind w:firstLine="720"/>
        <w:jc w:val="both"/>
        <w:rPr>
          <w:rFonts w:asciiTheme="majorBidi" w:hAnsiTheme="majorBidi" w:cstheme="majorBidi"/>
          <w:bCs/>
          <w:szCs w:val="24"/>
        </w:rPr>
      </w:pPr>
      <w:r w:rsidRPr="00B158DB">
        <w:rPr>
          <w:rFonts w:asciiTheme="majorBidi" w:eastAsia="Times New Roman" w:hAnsiTheme="majorBidi" w:cstheme="majorBidi"/>
          <w:szCs w:val="24"/>
        </w:rPr>
        <w:t>The</w:t>
      </w:r>
      <w:r w:rsidRPr="00B158DB">
        <w:rPr>
          <w:rFonts w:asciiTheme="majorBidi" w:hAnsiTheme="majorBidi" w:cstheme="majorBidi"/>
          <w:bCs/>
          <w:szCs w:val="24"/>
        </w:rPr>
        <w:t xml:space="preserve"> remainder of this paper encompasses a description of the study framework, the results from text analysis regarding the safety aspect of CAVs</w:t>
      </w:r>
      <w:r w:rsidR="00AA43CA" w:rsidRPr="00B158DB">
        <w:rPr>
          <w:rFonts w:asciiTheme="majorBidi" w:hAnsiTheme="majorBidi" w:cstheme="majorBidi"/>
          <w:bCs/>
          <w:szCs w:val="24"/>
        </w:rPr>
        <w:t>,</w:t>
      </w:r>
      <w:r w:rsidRPr="00B158DB">
        <w:rPr>
          <w:rFonts w:asciiTheme="majorBidi" w:hAnsiTheme="majorBidi" w:cstheme="majorBidi"/>
          <w:bCs/>
          <w:szCs w:val="24"/>
        </w:rPr>
        <w:t xml:space="preserve"> </w:t>
      </w:r>
      <w:r w:rsidR="00AA43CA" w:rsidRPr="00B158DB">
        <w:rPr>
          <w:rFonts w:asciiTheme="majorBidi" w:hAnsiTheme="majorBidi" w:cstheme="majorBidi"/>
          <w:bCs/>
          <w:szCs w:val="24"/>
        </w:rPr>
        <w:t xml:space="preserve">and </w:t>
      </w:r>
      <w:r w:rsidRPr="00B158DB">
        <w:rPr>
          <w:rFonts w:asciiTheme="majorBidi" w:hAnsiTheme="majorBidi" w:cstheme="majorBidi"/>
          <w:bCs/>
          <w:szCs w:val="24"/>
        </w:rPr>
        <w:t xml:space="preserve">the literature review related to the findings are presented and discussed. Finally, the last section comprises the conclusions. </w:t>
      </w:r>
    </w:p>
    <w:p w14:paraId="11BDE712" w14:textId="607DE02F" w:rsidR="00FF6E8F" w:rsidRPr="00B158DB" w:rsidRDefault="00FF6E8F" w:rsidP="00FF6E8F">
      <w:pPr>
        <w:pStyle w:val="Heading2"/>
        <w:rPr>
          <w:rFonts w:asciiTheme="majorBidi" w:hAnsiTheme="majorBidi"/>
        </w:rPr>
      </w:pPr>
      <w:bookmarkStart w:id="11" w:name="_Toc82708394"/>
      <w:r w:rsidRPr="00B158DB">
        <w:rPr>
          <w:rFonts w:asciiTheme="majorBidi" w:hAnsiTheme="majorBidi"/>
        </w:rPr>
        <w:t>Study Framework</w:t>
      </w:r>
      <w:bookmarkEnd w:id="11"/>
      <w:r w:rsidRPr="00B158DB">
        <w:rPr>
          <w:rFonts w:asciiTheme="majorBidi" w:hAnsiTheme="majorBidi"/>
        </w:rPr>
        <w:t xml:space="preserve"> </w:t>
      </w:r>
    </w:p>
    <w:p w14:paraId="3421101C" w14:textId="5EF634DD" w:rsidR="00FF6E8F" w:rsidRPr="00B158DB" w:rsidRDefault="009B5BA3" w:rsidP="00FF6E8F">
      <w:pPr>
        <w:spacing w:line="240" w:lineRule="auto"/>
        <w:jc w:val="both"/>
        <w:rPr>
          <w:rFonts w:asciiTheme="majorBidi" w:hAnsiTheme="majorBidi" w:cstheme="majorBidi"/>
          <w:bCs/>
          <w:szCs w:val="24"/>
        </w:rPr>
      </w:pPr>
      <w:r>
        <w:rPr>
          <w:rFonts w:asciiTheme="majorBidi" w:hAnsiTheme="majorBidi" w:cstheme="majorBidi"/>
          <w:bCs/>
          <w:szCs w:val="24"/>
        </w:rPr>
        <w:fldChar w:fldCharType="begin"/>
      </w:r>
      <w:r>
        <w:rPr>
          <w:rFonts w:asciiTheme="majorBidi" w:hAnsiTheme="majorBidi" w:cstheme="majorBidi"/>
          <w:bCs/>
          <w:szCs w:val="24"/>
        </w:rPr>
        <w:instrText xml:space="preserve"> REF _Ref82709369 \h </w:instrText>
      </w:r>
      <w:r>
        <w:rPr>
          <w:rFonts w:asciiTheme="majorBidi" w:hAnsiTheme="majorBidi" w:cstheme="majorBidi"/>
          <w:bCs/>
          <w:szCs w:val="24"/>
        </w:rPr>
      </w:r>
      <w:r>
        <w:rPr>
          <w:rFonts w:asciiTheme="majorBidi" w:hAnsiTheme="majorBidi" w:cstheme="majorBidi"/>
          <w:bCs/>
          <w:szCs w:val="24"/>
        </w:rPr>
        <w:fldChar w:fldCharType="separate"/>
      </w:r>
      <w:r>
        <w:t xml:space="preserve">Figure </w:t>
      </w:r>
      <w:r>
        <w:rPr>
          <w:noProof/>
          <w:cs/>
        </w:rPr>
        <w:t>‎</w:t>
      </w:r>
      <w:r>
        <w:rPr>
          <w:noProof/>
        </w:rPr>
        <w:t>2</w:t>
      </w:r>
      <w:r>
        <w:noBreakHyphen/>
      </w:r>
      <w:r>
        <w:rPr>
          <w:noProof/>
        </w:rPr>
        <w:t>1</w:t>
      </w:r>
      <w:r>
        <w:rPr>
          <w:rFonts w:asciiTheme="majorBidi" w:hAnsiTheme="majorBidi" w:cstheme="majorBidi"/>
          <w:bCs/>
          <w:szCs w:val="24"/>
        </w:rPr>
        <w:fldChar w:fldCharType="end"/>
      </w:r>
      <w:r>
        <w:rPr>
          <w:rFonts w:asciiTheme="majorBidi" w:hAnsiTheme="majorBidi" w:cstheme="majorBidi"/>
          <w:bCs/>
          <w:szCs w:val="24"/>
        </w:rPr>
        <w:t xml:space="preserve"> </w:t>
      </w:r>
      <w:r w:rsidR="0038329C" w:rsidRPr="00B158DB">
        <w:rPr>
          <w:rFonts w:asciiTheme="majorBidi" w:hAnsiTheme="majorBidi" w:cstheme="majorBidi"/>
          <w:bCs/>
          <w:szCs w:val="24"/>
        </w:rPr>
        <w:t xml:space="preserve">illustrates the study framework. </w:t>
      </w:r>
      <w:r w:rsidR="00FF6E8F" w:rsidRPr="00B158DB">
        <w:rPr>
          <w:rFonts w:asciiTheme="majorBidi" w:hAnsiTheme="majorBidi" w:cstheme="majorBidi"/>
          <w:bCs/>
          <w:szCs w:val="24"/>
        </w:rPr>
        <w:t>The main objective of this research is to systematically review studies, papers, and reports related to the analysis of CAV Data and the safety impacts, and extract key topics, patterns, and trends using advanced data mining and text analysis tools. Data collected from CAVs are one of the most important data sources available today, providing researchers with useful information. This research is mainly focused on safety,</w:t>
      </w:r>
      <w:r w:rsidR="00FF6E8F" w:rsidRPr="00B158DB" w:rsidDel="003760B5">
        <w:rPr>
          <w:rFonts w:asciiTheme="majorBidi" w:hAnsiTheme="majorBidi" w:cstheme="majorBidi"/>
          <w:bCs/>
          <w:szCs w:val="24"/>
        </w:rPr>
        <w:t xml:space="preserve"> </w:t>
      </w:r>
      <w:r w:rsidR="00FF6E8F" w:rsidRPr="00B158DB">
        <w:rPr>
          <w:rFonts w:asciiTheme="majorBidi" w:hAnsiTheme="majorBidi" w:cstheme="majorBidi"/>
          <w:bCs/>
          <w:szCs w:val="24"/>
        </w:rPr>
        <w:t xml:space="preserve">although studies that have used CAV Data contain a broad range of concepts such as mobility, security, and accessibility. </w:t>
      </w:r>
      <w:r w:rsidR="00FF6E8F" w:rsidRPr="00B158DB">
        <w:rPr>
          <w:rFonts w:asciiTheme="majorBidi" w:eastAsia="Times New Roman" w:hAnsiTheme="majorBidi" w:cstheme="majorBidi"/>
          <w:szCs w:val="24"/>
        </w:rPr>
        <w:t>The study conducted a comprehensive search using different search engines such as Google Scholar, Science Direct, Web of Science, and journal databases to select the intended studies in journal papers, conference papers, and project reports.</w:t>
      </w:r>
      <w:r w:rsidR="00FF6E8F" w:rsidRPr="00B158DB">
        <w:rPr>
          <w:rFonts w:asciiTheme="majorBidi" w:hAnsiTheme="majorBidi" w:cstheme="majorBidi"/>
        </w:rPr>
        <w:t xml:space="preserve"> </w:t>
      </w:r>
      <w:r w:rsidR="00FF6E8F" w:rsidRPr="00B158DB">
        <w:rPr>
          <w:rFonts w:asciiTheme="majorBidi" w:eastAsia="Times New Roman" w:hAnsiTheme="majorBidi" w:cstheme="majorBidi"/>
          <w:szCs w:val="24"/>
        </w:rPr>
        <w:t>Example keywords include “connected vehicles”, “automated or autonomous vehicles”, “CAV”, “safety”, and “impact”. Researchers also surveyed the references of each literature in order to find and add relevant sources to the main database.</w:t>
      </w:r>
    </w:p>
    <w:p w14:paraId="0BD937FF" w14:textId="5317B4B0" w:rsidR="00FF6E8F" w:rsidRPr="00B158DB" w:rsidRDefault="00FF6E8F" w:rsidP="00FF6E8F">
      <w:pPr>
        <w:spacing w:after="0" w:line="240" w:lineRule="auto"/>
        <w:ind w:firstLine="720"/>
        <w:jc w:val="both"/>
        <w:rPr>
          <w:rFonts w:asciiTheme="majorBidi" w:hAnsiTheme="majorBidi" w:cstheme="majorBidi"/>
          <w:bCs/>
          <w:szCs w:val="24"/>
        </w:rPr>
      </w:pPr>
      <w:r w:rsidRPr="00B158DB">
        <w:rPr>
          <w:rFonts w:asciiTheme="majorBidi" w:hAnsiTheme="majorBidi" w:cstheme="majorBidi"/>
          <w:bCs/>
          <w:szCs w:val="24"/>
        </w:rPr>
        <w:t xml:space="preserve">After gathering a vast database of literature, the study evaluated the studies to determine their relevance and key results/conclusions were extracted from the studies. In addition, this study conducted rigorous and advanced text analyses of research activities on high-quality literature on CAV safety-oriented studies. Advanced text analytics facilitate the systematic analysis of otherwise “random textual data” through the application of statistical pattern learning techniques. This study categorizes and stems a corpus of individual research sources to spot unique concepts and entities to produce granular taxonomies. Specifically, text categorization and stemming techniques help extract the most important key topics and phrases through factor analysis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&lt;EndNote&gt;&lt;Cite&gt;&lt;Author&gt;Berry&lt;/Author&gt;&lt;Year&gt;2004&lt;/Year&gt;&lt;RecNum&gt;12&lt;/RecNum&gt;&lt;DisplayText&gt;(&lt;style face="italic"&gt;1&lt;/style&gt;)&lt;/DisplayText&gt;&lt;record&gt;&lt;rec-number&gt;12&lt;/rec-number&gt;&lt;foreign-keys&gt;&lt;key app="EN" db-id="2wpxrwttkps2wfe90fovfzdgtp05x00xdvev" timestamp="1557257532"&gt;12&lt;/key&gt;&lt;/foreign-keys&gt;&lt;ref-type name="Journal Article"&gt;17&lt;/ref-type&gt;&lt;contributors&gt;&lt;authors&gt;&lt;author&gt;Berry, Michael W&lt;/author&gt;&lt;author&gt;Castellanos, Malu&lt;/author&gt;&lt;/authors&gt;&lt;/contributors&gt;&lt;titles&gt;&lt;title&gt;Survey of text mining&lt;/title&gt;&lt;secondary-title&gt;Computing Reviews&lt;/secondary-title&gt;&lt;/titles&gt;&lt;periodical&gt;&lt;full-title&gt;Computing Reviews&lt;/full-title&gt;&lt;/periodical&gt;&lt;pages&gt;548&lt;/pages&gt;&lt;volume&gt;45&lt;/volume&gt;&lt;number&gt;9&lt;/number&gt;&lt;dates&gt;&lt;year&gt;2004&lt;/year&gt;&lt;/dates&gt;&lt;isbn&gt;0010-4884&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1</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Machine learning can be applied to natural language processing techniques (in addition to statistical procedures) to uncover the hidden thematic structure in a collection of textual information, in this case, individual papers or reports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&lt;EndNote&gt;&lt;Cite&gt;&lt;Author&gt;Kim&lt;/Author&gt;&lt;Year&gt;2006&lt;/Year&gt;&lt;RecNum&gt;13&lt;/RecNum&gt;&lt;DisplayText&gt;(&lt;style face="italic"&gt;2&lt;/style&gt;)&lt;/DisplayText&gt;&lt;record&gt;&lt;rec-number&gt;13&lt;/rec-number&gt;&lt;foreign-keys&gt;&lt;key app="EN" db-id="2wpxrwttkps2wfe90fovfzdgtp05x00xdvev" timestamp="1557257532"&gt;13&lt;/key&gt;&lt;/foreign-keys&gt;&lt;ref-type name="Conference Proceedings"&gt;10&lt;/ref-type&gt;&lt;contributors&gt;&lt;authors&gt;&lt;author&gt;Kim, Soo Min&lt;/author&gt;&lt;author&gt;Hovy, Eduard&lt;/author&gt;&lt;/authors&gt;&lt;/contributors&gt;&lt;titles&gt;&lt;title&gt;Extracting opinions, opinion holders, and topics expressed in online news media text&lt;/title&gt;&lt;secondary-title&gt;Proceedings of the Workshop on Sentiment and Subjectivity in Text&lt;/secondary-title&gt;&lt;/titles&gt;&lt;pages&gt;1-8&lt;/pages&gt;&lt;dates&gt;&lt;year&gt;2006&lt;/year&gt;&lt;/dates&gt;&lt;publisher&gt;Association for Computational Linguistics&lt;/publisher&gt;&lt;isbn&gt;1932432752&lt;/isbn&gt;&lt;urls&gt;&lt;/urls&gt;&lt;/record&gt;&lt;/Cite&gt;&lt;/EndNote&gt;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2</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To perform content analysis, an “inclusion dictionary” is developed. Then, frequency analysis is applied to identify shared and the most frequently used keyword and phrases in the literature. After performing an initial analysis, an exclusion list is made to remove the words that either carry little semantic value, such as propositions, conjunctions, etc., or those frequently used words with little discriminative value. The “inclusion dictionary” merges different forms of a word (e.g. vehicles and vehicle) to consider them as a single word. Various visualization tools such as “word clouds”, “proximity plots”, and “concept maps” display the key concepts of the literature based on co-occurrences and the statistical analysis. Word cloud plots are used to demonstrate the frequency statistics of the word lists. In the word cloud, frequencies are converted to words with different sizes, the more frequently the word appeared in the studies, the larger the word would be in the plot.</w:t>
      </w:r>
      <w:r w:rsidRPr="00B158DB">
        <w:rPr>
          <w:rFonts w:asciiTheme="majorBidi" w:hAnsiTheme="majorBidi" w:cstheme="majorBidi"/>
        </w:rPr>
        <w:t xml:space="preserve"> </w:t>
      </w:r>
      <w:r w:rsidRPr="00B158DB">
        <w:rPr>
          <w:rFonts w:asciiTheme="majorBidi" w:hAnsiTheme="majorBidi" w:cstheme="majorBidi"/>
          <w:bCs/>
          <w:szCs w:val="24"/>
        </w:rPr>
        <w:t xml:space="preserve">A proximity plot is a robust visualization tool that extracts information from a large amount of data stored in </w:t>
      </w:r>
      <w:r w:rsidRPr="00B158DB">
        <w:rPr>
          <w:rFonts w:asciiTheme="majorBidi" w:hAnsiTheme="majorBidi" w:cstheme="majorBidi"/>
          <w:bCs/>
          <w:szCs w:val="24"/>
        </w:rPr>
        <w:lastRenderedPageBreak/>
        <w:t xml:space="preserve">distance matrices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&lt;EndNote&gt;&lt;Cite&gt;&lt;Author&gt;Pang&lt;/Author&gt;&lt;Year&gt;2004&lt;/Year&gt;&lt;RecNum&gt;16&lt;/RecNum&gt;&lt;DisplayText&gt;(&lt;style face="italic"&gt;3&lt;/style&gt;)&lt;/DisplayText&gt;&lt;record&gt;&lt;rec-number&gt;16&lt;/rec-number&gt;&lt;foreign-keys&gt;&lt;key app="EN" db-id="2wpxrwttkps2wfe90fovfzdgtp05x00xdvev" timestamp="1557257533"&gt;16&lt;/key&gt;&lt;/foreign-keys&gt;&lt;ref-type name="Conference Proceedings"&gt;10&lt;/ref-type&gt;&lt;contributors&gt;&lt;authors&gt;&lt;author&gt;Pang, Bo&lt;/author&gt;&lt;author&gt;Lee, Lillian&lt;/author&gt;&lt;/authors&gt;&lt;/contributors&gt;&lt;titles&gt;&lt;title&gt;A sentimental education: Sentiment analysis using subjectivity summarization based on minimum cuts&lt;/title&gt;&lt;secondary-title&gt;Proceedings of the 42nd annual meeting on Association for Computational Linguistics&lt;/secondary-title&gt;&lt;/titles&gt;&lt;pages&gt;271&lt;/pages&gt;&lt;dates&gt;&lt;year&gt;2004&lt;/year&gt;&lt;/dates&gt;&lt;publisher&gt;Association for Computational Linguistics&lt;/publisher&gt;&lt;urls&gt;&lt;/urls&gt;&lt;/record&gt;&lt;/Cite&gt;&lt;/EndNote&gt;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3</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w:t>
      </w:r>
      <w:r w:rsidRPr="00B158DB">
        <w:rPr>
          <w:rFonts w:asciiTheme="majorBidi" w:hAnsiTheme="majorBidi" w:cstheme="majorBidi"/>
        </w:rPr>
        <w:t xml:space="preserve"> A c</w:t>
      </w:r>
      <w:r w:rsidRPr="00B158DB">
        <w:rPr>
          <w:rFonts w:asciiTheme="majorBidi" w:hAnsiTheme="majorBidi" w:cstheme="majorBidi"/>
          <w:bCs/>
          <w:szCs w:val="24"/>
        </w:rPr>
        <w:t xml:space="preserve">oncept map is a graphic representation of the proximity values calculated on all included words using multidimensional scaling. This study utilized Qualitative Data Analysis (QDA Miner) software for data processing and visualization. Statistical pattern learning analysis was performed with </w:t>
      </w:r>
      <w:proofErr w:type="spellStart"/>
      <w:r w:rsidRPr="00B158DB">
        <w:rPr>
          <w:rFonts w:asciiTheme="majorBidi" w:hAnsiTheme="majorBidi" w:cstheme="majorBidi"/>
          <w:bCs/>
          <w:szCs w:val="24"/>
        </w:rPr>
        <w:t>WordStat</w:t>
      </w:r>
      <w:proofErr w:type="spellEnd"/>
      <w:r w:rsidRPr="00B158DB">
        <w:rPr>
          <w:rFonts w:asciiTheme="majorBidi" w:hAnsiTheme="majorBidi" w:cstheme="majorBidi"/>
          <w:bCs/>
          <w:szCs w:val="24"/>
        </w:rPr>
        <w:t xml:space="preserve"> software on the collected research papers and technical reports. </w:t>
      </w:r>
    </w:p>
    <w:p w14:paraId="2745D9A6" w14:textId="77777777" w:rsidR="00FF6E8F" w:rsidRPr="00B158DB" w:rsidRDefault="00FF6E8F" w:rsidP="00FF6E8F">
      <w:pPr>
        <w:spacing w:after="0" w:line="240" w:lineRule="auto"/>
        <w:rPr>
          <w:rFonts w:asciiTheme="majorBidi" w:hAnsiTheme="majorBidi" w:cstheme="majorBidi"/>
          <w:rtl/>
          <w:lang w:bidi="fa-IR"/>
        </w:rPr>
      </w:pPr>
    </w:p>
    <w:p w14:paraId="350C153D" w14:textId="64F8B92E" w:rsidR="0072797D" w:rsidRPr="00B158DB" w:rsidRDefault="0038329C" w:rsidP="0038329C">
      <w:pPr>
        <w:spacing w:after="0" w:line="240" w:lineRule="auto"/>
        <w:rPr>
          <w:rFonts w:asciiTheme="majorBidi" w:hAnsiTheme="majorBidi" w:cstheme="majorBidi"/>
          <w:b/>
          <w:szCs w:val="24"/>
        </w:rPr>
      </w:pPr>
      <w:r w:rsidRPr="00B158DB">
        <w:rPr>
          <w:rFonts w:asciiTheme="majorBidi" w:hAnsiTheme="majorBidi" w:cstheme="majorBidi"/>
          <w:b/>
          <w:noProof/>
          <w:szCs w:val="24"/>
        </w:rPr>
        <w:drawing>
          <wp:inline distT="0" distB="0" distL="0" distR="0" wp14:anchorId="0F3CCDDC" wp14:editId="6284A321">
            <wp:extent cx="4276725" cy="3635192"/>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6011" cy="3643085"/>
                    </a:xfrm>
                    <a:prstGeom prst="rect">
                      <a:avLst/>
                    </a:prstGeom>
                    <a:noFill/>
                  </pic:spPr>
                </pic:pic>
              </a:graphicData>
            </a:graphic>
          </wp:inline>
        </w:drawing>
      </w:r>
    </w:p>
    <w:p w14:paraId="36368A49" w14:textId="205813CF" w:rsidR="0072797D" w:rsidRPr="00B158DB" w:rsidRDefault="006952DC" w:rsidP="006952DC">
      <w:pPr>
        <w:pStyle w:val="Caption"/>
        <w:rPr>
          <w:rFonts w:cstheme="majorBidi"/>
        </w:rPr>
      </w:pPr>
      <w:bookmarkStart w:id="12" w:name="_Ref82709369"/>
      <w:bookmarkStart w:id="13" w:name="_Toc82778279"/>
      <w:r>
        <w:t xml:space="preserve">Figure </w:t>
      </w:r>
      <w:fldSimple w:instr=" STYLEREF 1 \s ">
        <w:r w:rsidR="006E3CF4">
          <w:rPr>
            <w:noProof/>
            <w:cs/>
          </w:rPr>
          <w:t>‎</w:t>
        </w:r>
        <w:r w:rsidR="006E3CF4">
          <w:rPr>
            <w:noProof/>
          </w:rPr>
          <w:t>2</w:t>
        </w:r>
      </w:fldSimple>
      <w:r w:rsidR="006E3CF4">
        <w:noBreakHyphen/>
      </w:r>
      <w:fldSimple w:instr=" SEQ Figure \* ARABIC \s 1 ">
        <w:r w:rsidR="006E3CF4">
          <w:rPr>
            <w:noProof/>
          </w:rPr>
          <w:t>1</w:t>
        </w:r>
      </w:fldSimple>
      <w:bookmarkEnd w:id="12"/>
      <w:r>
        <w:t xml:space="preserve"> </w:t>
      </w:r>
      <w:r w:rsidR="0038329C" w:rsidRPr="00B158DB">
        <w:rPr>
          <w:rFonts w:cstheme="majorBidi"/>
        </w:rPr>
        <w:t>Study Framework</w:t>
      </w:r>
      <w:bookmarkEnd w:id="13"/>
    </w:p>
    <w:p w14:paraId="2E1FF4AA" w14:textId="01D438B6" w:rsidR="00BF1553" w:rsidRPr="00B158DB" w:rsidRDefault="00BF1553" w:rsidP="00BF1553">
      <w:pPr>
        <w:spacing w:after="0" w:line="240" w:lineRule="auto"/>
        <w:rPr>
          <w:rFonts w:asciiTheme="majorBidi" w:hAnsiTheme="majorBidi" w:cstheme="majorBidi"/>
          <w:b/>
          <w:szCs w:val="24"/>
        </w:rPr>
      </w:pPr>
      <w:r w:rsidRPr="00B158DB">
        <w:rPr>
          <w:rFonts w:asciiTheme="majorBidi" w:hAnsiTheme="majorBidi" w:cstheme="majorBidi"/>
          <w:b/>
          <w:szCs w:val="24"/>
        </w:rPr>
        <w:t>Reviewing Safety Oriented CAV Research</w:t>
      </w:r>
    </w:p>
    <w:p w14:paraId="7E4F8BC8" w14:textId="0D1D7439" w:rsidR="00BF1553" w:rsidRPr="00B158DB" w:rsidRDefault="00BF1553" w:rsidP="00BF1553">
      <w:pPr>
        <w:spacing w:line="240" w:lineRule="auto"/>
        <w:jc w:val="both"/>
        <w:rPr>
          <w:rFonts w:asciiTheme="majorBidi" w:hAnsiTheme="majorBidi" w:cstheme="majorBidi"/>
          <w:bCs/>
          <w:szCs w:val="24"/>
        </w:rPr>
      </w:pPr>
      <w:r w:rsidRPr="00B158DB">
        <w:rPr>
          <w:rFonts w:asciiTheme="majorBidi" w:hAnsiTheme="majorBidi" w:cstheme="majorBidi"/>
          <w:bCs/>
          <w:szCs w:val="24"/>
        </w:rPr>
        <w:t xml:space="preserve">After reviewing worldwide peer-reviewed papers </w:t>
      </w:r>
      <w:r w:rsidRPr="00B158DB">
        <w:rPr>
          <w:rFonts w:asciiTheme="majorBidi" w:eastAsia="Times New Roman" w:hAnsiTheme="majorBidi" w:cstheme="majorBidi"/>
          <w:szCs w:val="24"/>
        </w:rPr>
        <w:t xml:space="preserve">related to CAV safety assessment and improvement, it can be inferred that </w:t>
      </w:r>
      <w:r w:rsidRPr="00B158DB">
        <w:rPr>
          <w:rFonts w:asciiTheme="majorBidi" w:hAnsiTheme="majorBidi" w:cstheme="majorBidi"/>
          <w:bCs/>
          <w:szCs w:val="24"/>
        </w:rPr>
        <w:t xml:space="preserve">self-driving cars have positive impacts on mobility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&lt;EndNote&gt;&lt;Cite&gt;&lt;Author&gt;Marletto&lt;/Author&gt;&lt;Year&gt;2019&lt;/Year&gt;&lt;RecNum&gt;18&lt;/RecNum&gt;&lt;DisplayText&gt;(&lt;style face="italic"&gt;4&lt;/style&gt;)&lt;/DisplayText&gt;&lt;record&gt;&lt;rec-number&gt;18&lt;/rec-number&gt;&lt;foreign-keys&gt;&lt;key app="EN" db-id="2wpxrwttkps2wfe90fovfzdgtp05x00xdvev" timestamp="1557257534"&gt;18&lt;/key&gt;&lt;/foreign-keys&gt;&lt;ref-type name="Journal Article"&gt;17&lt;/ref-type&gt;&lt;contributors&gt;&lt;authors&gt;&lt;author&gt;Marletto, Gerardo&lt;/author&gt;&lt;/authors&gt;&lt;/contributors&gt;&lt;titles&gt;&lt;title&gt;Who will drive the transition to self-driving? A socio-technical analysis of the future impact of automated vehicles&lt;/title&gt;&lt;secondary-title&gt;Technological Forecasting and Social Change&lt;/secondary-title&gt;&lt;/titles&gt;&lt;periodical&gt;&lt;full-title&gt;Technological Forecasting and Social Change&lt;/full-title&gt;&lt;/periodical&gt;&lt;pages&gt;221-234&lt;/pages&gt;&lt;volume&gt;139&lt;/volume&gt;&lt;keywords&gt;&lt;keyword&gt;Automated vehicle&lt;/keyword&gt;&lt;keyword&gt;Urban mobility&lt;/keyword&gt;&lt;keyword&gt;Transition pathway&lt;/keyword&gt;&lt;keyword&gt;Innovation network&lt;/keyword&gt;&lt;keyword&gt;Political discourse&lt;/keyword&gt;&lt;/keywords&gt;&lt;dates&gt;&lt;year&gt;2019&lt;/year&gt;&lt;pub-dates&gt;&lt;date&gt;2019/02/01/&lt;/date&gt;&lt;/pub-dates&gt;&lt;/dates&gt;&lt;isbn&gt;0040-1625&lt;/isbn&gt;&lt;urls&gt;&lt;related-urls&gt;&lt;url&gt;http://www.sciencedirect.com/science/article/pii/S0040162517312702&lt;/url&gt;&lt;/related-urls&gt;&lt;/urls&gt;&lt;electronic-resource-num&gt;https://doi.org/10.1016/j.techfore.2018.10.023&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4</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such as increasing mixed-traffic performance and capacity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&lt;EndNote&gt;&lt;Cite&gt;&lt;Author&gt;Ghiasi&lt;/Author&gt;&lt;Year&gt;2017&lt;/Year&gt;&lt;RecNum&gt;19&lt;/RecNum&gt;&lt;DisplayText&gt;(&lt;style face="italic"&gt;5; 6&lt;/style&gt;)&lt;/DisplayText&gt;&lt;record&gt;&lt;rec-number&gt;19&lt;/rec-number&gt;&lt;foreign-keys&gt;&lt;key app="EN" db-id="2wpxrwttkps2wfe90fovfzdgtp05x00xdvev" timestamp="1557257534"&gt;19&lt;/key&gt;&lt;/foreign-keys&gt;&lt;ref-type name="Journal Article"&gt;17&lt;/ref-type&gt;&lt;contributors&gt;&lt;authors&gt;&lt;author&gt;Ghiasi, Amir&lt;/author&gt;&lt;author&gt;Hussain, Omar&lt;/author&gt;&lt;author&gt;Qian, Zhen Sean&lt;/author&gt;&lt;author&gt;Li, Xiaopeng&lt;/author&gt;&lt;/authors&gt;&lt;/contributors&gt;&lt;titles&gt;&lt;title&gt;A mixed traffic capacity analysis and lane management model for connected automated vehicles: A Markov chain method&lt;/title&gt;&lt;secondary-title&gt;Transportation Research Part B: Methodological&lt;/secondary-title&gt;&lt;/titles&gt;&lt;periodical&gt;&lt;full-title&gt;Transportation Research Part B: Methodological&lt;/full-title&gt;&lt;/periodical&gt;&lt;pages&gt;266-292&lt;/pages&gt;&lt;volume&gt;106&lt;/volume&gt;&lt;dates&gt;&lt;year&gt;2017&lt;/year&gt;&lt;/dates&gt;&lt;isbn&gt;0191-2615&lt;/isbn&gt;&lt;urls&gt;&lt;/urls&gt;&lt;/record&gt;&lt;/Cite&gt;&lt;Cite&gt;&lt;Author&gt;Lee&lt;/Author&gt;&lt;Year&gt;2019&lt;/Year&gt;&lt;RecNum&gt;20&lt;/RecNum&gt;&lt;record&gt;&lt;rec-number&gt;20&lt;/rec-number&gt;&lt;foreign-keys&gt;&lt;key app="EN" db-id="2wpxrwttkps2wfe90fovfzdgtp05x00xdvev" timestamp="1557257534"&gt;20&lt;/key&gt;&lt;/foreign-keys&gt;&lt;ref-type name="Journal Article"&gt;17&lt;/ref-type&gt;&lt;contributors&gt;&lt;authors&gt;&lt;author&gt;Lee, Seolyoung&lt;/author&gt;&lt;author&gt;Jeong, Eunbi&lt;/author&gt;&lt;author&gt;Oh, Minsoo&lt;/author&gt;&lt;author&gt;Oh, Cheol&lt;/author&gt;&lt;/authors&gt;&lt;/contributors&gt;&lt;titles&gt;&lt;title&gt;Driving aggressiveness management policy to enhance the performance of mixed traffic conditions in automated driving environments&lt;/title&gt;&lt;secondary-title&gt;Transportation Research Part A: Policy and Practice&lt;/secondary-title&gt;&lt;/titles&gt;&lt;periodical&gt;&lt;full-title&gt;Transportation Research Part A: Policy and Practice&lt;/full-title&gt;&lt;/periodical&gt;&lt;pages&gt;136-146&lt;/pages&gt;&lt;volume&gt;121&lt;/volume&gt;&lt;dates&gt;&lt;year&gt;2019&lt;/year&gt;&lt;/dates&gt;&lt;isbn&gt;0965-8564&lt;/isbn&gt;&lt;urls&gt;&lt;/urls&gt;&lt;/record&gt;&lt;/Cite&gt;&lt;/EndNote&gt;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5; 6</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increasing the efficiency and throughput of intersections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&lt;EndNote&gt;&lt;Cite&gt;&lt;Author&gt;Mirheli&lt;/Author&gt;&lt;Year&gt;2018&lt;/Year&gt;&lt;RecNum&gt;21&lt;/RecNum&gt;&lt;DisplayText&gt;(&lt;style face="italic"&gt;7&lt;/style&gt;)&lt;/DisplayText&gt;&lt;record&gt;&lt;rec-number&gt;21&lt;/rec-number&gt;&lt;foreign-keys&gt;&lt;key app="EN" db-id="2wpxrwttkps2wfe90fovfzdgtp05x00xdvev" timestamp="1557257535"&gt;21&lt;/key&gt;&lt;/foreign-keys&gt;&lt;ref-type name="Journal Article"&gt;17&lt;/ref-type&gt;&lt;contributors&gt;&lt;authors&gt;&lt;author&gt;Mirheli, Amir&lt;/author&gt;&lt;author&gt;Hajibabai, Leila&lt;/author&gt;&lt;author&gt;Hajbabaie, Ali&lt;/author&gt;&lt;/authors&gt;&lt;/contributors&gt;&lt;titles&gt;&lt;title&gt;Development of a signal-head-free intersection control logic in a fully connected and autonomous vehicle environment&lt;/title&gt;&lt;secondary-title&gt;Transportation Research Part C: Emerging Technologies&lt;/secondary-title&gt;&lt;/titles&gt;&lt;periodical&gt;&lt;full-title&gt;Transportation Research Part C: Emerging Technologies&lt;/full-title&gt;&lt;/periodical&gt;&lt;pages&gt;412-425&lt;/pages&gt;&lt;volume&gt;92&lt;/volume&gt;&lt;keywords&gt;&lt;keyword&gt;Control logic&lt;/keyword&gt;&lt;keyword&gt;Autonomous intersection control&lt;/keyword&gt;&lt;keyword&gt;Monte Carlo tree search&lt;/keyword&gt;&lt;keyword&gt;Look-ahead model&lt;/keyword&gt;&lt;keyword&gt;Connected and autonomous vehicles&lt;/keyword&gt;&lt;keyword&gt;Dynamic programming&lt;/keyword&gt;&lt;/keywords&gt;&lt;dates&gt;&lt;year&gt;2018&lt;/year&gt;&lt;pub-dates&gt;&lt;date&gt;2018/07/01/&lt;/date&gt;&lt;/pub-dates&gt;&lt;/dates&gt;&lt;isbn&gt;0968-090X&lt;/isbn&gt;&lt;urls&gt;&lt;related-urls&gt;&lt;url&gt;http://www.sciencedirect.com/science/article/pii/S0968090X1830576X&lt;/url&gt;&lt;/related-urls&gt;&lt;/urls&gt;&lt;electronic-resource-num&gt;https://doi.org/10.1016/j.trc.2018.04.026&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7</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and lowering fuel consumption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&lt;EndNote&gt;&lt;Cite&gt;&lt;Author&gt;Talavera&lt;/Author&gt;&lt;Year&gt;2018&lt;/Year&gt;&lt;RecNum&gt;22&lt;/RecNum&gt;&lt;DisplayText&gt;(&lt;style face="italic"&gt;8&lt;/style&gt;)&lt;/DisplayText&gt;&lt;record&gt;&lt;rec-number&gt;22&lt;/rec-number&gt;&lt;foreign-keys&gt;&lt;key app="EN" db-id="2wpxrwttkps2wfe90fovfzdgtp05x00xdvev" timestamp="1557257535"&gt;22&lt;/key&gt;&lt;/foreign-keys&gt;&lt;ref-type name="Journal Article"&gt;17&lt;/ref-type&gt;&lt;contributors&gt;&lt;authors&gt;&lt;author&gt;Talavera, Edgar&lt;/author&gt;&lt;author&gt;Díaz-Álvarez, Alberto&lt;/author&gt;&lt;author&gt;Jiménez, Felipe&lt;/author&gt;&lt;author&gt;Naranjo, José&lt;/author&gt;&lt;/authors&gt;&lt;/contributors&gt;&lt;titles&gt;&lt;title&gt;Impact on congestion and fuel consumption of a cooperative adaptive cruise control system with lane-level position estimation&lt;/title&gt;&lt;secondary-title&gt;Energies&lt;/secondary-title&gt;&lt;/titles&gt;&lt;periodical&gt;&lt;full-title&gt;Energies&lt;/full-title&gt;&lt;/periodical&gt;&lt;pages&gt;194&lt;/pages&gt;&lt;volume&gt;11&lt;/volume&gt;&lt;number&gt;1&lt;/number&gt;&lt;dates&gt;&lt;year&gt;2018&lt;/year&gt;&lt;/dates&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8</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However, CAV deployment offers both positive and negative impacts on safety. CAVs have the potential to reduce conflicts </w:t>
      </w:r>
      <w:r w:rsidRPr="00B158DB">
        <w:rPr>
          <w:rFonts w:asciiTheme="majorBidi" w:hAnsiTheme="majorBidi" w:cstheme="majorBidi"/>
          <w:bCs/>
          <w:szCs w:val="24"/>
        </w:rPr>
        <w:fldChar w:fldCharType="begin">
          <w:fldData xml:space="preserve">PEVuZE5vdGU+PENpdGU+PEF1dGhvcj5QYXBhZG91bGlzPC9BdXRob3I+PFllYXI+MjAxOTwvWWVh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PEVuZE5vdGU+PENpdGU+PEF1dGhvcj5QYXBhZG91bGlzPC9BdXRob3I+PFllYXI+MjAxOTwvWWVh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9; 10</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by improving the safety of lane change maneuvers </w:t>
      </w:r>
      <w:r w:rsidRPr="00B158DB">
        <w:rPr>
          <w:rFonts w:asciiTheme="majorBidi" w:hAnsiTheme="majorBidi" w:cstheme="majorBidi"/>
          <w:bCs/>
          <w:szCs w:val="24"/>
        </w:rPr>
        <w:fldChar w:fldCharType="begin">
          <w:fldData xml:space="preserve">PEVuZE5vdGU+PENpdGU+PEF1dGhvcj5aaGFvPC9BdXRob3I+PFllYXI+MjAxNzwvWWVhcj48UmVj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PEVuZE5vdGU+PENpdGU+PEF1dGhvcj5aaGFvPC9BdXRob3I+PFllYXI+MjAxNzwvWWVhcj48UmVj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11-15</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through advanced technologies, such as cooperative adaptive cruise control (CACC)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&lt;EndNote&gt;&lt;Cite&gt;&lt;Author&gt;Bevly&lt;/Author&gt;&lt;Year&gt;2016&lt;/Year&gt;&lt;RecNum&gt;29&lt;/RecNum&gt;&lt;DisplayText&gt;(&lt;style face="italic"&gt;16&lt;/style&gt;)&lt;/DisplayText&gt;&lt;record&gt;&lt;rec-number&gt;29&lt;/rec-number&gt;&lt;foreign-keys&gt;&lt;key app="EN" db-id="2wpxrwttkps2wfe90fovfzdgtp05x00xdvev" timestamp="1557257537"&gt;29&lt;/key&gt;&lt;/foreign-keys&gt;&lt;ref-type name="Journal Article"&gt;17&lt;/ref-type&gt;&lt;contributors&gt;&lt;authors&gt;&lt;author&gt;Bevly, David&lt;/author&gt;&lt;author&gt;Cao, Xiaolong&lt;/author&gt;&lt;author&gt;Gordon, Mikhail&lt;/author&gt;&lt;author&gt;Ozbilgin, Guchan&lt;/author&gt;&lt;author&gt;Kari, David&lt;/author&gt;&lt;author&gt;Nelson, Brently&lt;/author&gt;&lt;author&gt;Woodruff, Jonathan&lt;/author&gt;&lt;author&gt;Barth, Matthew&lt;/author&gt;&lt;author&gt;Murray, Chase&lt;/author&gt;&lt;author&gt;Kurt, Arda&lt;/author&gt;&lt;/authors&gt;&lt;/contributors&gt;&lt;titles&gt;&lt;title&gt;Lane change and merge maneuvers for connected and automated vehicles: A survey&lt;/title&gt;&lt;secondary-title&gt;IEEE Transactions on Intelligent Vehicles&lt;/secondary-title&gt;&lt;/titles&gt;&lt;periodical&gt;&lt;full-title&gt;IEEE Transactions on Intelligent Vehicles&lt;/full-title&gt;&lt;/periodical&gt;&lt;pages&gt;105-120&lt;/pages&gt;&lt;volume&gt;1&lt;/volume&gt;&lt;number&gt;1&lt;/number&gt;&lt;dates&gt;&lt;year&gt;2016&lt;/year&gt;&lt;/dates&gt;&lt;isbn&gt;2379-8904&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16</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driving assistance systems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&lt;EndNote&gt;&lt;Cite&gt;&lt;Author&gt;Bengler&lt;/Author&gt;&lt;Year&gt;2014&lt;/Year&gt;&lt;RecNum&gt;30&lt;/RecNum&gt;&lt;DisplayText&gt;(&lt;style face="italic"&gt;17; 18&lt;/style&gt;)&lt;/DisplayText&gt;&lt;record&gt;&lt;rec-number&gt;30&lt;/rec-number&gt;&lt;foreign-keys&gt;&lt;key app="EN" db-id="2wpxrwttkps2wfe90fovfzdgtp05x00xdvev" timestamp="1557257538"&gt;30&lt;/key&gt;&lt;/foreign-keys&gt;&lt;ref-type name="Journal Article"&gt;17&lt;/ref-type&gt;&lt;contributors&gt;&lt;authors&gt;&lt;author&gt;Bengler, Klaus&lt;/author&gt;&lt;author&gt;Dietmayer, Klaus&lt;/author&gt;&lt;author&gt;Farber, Berthold&lt;/author&gt;&lt;author&gt;Maurer, Markus&lt;/author&gt;&lt;author&gt;Stiller, Christoph&lt;/author&gt;&lt;author&gt;Winner, Hermann&lt;/author&gt;&lt;/authors&gt;&lt;/contributors&gt;&lt;titles&gt;&lt;title&gt;Three decades of driver assistance systems: Review and future perspectives&lt;/title&gt;&lt;secondary-title&gt;IEEE Intelligent Transportation Systems Magazine&lt;/secondary-title&gt;&lt;/titles&gt;&lt;periodical&gt;&lt;full-title&gt;IEEE Intelligent Transportation Systems Magazine&lt;/full-title&gt;&lt;/periodical&gt;&lt;pages&gt;6-22&lt;/pages&gt;&lt;volume&gt;6&lt;/volume&gt;&lt;number&gt;4&lt;/number&gt;&lt;dates&gt;&lt;year&gt;2014&lt;/year&gt;&lt;/dates&gt;&lt;isbn&gt;1939-1390&lt;/isbn&gt;&lt;urls&gt;&lt;/urls&gt;&lt;/record&gt;&lt;/Cite&gt;&lt;Cite&gt;&lt;Author&gt;Zheng&lt;/Author&gt;&lt;Year&gt;2004&lt;/Year&gt;&lt;RecNum&gt;31&lt;/RecNum&gt;&lt;record&gt;&lt;rec-number&gt;31&lt;/rec-number&gt;&lt;foreign-keys&gt;&lt;key app="EN" db-id="2wpxrwttkps2wfe90fovfzdgtp05x00xdvev" timestamp="1557257539"&gt;31&lt;/key&gt;&lt;/foreign-keys&gt;&lt;ref-type name="Generic"&gt;13&lt;/ref-type&gt;&lt;contributors&gt;&lt;authors&gt;&lt;author&gt;Zheng, Nan Ning&lt;/author&gt;&lt;author&gt;Tang, SM&lt;/author&gt;&lt;author&gt;Cheng, Hong&lt;/author&gt;&lt;author&gt;Li, Qing&lt;/author&gt;&lt;author&gt;Lai, GP&lt;/author&gt;&lt;author&gt;Wang, Fei Yue&lt;/author&gt;&lt;/authors&gt;&lt;/contributors&gt;&lt;titles&gt;&lt;title&gt;Toward intelligent driver-assistance and safety warning systems&lt;/title&gt;&lt;/titles&gt;&lt;dates&gt;&lt;year&gt;2004&lt;/year&gt;&lt;/dates&gt;&lt;urls&gt;&lt;/urls&gt;&lt;/record&gt;&lt;/Cite&gt;&lt;/EndNote&gt;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17; 18</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dedicated short-range communication (DSRC)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&lt;EndNote&gt;&lt;Cite&gt;&lt;Author&gt;Tang&lt;/Author&gt;&lt;Year&gt;2010&lt;/Year&gt;&lt;RecNum&gt;32&lt;/RecNum&gt;&lt;DisplayText&gt;(&lt;style face="italic"&gt;19&lt;/style&gt;)&lt;/DisplayText&gt;&lt;record&gt;&lt;rec-number&gt;32&lt;/rec-number&gt;&lt;foreign-keys&gt;&lt;key app="EN" db-id="2wpxrwttkps2wfe90fovfzdgtp05x00xdvev" timestamp="1557257539"&gt;32&lt;/key&gt;&lt;/foreign-keys&gt;&lt;ref-type name="Journal Article"&gt;17&lt;/ref-type&gt;&lt;contributors&gt;&lt;authors&gt;&lt;author&gt;Tang, Antony&lt;/author&gt;&lt;author&gt;Yip, Alice&lt;/author&gt;&lt;/authors&gt;&lt;/contributors&gt;&lt;titles&gt;&lt;title&gt;Collision avoidance timing analysis of DSRC-based vehicles&lt;/title&gt;&lt;secondary-title&gt;Accident Analysis &amp;amp; Prevention&lt;/secondary-title&gt;&lt;/titles&gt;&lt;periodical&gt;&lt;full-title&gt;Accident Analysis &amp;amp; Prevention&lt;/full-title&gt;&lt;/periodical&gt;&lt;pages&gt;182-195&lt;/pages&gt;&lt;volume&gt;42&lt;/volume&gt;&lt;number&gt;1&lt;/number&gt;&lt;keywords&gt;&lt;keyword&gt;Timing analysis&lt;/keyword&gt;&lt;keyword&gt;Software-based collision avoidance system&lt;/keyword&gt;&lt;keyword&gt;Dedicated short-range communication&lt;/keyword&gt;&lt;/keywords&gt;&lt;dates&gt;&lt;year&gt;2010&lt;/year&gt;&lt;pub-dates&gt;&lt;date&gt;2010/01/01/&lt;/date&gt;&lt;/pub-dates&gt;&lt;/dates&gt;&lt;isbn&gt;0001-4575&lt;/isbn&gt;&lt;urls&gt;&lt;related-urls&gt;&lt;url&gt;http://www.sciencedirect.com/science/article/pii/S0001457509002024&lt;/url&gt;&lt;/related-urls&gt;&lt;/urls&gt;&lt;electronic-resource-num&gt;https://doi.org/10.1016/j.aap.2009.07.019&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19</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Internet of Cars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&lt;EndNote&gt;&lt;Cite&gt;&lt;Author&gt;Golestan&lt;/Author&gt;&lt;Year&gt;2016&lt;/Year&gt;&lt;RecNum&gt;33&lt;/RecNum&gt;&lt;DisplayText&gt;(&lt;style face="italic"&gt;20&lt;/style&gt;)&lt;/DisplayText&gt;&lt;record&gt;&lt;rec-number&gt;33&lt;/rec-number&gt;&lt;foreign-keys&gt;&lt;key app="EN" db-id="2wpxrwttkps2wfe90fovfzdgtp05x00xdvev" timestamp="1557257539"&gt;33&lt;/key&gt;&lt;/foreign-keys&gt;&lt;ref-type name="Journal Article"&gt;17&lt;/ref-type&gt;&lt;contributors&gt;&lt;authors&gt;&lt;author&gt;Golestan, Keyvan&lt;/author&gt;&lt;author&gt;Soua, Ridha&lt;/author&gt;&lt;author&gt;Karray, Fakhri&lt;/author&gt;&lt;author&gt;Kamel, Mohamed S&lt;/author&gt;&lt;/authors&gt;&lt;/contributors&gt;&lt;titles&gt;&lt;title&gt;Situation awareness within the context of connected cars: A comprehensive review and recent trends&lt;/title&gt;&lt;secondary-title&gt;Information Fusion&lt;/secondary-title&gt;&lt;/titles&gt;&lt;periodical&gt;&lt;full-title&gt;Information Fusion&lt;/full-title&gt;&lt;/periodical&gt;&lt;pages&gt;68-83&lt;/pages&gt;&lt;volume&gt;29&lt;/volume&gt;&lt;dates&gt;&lt;year&gt;2016&lt;/year&gt;&lt;/dates&gt;&lt;isbn&gt;1566-2535&lt;/isbn&gt;&lt;urls&gt;&lt;/urls&gt;&lt;/record&gt;&lt;/Cite&gt;&lt;/EndNote&gt;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20</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blind-spot monitoring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&lt;EndNote&gt;&lt;Cite&gt;&lt;Author&gt;Noy&lt;/Author&gt;&lt;Year&gt;2018&lt;/Year&gt;&lt;RecNum&gt;34&lt;/RecNum&gt;&lt;DisplayText&gt;(&lt;style face="italic"&gt;21&lt;/style&gt;)&lt;/DisplayText&gt;&lt;record&gt;&lt;rec-number&gt;34&lt;/rec-number&gt;&lt;foreign-keys&gt;&lt;key app="EN" db-id="2wpxrwttkps2wfe90fovfzdgtp05x00xdvev" timestamp="1557257540"&gt;34&lt;/key&gt;&lt;/foreign-keys&gt;&lt;ref-type name="Journal Article"&gt;17&lt;/ref-type&gt;&lt;contributors&gt;&lt;authors&gt;&lt;author&gt;Noy, Ian Y.&lt;/author&gt;&lt;author&gt;Shinar, David&lt;/author&gt;&lt;author&gt;Horrey, William J.&lt;/author&gt;&lt;/authors&gt;&lt;/contributors&gt;&lt;titles&gt;&lt;title&gt;Automated driving: Safety blind spots&lt;/title&gt;&lt;secondary-title&gt;Safety Science&lt;/secondary-title&gt;&lt;/titles&gt;&lt;periodical&gt;&lt;full-title&gt;Safety Science&lt;/full-title&gt;&lt;/periodical&gt;&lt;pages&gt;68-78&lt;/pages&gt;&lt;volume&gt;102&lt;/volume&gt;&lt;keywords&gt;&lt;keyword&gt;Automated driving&lt;/keyword&gt;&lt;keyword&gt;Safety&lt;/keyword&gt;&lt;keyword&gt;Driver-vehicle interaction&lt;/keyword&gt;&lt;keyword&gt;Psychology&lt;/keyword&gt;&lt;keyword&gt;Autonomous vehicles&lt;/keyword&gt;&lt;/keywords&gt;&lt;dates&gt;&lt;year&gt;2018&lt;/year&gt;&lt;pub-dates&gt;&lt;date&gt;2018/02/01/&lt;/date&gt;&lt;/pub-dates&gt;&lt;/dates&gt;&lt;isbn&gt;0925-7535&lt;/isbn&gt;&lt;urls&gt;&lt;related-urls&gt;&lt;url&gt;http://www.sciencedirect.com/science/article/pii/S0925753517304198&lt;/url&gt;&lt;/related-urls&gt;&lt;/urls&gt;&lt;electronic-resource-num&gt;https://doi.org/10.1016/j.ssci.2017.07.018&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21</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lane departure warning, and forward-collision warning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&lt;EndNote&gt;&lt;Cite&gt;&lt;Author&gt;Harper&lt;/Author&gt;&lt;Year&gt;2016&lt;/Year&gt;&lt;RecNum&gt;35&lt;/RecNum&gt;&lt;DisplayText&gt;(&lt;style face="italic"&gt;22&lt;/style&gt;)&lt;/DisplayText&gt;&lt;record&gt;&lt;rec-number&gt;35&lt;/rec-number&gt;&lt;foreign-keys&gt;&lt;key app="EN" db-id="2wpxrwttkps2wfe90fovfzdgtp05x00xdvev" timestamp="1557257540"&gt;35&lt;/key&gt;&lt;/foreign-keys&gt;&lt;ref-type name="Journal Article"&gt;17&lt;/ref-type&gt;&lt;contributors&gt;&lt;authors&gt;&lt;author&gt;Harper, Corey D.&lt;/author&gt;&lt;author&gt;Hendrickson, Chris T.&lt;/author&gt;&lt;author&gt;Samaras, Constantine&lt;/author&gt;&lt;/authors&gt;&lt;/contributors&gt;&lt;titles&gt;&lt;title&gt;Cost and benefit estimates of partially-automated vehicle collision avoidance technologies&lt;/title&gt;&lt;secondary-title&gt;Accident Analysis &amp;amp; Prevention&lt;/secondary-title&gt;&lt;/titles&gt;&lt;periodical&gt;&lt;full-title&gt;Accident Analysis &amp;amp; Prevention&lt;/full-title&gt;&lt;/periodical&gt;&lt;pages&gt;104-115&lt;/pages&gt;&lt;volume&gt;95&lt;/volume&gt;&lt;keywords&gt;&lt;keyword&gt;Automated vehicles&lt;/keyword&gt;&lt;keyword&gt;Collision avoidance technologies&lt;/keyword&gt;&lt;keyword&gt;Cost-benefit analysis&lt;/keyword&gt;&lt;keyword&gt;Vehicle safety&lt;/keyword&gt;&lt;/keywords&gt;&lt;dates&gt;&lt;year&gt;2016&lt;/year&gt;&lt;pub-dates&gt;&lt;date&gt;2016/10/01/&lt;/date&gt;&lt;/pub-dates&gt;&lt;/dates&gt;&lt;isbn&gt;0001-4575&lt;/isbn&gt;&lt;urls&gt;&lt;related-urls&gt;&lt;url&gt;http://www.sciencedirect.com/science/article/pii/S0001457516302135&lt;/url&gt;&lt;/related-urls&gt;&lt;/urls&gt;&lt;electronic-resource-num&gt;https://doi.org/10.1016/j.aap.2016.06.017&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22</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It is believed that queue warning systems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&lt;EndNote&gt;&lt;Cite&gt;&lt;Author&gt;Khazraeian&lt;/Author&gt;&lt;Year&gt;2017&lt;/Year&gt;&lt;RecNum&gt;37&lt;/RecNum&gt;&lt;DisplayText&gt;(&lt;style face="italic"&gt;23&lt;/style&gt;)&lt;/DisplayText&gt;&lt;record&gt;&lt;rec-number&gt;37&lt;/rec-number&gt;&lt;foreign-keys&gt;&lt;key app="EN" db-id="2wpxrwttkps2wfe90fovfzdgtp05x00xdvev" timestamp="1557257541"&gt;37&lt;/key&gt;&lt;/foreign-keys&gt;&lt;ref-type name="Journal Article"&gt;17&lt;/ref-type&gt;&lt;contributors&gt;&lt;authors&gt;&lt;author&gt;Khazraeian, S.&lt;/author&gt;&lt;author&gt;Hadi, M.&lt;/author&gt;&lt;author&gt;Xiao, Y.&lt;/author&gt;&lt;/authors&gt;&lt;/contributors&gt;&lt;auth-address&gt;[Khazraeian, Samaneh; Xiao, Yan] Florida Int Univ, Dept Civil &amp;amp; Environm Engn, EC 3730,10555 West Flagler St, Miami, FL 33174 USA. [Hadi, Mohammed] Florida Int Univ, Coll Engn &amp;amp; Comp, EC 3605,10555 West Flagler St, Miami, FL 33174 USA.&amp;#xD;Khazraeian, S (reprint author), Florida Int Univ, Dept Civil &amp;amp; Environm Engn, EC 3730,10555 West Flagler St, Miami, FL 33174 USA.&amp;#xD;skhaz001@fiu.edu&lt;/auth-address&gt;&lt;titles&gt;&lt;title&gt;Safety impacts of queue warning in a connected vehicle environment&lt;/title&gt;&lt;secondary-title&gt;Transportation Research Record&lt;/secondary-title&gt;&lt;alt-title&gt;Transp. Res. Record&lt;/alt-title&gt;&lt;/titles&gt;&lt;periodical&gt;&lt;full-title&gt;Transportation Research Record&lt;/full-title&gt;&lt;abbr-1&gt;Transp. Res. Record&lt;/abbr-1&gt;&lt;/periodical&gt;&lt;alt-periodical&gt;&lt;full-title&gt;Transportation Research Record&lt;/full-title&gt;&lt;abbr-1&gt;Transp. Res. Record&lt;/abbr-1&gt;&lt;/alt-periodical&gt;&lt;pages&gt;31-37&lt;/pages&gt;&lt;number&gt;2621&lt;/number&gt;&lt;keywords&gt;&lt;keyword&gt;Engineering&lt;/keyword&gt;&lt;keyword&gt;Transportation&lt;/keyword&gt;&lt;/keywords&gt;&lt;dates&gt;&lt;year&gt;2017&lt;/year&gt;&lt;/dates&gt;&lt;isbn&gt;0361-1981&lt;/isbn&gt;&lt;accession-num&gt;WOS:000413465200004&lt;/accession-num&gt;&lt;work-type&gt;Article&lt;/work-type&gt;&lt;urls&gt;&lt;related-urls&gt;&lt;url&gt;&lt;style face="underline" font="default" size="100%"&gt;&amp;lt;Go to ISI&amp;gt;://WOS:000413465200004&lt;/style&gt;&lt;/url&gt;&lt;/related-urls&gt;&lt;/urls&gt;&lt;electronic-resource-num&gt;10.3141/2621-04&lt;/electronic-resource-num&gt;&lt;language&gt;English&lt;/language&gt;&lt;/record&gt;&lt;/Cite&gt;&lt;/EndNote&gt;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23</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collision notification systems </w:t>
      </w:r>
      <w:r w:rsidRPr="00B158DB">
        <w:rPr>
          <w:rFonts w:asciiTheme="majorBidi" w:hAnsiTheme="majorBidi" w:cstheme="majorBidi"/>
          <w:bCs/>
          <w:szCs w:val="24"/>
        </w:rPr>
        <w:fldChar w:fldCharType="begin">
          <w:fldData xml:space="preserve">PEVuZE5vdGU+PENpdGU+PEF1dGhvcj5KZW9uZzwvQXV0aG9yPjxZZWFyPjIwMTc8L1llYXI+PFJl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PEVuZE5vdGU+PENpdGU+PEF1dGhvcj5KZW9uZzwvQXV0aG9yPjxZZWFyPjIwMTc8L1llYXI+PFJl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24; 25</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and cooperative adaptive cruise control </w:t>
      </w:r>
      <w:r w:rsidRPr="00B158DB">
        <w:rPr>
          <w:rFonts w:asciiTheme="majorBidi" w:hAnsiTheme="majorBidi" w:cstheme="majorBidi"/>
          <w:bCs/>
          <w:szCs w:val="24"/>
        </w:rPr>
        <w:fldChar w:fldCharType="begin">
          <w:fldData xml:space="preserve">PEVuZE5vdGU+PENpdGU+PEF1dGhvcj5MaTwvQXV0aG9yPjxZZWFyPjIwMTc8L1llYXI+PFJlY051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PEVuZE5vdGU+PENpdGU+PEF1dGhvcj5MaTwvQXV0aG9yPjxZZWFyPjIwMTc8L1llYXI+PFJlY051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26-30</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improve the safety conditions of the network by reducing the number of rear-end conflicts. In addition, studies show that “inter-vehicle warning information system” </w:t>
      </w:r>
      <w:r w:rsidRPr="00B158DB">
        <w:rPr>
          <w:rFonts w:asciiTheme="majorBidi" w:hAnsiTheme="majorBidi" w:cstheme="majorBidi"/>
          <w:bCs/>
          <w:szCs w:val="24"/>
        </w:rPr>
        <w:fldChar w:fldCharType="begin">
          <w:fldData xml:space="preserve">PEVuZE5vdGU+PENpdGU+PEF1dGhvcj5KZW9uZzwvQXV0aG9yPjxZZWFyPjIwMTQ8L1llYXI+PFJl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PEVuZE5vdGU+PENpdGU+PEF1dGhvcj5KZW9uZzwvQXV0aG9yPjxZZWFyPjIwMTQ8L1llYXI+PFJl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31</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and “forward collision warning and autonomous braking systems” </w:t>
      </w:r>
      <w:r w:rsidRPr="00B158DB">
        <w:rPr>
          <w:rFonts w:asciiTheme="majorBidi" w:hAnsiTheme="majorBidi" w:cstheme="majorBidi"/>
          <w:bCs/>
          <w:szCs w:val="24"/>
        </w:rPr>
        <w:fldChar w:fldCharType="begin">
          <w:fldData xml:space="preserve">PEVuZE5vdGU+PENpdGU+PEF1dGhvcj5LdXNhbm88L0F1dGhvcj48WWVhcj4yMDEyPC9ZZWFyPjxS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PEVuZE5vdGU+PENpdGU+PEF1dGhvcj5LdXNhbm88L0F1dGhvcj48WWVhcj4yMDEyPC9ZZWFyPjxS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32; 33</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reduce the number of rear-end conflicts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&lt;EndNote&gt;&lt;Cite&gt;&lt;Author&gt;Qin&lt;/Author&gt;&lt;Year&gt;2019&lt;/Year&gt;&lt;RecNum&gt;45&lt;/RecNum&gt;&lt;DisplayText&gt;(&lt;style face="italic"&gt;34; 35&lt;/style&gt;)&lt;/DisplayText&gt;&lt;record&gt;&lt;rec-number&gt;45&lt;/rec-number&gt;&lt;foreign-keys&gt;&lt;key app="EN" db-id="2wpxrwttkps2wfe90fovfzdgtp05x00xdvev" timestamp="1557257545"&gt;45&lt;/key&gt;&lt;/foreign-keys&gt;&lt;ref-type name="Journal Article"&gt;17&lt;/ref-type&gt;&lt;contributors&gt;&lt;authors&gt;&lt;author&gt;Qin, Yanyan&lt;/author&gt;&lt;author&gt;Wang, Hao&lt;/author&gt;&lt;/authors&gt;&lt;/contributors&gt;&lt;titles&gt;&lt;title&gt;Influence of the feedback links of connected and automated vehicle on rear-end collision risks with vehicle-to-vehicle communication&lt;/title&gt;&lt;secondary-title&gt;Traffic Injury Prevention&lt;/secondary-title&gt;&lt;/titles&gt;&lt;periodical&gt;&lt;full-title&gt;Traffic injury prevention&lt;/full-title&gt;&lt;/periodical&gt;&lt;pages&gt;1-5&lt;/pages&gt;&lt;dates&gt;&lt;year&gt;2019&lt;/year&gt;&lt;/dates&gt;&lt;isbn&gt;1538-9588&lt;/isbn&gt;&lt;urls&gt;&lt;/urls&gt;&lt;/record&gt;&lt;/Cite&gt;&lt;Cite&gt;&lt;Author&gt;Caveney&lt;/Author&gt;&lt;Year&gt;2010&lt;/Year&gt;&lt;RecNum&gt;46&lt;/RecNum&gt;&lt;record&gt;&lt;rec-number&gt;46&lt;/rec-number&gt;&lt;foreign-keys&gt;&lt;key app="EN" db-id="2wpxrwttkps2wfe90fovfzdgtp05x00xdvev" timestamp="1557257545"&gt;46&lt;/key&gt;&lt;/foreign-keys&gt;&lt;ref-type name="Journal Article"&gt;17&lt;/ref-type&gt;&lt;contributors&gt;&lt;authors&gt;&lt;author&gt;Caveney, Derek&lt;/author&gt;&lt;/authors&gt;&lt;/contributors&gt;&lt;titles&gt;&lt;title&gt;Cooperative vehicular safety applications&lt;/title&gt;&lt;secondary-title&gt;IEEE Control Systems Magazine&lt;/secondary-title&gt;&lt;/titles&gt;&lt;periodical&gt;&lt;full-title&gt;IEEE Control Systems Magazine&lt;/full-title&gt;&lt;/periodical&gt;&lt;pages&gt;38-53&lt;/pages&gt;&lt;volume&gt;30&lt;/volume&gt;&lt;number&gt;4&lt;/number&gt;&lt;dates&gt;&lt;year&gt;2010&lt;/year&gt;&lt;/dates&gt;&lt;isbn&gt;1066-033X&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34; 35</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 up to approximately 84.3 percent for inter-vehicle warning systems with a 100% of market penetration.</w:t>
      </w:r>
    </w:p>
    <w:p w14:paraId="766D9C13" w14:textId="575F0F06" w:rsidR="00BF1553" w:rsidRPr="00B158DB" w:rsidRDefault="00BF1553" w:rsidP="00BF1553">
      <w:pPr>
        <w:spacing w:line="240" w:lineRule="auto"/>
        <w:ind w:firstLine="720"/>
        <w:jc w:val="both"/>
        <w:rPr>
          <w:rFonts w:asciiTheme="majorBidi" w:hAnsiTheme="majorBidi" w:cstheme="majorBidi"/>
          <w:bCs/>
          <w:szCs w:val="24"/>
        </w:rPr>
      </w:pPr>
      <w:r w:rsidRPr="00B158DB">
        <w:rPr>
          <w:rFonts w:asciiTheme="majorBidi" w:hAnsiTheme="majorBidi" w:cstheme="majorBidi"/>
          <w:bCs/>
          <w:szCs w:val="24"/>
        </w:rPr>
        <w:lastRenderedPageBreak/>
        <w:t xml:space="preserve">Connected vehicle data have the potential to advance real-time road safety management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&lt;EndNote&gt;&lt;Cite&gt;&lt;Author&gt;Rau&lt;/Author&gt;&lt;Year&gt;2015&lt;/Year&gt;&lt;RecNum&gt;50&lt;/RecNum&gt;&lt;DisplayText&gt;(&lt;style face="italic"&gt;36&lt;/style&gt;)&lt;/DisplayText&gt;&lt;record&gt;&lt;rec-number&gt;50&lt;/rec-number&gt;&lt;foreign-keys&gt;&lt;key app="EN" db-id="2wpxrwttkps2wfe90fovfzdgtp05x00xdvev" timestamp="1557257547"&gt;50&lt;/key&gt;&lt;/foreign-keys&gt;&lt;ref-type name="Conference Proceedings"&gt;10&lt;/ref-type&gt;&lt;contributors&gt;&lt;authors&gt;&lt;author&gt;Rau, Paul&lt;/author&gt;&lt;author&gt;Yanagisawa, Mikio&lt;/author&gt;&lt;author&gt;Najm, Wassim G&lt;/author&gt;&lt;/authors&gt;&lt;/contributors&gt;&lt;titles&gt;&lt;title&gt;Target crash population of automated vehicles&lt;/title&gt;&lt;secondary-title&gt;24th International Technical Conference on the Enhanced Safety of Vehicles (ESV)&lt;/secondary-title&gt;&lt;/titles&gt;&lt;pages&gt;1-11&lt;/pages&gt;&lt;dates&gt;&lt;year&gt;2015&lt;/year&gt;&lt;/dates&gt;&lt;urls&gt;&lt;/urls&gt;&lt;/record&gt;&lt;/Cite&gt;&lt;/EndNote&gt;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36</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For the sake of connected vehicle technologies and low-level automation systems, the number of accidents in major categories can be reduced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&lt;EndNote&gt;&lt;Cite&gt;&lt;Author&gt;Eidehall&lt;/Author&gt;&lt;Year&gt;2007&lt;/Year&gt;&lt;RecNum&gt;64&lt;/RecNum&gt;&lt;DisplayText&gt;(&lt;style face="italic"&gt;37&lt;/style&gt;)&lt;/DisplayText&gt;&lt;record&gt;&lt;rec-number&gt;64&lt;/rec-number&gt;&lt;foreign-keys&gt;&lt;key app="EN" db-id="2wpxrwttkps2wfe90fovfzdgtp05x00xdvev" timestamp="1557257552"&gt;64&lt;/key&gt;&lt;/foreign-keys&gt;&lt;ref-type name="Journal Article"&gt;17&lt;/ref-type&gt;&lt;contributors&gt;&lt;authors&gt;&lt;author&gt;Eidehall, A.&lt;/author&gt;&lt;author&gt;Pohl, J.&lt;/author&gt;&lt;author&gt;Gustafsson, F.&lt;/author&gt;&lt;author&gt;Ekmark, J.&lt;/author&gt;&lt;/authors&gt;&lt;/contributors&gt;&lt;auth-address&gt;Volvo Car Corp, Vehicle Dynam &amp;amp; Act Safety Dept, S-40531 Gothenburg, Sweden. Linkoping Univ, Dept Elect Engn, S-58183 Linkoping, Sweden.&amp;#xD;Eidehall, A (reprint author), Volvo Car Corp, Vehicle Dynam &amp;amp; Act Safety Dept, S-40531 Gothenburg, Sweden.&amp;#xD;aeidehal@volvocars.com; jpohl12@volvocars.com; fredrik@isy.liu.se; jjohan20@volvocars.com&lt;/auth-address&gt;&lt;titles&gt;&lt;title&gt;Toward autonomous collision avoidance by steering&lt;/title&gt;&lt;secondary-title&gt;Ieee Transactions on Intelligent Transportation Systems&lt;/secondary-title&gt;&lt;alt-title&gt;IEEE Trans. Intell. Transp. Syst.&lt;/alt-title&gt;&lt;/titles&gt;&lt;periodical&gt;&lt;full-title&gt;IEEE Transactions on Intelligent Transportation Systems&lt;/full-title&gt;&lt;/periodical&gt;&lt;pages&gt;84-94&lt;/pages&gt;&lt;volume&gt;8&lt;/volume&gt;&lt;number&gt;1&lt;/number&gt;&lt;keywords&gt;&lt;keyword&gt;decision-making&lt;/keyword&gt;&lt;keyword&gt;driver assistance&lt;/keyword&gt;&lt;keyword&gt;radar signal processing&lt;/keyword&gt;&lt;keyword&gt;road&lt;/keyword&gt;&lt;keyword&gt;vehicle active safety&lt;/keyword&gt;&lt;keyword&gt;road vehicle collision avoidance&lt;/keyword&gt;&lt;keyword&gt;road vehicles&lt;/keyword&gt;&lt;keyword&gt;time&lt;/keyword&gt;&lt;keyword&gt;Engineering&lt;/keyword&gt;&lt;keyword&gt;Transportation&lt;/keyword&gt;&lt;/keywords&gt;&lt;dates&gt;&lt;year&gt;2007&lt;/year&gt;&lt;pub-dates&gt;&lt;date&gt;Mar&lt;/date&gt;&lt;/pub-dates&gt;&lt;/dates&gt;&lt;isbn&gt;1524-9050&lt;/isbn&gt;&lt;accession-num&gt;WOS:000244929200010&lt;/accession-num&gt;&lt;work-type&gt;Article; Proceedings Paper&lt;/work-type&gt;&lt;urls&gt;&lt;related-urls&gt;&lt;url&gt;&amp;lt;Go to ISI&amp;gt;://WOS:000244929200010&lt;/url&gt;&lt;/related-urls&gt;&lt;/urls&gt;&lt;electronic-resource-num&gt;10.1109/tits.2006.888606&lt;/electronic-resource-num&gt;&lt;language&gt;English&lt;/language&gt;&lt;/record&gt;&lt;/Cite&gt;&lt;/EndNote&gt;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37</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by perceiving and avoiding unsafe events </w:t>
      </w:r>
      <w:r w:rsidRPr="00B158DB">
        <w:rPr>
          <w:rFonts w:asciiTheme="majorBidi" w:hAnsiTheme="majorBidi" w:cstheme="majorBidi"/>
          <w:bCs/>
          <w:szCs w:val="24"/>
        </w:rPr>
        <w:fldChar w:fldCharType="begin">
          <w:fldData xml:space="preserve">PEVuZE5vdGU+PENpdGU+PEF1dGhvcj5XYXJkemluc2tpPC9BdXRob3I+PFllYXI+MjAwNjwvWWVh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PEVuZE5vdGU+PENpdGU+PEF1dGhvcj5XYXJkemluc2tpPC9BdXRob3I+PFllYXI+MjAwNjwvWWVh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38; 39</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One study shows that intelligent cruise control systems (ICCS) can reduce accidents by up to 7.5 percent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&lt;EndNote&gt;&lt;Cite&gt;&lt;Author&gt;Chira-Chavala&lt;/Author&gt;&lt;Year&gt;1994&lt;/Year&gt;&lt;RecNum&gt;73&lt;/RecNum&gt;&lt;DisplayText&gt;(&lt;style face="italic"&gt;40&lt;/style&gt;)&lt;/DisplayText&gt;&lt;record&gt;&lt;rec-number&gt;73&lt;/rec-number&gt;&lt;foreign-keys&gt;&lt;key app="EN" db-id="2wpxrwttkps2wfe90fovfzdgtp05x00xdvev" timestamp="1557257556"&gt;73&lt;/key&gt;&lt;/foreign-keys&gt;&lt;ref-type name="Journal Article"&gt;17&lt;/ref-type&gt;&lt;contributors&gt;&lt;authors&gt;&lt;author&gt;Chira-Chavala, T.&lt;/author&gt;&lt;author&gt;Yoo, S. M.&lt;/author&gt;&lt;/authors&gt;&lt;/contributors&gt;&lt;titles&gt;&lt;title&gt;Potential safety benefits of intelligent cruise control systems&lt;/title&gt;&lt;secondary-title&gt;Accident Analysis &amp;amp; Prevention&lt;/secondary-title&gt;&lt;/titles&gt;&lt;periodical&gt;&lt;full-title&gt;Accident Analysis &amp;amp; Prevention&lt;/full-title&gt;&lt;/periodical&gt;&lt;pages&gt;135-146&lt;/pages&gt;&lt;volume&gt;26&lt;/volume&gt;&lt;number&gt;2&lt;/number&gt;&lt;dates&gt;&lt;year&gt;1994&lt;/year&gt;&lt;pub-dates&gt;&lt;date&gt;1994/04/01/&lt;/date&gt;&lt;/pub-dates&gt;&lt;/dates&gt;&lt;isbn&gt;0001-4575&lt;/isbn&gt;&lt;urls&gt;&lt;related-urls&gt;&lt;url&gt;http://www.sciencedirect.com/science/article/pii/0001457594900833&lt;/url&gt;&lt;/related-urls&gt;&lt;/urls&gt;&lt;electronic-resource-num&gt;https://doi.org/10.1016/0001-4575(94)90083-3&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40</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Likewise, driving assistance technologies can reduce the number of crashes at least 32.99 and 40.88 percent for light and heavy vehicles, respectively, while a 35 percent reduction in near-crash events can be achieved in adverse weather conditions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&lt;EndNote&gt;&lt;Cite&gt;&lt;Author&gt;Yue&lt;/Author&gt;&lt;Year&gt;2018&lt;/Year&gt;&lt;RecNum&gt;74&lt;/RecNum&gt;&lt;DisplayText&gt;(&lt;style face="italic"&gt;41&lt;/style&gt;)&lt;/DisplayText&gt;&lt;record&gt;&lt;rec-number&gt;74&lt;/rec-number&gt;&lt;foreign-keys&gt;&lt;key app="EN" db-id="2wpxrwttkps2wfe90fovfzdgtp05x00xdvev" timestamp="1557257556"&gt;74&lt;/key&gt;&lt;/foreign-keys&gt;&lt;ref-type name="Journal Article"&gt;17&lt;/ref-type&gt;&lt;contributors&gt;&lt;authors&gt;&lt;author&gt;Yue, Lishengsa&lt;/author&gt;&lt;author&gt;Abdel-Aty, Mohamed&lt;/author&gt;&lt;author&gt;Wu, Yina&lt;/author&gt;&lt;author&gt;Wang, Ling&lt;/author&gt;&lt;/authors&gt;&lt;/contributors&gt;&lt;titles&gt;&lt;title&gt;Assessment of the safety benefits of vehicles’ advanced driver assistance, connectivity and low level automation systems&lt;/title&gt;&lt;secondary-title&gt;Accident Analysis &amp;amp; Prevention&lt;/secondary-title&gt;&lt;/titles&gt;&lt;periodical&gt;&lt;full-title&gt;Accident Analysis &amp;amp; Prevention&lt;/full-title&gt;&lt;/periodical&gt;&lt;pages&gt;55-64&lt;/pages&gt;&lt;volume&gt;117&lt;/volume&gt;&lt;keywords&gt;&lt;keyword&gt;Crash avoidance effectiveness&lt;/keyword&gt;&lt;keyword&gt;Connected vehicle technology&lt;/keyword&gt;&lt;keyword&gt;Driving assistance technology&lt;/keyword&gt;&lt;keyword&gt;Safety estimation methodology&lt;/keyword&gt;&lt;keyword&gt;Pre-Crash scenarios&lt;/keyword&gt;&lt;/keywords&gt;&lt;dates&gt;&lt;year&gt;2018&lt;/year&gt;&lt;pub-dates&gt;&lt;date&gt;2018/08/01/&lt;/date&gt;&lt;/pub-dates&gt;&lt;/dates&gt;&lt;isbn&gt;0001-4575&lt;/isbn&gt;&lt;urls&gt;&lt;related-urls&gt;&lt;url&gt;http://www.sciencedirect.com/science/article/pii/S0001457518301404&lt;/url&gt;&lt;/related-urls&gt;&lt;/urls&gt;&lt;electronic-resource-num&gt;https://doi.org/10.1016/j.aap.2018.04.002&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41</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Thus, the increasing automated vehicle market penetration can decrease the risk of secondary crashes by about 10 percent, decrease crash-related delays, and increase reliability </w:t>
      </w:r>
      <w:r w:rsidRPr="00B158DB">
        <w:rPr>
          <w:rFonts w:asciiTheme="majorBidi" w:hAnsiTheme="majorBidi" w:cstheme="majorBidi"/>
          <w:bCs/>
          <w:szCs w:val="24"/>
        </w:rPr>
        <w:fldChar w:fldCharType="begin">
          <w:fldData xml:space="preserve">PEVuZE5vdGU+PENpdGU+PEF1dGhvcj5CYWdsb2VlPC9BdXRob3I+PFllYXI+MjAxNjwvWWVhcj48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PEVuZE5vdGU+PENpdGU+PEF1dGhvcj5CYWdsb2VlPC9BdXRob3I+PFllYXI+MjAxNjwvWWVhcj48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42-46</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Moreover, CAV platooning can improve passenger comfort </w:t>
      </w:r>
      <w:r w:rsidRPr="00B158DB">
        <w:rPr>
          <w:rFonts w:asciiTheme="majorBidi" w:hAnsiTheme="majorBidi" w:cstheme="majorBidi"/>
          <w:bCs/>
          <w:szCs w:val="24"/>
        </w:rPr>
        <w:fldChar w:fldCharType="begin">
          <w:fldData xml:space="preserve">PEVuZE5vdGU+PENpdGU+PEF1dGhvcj5RaW48L0F1dGhvcj48WWVhcj4yMDE5PC9ZZWFyPjxSZWNO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PEVuZE5vdGU+PENpdGU+PEF1dGhvcj5RaW48L0F1dGhvcj48WWVhcj4yMDE5PC9ZZWFyPjxSZWNO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47; 48</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as well as longitudinal safety </w:t>
      </w:r>
      <w:r w:rsidRPr="00B158DB">
        <w:rPr>
          <w:rFonts w:asciiTheme="majorBidi" w:hAnsiTheme="majorBidi" w:cstheme="majorBidi"/>
          <w:bCs/>
          <w:szCs w:val="24"/>
        </w:rPr>
        <w:fldChar w:fldCharType="begin">
          <w:fldData xml:space="preserve">PEVuZE5vdGU+PENpdGU+PEF1dGhvcj5SYWhtYW48L0F1dGhvcj48WWVhcj4yMDE4PC9ZZWFyPjxS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PEVuZE5vdGU+PENpdGU+PEF1dGhvcj5SYWhtYW48L0F1dGhvcj48WWVhcj4yMDE4PC9ZZWFyPjxS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49-52</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Also, CAV platooning can positively impact safety for heavy-duty vehicles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&lt;EndNote&gt;&lt;Cite&gt;&lt;Author&gt;Alam&lt;/Author&gt;&lt;Year&gt;2014&lt;/Year&gt;&lt;RecNum&gt;86&lt;/RecNum&gt;&lt;DisplayText&gt;(&lt;style face="italic"&gt;53&lt;/style&gt;)&lt;/DisplayText&gt;&lt;record&gt;&lt;rec-number&gt;86&lt;/rec-number&gt;&lt;foreign-keys&gt;&lt;key app="EN" db-id="2wpxrwttkps2wfe90fovfzdgtp05x00xdvev" timestamp="1557257560"&gt;86&lt;/key&gt;&lt;/foreign-keys&gt;&lt;ref-type name="Journal Article"&gt;17&lt;/ref-type&gt;&lt;contributors&gt;&lt;authors&gt;&lt;author&gt;Alam, Assad&lt;/author&gt;&lt;author&gt;Gattami, Ather&lt;/author&gt;&lt;author&gt;Johansson, Karl H&lt;/author&gt;&lt;author&gt;Tomlin, Claire J&lt;/author&gt;&lt;/authors&gt;&lt;/contributors&gt;&lt;titles&gt;&lt;title&gt;Guaranteeing safety for heavy duty vehicle platooning: Safe set computations and experimental evaluations&lt;/title&gt;&lt;secondary-title&gt;Control Engineering Practice&lt;/secondary-title&gt;&lt;/titles&gt;&lt;periodical&gt;&lt;full-title&gt;Control Engineering Practice&lt;/full-title&gt;&lt;/periodical&gt;&lt;pages&gt;33-41&lt;/pages&gt;&lt;volume&gt;24&lt;/volume&gt;&lt;dates&gt;&lt;year&gt;2014&lt;/year&gt;&lt;/dates&gt;&lt;isbn&gt;0967-0661&lt;/isbn&gt;&lt;urls&gt;&lt;/urls&gt;&lt;/record&gt;&lt;/Cite&gt;&lt;/EndNote&gt;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53</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w:t>
      </w:r>
    </w:p>
    <w:p w14:paraId="1727446B" w14:textId="7D1629D4" w:rsidR="00BF1553" w:rsidRPr="00B158DB" w:rsidRDefault="00BF1553" w:rsidP="00BF1553">
      <w:pPr>
        <w:spacing w:line="240" w:lineRule="auto"/>
        <w:ind w:firstLine="720"/>
        <w:jc w:val="both"/>
        <w:rPr>
          <w:rFonts w:asciiTheme="majorBidi" w:hAnsiTheme="majorBidi" w:cstheme="majorBidi"/>
          <w:bCs/>
          <w:szCs w:val="24"/>
        </w:rPr>
      </w:pPr>
      <w:r w:rsidRPr="00B158DB">
        <w:rPr>
          <w:rFonts w:asciiTheme="majorBidi" w:hAnsiTheme="majorBidi" w:cstheme="majorBidi"/>
          <w:bCs/>
          <w:szCs w:val="24"/>
        </w:rPr>
        <w:t xml:space="preserve">In contrast, it has long been debated that CAVs will increase vehicle miles traveled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&lt;EndNote&gt;&lt;Cite&gt;&lt;Author&gt;Zhang&lt;/Author&gt;&lt;Year&gt;2018&lt;/Year&gt;&lt;RecNum&gt;87&lt;/RecNum&gt;&lt;DisplayText&gt;(&lt;style face="italic"&gt;54&lt;/style&gt;)&lt;/DisplayText&gt;&lt;record&gt;&lt;rec-number&gt;87&lt;/rec-number&gt;&lt;foreign-keys&gt;&lt;key app="EN" db-id="2wpxrwttkps2wfe90fovfzdgtp05x00xdvev" timestamp="1557257560"&gt;87&lt;/key&gt;&lt;/foreign-keys&gt;&lt;ref-type name="Journal Article"&gt;17&lt;/ref-type&gt;&lt;contributors&gt;&lt;authors&gt;&lt;author&gt;Zhang, Wenwen&lt;/author&gt;&lt;author&gt;Guhathakurta, Subhrajit&lt;/author&gt;&lt;author&gt;Khalil, Elias B.&lt;/author&gt;&lt;/authors&gt;&lt;/contributors&gt;&lt;titles&gt;&lt;title&gt;The impact of private autonomous vehicles on vehicle ownership and unoccupied VMT generation&lt;/title&gt;&lt;secondary-title&gt;Transportation Research Part C: Emerging Technologies&lt;/secondary-title&gt;&lt;/titles&gt;&lt;periodical&gt;&lt;full-title&gt;Transportation Research Part C: Emerging Technologies&lt;/full-title&gt;&lt;/periodical&gt;&lt;pages&gt;156-165&lt;/pages&gt;&lt;volume&gt;90&lt;/volume&gt;&lt;keywords&gt;&lt;keyword&gt;Autonomous vehicles&lt;/keyword&gt;&lt;keyword&gt;Vehicle ownership&lt;/keyword&gt;&lt;keyword&gt;Unoccupied VMT&lt;/keyword&gt;&lt;/keywords&gt;&lt;dates&gt;&lt;year&gt;2018&lt;/year&gt;&lt;pub-dates&gt;&lt;date&gt;2018/05/01/&lt;/date&gt;&lt;/pub-dates&gt;&lt;/dates&gt;&lt;isbn&gt;0968-090X&lt;/isbn&gt;&lt;urls&gt;&lt;related-urls&gt;&lt;url&gt;http://www.sciencedirect.com/science/article/pii/S0968090X18303188&lt;/url&gt;&lt;/related-urls&gt;&lt;/urls&gt;&lt;electronic-resource-num&gt;https://doi.org/10.1016/j.trc.2018.03.005&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54</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and have negative impacts on safety that include technology failures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&lt;EndNote&gt;&lt;Cite&gt;&lt;Author&gt;Cui&lt;/Author&gt;&lt;Year&gt;2018&lt;/Year&gt;&lt;RecNum&gt;88&lt;/RecNum&gt;&lt;DisplayText&gt;(&lt;style face="italic"&gt;55; 56&lt;/style&gt;)&lt;/DisplayText&gt;&lt;record&gt;&lt;rec-number&gt;88&lt;/rec-number&gt;&lt;foreign-keys&gt;&lt;key app="EN" db-id="2wpxrwttkps2wfe90fovfzdgtp05x00xdvev" timestamp="1557257561"&gt;88&lt;/key&gt;&lt;/foreign-keys&gt;&lt;ref-type name="Journal Article"&gt;17&lt;/ref-type&gt;&lt;contributors&gt;&lt;authors&gt;&lt;author&gt;Cui, Jin&lt;/author&gt;&lt;author&gt;Liew, Lin Shen&lt;/author&gt;&lt;author&gt;Sabaliauskaite, Giedre&lt;/author&gt;&lt;author&gt;Zhou, Fengjun&lt;/author&gt;&lt;/authors&gt;&lt;/contributors&gt;&lt;titles&gt;&lt;title&gt;A review on safety failures, security attacks, and available countermeasures for autonomous vehicles&lt;/title&gt;&lt;secondary-title&gt;Ad Hoc Networks&lt;/secondary-title&gt;&lt;/titles&gt;&lt;periodical&gt;&lt;full-title&gt;Ad Hoc Networks&lt;/full-title&gt;&lt;/periodical&gt;&lt;dates&gt;&lt;year&gt;2018&lt;/year&gt;&lt;/dates&gt;&lt;isbn&gt;1570-8705&lt;/isbn&gt;&lt;urls&gt;&lt;/urls&gt;&lt;/record&gt;&lt;/Cite&gt;&lt;Cite&gt;&lt;Author&gt;Dixit&lt;/Author&gt;&lt;Year&gt;2019&lt;/Year&gt;&lt;RecNum&gt;89&lt;/RecNum&gt;&lt;record&gt;&lt;rec-number&gt;89&lt;/rec-number&gt;&lt;foreign-keys&gt;&lt;key app="EN" db-id="2wpxrwttkps2wfe90fovfzdgtp05x00xdvev" timestamp="1557257561"&gt;89&lt;/key&gt;&lt;/foreign-keys&gt;&lt;ref-type name="Journal Article"&gt;17&lt;/ref-type&gt;&lt;contributors&gt;&lt;authors&gt;&lt;author&gt;Dixit, Vinayak&lt;/author&gt;&lt;author&gt;Xiong, Zhitao&lt;/author&gt;&lt;author&gt;Jian, Sisi&lt;/author&gt;&lt;author&gt;Saxena, Neeraj&lt;/author&gt;&lt;/authors&gt;&lt;/contributors&gt;&lt;titles&gt;&lt;title&gt;Risk of automated driving: Implications on safety acceptability and productivity&lt;/title&gt;&lt;secondary-title&gt;Accident Analysis &amp;amp; Prevention&lt;/secondary-title&gt;&lt;/titles&gt;&lt;periodical&gt;&lt;full-title&gt;Accident Analysis &amp;amp; Prevention&lt;/full-title&gt;&lt;/periodical&gt;&lt;pages&gt;257-266&lt;/pages&gt;&lt;volume&gt;125&lt;/volume&gt;&lt;dates&gt;&lt;year&gt;2019&lt;/year&gt;&lt;/dates&gt;&lt;isbn&gt;0001-4575&lt;/isbn&gt;&lt;urls&gt;&lt;/urls&gt;&lt;/record&gt;&lt;/Cite&gt;&lt;/EndNote&gt;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55; 56</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privacy violations </w:t>
      </w:r>
      <w:r w:rsidRPr="00B158DB">
        <w:rPr>
          <w:rFonts w:asciiTheme="majorBidi" w:hAnsiTheme="majorBidi" w:cstheme="majorBidi"/>
          <w:bCs/>
          <w:szCs w:val="24"/>
        </w:rPr>
        <w:fldChar w:fldCharType="begin">
          <w:fldData xml:space="preserve">PEVuZE5vdGU+PENpdGU+PEF1dGhvcj5GYWduYW50PC9BdXRob3I+PFllYXI+MjAxNTwvWWVhcj48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==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PEVuZE5vdGU+PENpdGU+PEF1dGhvcj5GYWduYW50PC9BdXRob3I+PFllYXI+MjAxNTwvWWVhcj48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==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57; 58</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and cyber-attacks </w:t>
      </w:r>
      <w:r w:rsidRPr="00B158DB">
        <w:rPr>
          <w:rFonts w:asciiTheme="majorBidi" w:hAnsiTheme="majorBidi" w:cstheme="majorBidi"/>
          <w:bCs/>
          <w:szCs w:val="24"/>
        </w:rPr>
        <w:fldChar w:fldCharType="begin">
          <w:fldData xml:space="preserve">PEVuZE5vdGU+PENpdGU+PEF1dGhvcj5TY2hvaXRzY2g8L0F1dGhvcj48WWVhcj4yMDE2PC9ZZWFy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PEVuZE5vdGU+PENpdGU+PEF1dGhvcj5TY2hvaXRzY2g8L0F1dGhvcj48WWVhcj4yMDE2PC9ZZWFy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59; 60</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Examples of CAV safety issues are targeting the machine vision, Global Positioning Systems (GPS), in-vehicle devices, radar, lidar, maps, acoustic sensors, infrastructure equipment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&lt;EndNote&gt;&lt;Cite&gt;&lt;Author&gt;Petit&lt;/Author&gt;&lt;Year&gt;2015&lt;/Year&gt;&lt;RecNum&gt;94&lt;/RecNum&gt;&lt;DisplayText&gt;(&lt;style face="italic"&gt;61&lt;/style&gt;)&lt;/DisplayText&gt;&lt;record&gt;&lt;rec-number&gt;94&lt;/rec-number&gt;&lt;foreign-keys&gt;&lt;key app="EN" db-id="2wpxrwttkps2wfe90fovfzdgtp05x00xdvev" timestamp="1557257563"&gt;94&lt;/key&gt;&lt;/foreign-keys&gt;&lt;ref-type name="Journal Article"&gt;17&lt;/ref-type&gt;&lt;contributors&gt;&lt;authors&gt;&lt;author&gt;Petit, J.&lt;/author&gt;&lt;author&gt;Shladover, S. E.&lt;/author&gt;&lt;/authors&gt;&lt;/contributors&gt;&lt;auth-address&gt;[Petit, Jonathan] Univ Twente, Ctr Telemat &amp;amp; Informat Technol, NL-7500 AE Enschede, Netherlands. [Shladover, Steven E.] Univ Calif Berkeley, Calif PATH Program Inst Transportat Studies, Berkeley, CA 94720 USA.&amp;#xD;Petit, J (reprint author), Univ Twente, Ctr Telemat &amp;amp; Informat Technol, POB 217, NL-7500 AE Enschede, Netherlands.&amp;#xD;j.petit@utwente.nl; steve@path.berkeley.edu&lt;/auth-address&gt;&lt;titles&gt;&lt;title&gt;Potential cyberattacks on automated vehicles&lt;/title&gt;&lt;secondary-title&gt;IEEE Transactions on Intelligent Transportation Systems&lt;/secondary-title&gt;&lt;alt-title&gt;IEEE Trans. Intell. Transp. Syst.&lt;/alt-title&gt;&lt;/titles&gt;&lt;periodical&gt;&lt;full-title&gt;IEEE Transactions on Intelligent Transportation Systems&lt;/full-title&gt;&lt;/periodical&gt;&lt;pages&gt;546-556&lt;/pages&gt;&lt;volume&gt;16&lt;/volume&gt;&lt;number&gt;2&lt;/number&gt;&lt;keywords&gt;&lt;keyword&gt;Automated vehicle&lt;/keyword&gt;&lt;keyword&gt;autonomous vehicle&lt;/keyword&gt;&lt;keyword&gt;cooperative automated vehicle&lt;/keyword&gt;&lt;keyword&gt;cyberattacks&lt;/keyword&gt;&lt;keyword&gt;security&lt;/keyword&gt;&lt;keyword&gt;environment&lt;/keyword&gt;&lt;keyword&gt;challenge&lt;/keyword&gt;&lt;keyword&gt;entry&lt;/keyword&gt;&lt;keyword&gt;Engineering&lt;/keyword&gt;&lt;keyword&gt;Transportation&lt;/keyword&gt;&lt;/keywords&gt;&lt;dates&gt;&lt;year&gt;2015&lt;/year&gt;&lt;pub-dates&gt;&lt;date&gt;Apr&lt;/date&gt;&lt;/pub-dates&gt;&lt;/dates&gt;&lt;isbn&gt;1524-9050&lt;/isbn&gt;&lt;accession-num&gt;WOS:000352282500003&lt;/accession-num&gt;&lt;work-type&gt;Article&lt;/work-type&gt;&lt;urls&gt;&lt;related-urls&gt;&lt;url&gt;&lt;style face="underline" font="default" size="100%"&gt;&amp;lt;Go to ISI&amp;gt;://WOS:000352282500003&lt;/style&gt;&lt;/url&gt;&lt;/related-urls&gt;&lt;/urls&gt;&lt;electronic-resource-num&gt;10.1109/tits.2014.2342271&lt;/electronic-resource-num&gt;&lt;language&gt;English&lt;/language&gt;&lt;/record&gt;&lt;/Cite&gt;&lt;/EndNote&gt;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61</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This has prompted many researchers to propose platforms of safety impact analysis </w:t>
      </w:r>
      <w:r w:rsidRPr="00B158DB">
        <w:rPr>
          <w:rFonts w:asciiTheme="majorBidi" w:hAnsiTheme="majorBidi" w:cstheme="majorBidi"/>
          <w:bCs/>
          <w:szCs w:val="24"/>
        </w:rPr>
        <w:fldChar w:fldCharType="begin">
          <w:fldData xml:space="preserve">PEVuZE5vdGU+PENpdGU+PEF1dGhvcj5UYWVpaGFnaDwvQXV0aG9yPjxZZWFyPjIwMTk8L1llYXI+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PEVuZE5vdGU+PENpdGU+PEF1dGhvcj5UYWVpaGFnaDwvQXV0aG9yPjxZZWFyPjIwMTk8L1llYXI+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62; 63</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benefiting vehicle dynamics, sensing errors, and crash severity quantifications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&lt;EndNote&gt;&lt;Cite&gt;&lt;Author&gt;Cui&lt;/Author&gt;&lt;Year&gt;2018&lt;/Year&gt;&lt;RecNum&gt;97&lt;/RecNum&gt;&lt;DisplayText&gt;(&lt;style face="italic"&gt;64&lt;/style&gt;)&lt;/DisplayText&gt;&lt;record&gt;&lt;rec-number&gt;97&lt;/rec-number&gt;&lt;foreign-keys&gt;&lt;key app="EN" db-id="2wpxrwttkps2wfe90fovfzdgtp05x00xdvev" timestamp="1557257564"&gt;97&lt;/key&gt;&lt;/foreign-keys&gt;&lt;ref-type name="Journal Article"&gt;17&lt;/ref-type&gt;&lt;contributors&gt;&lt;authors&gt;&lt;author&gt;Cui, Lian&lt;/author&gt;&lt;author&gt;Hu, Jia&lt;/author&gt;&lt;author&gt;Park, B. Brian&lt;/author&gt;&lt;author&gt;Bujanovic, Pavle&lt;/author&gt;&lt;/authors&gt;&lt;/contributors&gt;&lt;titles&gt;&lt;title&gt;Development of a simulation platform for safety impact analysis considering vehicle dynamics, sensor errors, and communication latencies: Assessing cooperative adaptive cruise control under cyber attack&lt;/title&gt;&lt;secondary-title&gt;Transportation Research Part C: Emerging Technologies&lt;/secondary-title&gt;&lt;/titles&gt;&lt;periodical&gt;&lt;full-title&gt;Transportation Research Part C: Emerging Technologies&lt;/full-title&gt;&lt;/periodical&gt;&lt;pages&gt;1-22&lt;/pages&gt;&lt;volume&gt;97&lt;/volume&gt;&lt;keywords&gt;&lt;keyword&gt;Connected and automated vehicle simulation&lt;/keyword&gt;&lt;keyword&gt;Safety&lt;/keyword&gt;&lt;keyword&gt;Cooperative adaptive cruise control&lt;/keyword&gt;&lt;keyword&gt;Vehicle dynamics&lt;/keyword&gt;&lt;keyword&gt;Equipment failure&lt;/keyword&gt;&lt;/keywords&gt;&lt;dates&gt;&lt;year&gt;2018&lt;/year&gt;&lt;pub-dates&gt;&lt;date&gt;2018/12/01/&lt;/date&gt;&lt;/pub-dates&gt;&lt;/dates&gt;&lt;isbn&gt;0968-090X&lt;/isbn&gt;&lt;urls&gt;&lt;related-urls&gt;&lt;url&gt;http://www.sciencedirect.com/science/article/pii/S0968090X18305990&lt;/url&gt;&lt;/related-urls&gt;&lt;/urls&gt;&lt;electronic-resource-num&gt;https://doi.org/10.1016/j.trc.2018.10.005&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64</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However, safety forecasts for highly and fully automated vehicles are mostly based on assumptions that still need to be refined and validated in a more detailed fashion </w:t>
      </w:r>
      <w:r w:rsidRPr="00B158DB">
        <w:rPr>
          <w:rFonts w:asciiTheme="majorBidi" w:hAnsiTheme="majorBidi" w:cstheme="majorBidi"/>
          <w:bCs/>
          <w:szCs w:val="24"/>
        </w:rPr>
        <w:fldChar w:fldCharType="begin">
          <w:fldData xml:space="preserve">PEVuZE5vdGU+PENpdGU+PEF1dGhvcj5XaW5rbGU8L0F1dGhvcj48WWVhcj4yMDE2PC9ZZWFyPjxS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PEVuZE5vdGU+PENpdGU+PEF1dGhvcj5XaW5rbGU8L0F1dGhvcj48WWVhcj4yMDE2PC9ZZWFyPjxS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65; 66</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Automated technologies can reduce the drivers’ workload, provide safer control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&lt;EndNote&gt;&lt;Cite&gt;&lt;Author&gt;Vahidi&lt;/Author&gt;&lt;Year&gt;2003&lt;/Year&gt;&lt;RecNum&gt;100&lt;/RecNum&gt;&lt;DisplayText&gt;(&lt;style face="italic"&gt;67&lt;/style&gt;)&lt;/DisplayText&gt;&lt;record&gt;&lt;rec-number&gt;100&lt;/rec-number&gt;&lt;foreign-keys&gt;&lt;key app="EN" db-id="2wpxrwttkps2wfe90fovfzdgtp05x00xdvev" timestamp="1557257565"&gt;100&lt;/key&gt;&lt;/foreign-keys&gt;&lt;ref-type name="Journal Article"&gt;17&lt;/ref-type&gt;&lt;contributors&gt;&lt;authors&gt;&lt;author&gt;Vahidi, A.&lt;/author&gt;&lt;author&gt;Eskandarian, A.&lt;/author&gt;&lt;/authors&gt;&lt;/contributors&gt;&lt;auth-address&gt;George Washington Univ, Ctr Intelligent Syst Res, George Washington Transportat Res Inst, Ashburn, VA 20147 USA.&amp;#xD;Vahidi, A (reprint author), Univ Michigan, Dept Mech Engn, Ann Arbor, MI 48109 USA.&amp;#xD;avahidi@umich.edu&lt;/auth-address&gt;&lt;titles&gt;&lt;title&gt;Research advances in intelligent collision avoidance and adaptive cruise control&lt;/title&gt;&lt;secondary-title&gt;Ieee Transactions on Intelligent Transportation Systems&lt;/secondary-title&gt;&lt;alt-title&gt;IEEE Trans. Intell. Transp. Syst.&lt;/alt-title&gt;&lt;/titles&gt;&lt;periodical&gt;&lt;full-title&gt;IEEE Transactions on Intelligent Transportation Systems&lt;/full-title&gt;&lt;/periodical&gt;&lt;pages&gt;143-153&lt;/pages&gt;&lt;volume&gt;4&lt;/volume&gt;&lt;number&gt;3&lt;/number&gt;&lt;keywords&gt;&lt;keyword&gt;adaptive cruise control (ACC)&lt;/keyword&gt;&lt;keyword&gt;collision avoidance&lt;/keyword&gt;&lt;keyword&gt;collision warning&lt;/keyword&gt;&lt;keyword&gt;heavy-duty vehicles&lt;/keyword&gt;&lt;keyword&gt;longitudinal control&lt;/keyword&gt;&lt;keyword&gt;automated vehicles&lt;/keyword&gt;&lt;keyword&gt;lateral&lt;/keyword&gt;&lt;keyword&gt;control&lt;/keyword&gt;&lt;keyword&gt;control design&lt;/keyword&gt;&lt;keyword&gt;brake&lt;/keyword&gt;&lt;keyword&gt;systems&lt;/keyword&gt;&lt;keyword&gt;speed&lt;/keyword&gt;&lt;keyword&gt;implementation&lt;/keyword&gt;&lt;keyword&gt;platoon&lt;/keyword&gt;&lt;keyword&gt;Engineering&lt;/keyword&gt;&lt;keyword&gt;Transportation&lt;/keyword&gt;&lt;/keywords&gt;&lt;dates&gt;&lt;year&gt;2003&lt;/year&gt;&lt;pub-dates&gt;&lt;date&gt;Sep&lt;/date&gt;&lt;/pub-dates&gt;&lt;/dates&gt;&lt;isbn&gt;1524-9050&lt;/isbn&gt;&lt;accession-num&gt;WOS:000187959200005&lt;/accession-num&gt;&lt;work-type&gt;Article&lt;/work-type&gt;&lt;urls&gt;&lt;related-urls&gt;&lt;url&gt;&amp;lt;Go to ISI&amp;gt;://WOS:000187959200005&lt;/url&gt;&lt;/related-urls&gt;&lt;/urls&gt;&lt;electronic-resource-num&gt;10.1109/tits.2003.821292&lt;/electronic-resource-num&gt;&lt;language&gt;English&lt;/language&gt;&lt;/record&gt;&lt;/Cite&gt;&lt;/EndNote&gt;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67</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and decrease driver error </w:t>
      </w:r>
      <w:r w:rsidRPr="00B158DB">
        <w:rPr>
          <w:rFonts w:asciiTheme="majorBidi" w:hAnsiTheme="majorBidi" w:cstheme="majorBidi"/>
          <w:bCs/>
          <w:szCs w:val="24"/>
        </w:rPr>
        <w:fldChar w:fldCharType="begin">
          <w:fldData xml:space="preserve">PEVuZE5vdGU+PENpdGU+PEF1dGhvcj5BbCBOYWphZGE8L0F1dGhvcj48WWVhcj4yMDE2PC9ZZWFy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PEVuZE5vdGU+PENpdGU+PEF1dGhvcj5BbCBOYWphZGE8L0F1dGhvcj48WWVhcj4yMDE2PC9ZZWFy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68-70</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However, automated vehicles (AVs) can cause passive fatigue and decrease the alertness of drivers, which in turn slows manual takeover </w:t>
      </w:r>
      <w:r w:rsidRPr="00B158DB">
        <w:rPr>
          <w:rFonts w:asciiTheme="majorBidi" w:hAnsiTheme="majorBidi" w:cstheme="majorBidi"/>
          <w:bCs/>
          <w:szCs w:val="24"/>
        </w:rPr>
        <w:fldChar w:fldCharType="begin">
          <w:fldData xml:space="preserve">PEVuZE5vdGU+PENpdGU+PEF1dGhvcj5NYXR0aGV3czwvQXV0aG9yPjxZZWFyPjIwMTg8L1llYXI+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PEVuZE5vdGU+PENpdGU+PEF1dGhvcj5NYXR0aGV3czwvQXV0aG9yPjxZZWFyPjIwMTg8L1llYXI+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71-75</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In addition, drivers’ reaction time in disengagement situations increases with increasing vehicle mile traveled in CAVs, which undermines the safe transition mode </w:t>
      </w:r>
      <w:r w:rsidRPr="00B158DB">
        <w:rPr>
          <w:rFonts w:asciiTheme="majorBidi" w:hAnsiTheme="majorBidi" w:cstheme="majorBidi"/>
          <w:bCs/>
          <w:szCs w:val="24"/>
        </w:rPr>
        <w:fldChar w:fldCharType="begin">
          <w:fldData xml:space="preserve">PEVuZE5vdGU+PENpdGU+PEF1dGhvcj5EaXhpdDwvQXV0aG9yPjxZZWFyPjIwMTY8L1llYXI+PFJl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PEVuZE5vdGU+PENpdGU+PEF1dGhvcj5EaXhpdDwvQXV0aG9yPjxZZWFyPjIwMTY8L1llYXI+PFJl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76; 77</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Nevertheless, different auditory systems employed in AVs can reduce the “reflecting information processing time” as a part of reaction time; however, the auditory systems do not change the “reflecting allocation of attention” part of reaction time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&lt;EndNote&gt;&lt;Cite&gt;&lt;Author&gt;Forster&lt;/Author&gt;&lt;Year&gt;2017&lt;/Year&gt;&lt;RecNum&gt;111&lt;/RecNum&gt;&lt;DisplayText&gt;(&lt;style face="italic"&gt;78&lt;/style&gt;)&lt;/DisplayText&gt;&lt;record&gt;&lt;rec-number&gt;111&lt;/rec-number&gt;&lt;foreign-keys&gt;&lt;key app="EN" db-id="2wpxrwttkps2wfe90fovfzdgtp05x00xdvev" timestamp="1557257569"&gt;111&lt;/key&gt;&lt;/foreign-keys&gt;&lt;ref-type name="Journal Article"&gt;17&lt;/ref-type&gt;&lt;contributors&gt;&lt;authors&gt;&lt;author&gt;Forster, Yannick&lt;/author&gt;&lt;author&gt;Naujoks, Frederik&lt;/author&gt;&lt;author&gt;Neukum, Alexandra&lt;/author&gt;&lt;author&gt;Huestegge, Lynn&lt;/author&gt;&lt;/authors&gt;&lt;/contributors&gt;&lt;titles&gt;&lt;title&gt;Driver compliance to take-over requests with different auditory outputs in conditional automation&lt;/title&gt;&lt;secondary-title&gt;Accident Analysis &amp;amp; Prevention&lt;/secondary-title&gt;&lt;/titles&gt;&lt;periodical&gt;&lt;full-title&gt;Accident Analysis &amp;amp; Prevention&lt;/full-title&gt;&lt;/periodical&gt;&lt;pages&gt;18-28&lt;/pages&gt;&lt;volume&gt;109&lt;/volume&gt;&lt;keywords&gt;&lt;keyword&gt;Highly automated driving&lt;/keyword&gt;&lt;keyword&gt;Conditional automation&lt;/keyword&gt;&lt;keyword&gt;Human machine interface&lt;/keyword&gt;&lt;keyword&gt;Human-machine interaction&lt;/keyword&gt;&lt;/keywords&gt;&lt;dates&gt;&lt;year&gt;2017&lt;/year&gt;&lt;pub-dates&gt;&lt;date&gt;2017/12/01/&lt;/date&gt;&lt;/pub-dates&gt;&lt;/dates&gt;&lt;isbn&gt;0001-4575&lt;/isbn&gt;&lt;urls&gt;&lt;related-urls&gt;&lt;url&gt;http://www.sciencedirect.com/science/article/pii/S0001457517303408&lt;/url&gt;&lt;/related-urls&gt;&lt;/urls&gt;&lt;electronic-resource-num&gt;https://doi.org/10.1016/j.aap.2017.09.019&lt;/electronic-resource-num&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78</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w:t>
      </w:r>
    </w:p>
    <w:p w14:paraId="1EB480EE" w14:textId="19A25A78" w:rsidR="00BF1553" w:rsidRPr="00B158DB" w:rsidRDefault="00BF1553" w:rsidP="00BF1553">
      <w:pPr>
        <w:spacing w:line="240" w:lineRule="auto"/>
        <w:ind w:firstLine="720"/>
        <w:jc w:val="both"/>
        <w:rPr>
          <w:rFonts w:asciiTheme="majorBidi" w:hAnsiTheme="majorBidi" w:cstheme="majorBidi"/>
          <w:bCs/>
          <w:szCs w:val="24"/>
        </w:rPr>
      </w:pPr>
      <w:r w:rsidRPr="00B158DB">
        <w:rPr>
          <w:rFonts w:asciiTheme="majorBidi" w:hAnsiTheme="majorBidi" w:cstheme="majorBidi"/>
          <w:bCs/>
          <w:szCs w:val="24"/>
        </w:rPr>
        <w:t xml:space="preserve">Higher penetration rates of CAVs require a major revision in safety standards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&lt;EndNote&gt;&lt;Cite&gt;&lt;Author&gt;Fraade-Blanar&lt;/Author&gt;&lt;Year&gt;2017&lt;/Year&gt;&lt;RecNum&gt;112&lt;/RecNum&gt;&lt;DisplayText&gt;(&lt;style face="italic"&gt;79&lt;/style&gt;)&lt;/DisplayText&gt;&lt;record&gt;&lt;rec-number&gt;112&lt;/rec-number&gt;&lt;foreign-keys&gt;&lt;key app="EN" db-id="2wpxrwttkps2wfe90fovfzdgtp05x00xdvev" timestamp="1557257569"&gt;112&lt;/key&gt;&lt;/foreign-keys&gt;&lt;ref-type name="Report"&gt;27&lt;/ref-type&gt;&lt;contributors&gt;&lt;authors&gt;&lt;author&gt;Fraade-Blanar, Laura&lt;/author&gt;&lt;author&gt;Kalra, Nidhi&lt;/author&gt;&lt;/authors&gt;&lt;/contributors&gt;&lt;titles&gt;&lt;title&gt;Autonomous vehicles and federal safety standards: An exemption to the rule?&lt;/title&gt;&lt;secondary-title&gt;RAND&lt;/secondary-title&gt;&lt;/titles&gt;&lt;dates&gt;&lt;year&gt;2017&lt;/year&gt;&lt;/dates&gt;&lt;urls&gt;&lt;/urls&gt;&lt;/record&gt;&lt;/Cite&gt;&lt;/EndNote&gt;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79</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With the emergence of high-level automated vehicles, the responsibility of driving errors moves from drivers to vehicles and vehicle manufacturers. However, current standards and regulations do not address this issue, including ISO 26262, an international standard for functional safety of electrical and/or electronic systems in the production of automobiles defined by the International Organization for Standardization in 2011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&lt;EndNote&gt;&lt;Cite&gt;&lt;Author&gt;Serban&lt;/Author&gt;&lt;Year&gt;2018&lt;/Year&gt;&lt;RecNum&gt;113&lt;/RecNum&gt;&lt;DisplayText&gt;(&lt;style face="italic"&gt;80&lt;/style&gt;)&lt;/DisplayText&gt;&lt;record&gt;&lt;rec-number&gt;113&lt;/rec-number&gt;&lt;foreign-keys&gt;&lt;key app="EN" db-id="2wpxrwttkps2wfe90fovfzdgtp05x00xdvev" timestamp="1557257569"&gt;113&lt;/key&gt;&lt;/foreign-keys&gt;&lt;ref-type name="Conference Proceedings"&gt;10&lt;/ref-type&gt;&lt;contributors&gt;&lt;authors&gt;&lt;author&gt;Serban, Alexandru Constantin&lt;/author&gt;&lt;author&gt;Poll, Erik&lt;/author&gt;&lt;author&gt;Visser, Joost&lt;/author&gt;&lt;/authors&gt;&lt;/contributors&gt;&lt;titles&gt;&lt;title&gt;Tactical safety reasoning: A case for autonomous vehicles&lt;/title&gt;&lt;secondary-title&gt;87th Vehicular Technology Conference (VTC Spring)&lt;/secondary-title&gt;&lt;/titles&gt;&lt;pages&gt;1-5&lt;/pages&gt;&lt;dates&gt;&lt;year&gt;2018&lt;/year&gt;&lt;/dates&gt;&lt;publisher&gt;IEEE&lt;/publisher&gt;&lt;isbn&gt;1538663554&lt;/isbn&gt;&lt;urls&gt;&lt;/urls&gt;&lt;/record&gt;&lt;/Cite&gt;&lt;/EndNote&gt;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80</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The impacts of CAVs in terms of interactions with other components of the transportation system also remain uncertain </w:t>
      </w:r>
      <w:r w:rsidRPr="00B158DB">
        <w:rPr>
          <w:rFonts w:asciiTheme="majorBidi" w:hAnsiTheme="majorBidi" w:cstheme="majorBidi"/>
          <w:bCs/>
          <w:szCs w:val="24"/>
        </w:rPr>
        <w:fldChar w:fldCharType="begin">
          <w:fldData xml:space="preserve">PEVuZE5vdGU+PENpdGU+PEF1dGhvcj5GYWduYW50PC9BdXRob3I+PFllYXI+MjAxNTwvWWVhcj48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PEVuZE5vdGU+PENpdGU+PEF1dGhvcj5GYWduYW50PC9BdXRob3I+PFllYXI+MjAxNTwvWWVhcj48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57</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while trust in AV technology is relatively low in interactions with pedestrians </w:t>
      </w:r>
      <w:r w:rsidRPr="00B158DB">
        <w:rPr>
          <w:rFonts w:asciiTheme="majorBidi" w:hAnsiTheme="majorBidi" w:cstheme="majorBidi"/>
          <w:bCs/>
          <w:szCs w:val="24"/>
        </w:rPr>
        <w:fldChar w:fldCharType="begin">
          <w:fldData xml:space="preserve">PEVuZE5vdGU+PENpdGU+PEF1dGhvcj5Sb2Ryw61ndWV6IFBhbG1laXJvPC9BdXRob3I+PFllYXI+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</w:fldData>
        </w:fldChar>
      </w:r>
      <w:r w:rsidRPr="00B158DB">
        <w:rPr>
          <w:rFonts w:asciiTheme="majorBidi" w:hAnsiTheme="majorBidi" w:cstheme="majorBidi"/>
          <w:bCs/>
          <w:szCs w:val="24"/>
        </w:rPr>
        <w:instrText xml:space="preserve"> ADDIN EN.CITE </w:instrText>
      </w:r>
      <w:r w:rsidRPr="00B158DB">
        <w:rPr>
          <w:rFonts w:asciiTheme="majorBidi" w:hAnsiTheme="majorBidi" w:cstheme="majorBidi"/>
          <w:bCs/>
          <w:szCs w:val="24"/>
        </w:rPr>
        <w:fldChar w:fldCharType="begin">
          <w:fldData xml:space="preserve">PEVuZE5vdGU+PENpdGU+PEF1dGhvcj5Sb2Ryw61ndWV6IFBhbG1laXJvPC9BdXRob3I+PFllYXI+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</w:fldData>
        </w:fldChar>
      </w:r>
      <w:r w:rsidRPr="00B158DB">
        <w:rPr>
          <w:rFonts w:asciiTheme="majorBidi" w:hAnsiTheme="majorBidi" w:cstheme="majorBidi"/>
          <w:bCs/>
          <w:szCs w:val="24"/>
        </w:rPr>
        <w:instrText xml:space="preserve"> ADDIN EN.CITE.DATA </w:instrText>
      </w:r>
      <w:r w:rsidRPr="00B158DB">
        <w:rPr>
          <w:rFonts w:asciiTheme="majorBidi" w:hAnsiTheme="majorBidi" w:cstheme="majorBidi"/>
          <w:bCs/>
          <w:szCs w:val="24"/>
        </w:rPr>
      </w:r>
      <w:r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81; 82</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w:t>
      </w:r>
    </w:p>
    <w:p w14:paraId="0DC2ED4D" w14:textId="047562F2" w:rsidR="00BF1553" w:rsidRPr="00B158DB" w:rsidRDefault="00BF1553" w:rsidP="00BF1553">
      <w:pPr>
        <w:spacing w:line="240" w:lineRule="auto"/>
        <w:ind w:firstLine="720"/>
        <w:jc w:val="both"/>
        <w:rPr>
          <w:rFonts w:asciiTheme="majorBidi" w:hAnsiTheme="majorBidi" w:cstheme="majorBidi"/>
          <w:bCs/>
          <w:szCs w:val="24"/>
        </w:rPr>
      </w:pPr>
      <w:r w:rsidRPr="00B158DB">
        <w:rPr>
          <w:rFonts w:asciiTheme="majorBidi" w:hAnsiTheme="majorBidi" w:cstheme="majorBidi"/>
          <w:bCs/>
          <w:szCs w:val="24"/>
        </w:rPr>
        <w:t xml:space="preserve">Studies have reviewed key aspects of the emergence of CAVs, their impacts, and their requirements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&lt;EndNote&gt;&lt;Cite&gt;&lt;Author&gt;Goel&lt;/Author&gt;&lt;Year&gt;2015&lt;/Year&gt;&lt;RecNum&gt;116&lt;/RecNum&gt;&lt;DisplayText&gt;(&lt;style face="italic"&gt;83&lt;/style&gt;)&lt;/DisplayText&gt;&lt;record&gt;&lt;rec-number&gt;116&lt;/rec-number&gt;&lt;foreign-keys&gt;&lt;key app="EN" db-id="2wpxrwttkps2wfe90fovfzdgtp05x00xdvev" timestamp="1557257571"&gt;116&lt;/key&gt;&lt;/foreign-keys&gt;&lt;ref-type name="Journal Article"&gt;17&lt;/ref-type&gt;&lt;contributors&gt;&lt;authors&gt;&lt;author&gt;Goel, Sanjay&lt;/author&gt;&lt;author&gt;Yuan, Yu&lt;/author&gt;&lt;/authors&gt;&lt;/contributors&gt;&lt;titles&gt;&lt;title&gt;Emerging Research in Connected Vehicles [Guest Editorial]&lt;/title&gt;&lt;secondary-title&gt;IEEE Intelligent Transportation Systems Magazine&lt;/secondary-title&gt;&lt;/titles&gt;&lt;periodical&gt;&lt;full-title&gt;IEEE Intelligent Transportation Systems Magazine&lt;/full-title&gt;&lt;/periodical&gt;&lt;pages&gt;6-9&lt;/pages&gt;&lt;volume&gt;7&lt;/volume&gt;&lt;number&gt;2&lt;/number&gt;&lt;dates&gt;&lt;year&gt;2015&lt;/year&gt;&lt;/dates&gt;&lt;isbn&gt;1939-1390&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83</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in this study, the focus is placed on deriving high-quality structured information from safety-oriented Big Data studies. This helps researchers in systematically structuring and creating a synopsis of the current body of Big Data knowledge. Researchers extract meaningful information and produce new insights by spotting Big Data innovation indicators.</w:t>
      </w:r>
    </w:p>
    <w:p w14:paraId="374058EB" w14:textId="77777777" w:rsidR="00BF1553" w:rsidRPr="00B158DB" w:rsidRDefault="00BF1553" w:rsidP="00BF1553">
      <w:pPr>
        <w:pStyle w:val="Heading2"/>
        <w:rPr>
          <w:rFonts w:asciiTheme="majorBidi" w:hAnsiTheme="majorBidi"/>
        </w:rPr>
      </w:pPr>
      <w:bookmarkStart w:id="14" w:name="_Toc82708395"/>
      <w:r w:rsidRPr="00B158DB">
        <w:rPr>
          <w:rFonts w:asciiTheme="majorBidi" w:hAnsiTheme="majorBidi"/>
        </w:rPr>
        <w:t>Text Analysis of Safety Oriented CAV Big Data Research</w:t>
      </w:r>
      <w:bookmarkEnd w:id="14"/>
    </w:p>
    <w:p w14:paraId="3AA004B7" w14:textId="06786643" w:rsidR="00BF1553" w:rsidRPr="00B158DB" w:rsidRDefault="00BF1553" w:rsidP="00BF1553">
      <w:pPr>
        <w:spacing w:line="240" w:lineRule="auto"/>
        <w:jc w:val="both"/>
        <w:rPr>
          <w:rFonts w:asciiTheme="majorBidi" w:hAnsiTheme="majorBidi" w:cstheme="majorBidi"/>
          <w:bCs/>
          <w:szCs w:val="24"/>
        </w:rPr>
      </w:pPr>
      <w:r w:rsidRPr="00B158DB">
        <w:rPr>
          <w:rFonts w:asciiTheme="majorBidi" w:eastAsia="Times New Roman" w:hAnsiTheme="majorBidi" w:cstheme="majorBidi"/>
          <w:szCs w:val="24"/>
        </w:rPr>
        <w:t xml:space="preserve">The study aims to systematically review relative studies of CAV Big Data-oriented in order to give help to a wide-ranging review of CAV safety impacts. To this end, advanced text analysis is conducted on the 80 selected studies.  </w:t>
      </w:r>
      <w:r w:rsidR="009B5BA3">
        <w:rPr>
          <w:rFonts w:asciiTheme="majorBidi" w:hAnsiTheme="majorBidi" w:cstheme="majorBidi"/>
          <w:bCs/>
          <w:szCs w:val="24"/>
        </w:rPr>
        <w:fldChar w:fldCharType="begin"/>
      </w:r>
      <w:r w:rsidR="009B5BA3">
        <w:rPr>
          <w:rFonts w:asciiTheme="majorBidi" w:eastAsia="Times New Roman" w:hAnsiTheme="majorBidi" w:cstheme="majorBidi"/>
          <w:szCs w:val="24"/>
        </w:rPr>
        <w:instrText xml:space="preserve"> REF _Ref82709397 \h </w:instrText>
      </w:r>
      <w:r w:rsidR="009B5BA3">
        <w:rPr>
          <w:rFonts w:asciiTheme="majorBidi" w:hAnsiTheme="majorBidi" w:cstheme="majorBidi"/>
          <w:bCs/>
          <w:szCs w:val="24"/>
        </w:rPr>
      </w:r>
      <w:r w:rsidR="009B5BA3">
        <w:rPr>
          <w:rFonts w:asciiTheme="majorBidi" w:hAnsiTheme="majorBidi" w:cstheme="majorBidi"/>
          <w:bCs/>
          <w:szCs w:val="24"/>
        </w:rPr>
        <w:fldChar w:fldCharType="separate"/>
      </w:r>
      <w:r w:rsidR="009B5BA3" w:rsidRPr="00B158DB">
        <w:rPr>
          <w:rFonts w:cstheme="majorBidi"/>
        </w:rPr>
        <w:t xml:space="preserve">Figure </w:t>
      </w:r>
      <w:r w:rsidR="009B5BA3">
        <w:rPr>
          <w:rFonts w:cstheme="majorBidi"/>
          <w:noProof/>
          <w:cs/>
        </w:rPr>
        <w:t>‎</w:t>
      </w:r>
      <w:r w:rsidR="009B5BA3">
        <w:rPr>
          <w:rFonts w:cstheme="majorBidi"/>
          <w:noProof/>
        </w:rPr>
        <w:t>2</w:t>
      </w:r>
      <w:r w:rsidR="009B5BA3">
        <w:rPr>
          <w:rFonts w:cstheme="majorBidi"/>
        </w:rPr>
        <w:noBreakHyphen/>
      </w:r>
      <w:r w:rsidR="009B5BA3">
        <w:rPr>
          <w:rFonts w:cstheme="majorBidi"/>
          <w:noProof/>
        </w:rPr>
        <w:t>2</w:t>
      </w:r>
      <w:r w:rsidR="009B5BA3">
        <w:rPr>
          <w:rFonts w:asciiTheme="majorBidi" w:hAnsiTheme="majorBidi" w:cstheme="majorBidi"/>
          <w:bCs/>
          <w:szCs w:val="24"/>
        </w:rPr>
        <w:fldChar w:fldCharType="end"/>
      </w:r>
      <w:r w:rsidR="009B5BA3">
        <w:rPr>
          <w:rFonts w:asciiTheme="majorBidi" w:hAnsiTheme="majorBidi" w:cstheme="majorBidi"/>
          <w:bCs/>
          <w:szCs w:val="24"/>
        </w:rPr>
        <w:t xml:space="preserve"> </w:t>
      </w:r>
      <w:r w:rsidRPr="00B158DB">
        <w:rPr>
          <w:rFonts w:asciiTheme="majorBidi" w:hAnsiTheme="majorBidi" w:cstheme="majorBidi"/>
          <w:bCs/>
          <w:szCs w:val="24"/>
        </w:rPr>
        <w:t xml:space="preserve">demonstrates the word and phrase cloud plot </w:t>
      </w:r>
      <w:r w:rsidRPr="00B158DB">
        <w:rPr>
          <w:rFonts w:asciiTheme="majorBidi" w:hAnsiTheme="majorBidi" w:cstheme="majorBidi"/>
          <w:bCs/>
          <w:szCs w:val="24"/>
        </w:rPr>
        <w:lastRenderedPageBreak/>
        <w:t>based on the frequency statistics of the word list and phrase list regarding the transportation safety-related dictionary. In a word cloud, frequencies are converted to words with different sizes, the more frequently the word appeared in the studies, the larger the word would be in the plot. For example, the word cloud emphasizes the words “</w:t>
      </w:r>
      <w:r w:rsidR="00EB26AB" w:rsidRPr="00B158DB">
        <w:rPr>
          <w:rFonts w:asciiTheme="majorBidi" w:hAnsiTheme="majorBidi" w:cstheme="majorBidi"/>
          <w:bCs/>
          <w:szCs w:val="24"/>
        </w:rPr>
        <w:t>control</w:t>
      </w:r>
      <w:r w:rsidRPr="00B158DB">
        <w:rPr>
          <w:rFonts w:asciiTheme="majorBidi" w:hAnsiTheme="majorBidi" w:cstheme="majorBidi"/>
          <w:bCs/>
          <w:szCs w:val="24"/>
        </w:rPr>
        <w:t>”, “</w:t>
      </w:r>
      <w:r w:rsidR="00EB26AB" w:rsidRPr="00B158DB">
        <w:rPr>
          <w:rFonts w:asciiTheme="majorBidi" w:hAnsiTheme="majorBidi" w:cstheme="majorBidi"/>
          <w:bCs/>
          <w:szCs w:val="24"/>
        </w:rPr>
        <w:t>crash</w:t>
      </w:r>
      <w:r w:rsidRPr="00B158DB">
        <w:rPr>
          <w:rFonts w:asciiTheme="majorBidi" w:hAnsiTheme="majorBidi" w:cstheme="majorBidi"/>
          <w:bCs/>
          <w:szCs w:val="24"/>
        </w:rPr>
        <w:t>”, “</w:t>
      </w:r>
      <w:r w:rsidR="00EB26AB" w:rsidRPr="00B158DB">
        <w:rPr>
          <w:rFonts w:asciiTheme="majorBidi" w:hAnsiTheme="majorBidi" w:cstheme="majorBidi"/>
          <w:bCs/>
          <w:szCs w:val="24"/>
        </w:rPr>
        <w:t>technology</w:t>
      </w:r>
      <w:r w:rsidRPr="00B158DB">
        <w:rPr>
          <w:rFonts w:asciiTheme="majorBidi" w:hAnsiTheme="majorBidi" w:cstheme="majorBidi"/>
          <w:bCs/>
          <w:szCs w:val="24"/>
        </w:rPr>
        <w:t>”, “</w:t>
      </w:r>
      <w:r w:rsidR="00EB26AB" w:rsidRPr="00B158DB">
        <w:rPr>
          <w:rFonts w:asciiTheme="majorBidi" w:hAnsiTheme="majorBidi" w:cstheme="majorBidi"/>
          <w:bCs/>
          <w:szCs w:val="24"/>
        </w:rPr>
        <w:t>brake</w:t>
      </w:r>
      <w:r w:rsidRPr="00B158DB">
        <w:rPr>
          <w:rFonts w:asciiTheme="majorBidi" w:hAnsiTheme="majorBidi" w:cstheme="majorBidi"/>
          <w:bCs/>
          <w:szCs w:val="24"/>
        </w:rPr>
        <w:t>, which are the top three words listed. Likewise, the phrases “</w:t>
      </w:r>
      <w:r w:rsidR="00EB26AB" w:rsidRPr="00B158DB">
        <w:rPr>
          <w:rFonts w:asciiTheme="majorBidi" w:hAnsiTheme="majorBidi" w:cstheme="majorBidi"/>
          <w:bCs/>
          <w:szCs w:val="24"/>
        </w:rPr>
        <w:t>lane change</w:t>
      </w:r>
      <w:r w:rsidRPr="00B158DB">
        <w:rPr>
          <w:rFonts w:asciiTheme="majorBidi" w:hAnsiTheme="majorBidi" w:cstheme="majorBidi"/>
          <w:bCs/>
          <w:szCs w:val="24"/>
        </w:rPr>
        <w:t xml:space="preserve">”, </w:t>
      </w:r>
      <w:r w:rsidR="00EB26AB" w:rsidRPr="00B158DB">
        <w:rPr>
          <w:rFonts w:asciiTheme="majorBidi" w:hAnsiTheme="majorBidi" w:cstheme="majorBidi"/>
          <w:bCs/>
          <w:szCs w:val="24"/>
        </w:rPr>
        <w:t xml:space="preserve">“real world”, </w:t>
      </w:r>
      <w:r w:rsidRPr="00B158DB">
        <w:rPr>
          <w:rFonts w:asciiTheme="majorBidi" w:hAnsiTheme="majorBidi" w:cstheme="majorBidi"/>
          <w:bCs/>
          <w:szCs w:val="24"/>
        </w:rPr>
        <w:t>"adaptive cruise control", "real end", and "emergency braking" are the top three phrases listed. The frequency of these phrases indicates that the focus of the evaluated studies was lane changing and rear-end collision risk analysis.</w:t>
      </w:r>
    </w:p>
    <w:p w14:paraId="26619DFB" w14:textId="69D3D493" w:rsidR="00BF1553" w:rsidRPr="00B158DB" w:rsidRDefault="00BF1553" w:rsidP="00BF1553">
      <w:pPr>
        <w:spacing w:after="0" w:line="240" w:lineRule="auto"/>
        <w:jc w:val="both"/>
        <w:rPr>
          <w:rFonts w:asciiTheme="majorBidi" w:hAnsiTheme="majorBidi" w:cstheme="majorBidi"/>
          <w:bCs/>
          <w:szCs w:val="24"/>
        </w:rPr>
      </w:pPr>
      <w:r w:rsidRPr="00B158DB">
        <w:rPr>
          <w:rFonts w:asciiTheme="majorBidi" w:hAnsiTheme="majorBidi" w:cstheme="majorBidi"/>
          <w:noProof/>
        </w:rPr>
        <w:t xml:space="preserve">  </w:t>
      </w:r>
      <w:r w:rsidR="00EB26AB" w:rsidRPr="00B158DB">
        <w:rPr>
          <w:rFonts w:asciiTheme="majorBidi" w:hAnsiTheme="majorBidi" w:cstheme="majorBidi"/>
          <w:noProof/>
        </w:rPr>
        <w:drawing>
          <wp:inline distT="0" distB="0" distL="0" distR="0" wp14:anchorId="4D8EAC92" wp14:editId="0D855CA2">
            <wp:extent cx="2857500" cy="267111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2">
                      <a:extLst>
                        <a:ext uri="{28A0092B-C50C-407E-A947-70E740481C1C}">
                          <a14:useLocalDpi xmlns:a14="http://schemas.microsoft.com/office/drawing/2010/main" val="0"/>
                        </a:ext>
                      </a:extLst>
                    </a:blip>
                    <a:srcRect l="3191" r="4284" b="4504"/>
                    <a:stretch/>
                  </pic:blipFill>
                  <pic:spPr bwMode="auto">
                    <a:xfrm>
                      <a:off x="0" y="0"/>
                      <a:ext cx="2882055" cy="2694064"/>
                    </a:xfrm>
                    <a:prstGeom prst="rect">
                      <a:avLst/>
                    </a:prstGeom>
                    <a:noFill/>
                    <a:ln>
                      <a:noFill/>
                    </a:ln>
                    <a:extLst>
                      <a:ext uri="{53640926-AAD7-44D8-BBD7-CCE9431645EC}">
                        <a14:shadowObscured xmlns:a14="http://schemas.microsoft.com/office/drawing/2010/main"/>
                      </a:ext>
                    </a:extLst>
                  </pic:spPr>
                </pic:pic>
              </a:graphicData>
            </a:graphic>
          </wp:inline>
        </w:drawing>
      </w:r>
      <w:r w:rsidR="00EB26AB" w:rsidRPr="00B158DB">
        <w:rPr>
          <w:rFonts w:asciiTheme="majorBidi" w:hAnsiTheme="majorBidi" w:cstheme="majorBidi"/>
        </w:rPr>
        <w:t xml:space="preserve"> </w:t>
      </w:r>
      <w:r w:rsidR="00EB26AB" w:rsidRPr="00B158DB">
        <w:rPr>
          <w:rFonts w:asciiTheme="majorBidi" w:hAnsiTheme="majorBidi" w:cstheme="majorBidi"/>
          <w:noProof/>
        </w:rPr>
        <w:drawing>
          <wp:inline distT="0" distB="0" distL="0" distR="0" wp14:anchorId="35DD4534" wp14:editId="44510F5B">
            <wp:extent cx="2952200" cy="2585720"/>
            <wp:effectExtent l="0" t="0" r="635"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3">
                      <a:extLst>
                        <a:ext uri="{28A0092B-C50C-407E-A947-70E740481C1C}">
                          <a14:useLocalDpi xmlns:a14="http://schemas.microsoft.com/office/drawing/2010/main" val="0"/>
                        </a:ext>
                      </a:extLst>
                    </a:blip>
                    <a:srcRect l="3538" t="6713" r="3195" b="3540"/>
                    <a:stretch/>
                  </pic:blipFill>
                  <pic:spPr bwMode="auto">
                    <a:xfrm>
                      <a:off x="0" y="0"/>
                      <a:ext cx="2977844" cy="2608181"/>
                    </a:xfrm>
                    <a:prstGeom prst="rect">
                      <a:avLst/>
                    </a:prstGeom>
                    <a:noFill/>
                    <a:ln>
                      <a:noFill/>
                    </a:ln>
                    <a:extLst>
                      <a:ext uri="{53640926-AAD7-44D8-BBD7-CCE9431645EC}">
                        <a14:shadowObscured xmlns:a14="http://schemas.microsoft.com/office/drawing/2010/main"/>
                      </a:ext>
                    </a:extLst>
                  </pic:spPr>
                </pic:pic>
              </a:graphicData>
            </a:graphic>
          </wp:inline>
        </w:drawing>
      </w:r>
    </w:p>
    <w:p w14:paraId="19F036A3" w14:textId="627B3D35" w:rsidR="002B6CC8" w:rsidRPr="00B158DB" w:rsidRDefault="00BF1553" w:rsidP="00BF1553">
      <w:pPr>
        <w:pStyle w:val="Caption"/>
        <w:rPr>
          <w:rFonts w:cstheme="majorBidi"/>
        </w:rPr>
      </w:pPr>
      <w:bookmarkStart w:id="15" w:name="_Ref82709397"/>
      <w:bookmarkStart w:id="16" w:name="_Toc82778280"/>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2</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2</w:t>
      </w:r>
      <w:r w:rsidR="006E3CF4">
        <w:rPr>
          <w:rFonts w:cstheme="majorBidi"/>
        </w:rPr>
        <w:fldChar w:fldCharType="end"/>
      </w:r>
      <w:bookmarkEnd w:id="15"/>
      <w:r w:rsidRPr="00B158DB">
        <w:rPr>
          <w:rFonts w:cstheme="majorBidi"/>
        </w:rPr>
        <w:t xml:space="preserve"> Word Cloud and Phrase Cloud of High-repetitive Words and Phrases in studies</w:t>
      </w:r>
      <w:bookmarkEnd w:id="16"/>
    </w:p>
    <w:p w14:paraId="7A8C4061" w14:textId="77777777" w:rsidR="00301C79" w:rsidRPr="00B158DB" w:rsidRDefault="00301C79" w:rsidP="00301C79">
      <w:pPr>
        <w:spacing w:after="0" w:line="240" w:lineRule="auto"/>
        <w:ind w:firstLine="720"/>
        <w:jc w:val="both"/>
        <w:rPr>
          <w:rFonts w:asciiTheme="majorBidi" w:hAnsiTheme="majorBidi" w:cstheme="majorBidi"/>
          <w:bCs/>
          <w:szCs w:val="24"/>
        </w:rPr>
      </w:pPr>
    </w:p>
    <w:p w14:paraId="773963A2" w14:textId="5DCFF7B2" w:rsidR="00301C79" w:rsidRPr="00B158DB" w:rsidRDefault="00301C79" w:rsidP="00301C79">
      <w:pPr>
        <w:spacing w:after="0" w:line="240" w:lineRule="auto"/>
        <w:ind w:firstLine="720"/>
        <w:jc w:val="both"/>
        <w:rPr>
          <w:rFonts w:asciiTheme="majorBidi" w:hAnsiTheme="majorBidi" w:cstheme="majorBidi"/>
          <w:bCs/>
          <w:szCs w:val="24"/>
        </w:rPr>
      </w:pPr>
      <w:r w:rsidRPr="00B158DB">
        <w:rPr>
          <w:rFonts w:asciiTheme="majorBidi" w:hAnsiTheme="majorBidi" w:cstheme="majorBidi"/>
          <w:bCs/>
          <w:szCs w:val="24"/>
        </w:rPr>
        <w:t xml:space="preserve">While the overall topic was safety-oriented CAV Big Data, the text mining technique was used to select the sub-topics. </w:t>
      </w:r>
      <w:r w:rsidR="006E3CF4">
        <w:rPr>
          <w:rFonts w:asciiTheme="majorBidi" w:hAnsiTheme="majorBidi" w:cstheme="majorBidi"/>
          <w:bCs/>
          <w:szCs w:val="24"/>
        </w:rPr>
        <w:fldChar w:fldCharType="begin"/>
      </w:r>
      <w:r w:rsidR="006E3CF4">
        <w:rPr>
          <w:rFonts w:asciiTheme="majorBidi" w:hAnsiTheme="majorBidi" w:cstheme="majorBidi"/>
          <w:bCs/>
          <w:szCs w:val="24"/>
        </w:rPr>
        <w:instrText xml:space="preserve"> REF _Ref82712163 \h </w:instrText>
      </w:r>
      <w:r w:rsidR="006E3CF4">
        <w:rPr>
          <w:rFonts w:asciiTheme="majorBidi" w:hAnsiTheme="majorBidi" w:cstheme="majorBidi"/>
          <w:bCs/>
          <w:szCs w:val="24"/>
        </w:rPr>
      </w:r>
      <w:r w:rsidR="006E3CF4">
        <w:rPr>
          <w:rFonts w:asciiTheme="majorBidi" w:hAnsiTheme="majorBidi" w:cstheme="majorBidi"/>
          <w:bCs/>
          <w:szCs w:val="24"/>
        </w:rPr>
        <w:fldChar w:fldCharType="separate"/>
      </w:r>
      <w:r w:rsidR="006E3CF4" w:rsidRPr="00B158DB">
        <w:rPr>
          <w:rFonts w:cstheme="majorBidi"/>
        </w:rPr>
        <w:t xml:space="preserve">Table </w:t>
      </w:r>
      <w:r w:rsidR="006E3CF4">
        <w:rPr>
          <w:rFonts w:cstheme="majorBidi"/>
          <w:noProof/>
          <w:cs/>
        </w:rPr>
        <w:t>‎</w:t>
      </w:r>
      <w:r w:rsidR="006E3CF4">
        <w:rPr>
          <w:rFonts w:cstheme="majorBidi"/>
          <w:noProof/>
        </w:rPr>
        <w:t>2</w:t>
      </w:r>
      <w:r w:rsidR="006E3CF4">
        <w:rPr>
          <w:rFonts w:cstheme="majorBidi"/>
        </w:rPr>
        <w:noBreakHyphen/>
      </w:r>
      <w:r w:rsidR="006E3CF4">
        <w:rPr>
          <w:rFonts w:cstheme="majorBidi"/>
          <w:noProof/>
        </w:rPr>
        <w:t>1</w:t>
      </w:r>
      <w:r w:rsidR="006E3CF4">
        <w:rPr>
          <w:rFonts w:asciiTheme="majorBidi" w:hAnsiTheme="majorBidi" w:cstheme="majorBidi"/>
          <w:bCs/>
          <w:szCs w:val="24"/>
        </w:rPr>
        <w:fldChar w:fldCharType="end"/>
      </w:r>
      <w:r w:rsidR="006E3CF4">
        <w:rPr>
          <w:rFonts w:asciiTheme="majorBidi" w:hAnsiTheme="majorBidi" w:cstheme="majorBidi"/>
          <w:bCs/>
          <w:szCs w:val="24"/>
        </w:rPr>
        <w:t xml:space="preserve"> </w:t>
      </w:r>
      <w:r w:rsidRPr="00B158DB">
        <w:rPr>
          <w:rFonts w:asciiTheme="majorBidi" w:hAnsiTheme="majorBidi" w:cstheme="majorBidi"/>
          <w:bCs/>
          <w:szCs w:val="24"/>
        </w:rPr>
        <w:t xml:space="preserve">shows the results of topic extraction using the non-negative matrix factorization method. Generally, higher coherence </w:t>
      </w:r>
      <w:proofErr w:type="gramStart"/>
      <w:r w:rsidRPr="00B158DB">
        <w:rPr>
          <w:rFonts w:asciiTheme="majorBidi" w:hAnsiTheme="majorBidi" w:cstheme="majorBidi"/>
          <w:bCs/>
          <w:szCs w:val="24"/>
        </w:rPr>
        <w:t>indicate</w:t>
      </w:r>
      <w:proofErr w:type="gramEnd"/>
      <w:r w:rsidRPr="00B158DB">
        <w:rPr>
          <w:rFonts w:asciiTheme="majorBidi" w:hAnsiTheme="majorBidi" w:cstheme="majorBidi"/>
          <w:bCs/>
          <w:szCs w:val="24"/>
        </w:rPr>
        <w:t xml:space="preserve"> higher variability explained by the topic.</w:t>
      </w:r>
      <w:r w:rsidRPr="00B158DB">
        <w:rPr>
          <w:rFonts w:asciiTheme="majorBidi" w:hAnsiTheme="majorBidi" w:cstheme="majorBidi"/>
        </w:rPr>
        <w:t xml:space="preserve"> </w:t>
      </w:r>
      <w:r w:rsidRPr="00B158DB">
        <w:rPr>
          <w:rFonts w:asciiTheme="majorBidi" w:hAnsiTheme="majorBidi" w:cstheme="majorBidi"/>
          <w:bCs/>
          <w:szCs w:val="24"/>
        </w:rPr>
        <w:t xml:space="preserve">Higher coherence reflects if a topic represents a single theme or similar concepts by measuring the co-concurrency of the topic descriptors in the whole documents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&lt;EndNote&gt;&lt;Cite&gt;&lt;Author&gt;O’callaghan&lt;/Author&gt;&lt;Year&gt;2015&lt;/Year&gt;&lt;RecNum&gt;434&lt;/RecNum&gt;&lt;DisplayText&gt;(&lt;style face="italic"&gt;84&lt;/style&gt;)&lt;/DisplayText&gt;&lt;record&gt;&lt;rec-number&gt;434&lt;/rec-number&gt;&lt;foreign-keys&gt;&lt;key app="EN" db-id="2wpxrwttkps2wfe90fovfzdgtp05x00xdvev" timestamp="1618264900"&gt;434&lt;/key&gt;&lt;/foreign-keys&gt;&lt;ref-type name="Journal Article"&gt;17&lt;/ref-type&gt;&lt;contributors&gt;&lt;authors&gt;&lt;author&gt;O’callaghan, Derek&lt;/author&gt;&lt;author&gt;Greene, Derek&lt;/author&gt;&lt;author&gt;Carthy, Joe&lt;/author&gt;&lt;author&gt;Cunningham, Pádraig&lt;/author&gt;&lt;/authors&gt;&lt;/contributors&gt;&lt;titles&gt;&lt;title&gt;An analysis of the coherence of descriptors in topic modeling&lt;/title&gt;&lt;secondary-title&gt;Expert Systems with Applications&lt;/secondary-title&gt;&lt;/titles&gt;&lt;periodical&gt;&lt;full-title&gt;Expert Systems with Applications&lt;/full-title&gt;&lt;/periodical&gt;&lt;pages&gt;5645-5657&lt;/pages&gt;&lt;volume&gt;42&lt;/volume&gt;&lt;number&gt;13&lt;/number&gt;&lt;dates&gt;&lt;year&gt;2015&lt;/year&gt;&lt;/dates&gt;&lt;isbn&gt;0957-4174&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84</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The increased amount of coverage suggests the topic is more important. Therefore, coherence is a good measure to determine which topics are most important </w:t>
      </w:r>
      <w:r w:rsidRPr="00B158DB">
        <w:rPr>
          <w:rFonts w:asciiTheme="majorBidi" w:hAnsiTheme="majorBidi" w:cstheme="majorBidi"/>
          <w:bCs/>
          <w:szCs w:val="24"/>
        </w:rPr>
        <w:fldChar w:fldCharType="begin"/>
      </w:r>
      <w:r w:rsidRPr="00B158DB">
        <w:rPr>
          <w:rFonts w:asciiTheme="majorBidi" w:hAnsiTheme="majorBidi" w:cstheme="majorBidi"/>
          <w:bCs/>
          <w:szCs w:val="24"/>
        </w:rPr>
        <w:instrText xml:space="preserve"> ADDIN EN.CITE &lt;EndNote&gt;&lt;Cite&gt;&lt;Author&gt;Jolliffe&lt;/Author&gt;&lt;Year&gt;2003&lt;/Year&gt;&lt;RecNum&gt;118&lt;/RecNum&gt;&lt;DisplayText&gt;(&lt;style face="italic"&gt;85&lt;/style&gt;)&lt;/DisplayText&gt;&lt;record&gt;&lt;rec-number&gt;118&lt;/rec-number&gt;&lt;foreign-keys&gt;&lt;key app="EN" db-id="2wpxrwttkps2wfe90fovfzdgtp05x00xdvev" timestamp="1557257571"&gt;118&lt;/key&gt;&lt;/foreign-keys&gt;&lt;ref-type name="Journal Article"&gt;17&lt;/ref-type&gt;&lt;contributors&gt;&lt;authors&gt;&lt;author&gt;Jolliffe, IT&lt;/author&gt;&lt;/authors&gt;&lt;/contributors&gt;&lt;titles&gt;&lt;title&gt;Principal component analysis&lt;/title&gt;&lt;secondary-title&gt;Technometrics&lt;/secondary-title&gt;&lt;/titles&gt;&lt;periodical&gt;&lt;full-title&gt;Technometrics&lt;/full-title&gt;&lt;/periodical&gt;&lt;pages&gt;276&lt;/pages&gt;&lt;volume&gt;45&lt;/volume&gt;&lt;number&gt;3&lt;/number&gt;&lt;dates&gt;&lt;year&gt;2003&lt;/year&gt;&lt;/dates&gt;&lt;isbn&gt;0040-1706&lt;/isbn&gt;&lt;urls&gt;&lt;/urls&gt;&lt;/record&gt;&lt;/Cite&gt;&lt;/EndNote&gt;</w:instrText>
      </w:r>
      <w:r w:rsidRPr="00B158DB">
        <w:rPr>
          <w:rFonts w:asciiTheme="majorBidi" w:hAnsiTheme="majorBidi" w:cstheme="majorBidi"/>
          <w:bCs/>
          <w:szCs w:val="24"/>
        </w:rPr>
        <w:fldChar w:fldCharType="separate"/>
      </w:r>
      <w:r w:rsidRPr="00B158DB">
        <w:rPr>
          <w:rFonts w:asciiTheme="majorBidi" w:hAnsiTheme="majorBidi" w:cstheme="majorBidi"/>
          <w:bCs/>
          <w:noProof/>
          <w:szCs w:val="24"/>
        </w:rPr>
        <w:t>(</w:t>
      </w:r>
      <w:r w:rsidRPr="00B158DB">
        <w:rPr>
          <w:rFonts w:asciiTheme="majorBidi" w:hAnsiTheme="majorBidi" w:cstheme="majorBidi"/>
          <w:bCs/>
          <w:i/>
          <w:noProof/>
          <w:szCs w:val="24"/>
        </w:rPr>
        <w:t>85</w:t>
      </w:r>
      <w:r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The topic of “Technology Cost </w:t>
      </w:r>
      <w:proofErr w:type="gramStart"/>
      <w:r w:rsidRPr="00B158DB">
        <w:rPr>
          <w:rFonts w:asciiTheme="majorBidi" w:hAnsiTheme="majorBidi" w:cstheme="majorBidi"/>
          <w:bCs/>
          <w:szCs w:val="24"/>
        </w:rPr>
        <w:t>And</w:t>
      </w:r>
      <w:proofErr w:type="gramEnd"/>
      <w:r w:rsidRPr="00B158DB">
        <w:rPr>
          <w:rFonts w:asciiTheme="majorBidi" w:hAnsiTheme="majorBidi" w:cstheme="majorBidi"/>
          <w:bCs/>
          <w:szCs w:val="24"/>
        </w:rPr>
        <w:t xml:space="preserve"> Benefit” appears in 91 percent of the studies, and it has the highest coherence of 0.561. The second highest coherence belongs to “Autonomous Emergency Braking” with a coherence of 0.472, which appeared in 99 percent of the studies. Other topics of interest based on decreasing coherence include: “Vehicle Platoons”, “Cooperative Adaptive Cruise Control”, “Driving Task”, “Security”, “Fuel Consumption and Emissions”, “Market Penetration Rate”, “Dynamic Intersection”, and “Risk Assessment”. </w:t>
      </w:r>
    </w:p>
    <w:p w14:paraId="62F76FD5" w14:textId="498A2122" w:rsidR="00BE6D25" w:rsidRPr="00B158DB" w:rsidRDefault="00BE6D25">
      <w:pPr>
        <w:rPr>
          <w:rFonts w:asciiTheme="majorBidi" w:hAnsiTheme="majorBidi" w:cstheme="majorBidi"/>
          <w:bCs/>
          <w:szCs w:val="24"/>
        </w:rPr>
      </w:pPr>
      <w:r w:rsidRPr="00B158DB">
        <w:rPr>
          <w:rFonts w:asciiTheme="majorBidi" w:hAnsiTheme="majorBidi" w:cstheme="majorBidi"/>
          <w:bCs/>
          <w:szCs w:val="24"/>
        </w:rPr>
        <w:br w:type="page"/>
      </w:r>
    </w:p>
    <w:p w14:paraId="13215FA6" w14:textId="157B7A35" w:rsidR="00F44D47" w:rsidRPr="00B158DB" w:rsidRDefault="00881C82" w:rsidP="00A2678D">
      <w:pPr>
        <w:pStyle w:val="Caption"/>
        <w:spacing w:after="0"/>
        <w:rPr>
          <w:rFonts w:cstheme="majorBidi"/>
          <w:bCs/>
          <w:szCs w:val="24"/>
        </w:rPr>
      </w:pPr>
      <w:bookmarkStart w:id="17" w:name="_Ref82712163"/>
      <w:bookmarkStart w:id="18" w:name="_Toc82778249"/>
      <w:r w:rsidRPr="00B158DB">
        <w:rPr>
          <w:rFonts w:cstheme="majorBidi"/>
        </w:rPr>
        <w:lastRenderedPageBreak/>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709A8">
        <w:rPr>
          <w:rFonts w:cstheme="majorBidi"/>
          <w:noProof/>
          <w:cs/>
        </w:rPr>
        <w:t>‎</w:t>
      </w:r>
      <w:r w:rsidR="009709A8">
        <w:rPr>
          <w:rFonts w:cstheme="majorBidi"/>
          <w:noProof/>
        </w:rPr>
        <w:t>2</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9709A8">
        <w:rPr>
          <w:rFonts w:cstheme="majorBidi"/>
          <w:noProof/>
        </w:rPr>
        <w:t>1</w:t>
      </w:r>
      <w:r w:rsidR="005F303C">
        <w:rPr>
          <w:rFonts w:cstheme="majorBidi"/>
        </w:rPr>
        <w:fldChar w:fldCharType="end"/>
      </w:r>
      <w:bookmarkEnd w:id="17"/>
      <w:r w:rsidRPr="00B158DB">
        <w:rPr>
          <w:rFonts w:cstheme="majorBidi"/>
        </w:rPr>
        <w:t xml:space="preserve"> Results of Topics Extraction through Factor Analysis</w:t>
      </w:r>
      <w:bookmarkEnd w:id="18"/>
    </w:p>
    <w:tbl>
      <w:tblPr>
        <w:tblW w:w="9355" w:type="dxa"/>
        <w:tblLook w:val="04A0" w:firstRow="1" w:lastRow="0" w:firstColumn="1" w:lastColumn="0" w:noHBand="0" w:noVBand="1"/>
      </w:tblPr>
      <w:tblGrid>
        <w:gridCol w:w="1800"/>
        <w:gridCol w:w="4314"/>
        <w:gridCol w:w="1131"/>
        <w:gridCol w:w="1127"/>
        <w:gridCol w:w="983"/>
      </w:tblGrid>
      <w:tr w:rsidR="001632E3" w:rsidRPr="00B158DB" w14:paraId="4599889A" w14:textId="77777777" w:rsidTr="00372500">
        <w:trPr>
          <w:trHeight w:val="323"/>
        </w:trPr>
        <w:tc>
          <w:tcPr>
            <w:tcW w:w="1800" w:type="dxa"/>
            <w:tcBorders>
              <w:left w:val="nil"/>
              <w:right w:val="dashSmallGap" w:sz="4" w:space="0" w:color="auto"/>
            </w:tcBorders>
            <w:shd w:val="clear" w:color="auto" w:fill="D9D9D9" w:themeFill="background1" w:themeFillShade="D9"/>
          </w:tcPr>
          <w:p w14:paraId="523BA990" w14:textId="7EB77C62" w:rsidR="00F44D47" w:rsidRPr="00B158DB" w:rsidRDefault="00F44D47" w:rsidP="00F44D47">
            <w:pPr>
              <w:jc w:val="both"/>
              <w:rPr>
                <w:rFonts w:asciiTheme="majorBidi" w:hAnsiTheme="majorBidi" w:cstheme="majorBidi"/>
                <w:b/>
                <w:sz w:val="20"/>
                <w:szCs w:val="20"/>
              </w:rPr>
            </w:pPr>
            <w:r w:rsidRPr="00B158DB">
              <w:rPr>
                <w:rFonts w:asciiTheme="majorBidi" w:hAnsiTheme="majorBidi" w:cstheme="majorBidi"/>
                <w:b/>
                <w:sz w:val="20"/>
                <w:szCs w:val="20"/>
              </w:rPr>
              <w:t>Topic</w:t>
            </w:r>
          </w:p>
        </w:tc>
        <w:tc>
          <w:tcPr>
            <w:tcW w:w="4314" w:type="dxa"/>
            <w:tcBorders>
              <w:left w:val="dashSmallGap" w:sz="4" w:space="0" w:color="auto"/>
              <w:right w:val="dashSmallGap" w:sz="4" w:space="0" w:color="auto"/>
            </w:tcBorders>
            <w:shd w:val="clear" w:color="auto" w:fill="D9D9D9" w:themeFill="background1" w:themeFillShade="D9"/>
          </w:tcPr>
          <w:p w14:paraId="55E4CF8E" w14:textId="36610E8A" w:rsidR="00F44D47" w:rsidRPr="00B158DB" w:rsidRDefault="00F44D47" w:rsidP="00F44D47">
            <w:pPr>
              <w:jc w:val="both"/>
              <w:rPr>
                <w:rFonts w:asciiTheme="majorBidi" w:hAnsiTheme="majorBidi" w:cstheme="majorBidi"/>
                <w:b/>
                <w:sz w:val="20"/>
                <w:szCs w:val="20"/>
              </w:rPr>
            </w:pPr>
            <w:r w:rsidRPr="00B158DB">
              <w:rPr>
                <w:rFonts w:asciiTheme="majorBidi" w:hAnsiTheme="majorBidi" w:cstheme="majorBidi"/>
                <w:b/>
                <w:sz w:val="20"/>
                <w:szCs w:val="20"/>
              </w:rPr>
              <w:t>Keywords</w:t>
            </w:r>
          </w:p>
        </w:tc>
        <w:tc>
          <w:tcPr>
            <w:tcW w:w="1131" w:type="dxa"/>
            <w:tcBorders>
              <w:left w:val="dashSmallGap" w:sz="4" w:space="0" w:color="auto"/>
              <w:right w:val="dashSmallGap" w:sz="4" w:space="0" w:color="auto"/>
            </w:tcBorders>
            <w:shd w:val="clear" w:color="auto" w:fill="D9D9D9" w:themeFill="background1" w:themeFillShade="D9"/>
          </w:tcPr>
          <w:p w14:paraId="45FB570C" w14:textId="39C5595A" w:rsidR="00F44D47" w:rsidRPr="00B158DB" w:rsidRDefault="00F44D47" w:rsidP="00F44D47">
            <w:pPr>
              <w:jc w:val="both"/>
              <w:rPr>
                <w:rFonts w:asciiTheme="majorBidi" w:hAnsiTheme="majorBidi" w:cstheme="majorBidi"/>
                <w:b/>
                <w:sz w:val="20"/>
                <w:szCs w:val="20"/>
              </w:rPr>
            </w:pPr>
            <w:r w:rsidRPr="00B158DB">
              <w:rPr>
                <w:rFonts w:asciiTheme="majorBidi" w:hAnsiTheme="majorBidi" w:cstheme="majorBidi"/>
                <w:b/>
                <w:sz w:val="20"/>
                <w:szCs w:val="20"/>
              </w:rPr>
              <w:t>Coherence</w:t>
            </w:r>
          </w:p>
        </w:tc>
        <w:tc>
          <w:tcPr>
            <w:tcW w:w="1127" w:type="dxa"/>
            <w:tcBorders>
              <w:left w:val="dashSmallGap" w:sz="4" w:space="0" w:color="auto"/>
              <w:right w:val="dashSmallGap" w:sz="4" w:space="0" w:color="auto"/>
            </w:tcBorders>
            <w:shd w:val="clear" w:color="auto" w:fill="D9D9D9" w:themeFill="background1" w:themeFillShade="D9"/>
          </w:tcPr>
          <w:p w14:paraId="564746BE" w14:textId="55BDAF7A" w:rsidR="00F44D47" w:rsidRPr="00B158DB" w:rsidRDefault="00F44D47" w:rsidP="00F44D47">
            <w:pPr>
              <w:jc w:val="both"/>
              <w:rPr>
                <w:rFonts w:asciiTheme="majorBidi" w:hAnsiTheme="majorBidi" w:cstheme="majorBidi"/>
                <w:b/>
                <w:sz w:val="20"/>
                <w:szCs w:val="20"/>
              </w:rPr>
            </w:pPr>
            <w:r w:rsidRPr="00B158DB">
              <w:rPr>
                <w:rFonts w:asciiTheme="majorBidi" w:hAnsiTheme="majorBidi" w:cstheme="majorBidi"/>
                <w:b/>
                <w:sz w:val="20"/>
                <w:szCs w:val="20"/>
              </w:rPr>
              <w:t>Frequency</w:t>
            </w:r>
          </w:p>
        </w:tc>
        <w:tc>
          <w:tcPr>
            <w:tcW w:w="983" w:type="dxa"/>
            <w:tcBorders>
              <w:left w:val="dashSmallGap" w:sz="4" w:space="0" w:color="auto"/>
              <w:right w:val="nil"/>
            </w:tcBorders>
            <w:shd w:val="clear" w:color="auto" w:fill="D9D9D9" w:themeFill="background1" w:themeFillShade="D9"/>
          </w:tcPr>
          <w:p w14:paraId="0771C9A2" w14:textId="1D6505CF" w:rsidR="00F44D47" w:rsidRPr="00B158DB" w:rsidRDefault="00BE6D25" w:rsidP="00F44D47">
            <w:pPr>
              <w:jc w:val="both"/>
              <w:rPr>
                <w:rFonts w:asciiTheme="majorBidi" w:hAnsiTheme="majorBidi" w:cstheme="majorBidi"/>
                <w:b/>
                <w:sz w:val="20"/>
                <w:szCs w:val="20"/>
              </w:rPr>
            </w:pPr>
            <w:r w:rsidRPr="00B158DB">
              <w:rPr>
                <w:rFonts w:asciiTheme="majorBidi" w:hAnsiTheme="majorBidi" w:cstheme="majorBidi"/>
                <w:b/>
                <w:sz w:val="20"/>
                <w:szCs w:val="20"/>
              </w:rPr>
              <w:t xml:space="preserve">% </w:t>
            </w:r>
            <w:r w:rsidR="00F44D47" w:rsidRPr="00B158DB">
              <w:rPr>
                <w:rFonts w:asciiTheme="majorBidi" w:hAnsiTheme="majorBidi" w:cstheme="majorBidi"/>
                <w:b/>
                <w:sz w:val="20"/>
                <w:szCs w:val="20"/>
              </w:rPr>
              <w:t>Cases</w:t>
            </w:r>
          </w:p>
        </w:tc>
      </w:tr>
      <w:tr w:rsidR="001632E3" w:rsidRPr="00B158DB" w14:paraId="62E02C35" w14:textId="77777777" w:rsidTr="00372500">
        <w:trPr>
          <w:trHeight w:val="1448"/>
        </w:trPr>
        <w:tc>
          <w:tcPr>
            <w:tcW w:w="1800" w:type="dxa"/>
            <w:tcBorders>
              <w:left w:val="nil"/>
              <w:bottom w:val="dashSmallGap" w:sz="4" w:space="0" w:color="auto"/>
              <w:right w:val="dashSmallGap" w:sz="4" w:space="0" w:color="auto"/>
            </w:tcBorders>
          </w:tcPr>
          <w:p w14:paraId="2E1A4FA4" w14:textId="0DA0AFC0" w:rsidR="00F44D47" w:rsidRPr="00B158DB" w:rsidRDefault="00F44D47" w:rsidP="00372500">
            <w:pPr>
              <w:ind w:hanging="30"/>
              <w:rPr>
                <w:rFonts w:asciiTheme="majorBidi" w:hAnsiTheme="majorBidi" w:cstheme="majorBidi"/>
                <w:bCs/>
                <w:sz w:val="20"/>
                <w:szCs w:val="20"/>
              </w:rPr>
            </w:pPr>
            <w:r w:rsidRPr="00B158DB">
              <w:rPr>
                <w:rFonts w:asciiTheme="majorBidi" w:hAnsiTheme="majorBidi" w:cstheme="majorBidi"/>
                <w:bCs/>
                <w:sz w:val="20"/>
                <w:szCs w:val="20"/>
              </w:rPr>
              <w:t>Autonomous Emergency Braking</w:t>
            </w:r>
          </w:p>
        </w:tc>
        <w:tc>
          <w:tcPr>
            <w:tcW w:w="4314" w:type="dxa"/>
            <w:tcBorders>
              <w:left w:val="dashSmallGap" w:sz="4" w:space="0" w:color="auto"/>
              <w:bottom w:val="dashSmallGap" w:sz="4" w:space="0" w:color="auto"/>
              <w:right w:val="dashSmallGap" w:sz="4" w:space="0" w:color="auto"/>
            </w:tcBorders>
          </w:tcPr>
          <w:p w14:paraId="426E1C4C" w14:textId="2648BD13" w:rsidR="00F44D47" w:rsidRPr="00B158DB" w:rsidRDefault="00BE6D25" w:rsidP="00BE6D25">
            <w:pPr>
              <w:rPr>
                <w:rFonts w:asciiTheme="majorBidi" w:hAnsiTheme="majorBidi" w:cstheme="majorBidi"/>
                <w:color w:val="000000"/>
                <w:sz w:val="20"/>
                <w:szCs w:val="20"/>
              </w:rPr>
            </w:pPr>
            <w:r w:rsidRPr="00B158DB">
              <w:rPr>
                <w:rFonts w:asciiTheme="majorBidi" w:hAnsiTheme="majorBidi" w:cstheme="majorBidi"/>
                <w:color w:val="000000"/>
                <w:sz w:val="20"/>
                <w:szCs w:val="20"/>
              </w:rPr>
              <w:t>A</w:t>
            </w:r>
            <w:r w:rsidR="00E111AF" w:rsidRPr="00B158DB">
              <w:rPr>
                <w:rFonts w:asciiTheme="majorBidi" w:hAnsiTheme="majorBidi" w:cstheme="majorBidi"/>
                <w:color w:val="000000"/>
                <w:sz w:val="20"/>
                <w:szCs w:val="20"/>
              </w:rPr>
              <w:t>EB</w:t>
            </w:r>
            <w:r w:rsidRPr="00B158DB">
              <w:rPr>
                <w:rFonts w:asciiTheme="majorBidi" w:hAnsiTheme="majorBidi" w:cstheme="majorBidi"/>
                <w:color w:val="000000"/>
                <w:sz w:val="20"/>
                <w:szCs w:val="20"/>
              </w:rPr>
              <w:t>; F</w:t>
            </w:r>
            <w:r w:rsidR="00E111AF" w:rsidRPr="00B158DB">
              <w:rPr>
                <w:rFonts w:asciiTheme="majorBidi" w:hAnsiTheme="majorBidi" w:cstheme="majorBidi"/>
                <w:color w:val="000000"/>
                <w:sz w:val="20"/>
                <w:szCs w:val="20"/>
              </w:rPr>
              <w:t>CW</w:t>
            </w:r>
            <w:r w:rsidRPr="00B158DB">
              <w:rPr>
                <w:rFonts w:asciiTheme="majorBidi" w:hAnsiTheme="majorBidi" w:cstheme="majorBidi"/>
                <w:color w:val="000000"/>
                <w:sz w:val="20"/>
                <w:szCs w:val="20"/>
              </w:rPr>
              <w:t>; Crash Involvement Rates; Vehicles With F</w:t>
            </w:r>
            <w:r w:rsidR="00E111AF" w:rsidRPr="00B158DB">
              <w:rPr>
                <w:rFonts w:asciiTheme="majorBidi" w:hAnsiTheme="majorBidi" w:cstheme="majorBidi"/>
                <w:color w:val="000000"/>
                <w:sz w:val="20"/>
                <w:szCs w:val="20"/>
              </w:rPr>
              <w:t>CW</w:t>
            </w:r>
            <w:r w:rsidRPr="00B158DB">
              <w:rPr>
                <w:rFonts w:asciiTheme="majorBidi" w:hAnsiTheme="majorBidi" w:cstheme="majorBidi"/>
                <w:color w:val="000000"/>
                <w:sz w:val="20"/>
                <w:szCs w:val="20"/>
              </w:rPr>
              <w:t>; Front Crash Prevention; Acceleration; Deceleration; Braking</w:t>
            </w:r>
            <w:r w:rsidR="00E111AF" w:rsidRPr="00B158DB">
              <w:rPr>
                <w:rFonts w:asciiTheme="majorBidi" w:hAnsiTheme="majorBidi" w:cstheme="majorBidi"/>
                <w:color w:val="000000"/>
                <w:sz w:val="20"/>
                <w:szCs w:val="20"/>
              </w:rPr>
              <w:t xml:space="preserve">; </w:t>
            </w:r>
            <w:r w:rsidRPr="00B158DB">
              <w:rPr>
                <w:rFonts w:asciiTheme="majorBidi" w:hAnsiTheme="majorBidi" w:cstheme="majorBidi"/>
                <w:color w:val="000000"/>
                <w:sz w:val="20"/>
                <w:szCs w:val="20"/>
              </w:rPr>
              <w:t xml:space="preserve">Emergency Braking; Time Headway; Longitudinal Control; Control Algorithm; Desired Acceleration; </w:t>
            </w:r>
          </w:p>
        </w:tc>
        <w:tc>
          <w:tcPr>
            <w:tcW w:w="1131" w:type="dxa"/>
            <w:tcBorders>
              <w:left w:val="dashSmallGap" w:sz="4" w:space="0" w:color="auto"/>
              <w:bottom w:val="dashSmallGap" w:sz="4" w:space="0" w:color="auto"/>
              <w:right w:val="dashSmallGap" w:sz="4" w:space="0" w:color="auto"/>
            </w:tcBorders>
          </w:tcPr>
          <w:p w14:paraId="154061A9" w14:textId="248481CF"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0.472</w:t>
            </w:r>
          </w:p>
        </w:tc>
        <w:tc>
          <w:tcPr>
            <w:tcW w:w="1127" w:type="dxa"/>
            <w:tcBorders>
              <w:left w:val="dashSmallGap" w:sz="4" w:space="0" w:color="auto"/>
              <w:bottom w:val="dashSmallGap" w:sz="4" w:space="0" w:color="auto"/>
              <w:right w:val="dashSmallGap" w:sz="4" w:space="0" w:color="auto"/>
            </w:tcBorders>
          </w:tcPr>
          <w:p w14:paraId="61EF3FE6" w14:textId="36E0D109"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2625</w:t>
            </w:r>
          </w:p>
        </w:tc>
        <w:tc>
          <w:tcPr>
            <w:tcW w:w="983" w:type="dxa"/>
            <w:tcBorders>
              <w:left w:val="dashSmallGap" w:sz="4" w:space="0" w:color="auto"/>
              <w:bottom w:val="dashSmallGap" w:sz="4" w:space="0" w:color="auto"/>
              <w:right w:val="nil"/>
            </w:tcBorders>
          </w:tcPr>
          <w:p w14:paraId="32733A8A" w14:textId="55890149"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98.75%</w:t>
            </w:r>
          </w:p>
        </w:tc>
      </w:tr>
      <w:tr w:rsidR="001632E3" w:rsidRPr="00B158DB" w14:paraId="5C306F42" w14:textId="77777777" w:rsidTr="00372500">
        <w:trPr>
          <w:trHeight w:val="800"/>
        </w:trPr>
        <w:tc>
          <w:tcPr>
            <w:tcW w:w="1800" w:type="dxa"/>
            <w:tcBorders>
              <w:top w:val="dashSmallGap" w:sz="4" w:space="0" w:color="auto"/>
              <w:left w:val="nil"/>
              <w:bottom w:val="dashSmallGap" w:sz="4" w:space="0" w:color="auto"/>
              <w:right w:val="dashSmallGap" w:sz="4" w:space="0" w:color="auto"/>
            </w:tcBorders>
          </w:tcPr>
          <w:p w14:paraId="4D0CDA33" w14:textId="14628EAD" w:rsidR="00F44D47" w:rsidRPr="00B158DB" w:rsidRDefault="00F44D47" w:rsidP="00372500">
            <w:pPr>
              <w:rPr>
                <w:rFonts w:asciiTheme="majorBidi" w:hAnsiTheme="majorBidi" w:cstheme="majorBidi"/>
                <w:bCs/>
                <w:sz w:val="20"/>
                <w:szCs w:val="20"/>
              </w:rPr>
            </w:pPr>
            <w:r w:rsidRPr="00B158DB">
              <w:rPr>
                <w:rFonts w:asciiTheme="majorBidi" w:hAnsiTheme="majorBidi" w:cstheme="majorBidi"/>
                <w:bCs/>
                <w:sz w:val="20"/>
                <w:szCs w:val="20"/>
              </w:rPr>
              <w:t>Cooperative Adaptive Cruise Control</w:t>
            </w:r>
          </w:p>
        </w:tc>
        <w:tc>
          <w:tcPr>
            <w:tcW w:w="4314" w:type="dxa"/>
            <w:tcBorders>
              <w:top w:val="dashSmallGap" w:sz="4" w:space="0" w:color="auto"/>
              <w:left w:val="dashSmallGap" w:sz="4" w:space="0" w:color="auto"/>
              <w:bottom w:val="dashSmallGap" w:sz="4" w:space="0" w:color="auto"/>
              <w:right w:val="dashSmallGap" w:sz="4" w:space="0" w:color="auto"/>
            </w:tcBorders>
          </w:tcPr>
          <w:p w14:paraId="011BB46B" w14:textId="5317720E" w:rsidR="00F44D47" w:rsidRPr="00B158DB" w:rsidRDefault="00E111AF" w:rsidP="00F44D47">
            <w:pPr>
              <w:rPr>
                <w:rFonts w:asciiTheme="majorBidi" w:hAnsiTheme="majorBidi" w:cstheme="majorBidi"/>
                <w:bCs/>
                <w:sz w:val="20"/>
                <w:szCs w:val="20"/>
              </w:rPr>
            </w:pPr>
            <w:r w:rsidRPr="00B158DB">
              <w:rPr>
                <w:rFonts w:asciiTheme="majorBidi" w:hAnsiTheme="majorBidi" w:cstheme="majorBidi"/>
                <w:bCs/>
                <w:sz w:val="20"/>
                <w:szCs w:val="20"/>
              </w:rPr>
              <w:t>CACC</w:t>
            </w:r>
            <w:r w:rsidR="00BE6D25" w:rsidRPr="00B158DB">
              <w:rPr>
                <w:rFonts w:asciiTheme="majorBidi" w:hAnsiTheme="majorBidi" w:cstheme="majorBidi"/>
                <w:bCs/>
                <w:sz w:val="20"/>
                <w:szCs w:val="20"/>
              </w:rPr>
              <w:t>; Collision Risk; C</w:t>
            </w:r>
            <w:r w:rsidRPr="00B158DB">
              <w:rPr>
                <w:rFonts w:asciiTheme="majorBidi" w:hAnsiTheme="majorBidi" w:cstheme="majorBidi"/>
                <w:bCs/>
                <w:sz w:val="20"/>
                <w:szCs w:val="20"/>
              </w:rPr>
              <w:t>ACC</w:t>
            </w:r>
            <w:r w:rsidR="00BE6D25" w:rsidRPr="00B158DB">
              <w:rPr>
                <w:rFonts w:asciiTheme="majorBidi" w:hAnsiTheme="majorBidi" w:cstheme="majorBidi"/>
                <w:bCs/>
                <w:sz w:val="20"/>
                <w:szCs w:val="20"/>
              </w:rPr>
              <w:t xml:space="preserve"> System; Collision </w:t>
            </w:r>
            <w:proofErr w:type="spellStart"/>
            <w:proofErr w:type="gramStart"/>
            <w:r w:rsidR="00BE6D25" w:rsidRPr="00B158DB">
              <w:rPr>
                <w:rFonts w:asciiTheme="majorBidi" w:hAnsiTheme="majorBidi" w:cstheme="majorBidi"/>
                <w:bCs/>
                <w:sz w:val="20"/>
                <w:szCs w:val="20"/>
              </w:rPr>
              <w:t>Avoidance;C</w:t>
            </w:r>
            <w:r w:rsidRPr="00B158DB">
              <w:rPr>
                <w:rFonts w:asciiTheme="majorBidi" w:hAnsiTheme="majorBidi" w:cstheme="majorBidi"/>
                <w:bCs/>
                <w:sz w:val="20"/>
                <w:szCs w:val="20"/>
              </w:rPr>
              <w:t>ACC</w:t>
            </w:r>
            <w:proofErr w:type="spellEnd"/>
            <w:proofErr w:type="gramEnd"/>
            <w:r w:rsidR="00BE6D25" w:rsidRPr="00B158DB">
              <w:rPr>
                <w:rFonts w:asciiTheme="majorBidi" w:hAnsiTheme="majorBidi" w:cstheme="majorBidi"/>
                <w:bCs/>
                <w:sz w:val="20"/>
                <w:szCs w:val="20"/>
              </w:rPr>
              <w:t xml:space="preserve"> Platoon; Collision Warning; Crash Risks</w:t>
            </w:r>
          </w:p>
        </w:tc>
        <w:tc>
          <w:tcPr>
            <w:tcW w:w="1131" w:type="dxa"/>
            <w:tcBorders>
              <w:top w:val="dashSmallGap" w:sz="4" w:space="0" w:color="auto"/>
              <w:left w:val="dashSmallGap" w:sz="4" w:space="0" w:color="auto"/>
              <w:bottom w:val="dashSmallGap" w:sz="4" w:space="0" w:color="auto"/>
              <w:right w:val="dashSmallGap" w:sz="4" w:space="0" w:color="auto"/>
            </w:tcBorders>
          </w:tcPr>
          <w:p w14:paraId="1EE510D7" w14:textId="2AFD49B8"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0.441</w:t>
            </w:r>
          </w:p>
        </w:tc>
        <w:tc>
          <w:tcPr>
            <w:tcW w:w="1127" w:type="dxa"/>
            <w:tcBorders>
              <w:top w:val="dashSmallGap" w:sz="4" w:space="0" w:color="auto"/>
              <w:left w:val="dashSmallGap" w:sz="4" w:space="0" w:color="auto"/>
              <w:bottom w:val="dashSmallGap" w:sz="4" w:space="0" w:color="auto"/>
              <w:right w:val="dashSmallGap" w:sz="4" w:space="0" w:color="auto"/>
            </w:tcBorders>
          </w:tcPr>
          <w:p w14:paraId="54C3C2C6" w14:textId="2CC1B95B"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1181</w:t>
            </w:r>
          </w:p>
        </w:tc>
        <w:tc>
          <w:tcPr>
            <w:tcW w:w="983" w:type="dxa"/>
            <w:tcBorders>
              <w:top w:val="dashSmallGap" w:sz="4" w:space="0" w:color="auto"/>
              <w:left w:val="dashSmallGap" w:sz="4" w:space="0" w:color="auto"/>
              <w:bottom w:val="dashSmallGap" w:sz="4" w:space="0" w:color="auto"/>
              <w:right w:val="nil"/>
            </w:tcBorders>
          </w:tcPr>
          <w:p w14:paraId="751413E2" w14:textId="2189C57F"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87.50%</w:t>
            </w:r>
          </w:p>
        </w:tc>
      </w:tr>
      <w:tr w:rsidR="001632E3" w:rsidRPr="00B158DB" w14:paraId="36CFB29E" w14:textId="77777777" w:rsidTr="00372500">
        <w:trPr>
          <w:trHeight w:val="1700"/>
        </w:trPr>
        <w:tc>
          <w:tcPr>
            <w:tcW w:w="1800" w:type="dxa"/>
            <w:tcBorders>
              <w:top w:val="dashSmallGap" w:sz="4" w:space="0" w:color="auto"/>
              <w:left w:val="nil"/>
              <w:bottom w:val="dashSmallGap" w:sz="4" w:space="0" w:color="auto"/>
              <w:right w:val="dashSmallGap" w:sz="4" w:space="0" w:color="auto"/>
            </w:tcBorders>
          </w:tcPr>
          <w:p w14:paraId="49290BF2" w14:textId="7942524A" w:rsidR="00F44D47" w:rsidRPr="00B158DB" w:rsidRDefault="00F44D47" w:rsidP="00372500">
            <w:pPr>
              <w:rPr>
                <w:rFonts w:asciiTheme="majorBidi" w:hAnsiTheme="majorBidi" w:cstheme="majorBidi"/>
                <w:bCs/>
                <w:sz w:val="20"/>
                <w:szCs w:val="20"/>
              </w:rPr>
            </w:pPr>
            <w:r w:rsidRPr="00B158DB">
              <w:rPr>
                <w:rFonts w:asciiTheme="majorBidi" w:hAnsiTheme="majorBidi" w:cstheme="majorBidi"/>
                <w:bCs/>
                <w:sz w:val="20"/>
                <w:szCs w:val="20"/>
              </w:rPr>
              <w:t xml:space="preserve">Cost </w:t>
            </w:r>
            <w:proofErr w:type="gramStart"/>
            <w:r w:rsidR="00BE6D25" w:rsidRPr="00B158DB">
              <w:rPr>
                <w:rFonts w:asciiTheme="majorBidi" w:hAnsiTheme="majorBidi" w:cstheme="majorBidi"/>
                <w:bCs/>
                <w:sz w:val="20"/>
                <w:szCs w:val="20"/>
              </w:rPr>
              <w:t>And</w:t>
            </w:r>
            <w:proofErr w:type="gramEnd"/>
            <w:r w:rsidR="00BE6D25" w:rsidRPr="00B158DB">
              <w:rPr>
                <w:rFonts w:asciiTheme="majorBidi" w:hAnsiTheme="majorBidi" w:cstheme="majorBidi"/>
                <w:bCs/>
                <w:sz w:val="20"/>
                <w:szCs w:val="20"/>
              </w:rPr>
              <w:t xml:space="preserve"> </w:t>
            </w:r>
            <w:r w:rsidRPr="00B158DB">
              <w:rPr>
                <w:rFonts w:asciiTheme="majorBidi" w:hAnsiTheme="majorBidi" w:cstheme="majorBidi"/>
                <w:bCs/>
                <w:sz w:val="20"/>
                <w:szCs w:val="20"/>
              </w:rPr>
              <w:t>Benefit</w:t>
            </w:r>
          </w:p>
        </w:tc>
        <w:tc>
          <w:tcPr>
            <w:tcW w:w="4314" w:type="dxa"/>
            <w:tcBorders>
              <w:top w:val="dashSmallGap" w:sz="4" w:space="0" w:color="auto"/>
              <w:left w:val="dashSmallGap" w:sz="4" w:space="0" w:color="auto"/>
              <w:bottom w:val="dashSmallGap" w:sz="4" w:space="0" w:color="auto"/>
              <w:right w:val="dashSmallGap" w:sz="4" w:space="0" w:color="auto"/>
            </w:tcBorders>
          </w:tcPr>
          <w:p w14:paraId="46BC1C01" w14:textId="5B79A758" w:rsidR="00F44D47" w:rsidRPr="00B158DB" w:rsidRDefault="00BE6D25" w:rsidP="00F44D47">
            <w:pPr>
              <w:rPr>
                <w:rFonts w:asciiTheme="majorBidi" w:hAnsiTheme="majorBidi" w:cstheme="majorBidi"/>
                <w:bCs/>
                <w:sz w:val="20"/>
                <w:szCs w:val="20"/>
              </w:rPr>
            </w:pPr>
            <w:proofErr w:type="spellStart"/>
            <w:proofErr w:type="gramStart"/>
            <w:r w:rsidRPr="00B158DB">
              <w:rPr>
                <w:rFonts w:asciiTheme="majorBidi" w:hAnsiTheme="majorBidi" w:cstheme="majorBidi"/>
                <w:bCs/>
                <w:sz w:val="20"/>
                <w:szCs w:val="20"/>
              </w:rPr>
              <w:t>Net;Cost</w:t>
            </w:r>
            <w:proofErr w:type="spellEnd"/>
            <w:proofErr w:type="gramEnd"/>
            <w:r w:rsidRPr="00B158DB">
              <w:rPr>
                <w:rFonts w:asciiTheme="majorBidi" w:hAnsiTheme="majorBidi" w:cstheme="majorBidi"/>
                <w:bCs/>
                <w:sz w:val="20"/>
                <w:szCs w:val="20"/>
              </w:rPr>
              <w:t>; Benefit; Economic; Savings; Private; Technology; Crash Avoidance Technologies; Duty Vehicles; Cost Savings; Societal Benefits; Annual Net Benefit; Technology Purchasing; Safety Benefits; Wide Deployment; Technology Purchasing Costs; Economic Costs;</w:t>
            </w:r>
          </w:p>
        </w:tc>
        <w:tc>
          <w:tcPr>
            <w:tcW w:w="1131" w:type="dxa"/>
            <w:tcBorders>
              <w:top w:val="dashSmallGap" w:sz="4" w:space="0" w:color="auto"/>
              <w:left w:val="dashSmallGap" w:sz="4" w:space="0" w:color="auto"/>
              <w:bottom w:val="dashSmallGap" w:sz="4" w:space="0" w:color="auto"/>
              <w:right w:val="dashSmallGap" w:sz="4" w:space="0" w:color="auto"/>
            </w:tcBorders>
          </w:tcPr>
          <w:p w14:paraId="398B2B14" w14:textId="49B6D526"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0.561</w:t>
            </w:r>
          </w:p>
        </w:tc>
        <w:tc>
          <w:tcPr>
            <w:tcW w:w="1127" w:type="dxa"/>
            <w:tcBorders>
              <w:top w:val="dashSmallGap" w:sz="4" w:space="0" w:color="auto"/>
              <w:left w:val="dashSmallGap" w:sz="4" w:space="0" w:color="auto"/>
              <w:bottom w:val="dashSmallGap" w:sz="4" w:space="0" w:color="auto"/>
              <w:right w:val="dashSmallGap" w:sz="4" w:space="0" w:color="auto"/>
            </w:tcBorders>
          </w:tcPr>
          <w:p w14:paraId="2B007A81" w14:textId="77A5CF5F"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2247</w:t>
            </w:r>
          </w:p>
        </w:tc>
        <w:tc>
          <w:tcPr>
            <w:tcW w:w="983" w:type="dxa"/>
            <w:tcBorders>
              <w:top w:val="dashSmallGap" w:sz="4" w:space="0" w:color="auto"/>
              <w:left w:val="dashSmallGap" w:sz="4" w:space="0" w:color="auto"/>
              <w:bottom w:val="dashSmallGap" w:sz="4" w:space="0" w:color="auto"/>
              <w:right w:val="nil"/>
            </w:tcBorders>
          </w:tcPr>
          <w:p w14:paraId="4C687157" w14:textId="35AAACDF"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91.25%</w:t>
            </w:r>
          </w:p>
        </w:tc>
      </w:tr>
      <w:tr w:rsidR="001632E3" w:rsidRPr="00B158DB" w14:paraId="75494F41" w14:textId="77777777" w:rsidTr="00372500">
        <w:trPr>
          <w:trHeight w:val="530"/>
        </w:trPr>
        <w:tc>
          <w:tcPr>
            <w:tcW w:w="1800" w:type="dxa"/>
            <w:tcBorders>
              <w:top w:val="dashSmallGap" w:sz="4" w:space="0" w:color="auto"/>
              <w:left w:val="nil"/>
              <w:bottom w:val="dashSmallGap" w:sz="4" w:space="0" w:color="auto"/>
              <w:right w:val="dashSmallGap" w:sz="4" w:space="0" w:color="auto"/>
            </w:tcBorders>
          </w:tcPr>
          <w:p w14:paraId="5904258C" w14:textId="09FF71C0" w:rsidR="00F44D47" w:rsidRPr="00B158DB" w:rsidRDefault="00E111AF" w:rsidP="00372500">
            <w:pPr>
              <w:rPr>
                <w:rFonts w:asciiTheme="majorBidi" w:hAnsiTheme="majorBidi" w:cstheme="majorBidi"/>
                <w:bCs/>
                <w:sz w:val="20"/>
                <w:szCs w:val="20"/>
              </w:rPr>
            </w:pPr>
            <w:r w:rsidRPr="00B158DB">
              <w:rPr>
                <w:rFonts w:asciiTheme="majorBidi" w:hAnsiTheme="majorBidi" w:cstheme="majorBidi"/>
                <w:bCs/>
                <w:sz w:val="20"/>
                <w:szCs w:val="20"/>
              </w:rPr>
              <w:t>Risk Assessment</w:t>
            </w:r>
          </w:p>
        </w:tc>
        <w:tc>
          <w:tcPr>
            <w:tcW w:w="4314" w:type="dxa"/>
            <w:tcBorders>
              <w:top w:val="dashSmallGap" w:sz="4" w:space="0" w:color="auto"/>
              <w:left w:val="dashSmallGap" w:sz="4" w:space="0" w:color="auto"/>
              <w:bottom w:val="dashSmallGap" w:sz="4" w:space="0" w:color="auto"/>
              <w:right w:val="dashSmallGap" w:sz="4" w:space="0" w:color="auto"/>
            </w:tcBorders>
          </w:tcPr>
          <w:p w14:paraId="0F215703" w14:textId="3194156C" w:rsidR="00F44D47" w:rsidRPr="00B158DB" w:rsidRDefault="00BE6D25" w:rsidP="00F44D47">
            <w:pPr>
              <w:rPr>
                <w:rFonts w:asciiTheme="majorBidi" w:hAnsiTheme="majorBidi" w:cstheme="majorBidi"/>
                <w:bCs/>
                <w:sz w:val="20"/>
                <w:szCs w:val="20"/>
              </w:rPr>
            </w:pPr>
            <w:r w:rsidRPr="00B158DB">
              <w:rPr>
                <w:rFonts w:asciiTheme="majorBidi" w:hAnsiTheme="majorBidi" w:cstheme="majorBidi"/>
                <w:bCs/>
                <w:sz w:val="20"/>
                <w:szCs w:val="20"/>
              </w:rPr>
              <w:t>Risk; Prediction; Network; Safe; Risk Assessment; Collision Risk; Safe Distance</w:t>
            </w:r>
          </w:p>
        </w:tc>
        <w:tc>
          <w:tcPr>
            <w:tcW w:w="1131" w:type="dxa"/>
            <w:tcBorders>
              <w:top w:val="dashSmallGap" w:sz="4" w:space="0" w:color="auto"/>
              <w:left w:val="dashSmallGap" w:sz="4" w:space="0" w:color="auto"/>
              <w:bottom w:val="dashSmallGap" w:sz="4" w:space="0" w:color="auto"/>
              <w:right w:val="dashSmallGap" w:sz="4" w:space="0" w:color="auto"/>
            </w:tcBorders>
          </w:tcPr>
          <w:p w14:paraId="0D13B7D4" w14:textId="5D6F8DFA"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0.360</w:t>
            </w:r>
          </w:p>
        </w:tc>
        <w:tc>
          <w:tcPr>
            <w:tcW w:w="1127" w:type="dxa"/>
            <w:tcBorders>
              <w:top w:val="dashSmallGap" w:sz="4" w:space="0" w:color="auto"/>
              <w:left w:val="dashSmallGap" w:sz="4" w:space="0" w:color="auto"/>
              <w:bottom w:val="dashSmallGap" w:sz="4" w:space="0" w:color="auto"/>
              <w:right w:val="dashSmallGap" w:sz="4" w:space="0" w:color="auto"/>
            </w:tcBorders>
          </w:tcPr>
          <w:p w14:paraId="487FFA29" w14:textId="5F60858A"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919</w:t>
            </w:r>
          </w:p>
        </w:tc>
        <w:tc>
          <w:tcPr>
            <w:tcW w:w="983" w:type="dxa"/>
            <w:tcBorders>
              <w:top w:val="dashSmallGap" w:sz="4" w:space="0" w:color="auto"/>
              <w:left w:val="dashSmallGap" w:sz="4" w:space="0" w:color="auto"/>
              <w:bottom w:val="dashSmallGap" w:sz="4" w:space="0" w:color="auto"/>
              <w:right w:val="nil"/>
            </w:tcBorders>
          </w:tcPr>
          <w:p w14:paraId="70ACCEEF" w14:textId="4488290A"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90.00%</w:t>
            </w:r>
          </w:p>
        </w:tc>
      </w:tr>
      <w:tr w:rsidR="001632E3" w:rsidRPr="00B158DB" w14:paraId="6EB39F2A" w14:textId="77777777" w:rsidTr="00372500">
        <w:trPr>
          <w:trHeight w:val="1250"/>
        </w:trPr>
        <w:tc>
          <w:tcPr>
            <w:tcW w:w="1800" w:type="dxa"/>
            <w:tcBorders>
              <w:top w:val="dashSmallGap" w:sz="4" w:space="0" w:color="auto"/>
              <w:left w:val="nil"/>
              <w:bottom w:val="dashSmallGap" w:sz="4" w:space="0" w:color="auto"/>
              <w:right w:val="dashSmallGap" w:sz="4" w:space="0" w:color="auto"/>
            </w:tcBorders>
          </w:tcPr>
          <w:p w14:paraId="18726A26" w14:textId="62079A7F" w:rsidR="00F44D47" w:rsidRPr="00B158DB" w:rsidRDefault="00E111AF" w:rsidP="00372500">
            <w:pPr>
              <w:rPr>
                <w:rFonts w:asciiTheme="majorBidi" w:hAnsiTheme="majorBidi" w:cstheme="majorBidi"/>
                <w:bCs/>
                <w:sz w:val="20"/>
                <w:szCs w:val="20"/>
              </w:rPr>
            </w:pPr>
            <w:r w:rsidRPr="00B158DB">
              <w:rPr>
                <w:rFonts w:asciiTheme="majorBidi" w:hAnsiTheme="majorBidi" w:cstheme="majorBidi"/>
                <w:bCs/>
                <w:sz w:val="20"/>
                <w:szCs w:val="20"/>
              </w:rPr>
              <w:t>Fuel Consumption</w:t>
            </w:r>
          </w:p>
        </w:tc>
        <w:tc>
          <w:tcPr>
            <w:tcW w:w="4314" w:type="dxa"/>
            <w:tcBorders>
              <w:top w:val="dashSmallGap" w:sz="4" w:space="0" w:color="auto"/>
              <w:left w:val="dashSmallGap" w:sz="4" w:space="0" w:color="auto"/>
              <w:bottom w:val="dashSmallGap" w:sz="4" w:space="0" w:color="auto"/>
              <w:right w:val="dashSmallGap" w:sz="4" w:space="0" w:color="auto"/>
            </w:tcBorders>
          </w:tcPr>
          <w:p w14:paraId="785EFF41" w14:textId="2948F733" w:rsidR="00F44D47" w:rsidRPr="00B158DB" w:rsidRDefault="00BE6D25" w:rsidP="00BE6D25">
            <w:pPr>
              <w:rPr>
                <w:rFonts w:asciiTheme="majorBidi" w:hAnsiTheme="majorBidi" w:cstheme="majorBidi"/>
                <w:bCs/>
                <w:sz w:val="20"/>
                <w:szCs w:val="20"/>
              </w:rPr>
            </w:pPr>
            <w:r w:rsidRPr="00B158DB">
              <w:rPr>
                <w:rFonts w:asciiTheme="majorBidi" w:hAnsiTheme="majorBidi" w:cstheme="majorBidi"/>
                <w:bCs/>
                <w:sz w:val="20"/>
                <w:szCs w:val="20"/>
              </w:rPr>
              <w:t>Fuel; Conventional; Volatility; Fuel Consumption; Human Driver; Driving Volatility; Human Drivers; Conventional Vehicles; Volatility Measures; Emissions; Human Factors; Miles Driven</w:t>
            </w:r>
          </w:p>
        </w:tc>
        <w:tc>
          <w:tcPr>
            <w:tcW w:w="1131" w:type="dxa"/>
            <w:tcBorders>
              <w:top w:val="dashSmallGap" w:sz="4" w:space="0" w:color="auto"/>
              <w:left w:val="dashSmallGap" w:sz="4" w:space="0" w:color="auto"/>
              <w:bottom w:val="dashSmallGap" w:sz="4" w:space="0" w:color="auto"/>
              <w:right w:val="dashSmallGap" w:sz="4" w:space="0" w:color="auto"/>
            </w:tcBorders>
          </w:tcPr>
          <w:p w14:paraId="6F735D71" w14:textId="5B49B584"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0.399</w:t>
            </w:r>
          </w:p>
        </w:tc>
        <w:tc>
          <w:tcPr>
            <w:tcW w:w="1127" w:type="dxa"/>
            <w:tcBorders>
              <w:top w:val="dashSmallGap" w:sz="4" w:space="0" w:color="auto"/>
              <w:left w:val="dashSmallGap" w:sz="4" w:space="0" w:color="auto"/>
              <w:bottom w:val="dashSmallGap" w:sz="4" w:space="0" w:color="auto"/>
              <w:right w:val="dashSmallGap" w:sz="4" w:space="0" w:color="auto"/>
            </w:tcBorders>
          </w:tcPr>
          <w:p w14:paraId="37D4A991" w14:textId="71716BA6"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562</w:t>
            </w:r>
          </w:p>
        </w:tc>
        <w:tc>
          <w:tcPr>
            <w:tcW w:w="983" w:type="dxa"/>
            <w:tcBorders>
              <w:top w:val="dashSmallGap" w:sz="4" w:space="0" w:color="auto"/>
              <w:left w:val="dashSmallGap" w:sz="4" w:space="0" w:color="auto"/>
              <w:bottom w:val="dashSmallGap" w:sz="4" w:space="0" w:color="auto"/>
              <w:right w:val="nil"/>
            </w:tcBorders>
          </w:tcPr>
          <w:p w14:paraId="747A00B4" w14:textId="6B42C90F"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78.75%</w:t>
            </w:r>
          </w:p>
        </w:tc>
      </w:tr>
      <w:tr w:rsidR="001632E3" w:rsidRPr="00B158DB" w14:paraId="5CC53EFF" w14:textId="77777777" w:rsidTr="00372500">
        <w:trPr>
          <w:trHeight w:val="800"/>
        </w:trPr>
        <w:tc>
          <w:tcPr>
            <w:tcW w:w="1800" w:type="dxa"/>
            <w:tcBorders>
              <w:top w:val="dashSmallGap" w:sz="4" w:space="0" w:color="auto"/>
              <w:left w:val="nil"/>
              <w:bottom w:val="dashSmallGap" w:sz="4" w:space="0" w:color="auto"/>
              <w:right w:val="dashSmallGap" w:sz="4" w:space="0" w:color="auto"/>
            </w:tcBorders>
          </w:tcPr>
          <w:p w14:paraId="7BEE0E62" w14:textId="2EC80D9C" w:rsidR="00F44D47" w:rsidRPr="00B158DB" w:rsidRDefault="00E111AF" w:rsidP="00372500">
            <w:pPr>
              <w:rPr>
                <w:rFonts w:asciiTheme="majorBidi" w:hAnsiTheme="majorBidi" w:cstheme="majorBidi"/>
                <w:bCs/>
                <w:sz w:val="20"/>
                <w:szCs w:val="20"/>
              </w:rPr>
            </w:pPr>
            <w:r w:rsidRPr="00B158DB">
              <w:rPr>
                <w:rFonts w:asciiTheme="majorBidi" w:hAnsiTheme="majorBidi" w:cstheme="majorBidi"/>
                <w:bCs/>
                <w:sz w:val="20"/>
                <w:szCs w:val="20"/>
              </w:rPr>
              <w:t>Market Penetration Rate</w:t>
            </w:r>
          </w:p>
        </w:tc>
        <w:tc>
          <w:tcPr>
            <w:tcW w:w="4314" w:type="dxa"/>
            <w:tcBorders>
              <w:top w:val="dashSmallGap" w:sz="4" w:space="0" w:color="auto"/>
              <w:left w:val="dashSmallGap" w:sz="4" w:space="0" w:color="auto"/>
              <w:bottom w:val="dashSmallGap" w:sz="4" w:space="0" w:color="auto"/>
              <w:right w:val="dashSmallGap" w:sz="4" w:space="0" w:color="auto"/>
            </w:tcBorders>
          </w:tcPr>
          <w:p w14:paraId="76AAB6D1" w14:textId="032C9987" w:rsidR="00F44D47" w:rsidRPr="00B158DB" w:rsidRDefault="00BE6D25" w:rsidP="00BE6D25">
            <w:pPr>
              <w:rPr>
                <w:rFonts w:asciiTheme="majorBidi" w:hAnsiTheme="majorBidi" w:cstheme="majorBidi"/>
                <w:bCs/>
                <w:sz w:val="20"/>
                <w:szCs w:val="20"/>
              </w:rPr>
            </w:pPr>
            <w:r w:rsidRPr="00B158DB">
              <w:rPr>
                <w:rFonts w:asciiTheme="majorBidi" w:hAnsiTheme="majorBidi" w:cstheme="majorBidi"/>
                <w:bCs/>
                <w:sz w:val="20"/>
                <w:szCs w:val="20"/>
              </w:rPr>
              <w:t xml:space="preserve">Penetration; </w:t>
            </w:r>
            <w:r w:rsidR="00E111AF" w:rsidRPr="00B158DB">
              <w:rPr>
                <w:rFonts w:asciiTheme="majorBidi" w:hAnsiTheme="majorBidi" w:cstheme="majorBidi"/>
                <w:bCs/>
                <w:sz w:val="20"/>
                <w:szCs w:val="20"/>
              </w:rPr>
              <w:t>MPR</w:t>
            </w:r>
            <w:r w:rsidRPr="00B158DB">
              <w:rPr>
                <w:rFonts w:asciiTheme="majorBidi" w:hAnsiTheme="majorBidi" w:cstheme="majorBidi"/>
                <w:bCs/>
                <w:sz w:val="20"/>
                <w:szCs w:val="20"/>
              </w:rPr>
              <w:t>; Simulation; Stream;</w:t>
            </w:r>
            <w:r w:rsidR="00E111AF" w:rsidRPr="00B158DB">
              <w:rPr>
                <w:rFonts w:asciiTheme="majorBidi" w:hAnsiTheme="majorBidi" w:cstheme="majorBidi"/>
                <w:bCs/>
                <w:sz w:val="20"/>
                <w:szCs w:val="20"/>
              </w:rPr>
              <w:t xml:space="preserve"> </w:t>
            </w:r>
            <w:r w:rsidRPr="00B158DB">
              <w:rPr>
                <w:rFonts w:asciiTheme="majorBidi" w:hAnsiTheme="majorBidi" w:cstheme="majorBidi"/>
                <w:bCs/>
                <w:sz w:val="20"/>
                <w:szCs w:val="20"/>
              </w:rPr>
              <w:t xml:space="preserve">Market Penetration Rate; Simulation </w:t>
            </w:r>
            <w:proofErr w:type="spellStart"/>
            <w:proofErr w:type="gramStart"/>
            <w:r w:rsidRPr="00B158DB">
              <w:rPr>
                <w:rFonts w:asciiTheme="majorBidi" w:hAnsiTheme="majorBidi" w:cstheme="majorBidi"/>
                <w:bCs/>
                <w:sz w:val="20"/>
                <w:szCs w:val="20"/>
              </w:rPr>
              <w:t>Experiments;Traffic</w:t>
            </w:r>
            <w:proofErr w:type="spellEnd"/>
            <w:proofErr w:type="gramEnd"/>
            <w:r w:rsidRPr="00B158DB">
              <w:rPr>
                <w:rFonts w:asciiTheme="majorBidi" w:hAnsiTheme="majorBidi" w:cstheme="majorBidi"/>
                <w:bCs/>
                <w:sz w:val="20"/>
                <w:szCs w:val="20"/>
              </w:rPr>
              <w:t xml:space="preserve"> Stream</w:t>
            </w:r>
          </w:p>
        </w:tc>
        <w:tc>
          <w:tcPr>
            <w:tcW w:w="1131" w:type="dxa"/>
            <w:tcBorders>
              <w:top w:val="dashSmallGap" w:sz="4" w:space="0" w:color="auto"/>
              <w:left w:val="dashSmallGap" w:sz="4" w:space="0" w:color="auto"/>
              <w:bottom w:val="dashSmallGap" w:sz="4" w:space="0" w:color="auto"/>
              <w:right w:val="dashSmallGap" w:sz="4" w:space="0" w:color="auto"/>
            </w:tcBorders>
          </w:tcPr>
          <w:p w14:paraId="0E345B74" w14:textId="5FBB1CCD"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0.397</w:t>
            </w:r>
          </w:p>
        </w:tc>
        <w:tc>
          <w:tcPr>
            <w:tcW w:w="1127" w:type="dxa"/>
            <w:tcBorders>
              <w:top w:val="dashSmallGap" w:sz="4" w:space="0" w:color="auto"/>
              <w:left w:val="dashSmallGap" w:sz="4" w:space="0" w:color="auto"/>
              <w:bottom w:val="dashSmallGap" w:sz="4" w:space="0" w:color="auto"/>
              <w:right w:val="dashSmallGap" w:sz="4" w:space="0" w:color="auto"/>
            </w:tcBorders>
          </w:tcPr>
          <w:p w14:paraId="09A5176F" w14:textId="254A3C6C"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878</w:t>
            </w:r>
          </w:p>
        </w:tc>
        <w:tc>
          <w:tcPr>
            <w:tcW w:w="983" w:type="dxa"/>
            <w:tcBorders>
              <w:top w:val="dashSmallGap" w:sz="4" w:space="0" w:color="auto"/>
              <w:left w:val="dashSmallGap" w:sz="4" w:space="0" w:color="auto"/>
              <w:bottom w:val="dashSmallGap" w:sz="4" w:space="0" w:color="auto"/>
              <w:right w:val="nil"/>
            </w:tcBorders>
          </w:tcPr>
          <w:p w14:paraId="1D80A9D6" w14:textId="7B70EB30"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77.50%</w:t>
            </w:r>
          </w:p>
        </w:tc>
      </w:tr>
      <w:tr w:rsidR="001632E3" w:rsidRPr="00B158DB" w14:paraId="4FA418B6" w14:textId="77777777" w:rsidTr="00372500">
        <w:trPr>
          <w:trHeight w:val="980"/>
        </w:trPr>
        <w:tc>
          <w:tcPr>
            <w:tcW w:w="1800" w:type="dxa"/>
            <w:tcBorders>
              <w:top w:val="dashSmallGap" w:sz="4" w:space="0" w:color="auto"/>
              <w:left w:val="nil"/>
              <w:bottom w:val="dashSmallGap" w:sz="4" w:space="0" w:color="auto"/>
              <w:right w:val="dashSmallGap" w:sz="4" w:space="0" w:color="auto"/>
            </w:tcBorders>
          </w:tcPr>
          <w:p w14:paraId="160EB4C0" w14:textId="69FFE706" w:rsidR="00F44D47" w:rsidRPr="00B158DB" w:rsidRDefault="00E111AF" w:rsidP="00372500">
            <w:pPr>
              <w:rPr>
                <w:rFonts w:asciiTheme="majorBidi" w:hAnsiTheme="majorBidi" w:cstheme="majorBidi"/>
                <w:bCs/>
                <w:sz w:val="20"/>
                <w:szCs w:val="20"/>
              </w:rPr>
            </w:pPr>
            <w:r w:rsidRPr="00B158DB">
              <w:rPr>
                <w:rFonts w:asciiTheme="majorBidi" w:hAnsiTheme="majorBidi" w:cstheme="majorBidi"/>
                <w:bCs/>
                <w:sz w:val="20"/>
                <w:szCs w:val="20"/>
              </w:rPr>
              <w:t>Dynamic Intersection</w:t>
            </w:r>
          </w:p>
        </w:tc>
        <w:tc>
          <w:tcPr>
            <w:tcW w:w="4314" w:type="dxa"/>
            <w:tcBorders>
              <w:top w:val="dashSmallGap" w:sz="4" w:space="0" w:color="auto"/>
              <w:left w:val="dashSmallGap" w:sz="4" w:space="0" w:color="auto"/>
              <w:bottom w:val="dashSmallGap" w:sz="4" w:space="0" w:color="auto"/>
              <w:right w:val="dashSmallGap" w:sz="4" w:space="0" w:color="auto"/>
            </w:tcBorders>
          </w:tcPr>
          <w:p w14:paraId="4D38E3BE" w14:textId="790F2922" w:rsidR="00F44D47" w:rsidRPr="00B158DB" w:rsidRDefault="00BE6D25" w:rsidP="00BE6D25">
            <w:pPr>
              <w:rPr>
                <w:rFonts w:asciiTheme="majorBidi" w:hAnsiTheme="majorBidi" w:cstheme="majorBidi"/>
                <w:bCs/>
                <w:sz w:val="20"/>
                <w:szCs w:val="20"/>
              </w:rPr>
            </w:pPr>
            <w:r w:rsidRPr="00B158DB">
              <w:rPr>
                <w:rFonts w:asciiTheme="majorBidi" w:hAnsiTheme="majorBidi" w:cstheme="majorBidi"/>
                <w:bCs/>
                <w:sz w:val="20"/>
                <w:szCs w:val="20"/>
              </w:rPr>
              <w:t xml:space="preserve">Intersection; Protocol; Stop; Traffic Throughput; Traffic Light; Cooperative Dynamic Intersection Protocol; Stop </w:t>
            </w:r>
            <w:r w:rsidR="00E111AF" w:rsidRPr="00B158DB">
              <w:rPr>
                <w:rFonts w:asciiTheme="majorBidi" w:hAnsiTheme="majorBidi" w:cstheme="majorBidi"/>
                <w:bCs/>
                <w:sz w:val="20"/>
                <w:szCs w:val="20"/>
              </w:rPr>
              <w:t>o</w:t>
            </w:r>
            <w:r w:rsidRPr="00B158DB">
              <w:rPr>
                <w:rFonts w:asciiTheme="majorBidi" w:hAnsiTheme="majorBidi" w:cstheme="majorBidi"/>
                <w:bCs/>
                <w:sz w:val="20"/>
                <w:szCs w:val="20"/>
              </w:rPr>
              <w:t>r Yield Control Method</w:t>
            </w:r>
          </w:p>
        </w:tc>
        <w:tc>
          <w:tcPr>
            <w:tcW w:w="1131" w:type="dxa"/>
            <w:tcBorders>
              <w:top w:val="dashSmallGap" w:sz="4" w:space="0" w:color="auto"/>
              <w:left w:val="dashSmallGap" w:sz="4" w:space="0" w:color="auto"/>
              <w:bottom w:val="dashSmallGap" w:sz="4" w:space="0" w:color="auto"/>
              <w:right w:val="dashSmallGap" w:sz="4" w:space="0" w:color="auto"/>
            </w:tcBorders>
          </w:tcPr>
          <w:p w14:paraId="1A85E07E" w14:textId="0D38E4F4"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0.387</w:t>
            </w:r>
          </w:p>
        </w:tc>
        <w:tc>
          <w:tcPr>
            <w:tcW w:w="1127" w:type="dxa"/>
            <w:tcBorders>
              <w:top w:val="dashSmallGap" w:sz="4" w:space="0" w:color="auto"/>
              <w:left w:val="dashSmallGap" w:sz="4" w:space="0" w:color="auto"/>
              <w:bottom w:val="dashSmallGap" w:sz="4" w:space="0" w:color="auto"/>
              <w:right w:val="dashSmallGap" w:sz="4" w:space="0" w:color="auto"/>
            </w:tcBorders>
          </w:tcPr>
          <w:p w14:paraId="1D020DE7" w14:textId="4922532D"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495</w:t>
            </w:r>
          </w:p>
        </w:tc>
        <w:tc>
          <w:tcPr>
            <w:tcW w:w="983" w:type="dxa"/>
            <w:tcBorders>
              <w:top w:val="dashSmallGap" w:sz="4" w:space="0" w:color="auto"/>
              <w:left w:val="dashSmallGap" w:sz="4" w:space="0" w:color="auto"/>
              <w:bottom w:val="dashSmallGap" w:sz="4" w:space="0" w:color="auto"/>
              <w:right w:val="nil"/>
            </w:tcBorders>
          </w:tcPr>
          <w:p w14:paraId="72DC1F5F" w14:textId="37C26C57"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67.50%</w:t>
            </w:r>
          </w:p>
        </w:tc>
      </w:tr>
      <w:tr w:rsidR="001632E3" w:rsidRPr="00B158DB" w14:paraId="046C97AB" w14:textId="77777777" w:rsidTr="00372500">
        <w:trPr>
          <w:trHeight w:val="1250"/>
        </w:trPr>
        <w:tc>
          <w:tcPr>
            <w:tcW w:w="1800" w:type="dxa"/>
            <w:tcBorders>
              <w:top w:val="dashSmallGap" w:sz="4" w:space="0" w:color="auto"/>
              <w:left w:val="nil"/>
              <w:bottom w:val="dashSmallGap" w:sz="4" w:space="0" w:color="auto"/>
              <w:right w:val="dashSmallGap" w:sz="4" w:space="0" w:color="auto"/>
            </w:tcBorders>
          </w:tcPr>
          <w:p w14:paraId="6554D017" w14:textId="7F3C5459" w:rsidR="00F44D47" w:rsidRPr="00B158DB" w:rsidRDefault="00E111AF" w:rsidP="00372500">
            <w:pPr>
              <w:rPr>
                <w:rFonts w:asciiTheme="majorBidi" w:hAnsiTheme="majorBidi" w:cstheme="majorBidi"/>
                <w:bCs/>
                <w:sz w:val="20"/>
                <w:szCs w:val="20"/>
              </w:rPr>
            </w:pPr>
            <w:r w:rsidRPr="00B158DB">
              <w:rPr>
                <w:rFonts w:asciiTheme="majorBidi" w:hAnsiTheme="majorBidi" w:cstheme="majorBidi"/>
                <w:bCs/>
                <w:sz w:val="20"/>
                <w:szCs w:val="20"/>
              </w:rPr>
              <w:t>Driving Task</w:t>
            </w:r>
          </w:p>
        </w:tc>
        <w:tc>
          <w:tcPr>
            <w:tcW w:w="4314" w:type="dxa"/>
            <w:tcBorders>
              <w:top w:val="dashSmallGap" w:sz="4" w:space="0" w:color="auto"/>
              <w:left w:val="dashSmallGap" w:sz="4" w:space="0" w:color="auto"/>
              <w:bottom w:val="dashSmallGap" w:sz="4" w:space="0" w:color="auto"/>
              <w:right w:val="dashSmallGap" w:sz="4" w:space="0" w:color="auto"/>
            </w:tcBorders>
          </w:tcPr>
          <w:p w14:paraId="01BFE843" w14:textId="02165B61" w:rsidR="00F44D47" w:rsidRPr="00B158DB" w:rsidRDefault="00BE6D25" w:rsidP="00BE6D25">
            <w:pPr>
              <w:rPr>
                <w:rFonts w:asciiTheme="majorBidi" w:hAnsiTheme="majorBidi" w:cstheme="majorBidi"/>
                <w:bCs/>
                <w:sz w:val="20"/>
                <w:szCs w:val="20"/>
              </w:rPr>
            </w:pPr>
            <w:r w:rsidRPr="00B158DB">
              <w:rPr>
                <w:rFonts w:asciiTheme="majorBidi" w:hAnsiTheme="majorBidi" w:cstheme="majorBidi"/>
                <w:bCs/>
                <w:sz w:val="20"/>
                <w:szCs w:val="20"/>
              </w:rPr>
              <w:t xml:space="preserve">Fatigue; Passive; Task; Automation; Stress; Loss; Driving Task; Levels </w:t>
            </w:r>
            <w:proofErr w:type="gramStart"/>
            <w:r w:rsidRPr="00B158DB">
              <w:rPr>
                <w:rFonts w:asciiTheme="majorBidi" w:hAnsiTheme="majorBidi" w:cstheme="majorBidi"/>
                <w:bCs/>
                <w:sz w:val="20"/>
                <w:szCs w:val="20"/>
              </w:rPr>
              <w:t>Of</w:t>
            </w:r>
            <w:proofErr w:type="gramEnd"/>
            <w:r w:rsidRPr="00B158DB">
              <w:rPr>
                <w:rFonts w:asciiTheme="majorBidi" w:hAnsiTheme="majorBidi" w:cstheme="majorBidi"/>
                <w:bCs/>
                <w:sz w:val="20"/>
                <w:szCs w:val="20"/>
              </w:rPr>
              <w:t xml:space="preserve"> Automation; Full Automation; Task Engagement; Active And Passive Fatigue; Dynamic Driving Task; Emergency Event</w:t>
            </w:r>
          </w:p>
        </w:tc>
        <w:tc>
          <w:tcPr>
            <w:tcW w:w="1131" w:type="dxa"/>
            <w:tcBorders>
              <w:top w:val="dashSmallGap" w:sz="4" w:space="0" w:color="auto"/>
              <w:left w:val="dashSmallGap" w:sz="4" w:space="0" w:color="auto"/>
              <w:bottom w:val="dashSmallGap" w:sz="4" w:space="0" w:color="auto"/>
              <w:right w:val="dashSmallGap" w:sz="4" w:space="0" w:color="auto"/>
            </w:tcBorders>
          </w:tcPr>
          <w:p w14:paraId="3A3E0704" w14:textId="60217541"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0.440</w:t>
            </w:r>
          </w:p>
        </w:tc>
        <w:tc>
          <w:tcPr>
            <w:tcW w:w="1127" w:type="dxa"/>
            <w:tcBorders>
              <w:top w:val="dashSmallGap" w:sz="4" w:space="0" w:color="auto"/>
              <w:left w:val="dashSmallGap" w:sz="4" w:space="0" w:color="auto"/>
              <w:bottom w:val="dashSmallGap" w:sz="4" w:space="0" w:color="auto"/>
              <w:right w:val="dashSmallGap" w:sz="4" w:space="0" w:color="auto"/>
            </w:tcBorders>
          </w:tcPr>
          <w:p w14:paraId="789FF287" w14:textId="4A341455"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694</w:t>
            </w:r>
          </w:p>
        </w:tc>
        <w:tc>
          <w:tcPr>
            <w:tcW w:w="983" w:type="dxa"/>
            <w:tcBorders>
              <w:top w:val="dashSmallGap" w:sz="4" w:space="0" w:color="auto"/>
              <w:left w:val="dashSmallGap" w:sz="4" w:space="0" w:color="auto"/>
              <w:bottom w:val="dashSmallGap" w:sz="4" w:space="0" w:color="auto"/>
              <w:right w:val="nil"/>
            </w:tcBorders>
          </w:tcPr>
          <w:p w14:paraId="2B28203A" w14:textId="493C7A31"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61.25%</w:t>
            </w:r>
          </w:p>
        </w:tc>
      </w:tr>
      <w:tr w:rsidR="001632E3" w:rsidRPr="00B158DB" w14:paraId="4790B8CA" w14:textId="77777777" w:rsidTr="00372500">
        <w:trPr>
          <w:trHeight w:val="800"/>
        </w:trPr>
        <w:tc>
          <w:tcPr>
            <w:tcW w:w="1800" w:type="dxa"/>
            <w:tcBorders>
              <w:top w:val="dashSmallGap" w:sz="4" w:space="0" w:color="auto"/>
              <w:left w:val="nil"/>
              <w:bottom w:val="dashSmallGap" w:sz="4" w:space="0" w:color="auto"/>
              <w:right w:val="dashSmallGap" w:sz="4" w:space="0" w:color="auto"/>
            </w:tcBorders>
          </w:tcPr>
          <w:p w14:paraId="5503303F" w14:textId="3890563D"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Security</w:t>
            </w:r>
          </w:p>
        </w:tc>
        <w:tc>
          <w:tcPr>
            <w:tcW w:w="4314" w:type="dxa"/>
            <w:tcBorders>
              <w:top w:val="dashSmallGap" w:sz="4" w:space="0" w:color="auto"/>
              <w:left w:val="dashSmallGap" w:sz="4" w:space="0" w:color="auto"/>
              <w:bottom w:val="dashSmallGap" w:sz="4" w:space="0" w:color="auto"/>
              <w:right w:val="dashSmallGap" w:sz="4" w:space="0" w:color="auto"/>
            </w:tcBorders>
          </w:tcPr>
          <w:p w14:paraId="765EB268" w14:textId="5844C4B3" w:rsidR="00F44D47" w:rsidRPr="00B158DB" w:rsidRDefault="00BE6D25" w:rsidP="00BE6D25">
            <w:pPr>
              <w:rPr>
                <w:rFonts w:asciiTheme="majorBidi" w:hAnsiTheme="majorBidi" w:cstheme="majorBidi"/>
                <w:bCs/>
                <w:sz w:val="20"/>
                <w:szCs w:val="20"/>
              </w:rPr>
            </w:pPr>
            <w:r w:rsidRPr="00B158DB">
              <w:rPr>
                <w:rFonts w:asciiTheme="majorBidi" w:hAnsiTheme="majorBidi" w:cstheme="majorBidi"/>
                <w:bCs/>
                <w:sz w:val="20"/>
                <w:szCs w:val="20"/>
              </w:rPr>
              <w:t xml:space="preserve">Government; Cybersecurity; Privacy; Risks; Strategy; Liability; Security; Safety </w:t>
            </w:r>
            <w:r w:rsidR="00E111AF" w:rsidRPr="00B158DB">
              <w:rPr>
                <w:rFonts w:asciiTheme="majorBidi" w:hAnsiTheme="majorBidi" w:cstheme="majorBidi"/>
                <w:bCs/>
                <w:sz w:val="20"/>
                <w:szCs w:val="20"/>
              </w:rPr>
              <w:t>a</w:t>
            </w:r>
            <w:r w:rsidRPr="00B158DB">
              <w:rPr>
                <w:rFonts w:asciiTheme="majorBidi" w:hAnsiTheme="majorBidi" w:cstheme="majorBidi"/>
                <w:bCs/>
                <w:sz w:val="20"/>
                <w:szCs w:val="20"/>
              </w:rPr>
              <w:t>nd Security; A</w:t>
            </w:r>
            <w:r w:rsidR="00E111AF" w:rsidRPr="00B158DB">
              <w:rPr>
                <w:rFonts w:asciiTheme="majorBidi" w:hAnsiTheme="majorBidi" w:cstheme="majorBidi"/>
                <w:bCs/>
                <w:sz w:val="20"/>
                <w:szCs w:val="20"/>
              </w:rPr>
              <w:t>V</w:t>
            </w:r>
            <w:r w:rsidRPr="00B158DB">
              <w:rPr>
                <w:rFonts w:asciiTheme="majorBidi" w:hAnsiTheme="majorBidi" w:cstheme="majorBidi"/>
                <w:bCs/>
                <w:sz w:val="20"/>
                <w:szCs w:val="20"/>
              </w:rPr>
              <w:t xml:space="preserve"> Testing</w:t>
            </w:r>
          </w:p>
        </w:tc>
        <w:tc>
          <w:tcPr>
            <w:tcW w:w="1131" w:type="dxa"/>
            <w:tcBorders>
              <w:top w:val="dashSmallGap" w:sz="4" w:space="0" w:color="auto"/>
              <w:left w:val="dashSmallGap" w:sz="4" w:space="0" w:color="auto"/>
              <w:bottom w:val="dashSmallGap" w:sz="4" w:space="0" w:color="auto"/>
              <w:right w:val="dashSmallGap" w:sz="4" w:space="0" w:color="auto"/>
            </w:tcBorders>
          </w:tcPr>
          <w:p w14:paraId="29EF3199" w14:textId="0194DE10"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0.433</w:t>
            </w:r>
          </w:p>
        </w:tc>
        <w:tc>
          <w:tcPr>
            <w:tcW w:w="1127" w:type="dxa"/>
            <w:tcBorders>
              <w:top w:val="dashSmallGap" w:sz="4" w:space="0" w:color="auto"/>
              <w:left w:val="dashSmallGap" w:sz="4" w:space="0" w:color="auto"/>
              <w:bottom w:val="dashSmallGap" w:sz="4" w:space="0" w:color="auto"/>
              <w:right w:val="dashSmallGap" w:sz="4" w:space="0" w:color="auto"/>
            </w:tcBorders>
          </w:tcPr>
          <w:p w14:paraId="584E9120" w14:textId="732C8169"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1019</w:t>
            </w:r>
          </w:p>
        </w:tc>
        <w:tc>
          <w:tcPr>
            <w:tcW w:w="983" w:type="dxa"/>
            <w:tcBorders>
              <w:top w:val="dashSmallGap" w:sz="4" w:space="0" w:color="auto"/>
              <w:left w:val="dashSmallGap" w:sz="4" w:space="0" w:color="auto"/>
              <w:bottom w:val="dashSmallGap" w:sz="4" w:space="0" w:color="auto"/>
              <w:right w:val="nil"/>
            </w:tcBorders>
          </w:tcPr>
          <w:p w14:paraId="59224A98" w14:textId="5354A8B9"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60.00%</w:t>
            </w:r>
          </w:p>
        </w:tc>
      </w:tr>
      <w:tr w:rsidR="001632E3" w:rsidRPr="00B158DB" w14:paraId="431042BC" w14:textId="77777777" w:rsidTr="00372500">
        <w:trPr>
          <w:trHeight w:val="980"/>
        </w:trPr>
        <w:tc>
          <w:tcPr>
            <w:tcW w:w="1800" w:type="dxa"/>
            <w:tcBorders>
              <w:top w:val="dashSmallGap" w:sz="4" w:space="0" w:color="auto"/>
              <w:left w:val="nil"/>
              <w:bottom w:val="single" w:sz="4" w:space="0" w:color="auto"/>
              <w:right w:val="dashSmallGap" w:sz="4" w:space="0" w:color="auto"/>
            </w:tcBorders>
          </w:tcPr>
          <w:p w14:paraId="160DEAA3" w14:textId="695FB9D6"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 xml:space="preserve">Connected Vehicle </w:t>
            </w:r>
            <w:r w:rsidR="00E111AF" w:rsidRPr="00B158DB">
              <w:rPr>
                <w:rFonts w:asciiTheme="majorBidi" w:hAnsiTheme="majorBidi" w:cstheme="majorBidi"/>
                <w:bCs/>
                <w:sz w:val="20"/>
                <w:szCs w:val="20"/>
              </w:rPr>
              <w:t>Platoons</w:t>
            </w:r>
          </w:p>
        </w:tc>
        <w:tc>
          <w:tcPr>
            <w:tcW w:w="4314" w:type="dxa"/>
            <w:tcBorders>
              <w:top w:val="dashSmallGap" w:sz="4" w:space="0" w:color="auto"/>
              <w:left w:val="dashSmallGap" w:sz="4" w:space="0" w:color="auto"/>
              <w:bottom w:val="single" w:sz="4" w:space="0" w:color="auto"/>
              <w:right w:val="dashSmallGap" w:sz="4" w:space="0" w:color="auto"/>
            </w:tcBorders>
          </w:tcPr>
          <w:p w14:paraId="2EEF2D1B" w14:textId="3AEE5999" w:rsidR="00F44D47" w:rsidRPr="00B158DB" w:rsidRDefault="00BE6D25" w:rsidP="00BE6D25">
            <w:pPr>
              <w:rPr>
                <w:rFonts w:asciiTheme="majorBidi" w:hAnsiTheme="majorBidi" w:cstheme="majorBidi"/>
                <w:bCs/>
                <w:sz w:val="20"/>
                <w:szCs w:val="20"/>
              </w:rPr>
            </w:pPr>
            <w:r w:rsidRPr="00B158DB">
              <w:rPr>
                <w:rFonts w:asciiTheme="majorBidi" w:hAnsiTheme="majorBidi" w:cstheme="majorBidi"/>
                <w:bCs/>
                <w:sz w:val="20"/>
                <w:szCs w:val="20"/>
              </w:rPr>
              <w:t>Platoons; Lanes; C</w:t>
            </w:r>
            <w:r w:rsidR="00E111AF" w:rsidRPr="00B158DB">
              <w:rPr>
                <w:rFonts w:asciiTheme="majorBidi" w:hAnsiTheme="majorBidi" w:cstheme="majorBidi"/>
                <w:bCs/>
                <w:sz w:val="20"/>
                <w:szCs w:val="20"/>
              </w:rPr>
              <w:t>V</w:t>
            </w:r>
            <w:r w:rsidRPr="00B158DB">
              <w:rPr>
                <w:rFonts w:asciiTheme="majorBidi" w:hAnsiTheme="majorBidi" w:cstheme="majorBidi"/>
                <w:bCs/>
                <w:sz w:val="20"/>
                <w:szCs w:val="20"/>
              </w:rPr>
              <w:t xml:space="preserve"> Platoons; Lanes C</w:t>
            </w:r>
            <w:r w:rsidR="00E111AF" w:rsidRPr="00B158DB">
              <w:rPr>
                <w:rFonts w:asciiTheme="majorBidi" w:hAnsiTheme="majorBidi" w:cstheme="majorBidi"/>
                <w:bCs/>
                <w:sz w:val="20"/>
                <w:szCs w:val="20"/>
              </w:rPr>
              <w:t>V</w:t>
            </w:r>
            <w:r w:rsidRPr="00B158DB">
              <w:rPr>
                <w:rFonts w:asciiTheme="majorBidi" w:hAnsiTheme="majorBidi" w:cstheme="majorBidi"/>
                <w:bCs/>
                <w:sz w:val="20"/>
                <w:szCs w:val="20"/>
              </w:rPr>
              <w:t xml:space="preserve"> Platoons; C</w:t>
            </w:r>
            <w:r w:rsidR="00E111AF" w:rsidRPr="00B158DB">
              <w:rPr>
                <w:rFonts w:asciiTheme="majorBidi" w:hAnsiTheme="majorBidi" w:cstheme="majorBidi"/>
                <w:bCs/>
                <w:sz w:val="20"/>
                <w:szCs w:val="20"/>
              </w:rPr>
              <w:t>V</w:t>
            </w:r>
            <w:r w:rsidRPr="00B158DB">
              <w:rPr>
                <w:rFonts w:asciiTheme="majorBidi" w:hAnsiTheme="majorBidi" w:cstheme="majorBidi"/>
                <w:bCs/>
                <w:sz w:val="20"/>
                <w:szCs w:val="20"/>
              </w:rPr>
              <w:t xml:space="preserve"> Data; Light Vehicles; Standard Deviation </w:t>
            </w:r>
            <w:r w:rsidR="00E111AF" w:rsidRPr="00B158DB">
              <w:rPr>
                <w:rFonts w:asciiTheme="majorBidi" w:hAnsiTheme="majorBidi" w:cstheme="majorBidi"/>
                <w:bCs/>
                <w:sz w:val="20"/>
                <w:szCs w:val="20"/>
              </w:rPr>
              <w:t>o</w:t>
            </w:r>
            <w:r w:rsidRPr="00B158DB">
              <w:rPr>
                <w:rFonts w:asciiTheme="majorBidi" w:hAnsiTheme="majorBidi" w:cstheme="majorBidi"/>
                <w:bCs/>
                <w:sz w:val="20"/>
                <w:szCs w:val="20"/>
              </w:rPr>
              <w:t>f Speed; Time Exposed Time; Time Integrated Time</w:t>
            </w:r>
          </w:p>
        </w:tc>
        <w:tc>
          <w:tcPr>
            <w:tcW w:w="1131" w:type="dxa"/>
            <w:tcBorders>
              <w:top w:val="dashSmallGap" w:sz="4" w:space="0" w:color="auto"/>
              <w:left w:val="dashSmallGap" w:sz="4" w:space="0" w:color="auto"/>
              <w:bottom w:val="single" w:sz="4" w:space="0" w:color="auto"/>
              <w:right w:val="dashSmallGap" w:sz="4" w:space="0" w:color="auto"/>
            </w:tcBorders>
          </w:tcPr>
          <w:p w14:paraId="28A24000" w14:textId="3386C69B"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0.442</w:t>
            </w:r>
          </w:p>
        </w:tc>
        <w:tc>
          <w:tcPr>
            <w:tcW w:w="1127" w:type="dxa"/>
            <w:tcBorders>
              <w:top w:val="dashSmallGap" w:sz="4" w:space="0" w:color="auto"/>
              <w:left w:val="dashSmallGap" w:sz="4" w:space="0" w:color="auto"/>
              <w:bottom w:val="single" w:sz="4" w:space="0" w:color="auto"/>
              <w:right w:val="dashSmallGap" w:sz="4" w:space="0" w:color="auto"/>
            </w:tcBorders>
          </w:tcPr>
          <w:p w14:paraId="737DF5A5" w14:textId="7D7F0781"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525</w:t>
            </w:r>
          </w:p>
        </w:tc>
        <w:tc>
          <w:tcPr>
            <w:tcW w:w="983" w:type="dxa"/>
            <w:tcBorders>
              <w:top w:val="dashSmallGap" w:sz="4" w:space="0" w:color="auto"/>
              <w:left w:val="dashSmallGap" w:sz="4" w:space="0" w:color="auto"/>
              <w:bottom w:val="single" w:sz="4" w:space="0" w:color="auto"/>
              <w:right w:val="nil"/>
            </w:tcBorders>
          </w:tcPr>
          <w:p w14:paraId="4245BD3E" w14:textId="65063A97" w:rsidR="00F44D47" w:rsidRPr="00B158DB" w:rsidRDefault="00BE6D25" w:rsidP="00F44D47">
            <w:pPr>
              <w:jc w:val="both"/>
              <w:rPr>
                <w:rFonts w:asciiTheme="majorBidi" w:hAnsiTheme="majorBidi" w:cstheme="majorBidi"/>
                <w:bCs/>
                <w:sz w:val="20"/>
                <w:szCs w:val="20"/>
              </w:rPr>
            </w:pPr>
            <w:r w:rsidRPr="00B158DB">
              <w:rPr>
                <w:rFonts w:asciiTheme="majorBidi" w:hAnsiTheme="majorBidi" w:cstheme="majorBidi"/>
                <w:bCs/>
                <w:sz w:val="20"/>
                <w:szCs w:val="20"/>
              </w:rPr>
              <w:t>48.75%</w:t>
            </w:r>
          </w:p>
        </w:tc>
      </w:tr>
    </w:tbl>
    <w:p w14:paraId="17C2A842" w14:textId="77777777" w:rsidR="00F44D47" w:rsidRPr="00B158DB" w:rsidRDefault="00F44D47" w:rsidP="00F44D47">
      <w:pPr>
        <w:spacing w:after="0" w:line="240" w:lineRule="auto"/>
        <w:jc w:val="both"/>
        <w:rPr>
          <w:rFonts w:asciiTheme="majorBidi" w:hAnsiTheme="majorBidi" w:cstheme="majorBidi"/>
          <w:bCs/>
          <w:szCs w:val="24"/>
        </w:rPr>
      </w:pPr>
    </w:p>
    <w:p w14:paraId="385A7C00" w14:textId="24D3CD0A" w:rsidR="00AA452E" w:rsidRPr="00B158DB" w:rsidRDefault="00AA452E" w:rsidP="00AA452E">
      <w:pPr>
        <w:pStyle w:val="text"/>
        <w:ind w:firstLine="720"/>
        <w:rPr>
          <w:rFonts w:asciiTheme="majorBidi" w:eastAsiaTheme="minorHAnsi" w:hAnsiTheme="majorBidi" w:cstheme="majorBidi"/>
          <w:bCs/>
          <w:color w:val="auto"/>
          <w:sz w:val="24"/>
        </w:rPr>
      </w:pPr>
      <w:r w:rsidRPr="00B158DB">
        <w:rPr>
          <w:rFonts w:asciiTheme="majorBidi" w:eastAsiaTheme="minorHAnsi" w:hAnsiTheme="majorBidi" w:cstheme="majorBidi"/>
          <w:bCs/>
          <w:color w:val="auto"/>
          <w:sz w:val="24"/>
        </w:rPr>
        <w:lastRenderedPageBreak/>
        <w:t xml:space="preserve">Proximity plots are an accurate way to visualize keywords that co-occur with one or several target keywords. </w:t>
      </w:r>
      <w:r w:rsidR="006E3CF4" w:rsidRPr="006E3CF4">
        <w:rPr>
          <w:rFonts w:asciiTheme="majorBidi" w:eastAsiaTheme="minorHAnsi" w:hAnsiTheme="majorBidi" w:cstheme="majorBidi"/>
          <w:bCs/>
          <w:color w:val="auto"/>
          <w:sz w:val="24"/>
        </w:rPr>
        <w:fldChar w:fldCharType="begin"/>
      </w:r>
      <w:r w:rsidR="006E3CF4" w:rsidRPr="006E3CF4">
        <w:rPr>
          <w:rFonts w:asciiTheme="majorBidi" w:eastAsiaTheme="minorHAnsi" w:hAnsiTheme="majorBidi" w:cstheme="majorBidi"/>
          <w:bCs/>
          <w:color w:val="auto"/>
          <w:sz w:val="24"/>
        </w:rPr>
        <w:instrText xml:space="preserve"> REF _Ref82712087 \h </w:instrText>
      </w:r>
      <w:r w:rsidR="006E3CF4">
        <w:rPr>
          <w:rFonts w:asciiTheme="majorBidi" w:eastAsiaTheme="minorHAnsi" w:hAnsiTheme="majorBidi" w:cstheme="majorBidi"/>
          <w:bCs/>
          <w:color w:val="auto"/>
          <w:sz w:val="24"/>
        </w:rPr>
        <w:instrText xml:space="preserve"> \* MERGEFORMAT </w:instrText>
      </w:r>
      <w:r w:rsidR="006E3CF4" w:rsidRPr="006E3CF4">
        <w:rPr>
          <w:rFonts w:asciiTheme="majorBidi" w:eastAsiaTheme="minorHAnsi" w:hAnsiTheme="majorBidi" w:cstheme="majorBidi"/>
          <w:bCs/>
          <w:color w:val="auto"/>
          <w:sz w:val="24"/>
        </w:rPr>
      </w:r>
      <w:r w:rsidR="006E3CF4" w:rsidRPr="006E3CF4">
        <w:rPr>
          <w:rFonts w:asciiTheme="majorBidi" w:eastAsiaTheme="minorHAnsi" w:hAnsiTheme="majorBidi" w:cstheme="majorBidi"/>
          <w:bCs/>
          <w:color w:val="auto"/>
          <w:sz w:val="24"/>
        </w:rPr>
        <w:fldChar w:fldCharType="separate"/>
      </w:r>
      <w:r w:rsidR="006E3CF4" w:rsidRPr="006E3CF4">
        <w:rPr>
          <w:sz w:val="24"/>
        </w:rPr>
        <w:t xml:space="preserve">Figure </w:t>
      </w:r>
      <w:r w:rsidR="006E3CF4" w:rsidRPr="006E3CF4">
        <w:rPr>
          <w:noProof/>
          <w:sz w:val="24"/>
          <w:cs/>
        </w:rPr>
        <w:t>‎</w:t>
      </w:r>
      <w:r w:rsidR="006E3CF4" w:rsidRPr="006E3CF4">
        <w:rPr>
          <w:noProof/>
          <w:sz w:val="24"/>
        </w:rPr>
        <w:t>2</w:t>
      </w:r>
      <w:r w:rsidR="006E3CF4" w:rsidRPr="006E3CF4">
        <w:rPr>
          <w:sz w:val="24"/>
        </w:rPr>
        <w:noBreakHyphen/>
      </w:r>
      <w:r w:rsidR="006E3CF4" w:rsidRPr="006E3CF4">
        <w:rPr>
          <w:noProof/>
          <w:sz w:val="24"/>
        </w:rPr>
        <w:t>3</w:t>
      </w:r>
      <w:r w:rsidR="006E3CF4" w:rsidRPr="006E3CF4">
        <w:rPr>
          <w:rFonts w:asciiTheme="majorBidi" w:eastAsiaTheme="minorHAnsi" w:hAnsiTheme="majorBidi" w:cstheme="majorBidi"/>
          <w:bCs/>
          <w:color w:val="auto"/>
          <w:sz w:val="24"/>
        </w:rPr>
        <w:fldChar w:fldCharType="end"/>
      </w:r>
      <w:r w:rsidR="006E3CF4">
        <w:rPr>
          <w:rFonts w:asciiTheme="majorBidi" w:eastAsiaTheme="minorHAnsi" w:hAnsiTheme="majorBidi" w:cstheme="majorBidi"/>
          <w:bCs/>
          <w:color w:val="auto"/>
          <w:sz w:val="24"/>
        </w:rPr>
        <w:t xml:space="preserve"> </w:t>
      </w:r>
      <w:r w:rsidRPr="00B158DB">
        <w:rPr>
          <w:rFonts w:asciiTheme="majorBidi" w:eastAsiaTheme="minorHAnsi" w:hAnsiTheme="majorBidi" w:cstheme="majorBidi"/>
          <w:bCs/>
          <w:color w:val="auto"/>
          <w:sz w:val="24"/>
        </w:rPr>
        <w:t xml:space="preserve">is the proximity plot of keywords considering </w:t>
      </w:r>
      <w:r w:rsidR="001617CC" w:rsidRPr="00B158DB">
        <w:rPr>
          <w:rFonts w:asciiTheme="majorBidi" w:eastAsiaTheme="minorHAnsi" w:hAnsiTheme="majorBidi" w:cstheme="majorBidi"/>
          <w:bCs/>
          <w:color w:val="auto"/>
          <w:sz w:val="24"/>
        </w:rPr>
        <w:t>Adaptive Cruise Control</w:t>
      </w:r>
      <w:r w:rsidRPr="00B158DB">
        <w:rPr>
          <w:rFonts w:asciiTheme="majorBidi" w:eastAsiaTheme="minorHAnsi" w:hAnsiTheme="majorBidi" w:cstheme="majorBidi"/>
          <w:bCs/>
          <w:color w:val="auto"/>
          <w:sz w:val="24"/>
        </w:rPr>
        <w:t xml:space="preserve"> (</w:t>
      </w:r>
      <w:r w:rsidR="001617CC" w:rsidRPr="00B158DB">
        <w:rPr>
          <w:rFonts w:asciiTheme="majorBidi" w:eastAsiaTheme="minorHAnsi" w:hAnsiTheme="majorBidi" w:cstheme="majorBidi"/>
          <w:bCs/>
          <w:color w:val="auto"/>
          <w:sz w:val="24"/>
        </w:rPr>
        <w:t>ACC</w:t>
      </w:r>
      <w:r w:rsidRPr="00B158DB">
        <w:rPr>
          <w:rFonts w:asciiTheme="majorBidi" w:eastAsiaTheme="minorHAnsi" w:hAnsiTheme="majorBidi" w:cstheme="majorBidi"/>
          <w:bCs/>
          <w:color w:val="auto"/>
          <w:sz w:val="24"/>
        </w:rPr>
        <w:t xml:space="preserve">) and </w:t>
      </w:r>
      <w:r w:rsidR="001617CC" w:rsidRPr="00B158DB">
        <w:rPr>
          <w:rFonts w:asciiTheme="majorBidi" w:eastAsiaTheme="minorHAnsi" w:hAnsiTheme="majorBidi" w:cstheme="majorBidi"/>
          <w:bCs/>
          <w:color w:val="auto"/>
          <w:sz w:val="24"/>
        </w:rPr>
        <w:t>Cooperative Adaptive Cruise Control</w:t>
      </w:r>
      <w:r w:rsidRPr="00B158DB">
        <w:rPr>
          <w:rFonts w:asciiTheme="majorBidi" w:eastAsiaTheme="minorHAnsi" w:hAnsiTheme="majorBidi" w:cstheme="majorBidi"/>
          <w:bCs/>
          <w:color w:val="auto"/>
          <w:sz w:val="24"/>
        </w:rPr>
        <w:t xml:space="preserve"> (C</w:t>
      </w:r>
      <w:r w:rsidR="001617CC" w:rsidRPr="00B158DB">
        <w:rPr>
          <w:rFonts w:asciiTheme="majorBidi" w:eastAsiaTheme="minorHAnsi" w:hAnsiTheme="majorBidi" w:cstheme="majorBidi"/>
          <w:bCs/>
          <w:color w:val="auto"/>
          <w:sz w:val="24"/>
        </w:rPr>
        <w:t>ACC</w:t>
      </w:r>
      <w:r w:rsidRPr="00B158DB">
        <w:rPr>
          <w:rFonts w:asciiTheme="majorBidi" w:eastAsiaTheme="minorHAnsi" w:hAnsiTheme="majorBidi" w:cstheme="majorBidi"/>
          <w:bCs/>
          <w:color w:val="auto"/>
          <w:sz w:val="24"/>
        </w:rPr>
        <w:t xml:space="preserve">) as the reference target keywords. This figure presents the major keywords on </w:t>
      </w:r>
      <w:r w:rsidR="001617CC" w:rsidRPr="00B158DB">
        <w:rPr>
          <w:rFonts w:asciiTheme="majorBidi" w:eastAsiaTheme="minorHAnsi" w:hAnsiTheme="majorBidi" w:cstheme="majorBidi"/>
          <w:bCs/>
          <w:color w:val="auto"/>
          <w:sz w:val="24"/>
        </w:rPr>
        <w:t>ACC</w:t>
      </w:r>
      <w:r w:rsidRPr="00B158DB">
        <w:rPr>
          <w:rFonts w:asciiTheme="majorBidi" w:eastAsiaTheme="minorHAnsi" w:hAnsiTheme="majorBidi" w:cstheme="majorBidi"/>
          <w:bCs/>
          <w:color w:val="auto"/>
          <w:sz w:val="24"/>
        </w:rPr>
        <w:t xml:space="preserve"> and </w:t>
      </w:r>
      <w:r w:rsidR="001617CC" w:rsidRPr="00B158DB">
        <w:rPr>
          <w:rFonts w:asciiTheme="majorBidi" w:eastAsiaTheme="minorHAnsi" w:hAnsiTheme="majorBidi" w:cstheme="majorBidi"/>
          <w:bCs/>
          <w:color w:val="auto"/>
          <w:sz w:val="24"/>
        </w:rPr>
        <w:t>CACC</w:t>
      </w:r>
      <w:r w:rsidRPr="00B158DB">
        <w:rPr>
          <w:rFonts w:asciiTheme="majorBidi" w:eastAsiaTheme="minorHAnsi" w:hAnsiTheme="majorBidi" w:cstheme="majorBidi"/>
          <w:bCs/>
          <w:color w:val="auto"/>
          <w:sz w:val="24"/>
        </w:rPr>
        <w:t xml:space="preserve"> and their proximity scores. For example, the keywords of “</w:t>
      </w:r>
      <w:r w:rsidR="001617CC" w:rsidRPr="00B158DB">
        <w:rPr>
          <w:rFonts w:asciiTheme="majorBidi" w:eastAsiaTheme="minorHAnsi" w:hAnsiTheme="majorBidi" w:cstheme="majorBidi"/>
          <w:bCs/>
          <w:color w:val="auto"/>
          <w:sz w:val="24"/>
        </w:rPr>
        <w:t>platoons</w:t>
      </w:r>
      <w:r w:rsidRPr="00B158DB">
        <w:rPr>
          <w:rFonts w:asciiTheme="majorBidi" w:eastAsiaTheme="minorHAnsi" w:hAnsiTheme="majorBidi" w:cstheme="majorBidi"/>
          <w:bCs/>
          <w:color w:val="auto"/>
          <w:sz w:val="24"/>
        </w:rPr>
        <w:t>”, “</w:t>
      </w:r>
      <w:r w:rsidR="001617CC" w:rsidRPr="00B158DB">
        <w:rPr>
          <w:rFonts w:asciiTheme="majorBidi" w:eastAsiaTheme="minorHAnsi" w:hAnsiTheme="majorBidi" w:cstheme="majorBidi"/>
          <w:bCs/>
          <w:color w:val="auto"/>
          <w:sz w:val="24"/>
        </w:rPr>
        <w:t>platform</w:t>
      </w:r>
      <w:r w:rsidRPr="00B158DB">
        <w:rPr>
          <w:rFonts w:asciiTheme="majorBidi" w:eastAsiaTheme="minorHAnsi" w:hAnsiTheme="majorBidi" w:cstheme="majorBidi"/>
          <w:bCs/>
          <w:color w:val="auto"/>
          <w:sz w:val="24"/>
        </w:rPr>
        <w:t>”, “</w:t>
      </w:r>
      <w:r w:rsidR="001617CC" w:rsidRPr="00B158DB">
        <w:rPr>
          <w:rFonts w:asciiTheme="majorBidi" w:eastAsiaTheme="minorHAnsi" w:hAnsiTheme="majorBidi" w:cstheme="majorBidi"/>
          <w:bCs/>
          <w:color w:val="auto"/>
          <w:sz w:val="24"/>
        </w:rPr>
        <w:t>Cooperation</w:t>
      </w:r>
      <w:r w:rsidRPr="00B158DB">
        <w:rPr>
          <w:rFonts w:asciiTheme="majorBidi" w:eastAsiaTheme="minorHAnsi" w:hAnsiTheme="majorBidi" w:cstheme="majorBidi"/>
          <w:bCs/>
          <w:color w:val="auto"/>
          <w:sz w:val="24"/>
        </w:rPr>
        <w:t>”, “</w:t>
      </w:r>
      <w:r w:rsidR="001617CC" w:rsidRPr="00B158DB">
        <w:rPr>
          <w:rFonts w:asciiTheme="majorBidi" w:eastAsiaTheme="minorHAnsi" w:hAnsiTheme="majorBidi" w:cstheme="majorBidi"/>
          <w:bCs/>
          <w:color w:val="auto"/>
          <w:sz w:val="24"/>
        </w:rPr>
        <w:t>Control</w:t>
      </w:r>
      <w:r w:rsidRPr="00B158DB">
        <w:rPr>
          <w:rFonts w:asciiTheme="majorBidi" w:eastAsiaTheme="minorHAnsi" w:hAnsiTheme="majorBidi" w:cstheme="majorBidi"/>
          <w:bCs/>
          <w:color w:val="auto"/>
          <w:sz w:val="24"/>
        </w:rPr>
        <w:t>”, “</w:t>
      </w:r>
      <w:r w:rsidR="001617CC" w:rsidRPr="00B158DB">
        <w:rPr>
          <w:rFonts w:asciiTheme="majorBidi" w:eastAsiaTheme="minorHAnsi" w:hAnsiTheme="majorBidi" w:cstheme="majorBidi"/>
          <w:bCs/>
          <w:color w:val="auto"/>
          <w:sz w:val="24"/>
        </w:rPr>
        <w:t>Risk</w:t>
      </w:r>
      <w:r w:rsidRPr="00B158DB">
        <w:rPr>
          <w:rFonts w:asciiTheme="majorBidi" w:eastAsiaTheme="minorHAnsi" w:hAnsiTheme="majorBidi" w:cstheme="majorBidi"/>
          <w:bCs/>
          <w:color w:val="auto"/>
          <w:sz w:val="24"/>
        </w:rPr>
        <w:t>”, and “</w:t>
      </w:r>
      <w:r w:rsidR="001617CC" w:rsidRPr="00B158DB">
        <w:rPr>
          <w:rFonts w:asciiTheme="majorBidi" w:eastAsiaTheme="minorHAnsi" w:hAnsiTheme="majorBidi" w:cstheme="majorBidi"/>
          <w:bCs/>
          <w:color w:val="auto"/>
          <w:sz w:val="24"/>
        </w:rPr>
        <w:t>traffic flow</w:t>
      </w:r>
      <w:r w:rsidRPr="00B158DB">
        <w:rPr>
          <w:rFonts w:asciiTheme="majorBidi" w:eastAsiaTheme="minorHAnsi" w:hAnsiTheme="majorBidi" w:cstheme="majorBidi"/>
          <w:bCs/>
          <w:color w:val="auto"/>
          <w:sz w:val="24"/>
        </w:rPr>
        <w:t xml:space="preserve">” have the highest proximity with </w:t>
      </w:r>
      <w:r w:rsidR="001617CC" w:rsidRPr="00B158DB">
        <w:rPr>
          <w:rFonts w:asciiTheme="majorBidi" w:eastAsiaTheme="minorHAnsi" w:hAnsiTheme="majorBidi" w:cstheme="majorBidi"/>
          <w:bCs/>
          <w:color w:val="auto"/>
          <w:sz w:val="24"/>
        </w:rPr>
        <w:t>CACC</w:t>
      </w:r>
      <w:r w:rsidRPr="00B158DB">
        <w:rPr>
          <w:rFonts w:asciiTheme="majorBidi" w:eastAsiaTheme="minorHAnsi" w:hAnsiTheme="majorBidi" w:cstheme="majorBidi"/>
          <w:bCs/>
          <w:color w:val="auto"/>
          <w:sz w:val="24"/>
        </w:rPr>
        <w:t>. Similarly, the keywords of “</w:t>
      </w:r>
      <w:r w:rsidR="001617CC" w:rsidRPr="00B158DB">
        <w:rPr>
          <w:rFonts w:asciiTheme="majorBidi" w:eastAsiaTheme="minorHAnsi" w:hAnsiTheme="majorBidi" w:cstheme="majorBidi"/>
          <w:bCs/>
          <w:color w:val="auto"/>
          <w:sz w:val="24"/>
        </w:rPr>
        <w:t>control</w:t>
      </w:r>
      <w:r w:rsidRPr="00B158DB">
        <w:rPr>
          <w:rFonts w:asciiTheme="majorBidi" w:eastAsiaTheme="minorHAnsi" w:hAnsiTheme="majorBidi" w:cstheme="majorBidi"/>
          <w:bCs/>
          <w:color w:val="auto"/>
          <w:sz w:val="24"/>
        </w:rPr>
        <w:t>”, “</w:t>
      </w:r>
      <w:r w:rsidR="00752A67" w:rsidRPr="00B158DB">
        <w:rPr>
          <w:rFonts w:asciiTheme="majorBidi" w:eastAsiaTheme="minorHAnsi" w:hAnsiTheme="majorBidi" w:cstheme="majorBidi"/>
          <w:bCs/>
          <w:color w:val="auto"/>
          <w:sz w:val="24"/>
        </w:rPr>
        <w:t>traffic flow</w:t>
      </w:r>
      <w:r w:rsidRPr="00B158DB">
        <w:rPr>
          <w:rFonts w:asciiTheme="majorBidi" w:eastAsiaTheme="minorHAnsi" w:hAnsiTheme="majorBidi" w:cstheme="majorBidi"/>
          <w:bCs/>
          <w:color w:val="auto"/>
          <w:sz w:val="24"/>
        </w:rPr>
        <w:t>”, “</w:t>
      </w:r>
      <w:r w:rsidR="00752A67" w:rsidRPr="00B158DB">
        <w:rPr>
          <w:rFonts w:asciiTheme="majorBidi" w:eastAsiaTheme="minorHAnsi" w:hAnsiTheme="majorBidi" w:cstheme="majorBidi"/>
          <w:bCs/>
          <w:color w:val="auto"/>
          <w:sz w:val="24"/>
        </w:rPr>
        <w:t>parameters</w:t>
      </w:r>
      <w:r w:rsidRPr="00B158DB">
        <w:rPr>
          <w:rFonts w:asciiTheme="majorBidi" w:eastAsiaTheme="minorHAnsi" w:hAnsiTheme="majorBidi" w:cstheme="majorBidi"/>
          <w:bCs/>
          <w:color w:val="auto"/>
          <w:sz w:val="24"/>
        </w:rPr>
        <w:t>”, “</w:t>
      </w:r>
      <w:r w:rsidR="00752A67" w:rsidRPr="00B158DB">
        <w:rPr>
          <w:rFonts w:asciiTheme="majorBidi" w:eastAsiaTheme="minorHAnsi" w:hAnsiTheme="majorBidi" w:cstheme="majorBidi"/>
          <w:bCs/>
          <w:color w:val="auto"/>
          <w:sz w:val="24"/>
        </w:rPr>
        <w:t>cooperation</w:t>
      </w:r>
      <w:r w:rsidRPr="00B158DB">
        <w:rPr>
          <w:rFonts w:asciiTheme="majorBidi" w:eastAsiaTheme="minorHAnsi" w:hAnsiTheme="majorBidi" w:cstheme="majorBidi"/>
          <w:bCs/>
          <w:color w:val="auto"/>
          <w:sz w:val="24"/>
        </w:rPr>
        <w:t>”, “</w:t>
      </w:r>
      <w:r w:rsidR="00752A67" w:rsidRPr="00B158DB">
        <w:rPr>
          <w:rFonts w:asciiTheme="majorBidi" w:eastAsiaTheme="minorHAnsi" w:hAnsiTheme="majorBidi" w:cstheme="majorBidi"/>
          <w:bCs/>
          <w:color w:val="auto"/>
          <w:sz w:val="24"/>
        </w:rPr>
        <w:t>comfortability</w:t>
      </w:r>
      <w:r w:rsidRPr="00B158DB">
        <w:rPr>
          <w:rFonts w:asciiTheme="majorBidi" w:eastAsiaTheme="minorHAnsi" w:hAnsiTheme="majorBidi" w:cstheme="majorBidi"/>
          <w:bCs/>
          <w:color w:val="auto"/>
          <w:sz w:val="24"/>
        </w:rPr>
        <w:t>”, “</w:t>
      </w:r>
      <w:r w:rsidR="00752A67" w:rsidRPr="00B158DB">
        <w:rPr>
          <w:rFonts w:asciiTheme="majorBidi" w:eastAsiaTheme="minorHAnsi" w:hAnsiTheme="majorBidi" w:cstheme="majorBidi"/>
          <w:bCs/>
          <w:color w:val="auto"/>
          <w:sz w:val="24"/>
        </w:rPr>
        <w:t>human</w:t>
      </w:r>
      <w:r w:rsidRPr="00B158DB">
        <w:rPr>
          <w:rFonts w:asciiTheme="majorBidi" w:eastAsiaTheme="minorHAnsi" w:hAnsiTheme="majorBidi" w:cstheme="majorBidi"/>
          <w:bCs/>
          <w:color w:val="auto"/>
          <w:sz w:val="24"/>
        </w:rPr>
        <w:t>”, and “</w:t>
      </w:r>
      <w:r w:rsidR="00752A67" w:rsidRPr="00B158DB">
        <w:rPr>
          <w:rFonts w:asciiTheme="majorBidi" w:eastAsiaTheme="minorHAnsi" w:hAnsiTheme="majorBidi" w:cstheme="majorBidi"/>
          <w:bCs/>
          <w:color w:val="auto"/>
          <w:sz w:val="24"/>
        </w:rPr>
        <w:t>collision</w:t>
      </w:r>
      <w:r w:rsidRPr="00B158DB">
        <w:rPr>
          <w:rFonts w:asciiTheme="majorBidi" w:eastAsiaTheme="minorHAnsi" w:hAnsiTheme="majorBidi" w:cstheme="majorBidi"/>
          <w:bCs/>
          <w:color w:val="auto"/>
          <w:sz w:val="24"/>
        </w:rPr>
        <w:t xml:space="preserve">” have the highest proximity with </w:t>
      </w:r>
      <w:r w:rsidR="00752A67" w:rsidRPr="00B158DB">
        <w:rPr>
          <w:rFonts w:asciiTheme="majorBidi" w:eastAsiaTheme="minorHAnsi" w:hAnsiTheme="majorBidi" w:cstheme="majorBidi"/>
          <w:bCs/>
          <w:color w:val="auto"/>
          <w:sz w:val="24"/>
        </w:rPr>
        <w:t>ACC</w:t>
      </w:r>
      <w:r w:rsidRPr="00B158DB">
        <w:rPr>
          <w:rFonts w:asciiTheme="majorBidi" w:eastAsiaTheme="minorHAnsi" w:hAnsiTheme="majorBidi" w:cstheme="majorBidi"/>
          <w:bCs/>
          <w:color w:val="auto"/>
          <w:sz w:val="24"/>
        </w:rPr>
        <w:t xml:space="preserve">. In addition, a comparison can be drawn between the proximity score of the common keyword in </w:t>
      </w:r>
      <w:r w:rsidR="00752A67" w:rsidRPr="00B158DB">
        <w:rPr>
          <w:rFonts w:asciiTheme="majorBidi" w:eastAsiaTheme="minorHAnsi" w:hAnsiTheme="majorBidi" w:cstheme="majorBidi"/>
          <w:bCs/>
          <w:color w:val="auto"/>
          <w:sz w:val="24"/>
        </w:rPr>
        <w:t>CACC</w:t>
      </w:r>
      <w:r w:rsidRPr="00B158DB">
        <w:rPr>
          <w:rFonts w:asciiTheme="majorBidi" w:eastAsiaTheme="minorHAnsi" w:hAnsiTheme="majorBidi" w:cstheme="majorBidi"/>
          <w:bCs/>
          <w:color w:val="auto"/>
          <w:sz w:val="24"/>
        </w:rPr>
        <w:t xml:space="preserve"> and </w:t>
      </w:r>
      <w:r w:rsidR="00752A67" w:rsidRPr="00B158DB">
        <w:rPr>
          <w:rFonts w:asciiTheme="majorBidi" w:eastAsiaTheme="minorHAnsi" w:hAnsiTheme="majorBidi" w:cstheme="majorBidi"/>
          <w:bCs/>
          <w:color w:val="auto"/>
          <w:sz w:val="24"/>
        </w:rPr>
        <w:t>ACC</w:t>
      </w:r>
      <w:r w:rsidRPr="00B158DB">
        <w:rPr>
          <w:rFonts w:asciiTheme="majorBidi" w:eastAsiaTheme="minorHAnsi" w:hAnsiTheme="majorBidi" w:cstheme="majorBidi"/>
          <w:bCs/>
          <w:color w:val="auto"/>
          <w:sz w:val="24"/>
        </w:rPr>
        <w:t>. From the figure, it can be concluded that</w:t>
      </w:r>
      <w:r w:rsidR="00752A67" w:rsidRPr="00B158DB">
        <w:rPr>
          <w:rFonts w:asciiTheme="majorBidi" w:eastAsiaTheme="minorHAnsi" w:hAnsiTheme="majorBidi" w:cstheme="majorBidi"/>
          <w:bCs/>
          <w:color w:val="auto"/>
          <w:sz w:val="24"/>
        </w:rPr>
        <w:t xml:space="preserve"> in</w:t>
      </w:r>
      <w:r w:rsidRPr="00B158DB">
        <w:rPr>
          <w:rFonts w:asciiTheme="majorBidi" w:eastAsiaTheme="minorHAnsi" w:hAnsiTheme="majorBidi" w:cstheme="majorBidi"/>
          <w:bCs/>
          <w:color w:val="auto"/>
          <w:sz w:val="24"/>
        </w:rPr>
        <w:t xml:space="preserve"> studies in our database conducted on </w:t>
      </w:r>
      <w:r w:rsidR="00752A67" w:rsidRPr="00B158DB">
        <w:rPr>
          <w:rFonts w:asciiTheme="majorBidi" w:eastAsiaTheme="minorHAnsi" w:hAnsiTheme="majorBidi" w:cstheme="majorBidi"/>
          <w:bCs/>
          <w:color w:val="auto"/>
          <w:sz w:val="24"/>
        </w:rPr>
        <w:t>CACC and ACC</w:t>
      </w:r>
      <w:r w:rsidRPr="00B158DB">
        <w:rPr>
          <w:rFonts w:asciiTheme="majorBidi" w:eastAsiaTheme="minorHAnsi" w:hAnsiTheme="majorBidi" w:cstheme="majorBidi"/>
          <w:bCs/>
          <w:color w:val="auto"/>
          <w:sz w:val="24"/>
        </w:rPr>
        <w:t xml:space="preserve">, </w:t>
      </w:r>
      <w:r w:rsidR="00752A67" w:rsidRPr="00B158DB">
        <w:rPr>
          <w:rFonts w:asciiTheme="majorBidi" w:eastAsiaTheme="minorHAnsi" w:hAnsiTheme="majorBidi" w:cstheme="majorBidi"/>
          <w:bCs/>
          <w:color w:val="auto"/>
          <w:sz w:val="24"/>
        </w:rPr>
        <w:t>Fuel consumption and emissions</w:t>
      </w:r>
      <w:r w:rsidRPr="00B158DB">
        <w:rPr>
          <w:rFonts w:asciiTheme="majorBidi" w:eastAsiaTheme="minorHAnsi" w:hAnsiTheme="majorBidi" w:cstheme="majorBidi"/>
          <w:bCs/>
          <w:color w:val="auto"/>
          <w:sz w:val="24"/>
        </w:rPr>
        <w:t xml:space="preserve"> </w:t>
      </w:r>
      <w:r w:rsidR="00752A67" w:rsidRPr="00B158DB">
        <w:rPr>
          <w:rFonts w:asciiTheme="majorBidi" w:eastAsiaTheme="minorHAnsi" w:hAnsiTheme="majorBidi" w:cstheme="majorBidi"/>
          <w:bCs/>
          <w:color w:val="auto"/>
          <w:sz w:val="24"/>
        </w:rPr>
        <w:t>were</w:t>
      </w:r>
      <w:r w:rsidRPr="00B158DB">
        <w:rPr>
          <w:rFonts w:asciiTheme="majorBidi" w:eastAsiaTheme="minorHAnsi" w:hAnsiTheme="majorBidi" w:cstheme="majorBidi"/>
          <w:bCs/>
          <w:color w:val="auto"/>
          <w:sz w:val="24"/>
        </w:rPr>
        <w:t xml:space="preserve"> not a matter of concern. Likewise, when it comes to </w:t>
      </w:r>
      <w:r w:rsidR="00752A67" w:rsidRPr="00B158DB">
        <w:rPr>
          <w:rFonts w:asciiTheme="majorBidi" w:eastAsiaTheme="minorHAnsi" w:hAnsiTheme="majorBidi" w:cstheme="majorBidi"/>
          <w:bCs/>
          <w:color w:val="auto"/>
          <w:sz w:val="24"/>
        </w:rPr>
        <w:t>vehicle platooning</w:t>
      </w:r>
      <w:r w:rsidRPr="00B158DB">
        <w:rPr>
          <w:rFonts w:asciiTheme="majorBidi" w:eastAsiaTheme="minorHAnsi" w:hAnsiTheme="majorBidi" w:cstheme="majorBidi"/>
          <w:bCs/>
          <w:color w:val="auto"/>
          <w:sz w:val="24"/>
        </w:rPr>
        <w:t xml:space="preserve">, more studies have been conducted on the </w:t>
      </w:r>
      <w:r w:rsidR="00752A67" w:rsidRPr="00B158DB">
        <w:rPr>
          <w:rFonts w:asciiTheme="majorBidi" w:eastAsiaTheme="minorHAnsi" w:hAnsiTheme="majorBidi" w:cstheme="majorBidi"/>
          <w:bCs/>
          <w:color w:val="auto"/>
          <w:sz w:val="24"/>
        </w:rPr>
        <w:t>CACC compared to ACC technology</w:t>
      </w:r>
      <w:r w:rsidRPr="00B158DB">
        <w:rPr>
          <w:rFonts w:asciiTheme="majorBidi" w:eastAsiaTheme="minorHAnsi" w:hAnsiTheme="majorBidi" w:cstheme="majorBidi"/>
          <w:bCs/>
          <w:color w:val="auto"/>
          <w:sz w:val="24"/>
        </w:rPr>
        <w:t>.</w:t>
      </w:r>
    </w:p>
    <w:p w14:paraId="7A7BEEA9" w14:textId="038091F7" w:rsidR="00AA452E" w:rsidRPr="00B158DB" w:rsidRDefault="00497859" w:rsidP="00AA452E">
      <w:pPr>
        <w:rPr>
          <w:rFonts w:asciiTheme="majorBidi" w:hAnsiTheme="majorBidi" w:cstheme="majorBidi"/>
        </w:rPr>
      </w:pPr>
      <w:r w:rsidRPr="00B158DB">
        <w:rPr>
          <w:rFonts w:asciiTheme="majorBidi" w:hAnsiTheme="majorBidi" w:cstheme="majorBidi"/>
          <w:noProof/>
        </w:rPr>
        <w:drawing>
          <wp:inline distT="0" distB="0" distL="0" distR="0" wp14:anchorId="6D95F160" wp14:editId="2500FEED">
            <wp:extent cx="6029325" cy="249725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03329" cy="2527904"/>
                    </a:xfrm>
                    <a:prstGeom prst="rect">
                      <a:avLst/>
                    </a:prstGeom>
                    <a:noFill/>
                  </pic:spPr>
                </pic:pic>
              </a:graphicData>
            </a:graphic>
          </wp:inline>
        </w:drawing>
      </w:r>
    </w:p>
    <w:p w14:paraId="54942FB7" w14:textId="57E3B086" w:rsidR="00AA452E" w:rsidRPr="00B158DB" w:rsidRDefault="006E3CF4" w:rsidP="006E3CF4">
      <w:pPr>
        <w:pStyle w:val="Caption"/>
        <w:rPr>
          <w:rFonts w:cstheme="majorBidi"/>
        </w:rPr>
      </w:pPr>
      <w:bookmarkStart w:id="19" w:name="_Ref82712087"/>
      <w:bookmarkStart w:id="20" w:name="_Toc82778281"/>
      <w:r>
        <w:t xml:space="preserve">Figure </w:t>
      </w:r>
      <w:fldSimple w:instr=" STYLEREF 1 \s ">
        <w:r>
          <w:rPr>
            <w:noProof/>
            <w:cs/>
          </w:rPr>
          <w:t>‎</w:t>
        </w:r>
        <w:r>
          <w:rPr>
            <w:noProof/>
          </w:rPr>
          <w:t>2</w:t>
        </w:r>
      </w:fldSimple>
      <w:r>
        <w:noBreakHyphen/>
      </w:r>
      <w:fldSimple w:instr=" SEQ Figure \* ARABIC \s 1 ">
        <w:r>
          <w:rPr>
            <w:noProof/>
          </w:rPr>
          <w:t>3</w:t>
        </w:r>
      </w:fldSimple>
      <w:bookmarkEnd w:id="19"/>
      <w:r>
        <w:t xml:space="preserve"> </w:t>
      </w:r>
      <w:r w:rsidR="00AA452E" w:rsidRPr="00B158DB">
        <w:rPr>
          <w:rFonts w:cstheme="majorBidi"/>
        </w:rPr>
        <w:t>Proximity Plot of CACC vs ACC</w:t>
      </w:r>
      <w:bookmarkEnd w:id="20"/>
    </w:p>
    <w:p w14:paraId="74AD2554" w14:textId="6945D5C9" w:rsidR="00E910CD" w:rsidRPr="00B158DB" w:rsidRDefault="00E910CD" w:rsidP="00E910CD">
      <w:pPr>
        <w:pStyle w:val="Heading2"/>
        <w:rPr>
          <w:rFonts w:asciiTheme="majorBidi" w:hAnsiTheme="majorBidi"/>
        </w:rPr>
      </w:pPr>
      <w:bookmarkStart w:id="21" w:name="_Toc9504080"/>
      <w:bookmarkStart w:id="22" w:name="_Toc82708396"/>
      <w:r w:rsidRPr="00B158DB">
        <w:rPr>
          <w:rFonts w:asciiTheme="majorBidi" w:hAnsiTheme="majorBidi"/>
        </w:rPr>
        <w:t>Conclusions</w:t>
      </w:r>
      <w:bookmarkEnd w:id="21"/>
      <w:bookmarkEnd w:id="22"/>
    </w:p>
    <w:p w14:paraId="317DF4D6" w14:textId="0725BC1D" w:rsidR="00E910CD" w:rsidRPr="00B158DB" w:rsidRDefault="00E910CD" w:rsidP="00E910CD">
      <w:pPr>
        <w:pStyle w:val="text"/>
        <w:rPr>
          <w:rFonts w:asciiTheme="majorBidi" w:hAnsiTheme="majorBidi" w:cstheme="majorBidi"/>
          <w:color w:val="auto"/>
          <w:sz w:val="24"/>
        </w:rPr>
      </w:pPr>
      <w:r w:rsidRPr="00B158DB">
        <w:rPr>
          <w:rFonts w:asciiTheme="majorBidi" w:hAnsiTheme="majorBidi" w:cstheme="majorBidi"/>
          <w:color w:val="auto"/>
          <w:sz w:val="24"/>
        </w:rPr>
        <w:t>Rapid technological advancements in recent years have manifested in the emergence of CAVs. The next frontier of transportation development is to equip motor vehicles and transportation systems with wireless communication technologies in a bid to establish cooperative, well-informed, and proactive transportation systems. In this context, it is important to consider the increasing amounts of information generated by electronic sensors in combined ecosystems of CAVs. While generated large-scale empirical data has significant potential to facilitate a deeper understanding of transportation-related problems</w:t>
      </w:r>
      <w:r w:rsidR="00CC027B" w:rsidRPr="00B158DB">
        <w:rPr>
          <w:rFonts w:asciiTheme="majorBidi" w:hAnsiTheme="majorBidi" w:cstheme="majorBidi"/>
          <w:color w:val="auto"/>
          <w:sz w:val="24"/>
        </w:rPr>
        <w:t xml:space="preserve"> particularly safety problems</w:t>
      </w:r>
      <w:r w:rsidRPr="00B158DB">
        <w:rPr>
          <w:rFonts w:asciiTheme="majorBidi" w:hAnsiTheme="majorBidi" w:cstheme="majorBidi"/>
          <w:color w:val="auto"/>
          <w:sz w:val="24"/>
        </w:rPr>
        <w:t>, integrating and processing large datasets in a meaningful manner is still an open challenge.</w:t>
      </w:r>
    </w:p>
    <w:p w14:paraId="4826902E" w14:textId="77777777" w:rsidR="00E910CD" w:rsidRPr="00B158DB" w:rsidRDefault="00E910CD" w:rsidP="00E910CD">
      <w:pPr>
        <w:pStyle w:val="text"/>
        <w:ind w:firstLine="720"/>
        <w:rPr>
          <w:rFonts w:asciiTheme="majorBidi" w:hAnsiTheme="majorBidi" w:cstheme="majorBidi"/>
          <w:color w:val="auto"/>
          <w:sz w:val="24"/>
        </w:rPr>
      </w:pPr>
    </w:p>
    <w:p w14:paraId="0A7617C5" w14:textId="3897D2EF" w:rsidR="00E910CD" w:rsidRPr="00B158DB" w:rsidRDefault="00E910CD" w:rsidP="00E910CD">
      <w:pPr>
        <w:spacing w:after="0" w:line="240" w:lineRule="auto"/>
        <w:ind w:firstLine="720"/>
        <w:jc w:val="both"/>
        <w:rPr>
          <w:rFonts w:asciiTheme="majorBidi" w:hAnsiTheme="majorBidi" w:cstheme="majorBidi"/>
          <w:szCs w:val="24"/>
        </w:rPr>
      </w:pPr>
      <w:r w:rsidRPr="00B158DB">
        <w:rPr>
          <w:rFonts w:asciiTheme="majorBidi" w:eastAsia="Times New Roman" w:hAnsiTheme="majorBidi" w:cstheme="majorBidi"/>
          <w:szCs w:val="24"/>
        </w:rPr>
        <w:t>CAVs perform a set of actions that are implemented in diverse spatial, economic, and social contexts, and are expected to impact safety outcomes. The fundamental question is how CAVs will affect road users’ safety. An answer can be provided by Big Data as it can be used to integrate CAVs into the existing transportation system. Thereby, this study focuses on data generated from CAVs. The study utilized different search engines to locate several important documents which discuss CAV Big Data</w:t>
      </w:r>
      <w:r w:rsidR="00CA69C2" w:rsidRPr="00B158DB">
        <w:rPr>
          <w:rFonts w:asciiTheme="majorBidi" w:eastAsia="Times New Roman" w:hAnsiTheme="majorBidi" w:cstheme="majorBidi"/>
          <w:szCs w:val="24"/>
        </w:rPr>
        <w:t xml:space="preserve"> and</w:t>
      </w:r>
      <w:r w:rsidRPr="00B158DB">
        <w:rPr>
          <w:rFonts w:asciiTheme="majorBidi" w:eastAsia="Times New Roman" w:hAnsiTheme="majorBidi" w:cstheme="majorBidi"/>
          <w:szCs w:val="24"/>
        </w:rPr>
        <w:t xml:space="preserve"> CAV safety. Apart from carefully reviewing the literature (</w:t>
      </w:r>
      <w:r w:rsidR="00CA69C2" w:rsidRPr="00B158DB">
        <w:rPr>
          <w:rFonts w:asciiTheme="majorBidi" w:eastAsia="Times New Roman" w:hAnsiTheme="majorBidi" w:cstheme="majorBidi"/>
          <w:szCs w:val="24"/>
        </w:rPr>
        <w:t>80</w:t>
      </w:r>
      <w:r w:rsidRPr="00B158DB">
        <w:rPr>
          <w:rFonts w:asciiTheme="majorBidi" w:eastAsia="Times New Roman" w:hAnsiTheme="majorBidi" w:cstheme="majorBidi"/>
          <w:szCs w:val="24"/>
        </w:rPr>
        <w:t xml:space="preserve"> peer-reviewed papers and reports), rigorous and advanced machine learning text analytics tools are utilized to extract key concepts, spot patterns, and trends in studies related to </w:t>
      </w:r>
      <w:r w:rsidR="00CA69C2" w:rsidRPr="00B158DB">
        <w:rPr>
          <w:rFonts w:asciiTheme="majorBidi" w:eastAsia="Times New Roman" w:hAnsiTheme="majorBidi" w:cstheme="majorBidi"/>
          <w:szCs w:val="24"/>
        </w:rPr>
        <w:t xml:space="preserve">CAV technologies </w:t>
      </w:r>
      <w:r w:rsidR="00CA69C2" w:rsidRPr="00B158DB">
        <w:rPr>
          <w:rFonts w:asciiTheme="majorBidi" w:eastAsia="Times New Roman" w:hAnsiTheme="majorBidi" w:cstheme="majorBidi"/>
          <w:szCs w:val="24"/>
        </w:rPr>
        <w:lastRenderedPageBreak/>
        <w:t>and CAV</w:t>
      </w:r>
      <w:r w:rsidRPr="00B158DB">
        <w:rPr>
          <w:rFonts w:asciiTheme="majorBidi" w:eastAsia="Times New Roman" w:hAnsiTheme="majorBidi" w:cstheme="majorBidi"/>
          <w:szCs w:val="24"/>
        </w:rPr>
        <w:t xml:space="preserve"> safety monitoring and improvement. The study derives high-quality information from innovative research activities undertaken by various research entities through Big Data initiatives. </w:t>
      </w:r>
      <w:r w:rsidRPr="00B158DB">
        <w:rPr>
          <w:rFonts w:asciiTheme="majorBidi" w:hAnsiTheme="majorBidi" w:cstheme="majorBidi"/>
          <w:szCs w:val="24"/>
        </w:rPr>
        <w:t xml:space="preserve"> </w:t>
      </w:r>
    </w:p>
    <w:p w14:paraId="6F7A98FC" w14:textId="77777777" w:rsidR="00E910CD" w:rsidRPr="00B158DB" w:rsidRDefault="00E910CD" w:rsidP="00E910CD">
      <w:pPr>
        <w:spacing w:after="0" w:line="240" w:lineRule="auto"/>
        <w:ind w:firstLine="720"/>
        <w:jc w:val="both"/>
        <w:rPr>
          <w:rFonts w:asciiTheme="majorBidi" w:eastAsia="Times New Roman" w:hAnsiTheme="majorBidi" w:cstheme="majorBidi"/>
          <w:szCs w:val="24"/>
        </w:rPr>
      </w:pPr>
    </w:p>
    <w:p w14:paraId="4D4BF322" w14:textId="55EE3B93" w:rsidR="00E910CD" w:rsidRPr="00B158DB" w:rsidRDefault="00E910CD" w:rsidP="00E910CD">
      <w:pPr>
        <w:spacing w:after="0" w:line="240" w:lineRule="auto"/>
        <w:ind w:firstLine="720"/>
        <w:jc w:val="both"/>
        <w:rPr>
          <w:rFonts w:asciiTheme="majorBidi" w:eastAsia="Times New Roman" w:hAnsiTheme="majorBidi" w:cstheme="majorBidi"/>
          <w:szCs w:val="24"/>
        </w:rPr>
      </w:pPr>
      <w:r w:rsidRPr="00B158DB">
        <w:rPr>
          <w:rFonts w:asciiTheme="majorBidi" w:eastAsia="Times New Roman" w:hAnsiTheme="majorBidi" w:cstheme="majorBidi"/>
          <w:szCs w:val="24"/>
        </w:rPr>
        <w:t>Big Data is harnessed in real-time for driver assistance (alerts and warnings) and enables higher levels of connectivity and automation where vehicles can take over control of speed and steering. The specific technologies that are being discussed in the literature include collision avoidance and vehicle control. Based on the text mining results, promising technologies that are utilized in real-time include</w:t>
      </w:r>
      <w:r w:rsidR="008E19D3" w:rsidRPr="00B158DB">
        <w:rPr>
          <w:rFonts w:asciiTheme="majorBidi" w:eastAsia="Times New Roman" w:hAnsiTheme="majorBidi" w:cstheme="majorBidi"/>
          <w:szCs w:val="24"/>
        </w:rPr>
        <w:t xml:space="preserve"> “cooperative adaptive cruise control”, “adaptive cruise control”,</w:t>
      </w:r>
      <w:r w:rsidRPr="00B158DB">
        <w:rPr>
          <w:rFonts w:asciiTheme="majorBidi" w:eastAsia="Times New Roman" w:hAnsiTheme="majorBidi" w:cstheme="majorBidi"/>
          <w:szCs w:val="24"/>
        </w:rPr>
        <w:t xml:space="preserve"> “collision avoidance and warning”, “collision control”,</w:t>
      </w:r>
      <w:r w:rsidR="008E19D3" w:rsidRPr="00B158DB">
        <w:rPr>
          <w:rFonts w:asciiTheme="majorBidi" w:eastAsia="Times New Roman" w:hAnsiTheme="majorBidi" w:cstheme="majorBidi"/>
          <w:szCs w:val="24"/>
        </w:rPr>
        <w:t xml:space="preserve"> “emergency autonomous braking”,</w:t>
      </w:r>
      <w:r w:rsidRPr="00B158DB">
        <w:rPr>
          <w:rFonts w:asciiTheme="majorBidi" w:eastAsia="Times New Roman" w:hAnsiTheme="majorBidi" w:cstheme="majorBidi"/>
          <w:szCs w:val="24"/>
        </w:rPr>
        <w:t xml:space="preserve"> “communication systems and data”, “autonomous lane changing”, and “driving task, engagement/ disengagement”.</w:t>
      </w:r>
    </w:p>
    <w:p w14:paraId="75BB354B" w14:textId="77777777" w:rsidR="00E910CD" w:rsidRPr="00B158DB" w:rsidRDefault="00E910CD" w:rsidP="00E910CD">
      <w:pPr>
        <w:spacing w:after="0" w:line="240" w:lineRule="auto"/>
        <w:ind w:firstLine="720"/>
        <w:jc w:val="both"/>
        <w:rPr>
          <w:rFonts w:asciiTheme="majorBidi" w:eastAsia="Times New Roman" w:hAnsiTheme="majorBidi" w:cstheme="majorBidi"/>
          <w:szCs w:val="24"/>
        </w:rPr>
      </w:pPr>
    </w:p>
    <w:p w14:paraId="29F86533" w14:textId="77777777" w:rsidR="00E910CD" w:rsidRPr="00B158DB" w:rsidRDefault="00E910CD" w:rsidP="00E910CD">
      <w:pPr>
        <w:spacing w:after="0" w:line="240" w:lineRule="auto"/>
        <w:ind w:firstLine="720"/>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The text mining results provide a conceptual foundation for developing new approaches for guiding and tracking the safety implications of Big Data and related innovations for CAVs. Although CAVs have substantial potential to improve traffic safety, the results reveal new challenges that CAV technology should address, such as cyber-attacks, privacy violation, invalidated assumptions, uncertain interaction behavior (e.g., between automated vehicles and pedestrians or bicyclists), technology failure, driver inattention (that can increase crash risk due to disengagement), high technology cost, and regulation inconsistency across states/countries. However, the Big Data gathered from CAVs promote our understanding of transportation systems and traffic networks in detail. For instance, the archived Big Data can be used for accident reconstruction and this can provide a wide understanding of traffic safety. Similarly, integration of real-time data from drivers, vehicles, and roadways leads us to build a more complete picture of the operational domain and provide warnings or take over control (at low levels of automation).  </w:t>
      </w:r>
    </w:p>
    <w:p w14:paraId="394F1F2F" w14:textId="77777777" w:rsidR="00E910CD" w:rsidRPr="00B158DB" w:rsidRDefault="00E910CD" w:rsidP="00E910CD">
      <w:pPr>
        <w:spacing w:after="0" w:line="240" w:lineRule="auto"/>
        <w:jc w:val="both"/>
        <w:rPr>
          <w:rFonts w:asciiTheme="majorBidi" w:eastAsia="Times New Roman" w:hAnsiTheme="majorBidi" w:cstheme="majorBidi"/>
          <w:szCs w:val="24"/>
        </w:rPr>
      </w:pPr>
    </w:p>
    <w:p w14:paraId="2B6C16C2" w14:textId="77777777" w:rsidR="00E910CD" w:rsidRPr="00B158DB" w:rsidRDefault="00E910CD" w:rsidP="00E910CD">
      <w:pPr>
        <w:spacing w:after="0" w:line="240" w:lineRule="auto"/>
        <w:ind w:firstLine="720"/>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A wide range of stakeholders from government agencies, private sector companies, and academia are involved in CAV research, development, deployment, and overall CAV safety. Thus, the certification of the safety of the sensors, machine intelligence, and algorithms that create and process big data are of the utmost importance, especially for higher levels of vehicle automation, should be certified. In this regard, more research and development supported by the stakeholders will be critical to share safety practices and harness the true potential of CAV data. The topics that need more research are identified in this study: analysis of archived and real-time CAV data, an increased understanding of safety data to reduce transportation injuries and deaths, and changes to infrastructure geometry needed for successfully facilitating CAV operation. </w:t>
      </w:r>
    </w:p>
    <w:p w14:paraId="6CB1CB4B" w14:textId="77777777" w:rsidR="00E910CD" w:rsidRPr="00B158DB" w:rsidRDefault="00E910CD" w:rsidP="00E910CD">
      <w:pPr>
        <w:spacing w:after="0" w:line="240" w:lineRule="auto"/>
        <w:ind w:firstLine="720"/>
        <w:jc w:val="both"/>
        <w:rPr>
          <w:rFonts w:asciiTheme="majorBidi" w:eastAsia="Times New Roman" w:hAnsiTheme="majorBidi" w:cstheme="majorBidi"/>
          <w:szCs w:val="24"/>
        </w:rPr>
      </w:pPr>
    </w:p>
    <w:p w14:paraId="7BD0ECA3" w14:textId="77777777" w:rsidR="00E910CD" w:rsidRPr="00B158DB" w:rsidRDefault="00E910CD" w:rsidP="00E910CD">
      <w:pPr>
        <w:spacing w:after="0" w:line="240" w:lineRule="auto"/>
        <w:ind w:firstLine="720"/>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Limitations regarding the results of this study are that they reflect the inputs; this means the results are affected by the selected literature and searched keywords. </w:t>
      </w:r>
      <w:r w:rsidRPr="00B158DB">
        <w:rPr>
          <w:rFonts w:asciiTheme="majorBidi" w:hAnsiTheme="majorBidi" w:cstheme="majorBidi"/>
          <w:bCs/>
          <w:szCs w:val="24"/>
        </w:rPr>
        <w:t>Noting that the literature review in this paper is comprehensive, but not exhaustive. Thereby, it is suggested to investigate more related studies in the future.</w:t>
      </w:r>
    </w:p>
    <w:p w14:paraId="4A62B781" w14:textId="4826A4C2" w:rsidR="00AA452E" w:rsidRPr="00B158DB" w:rsidRDefault="008E19D3" w:rsidP="008E19D3">
      <w:pPr>
        <w:rPr>
          <w:rFonts w:asciiTheme="majorBidi" w:hAnsiTheme="majorBidi" w:cstheme="majorBidi"/>
        </w:rPr>
      </w:pPr>
      <w:r w:rsidRPr="00B158DB">
        <w:rPr>
          <w:rFonts w:asciiTheme="majorBidi" w:hAnsiTheme="majorBidi" w:cstheme="majorBidi"/>
        </w:rPr>
        <w:br w:type="page"/>
      </w:r>
    </w:p>
    <w:p w14:paraId="3E4A7955" w14:textId="410136F2" w:rsidR="002B6CC8" w:rsidRPr="00B158DB" w:rsidRDefault="001C700F" w:rsidP="00B7557C">
      <w:pPr>
        <w:pStyle w:val="Heading1"/>
        <w:ind w:left="360"/>
        <w:rPr>
          <w:rFonts w:asciiTheme="majorBidi" w:hAnsiTheme="majorBidi"/>
        </w:rPr>
      </w:pPr>
      <w:bookmarkStart w:id="23" w:name="_Toc82708397"/>
      <w:r>
        <w:rPr>
          <w:rFonts w:asciiTheme="majorBidi" w:hAnsiTheme="majorBidi"/>
        </w:rPr>
        <w:lastRenderedPageBreak/>
        <w:t>Chapter</w:t>
      </w:r>
      <w:r w:rsidRPr="00B158DB">
        <w:rPr>
          <w:rFonts w:asciiTheme="majorBidi" w:hAnsiTheme="majorBidi"/>
        </w:rPr>
        <w:t xml:space="preserve"> </w:t>
      </w:r>
      <w:r>
        <w:rPr>
          <w:rFonts w:asciiTheme="majorBidi" w:hAnsiTheme="majorBidi"/>
        </w:rPr>
        <w:t>3</w:t>
      </w:r>
      <w:r w:rsidR="002B6CC8" w:rsidRPr="00B158DB">
        <w:rPr>
          <w:rFonts w:asciiTheme="majorBidi" w:hAnsiTheme="majorBidi"/>
        </w:rPr>
        <w:t>: Safety, Energy, and Emissions Impacts of Adaptive Cruise Control and Cooperative Adaptive Cruise Control</w:t>
      </w:r>
      <w:bookmarkEnd w:id="23"/>
    </w:p>
    <w:p w14:paraId="091ABEEA" w14:textId="77777777" w:rsidR="002B6CC8" w:rsidRPr="00B158DB" w:rsidRDefault="002B6CC8" w:rsidP="002B6CC8">
      <w:pPr>
        <w:rPr>
          <w:rFonts w:asciiTheme="majorBidi" w:hAnsiTheme="majorBidi" w:cstheme="majorBidi"/>
        </w:rPr>
      </w:pPr>
    </w:p>
    <w:p w14:paraId="6CDD0C60" w14:textId="0DEB230F" w:rsidR="002B6CC8" w:rsidRPr="00B158DB" w:rsidRDefault="002B6CC8" w:rsidP="002B6CC8">
      <w:pPr>
        <w:rPr>
          <w:rFonts w:asciiTheme="majorBidi" w:hAnsiTheme="majorBidi" w:cstheme="majorBidi"/>
          <w:color w:val="000000"/>
          <w:szCs w:val="24"/>
        </w:rPr>
      </w:pPr>
      <w:r w:rsidRPr="00B158DB">
        <w:rPr>
          <w:rFonts w:asciiTheme="majorBidi" w:hAnsiTheme="majorBidi" w:cstheme="majorBidi"/>
          <w:color w:val="000000"/>
        </w:rPr>
        <w:t xml:space="preserve">This chapter is presented in the </w:t>
      </w:r>
      <w:r w:rsidRPr="00B158DB">
        <w:rPr>
          <w:rFonts w:asciiTheme="majorBidi" w:eastAsia="Times New Roman" w:hAnsiTheme="majorBidi" w:cstheme="majorBidi"/>
          <w:szCs w:val="24"/>
        </w:rPr>
        <w:t>99th</w:t>
      </w:r>
      <w:r w:rsidRPr="00B158DB">
        <w:rPr>
          <w:rFonts w:asciiTheme="majorBidi" w:hAnsiTheme="majorBidi" w:cstheme="majorBidi"/>
          <w:color w:val="000000"/>
        </w:rPr>
        <w:t xml:space="preserve"> Transportation Research Board Conference and is published </w:t>
      </w:r>
      <w:r w:rsidRPr="00B158DB">
        <w:rPr>
          <w:rFonts w:asciiTheme="majorBidi" w:hAnsiTheme="majorBidi" w:cstheme="majorBidi"/>
          <w:color w:val="000000"/>
          <w:szCs w:val="24"/>
        </w:rPr>
        <w:t xml:space="preserve">in the journal of Transportation Research Record. </w:t>
      </w:r>
    </w:p>
    <w:p w14:paraId="10ACB16C" w14:textId="621AC5B0" w:rsidR="002B6CC8" w:rsidRPr="00B158DB" w:rsidRDefault="002B6CC8" w:rsidP="002B6CC8">
      <w:pPr>
        <w:rPr>
          <w:rFonts w:asciiTheme="majorBidi" w:hAnsiTheme="majorBidi" w:cstheme="majorBidi"/>
          <w:color w:val="222222"/>
          <w:szCs w:val="24"/>
          <w:shd w:val="clear" w:color="auto" w:fill="FFFFFF"/>
        </w:rPr>
      </w:pPr>
      <w:proofErr w:type="spellStart"/>
      <w:r w:rsidRPr="00B158DB">
        <w:rPr>
          <w:rFonts w:asciiTheme="majorBidi" w:hAnsiTheme="majorBidi" w:cstheme="majorBidi"/>
          <w:color w:val="222222"/>
          <w:szCs w:val="24"/>
          <w:shd w:val="clear" w:color="auto" w:fill="FFFFFF"/>
        </w:rPr>
        <w:t>Mahdinia</w:t>
      </w:r>
      <w:proofErr w:type="spellEnd"/>
      <w:r w:rsidRPr="00B158DB">
        <w:rPr>
          <w:rFonts w:asciiTheme="majorBidi" w:hAnsiTheme="majorBidi" w:cstheme="majorBidi"/>
          <w:color w:val="222222"/>
          <w:szCs w:val="24"/>
          <w:shd w:val="clear" w:color="auto" w:fill="FFFFFF"/>
        </w:rPr>
        <w:t xml:space="preserve">, I., Arvin, R., </w:t>
      </w:r>
      <w:proofErr w:type="spellStart"/>
      <w:r w:rsidRPr="00B158DB">
        <w:rPr>
          <w:rFonts w:asciiTheme="majorBidi" w:hAnsiTheme="majorBidi" w:cstheme="majorBidi"/>
          <w:color w:val="222222"/>
          <w:szCs w:val="24"/>
          <w:shd w:val="clear" w:color="auto" w:fill="FFFFFF"/>
        </w:rPr>
        <w:t>Khattak</w:t>
      </w:r>
      <w:proofErr w:type="spellEnd"/>
      <w:r w:rsidRPr="00B158DB">
        <w:rPr>
          <w:rFonts w:asciiTheme="majorBidi" w:hAnsiTheme="majorBidi" w:cstheme="majorBidi"/>
          <w:color w:val="222222"/>
          <w:szCs w:val="24"/>
          <w:shd w:val="clear" w:color="auto" w:fill="FFFFFF"/>
        </w:rPr>
        <w:t xml:space="preserve">, A. J., &amp; </w:t>
      </w:r>
      <w:proofErr w:type="spellStart"/>
      <w:r w:rsidRPr="00B158DB">
        <w:rPr>
          <w:rFonts w:asciiTheme="majorBidi" w:hAnsiTheme="majorBidi" w:cstheme="majorBidi"/>
          <w:color w:val="222222"/>
          <w:szCs w:val="24"/>
          <w:shd w:val="clear" w:color="auto" w:fill="FFFFFF"/>
        </w:rPr>
        <w:t>Ghiasi</w:t>
      </w:r>
      <w:proofErr w:type="spellEnd"/>
      <w:r w:rsidRPr="00B158DB">
        <w:rPr>
          <w:rFonts w:asciiTheme="majorBidi" w:hAnsiTheme="majorBidi" w:cstheme="majorBidi"/>
          <w:color w:val="222222"/>
          <w:szCs w:val="24"/>
          <w:shd w:val="clear" w:color="auto" w:fill="FFFFFF"/>
        </w:rPr>
        <w:t>, A. (2020). Safety, energy, and emissions impacts of adaptive cruise control and cooperative adaptive cruise control. </w:t>
      </w:r>
      <w:r w:rsidRPr="00B158DB">
        <w:rPr>
          <w:rFonts w:asciiTheme="majorBidi" w:hAnsiTheme="majorBidi" w:cstheme="majorBidi"/>
          <w:i/>
          <w:iCs/>
          <w:color w:val="222222"/>
          <w:szCs w:val="24"/>
          <w:shd w:val="clear" w:color="auto" w:fill="FFFFFF"/>
        </w:rPr>
        <w:t>Transportation Research Record</w:t>
      </w:r>
      <w:r w:rsidRPr="00B158DB">
        <w:rPr>
          <w:rFonts w:asciiTheme="majorBidi" w:hAnsiTheme="majorBidi" w:cstheme="majorBidi"/>
          <w:color w:val="222222"/>
          <w:szCs w:val="24"/>
          <w:shd w:val="clear" w:color="auto" w:fill="FFFFFF"/>
        </w:rPr>
        <w:t>, </w:t>
      </w:r>
      <w:r w:rsidRPr="00B158DB">
        <w:rPr>
          <w:rFonts w:asciiTheme="majorBidi" w:hAnsiTheme="majorBidi" w:cstheme="majorBidi"/>
          <w:i/>
          <w:iCs/>
          <w:color w:val="222222"/>
          <w:szCs w:val="24"/>
          <w:shd w:val="clear" w:color="auto" w:fill="FFFFFF"/>
        </w:rPr>
        <w:t>2674</w:t>
      </w:r>
      <w:r w:rsidRPr="00B158DB">
        <w:rPr>
          <w:rFonts w:asciiTheme="majorBidi" w:hAnsiTheme="majorBidi" w:cstheme="majorBidi"/>
          <w:color w:val="222222"/>
          <w:szCs w:val="24"/>
          <w:shd w:val="clear" w:color="auto" w:fill="FFFFFF"/>
        </w:rPr>
        <w:t>(6), 253-267.</w:t>
      </w:r>
    </w:p>
    <w:p w14:paraId="381ED0FF" w14:textId="11449B3C" w:rsidR="002B6CC8" w:rsidRPr="00B158DB" w:rsidRDefault="002B6CC8" w:rsidP="002B6CC8">
      <w:pPr>
        <w:rPr>
          <w:rFonts w:asciiTheme="majorBidi" w:hAnsiTheme="majorBidi" w:cstheme="majorBidi"/>
          <w:color w:val="222222"/>
          <w:szCs w:val="24"/>
          <w:shd w:val="clear" w:color="auto" w:fill="FFFFFF"/>
        </w:rPr>
      </w:pPr>
    </w:p>
    <w:p w14:paraId="7DEABA1E" w14:textId="4473DEF8" w:rsidR="002B6CC8" w:rsidRPr="00B158DB" w:rsidRDefault="002B6CC8" w:rsidP="002B6CC8">
      <w:pPr>
        <w:pStyle w:val="Heading2"/>
        <w:rPr>
          <w:rFonts w:asciiTheme="majorBidi" w:hAnsiTheme="majorBidi"/>
        </w:rPr>
      </w:pPr>
      <w:bookmarkStart w:id="24" w:name="_Toc82708398"/>
      <w:r w:rsidRPr="00B158DB">
        <w:rPr>
          <w:rFonts w:asciiTheme="majorBidi" w:hAnsiTheme="majorBidi"/>
        </w:rPr>
        <w:t>Abstract</w:t>
      </w:r>
      <w:bookmarkEnd w:id="24"/>
    </w:p>
    <w:p w14:paraId="30F2FDC5" w14:textId="77777777" w:rsidR="002B6CC8" w:rsidRPr="00B158DB" w:rsidRDefault="002B6CC8" w:rsidP="002B6CC8">
      <w:pPr>
        <w:jc w:val="both"/>
        <w:rPr>
          <w:rFonts w:asciiTheme="majorBidi" w:hAnsiTheme="majorBidi" w:cstheme="majorBidi"/>
          <w:szCs w:val="24"/>
        </w:rPr>
      </w:pPr>
      <w:r w:rsidRPr="00B158DB">
        <w:rPr>
          <w:rFonts w:asciiTheme="majorBidi" w:hAnsiTheme="majorBidi" w:cstheme="majorBidi"/>
          <w:szCs w:val="24"/>
        </w:rPr>
        <w:t>Connected and automated vehicle technologies have the potential to significantly improve transportation system performance. In particular, advanced driver-assistance systems, such as Adaptive Cruise Control (ACC) and Cooperative Adaptive Cruise Control (CACC), may lead to substantial improvements in performance by decreasing driver inputs and taking over control of the vehicle. However, the impacts of these technologies on the vehicle- and system-level energy consumption, emissions, and safety have not been quantified in field tests. The goal of this paper is to study the impacts of automated and cooperative systems in mixed traffic containing conventional, ACC, and CACC vehicles. To reach this goal, experimental data based on real-world conditions are collected (in tests conducted by FHWA, USDOT) with presence of ACC, CACC, and conventional vehicles in a vehicle platoon scenario and a cooperative merging scenario. Specifically, a platoon of five-vehicles with different vehicle type combinations is analyzed to generate new knowledge about potential safety, energy efficiency, and emission improvement from vehicle automation and cooperation. Results show that adopting the CACC system in a five-vehicle platoon substantially reduces the driving volatility and reduces the risk of rear-end collision which consequently improves safety. Furthermore, it decreases fuel consumption and emissions compared with the ACC system and manually-driven vehicles. Results of the merging scenario show that while the cooperative merging system slightly reduces the driving volatility, the fuel consumption and emissions can increase due to sharper accelerations of CACC vehicles compared with manually-driven vehicles.</w:t>
      </w:r>
    </w:p>
    <w:p w14:paraId="74FE458E" w14:textId="77777777" w:rsidR="002B6CC8" w:rsidRPr="00B158DB" w:rsidRDefault="002B6CC8" w:rsidP="002B6CC8">
      <w:pPr>
        <w:rPr>
          <w:rFonts w:asciiTheme="majorBidi" w:hAnsiTheme="majorBidi" w:cstheme="majorBidi"/>
          <w:b/>
          <w:color w:val="000000" w:themeColor="text1"/>
          <w:szCs w:val="24"/>
        </w:rPr>
      </w:pPr>
    </w:p>
    <w:p w14:paraId="1004030C" w14:textId="7823B460" w:rsidR="002B6CC8" w:rsidRPr="00B158DB" w:rsidRDefault="002B6CC8" w:rsidP="002B6CC8">
      <w:pPr>
        <w:rPr>
          <w:rFonts w:asciiTheme="majorBidi" w:hAnsiTheme="majorBidi" w:cstheme="majorBidi"/>
          <w:szCs w:val="24"/>
        </w:rPr>
      </w:pPr>
      <w:r w:rsidRPr="00B158DB">
        <w:rPr>
          <w:rFonts w:asciiTheme="majorBidi" w:hAnsiTheme="majorBidi" w:cstheme="majorBidi"/>
          <w:b/>
          <w:bCs/>
          <w:szCs w:val="24"/>
        </w:rPr>
        <w:t>Keywords:</w:t>
      </w:r>
      <w:r w:rsidRPr="00B158DB">
        <w:rPr>
          <w:rFonts w:asciiTheme="majorBidi" w:hAnsiTheme="majorBidi" w:cstheme="majorBidi"/>
          <w:szCs w:val="24"/>
        </w:rPr>
        <w:t xml:space="preserve"> Adaptive Cruise Control, Cooperative Adaptive Cruise Control, Vehicle Platooning, Safety, Big Data, Fuel Consumption, Emissions</w:t>
      </w:r>
    </w:p>
    <w:p w14:paraId="0CCBB2ED" w14:textId="7D9BDEDF" w:rsidR="002B6CC8" w:rsidRPr="00B158DB" w:rsidRDefault="002B6CC8" w:rsidP="002B6CC8">
      <w:pPr>
        <w:rPr>
          <w:rFonts w:asciiTheme="majorBidi" w:hAnsiTheme="majorBidi" w:cstheme="majorBidi"/>
          <w:szCs w:val="24"/>
        </w:rPr>
      </w:pPr>
    </w:p>
    <w:p w14:paraId="5FC21ABA" w14:textId="34884C61" w:rsidR="002B6CC8" w:rsidRPr="00B158DB" w:rsidRDefault="002B6CC8" w:rsidP="002B6CC8">
      <w:pPr>
        <w:rPr>
          <w:rFonts w:asciiTheme="majorBidi" w:hAnsiTheme="majorBidi" w:cstheme="majorBidi"/>
          <w:szCs w:val="24"/>
        </w:rPr>
      </w:pPr>
    </w:p>
    <w:p w14:paraId="6BE6F3E9" w14:textId="16282736" w:rsidR="002B6CC8" w:rsidRPr="00B158DB" w:rsidRDefault="002B6CC8" w:rsidP="002B6CC8">
      <w:pPr>
        <w:rPr>
          <w:rFonts w:asciiTheme="majorBidi" w:hAnsiTheme="majorBidi" w:cstheme="majorBidi"/>
          <w:szCs w:val="24"/>
        </w:rPr>
      </w:pPr>
    </w:p>
    <w:p w14:paraId="1D74F5F2" w14:textId="2B0C08A7" w:rsidR="002B6CC8" w:rsidRPr="00B158DB" w:rsidRDefault="002B6CC8" w:rsidP="002B6CC8">
      <w:pPr>
        <w:rPr>
          <w:rFonts w:asciiTheme="majorBidi" w:hAnsiTheme="majorBidi" w:cstheme="majorBidi"/>
          <w:szCs w:val="24"/>
        </w:rPr>
      </w:pPr>
    </w:p>
    <w:p w14:paraId="38E829AA" w14:textId="55C65ECF" w:rsidR="002B6CC8" w:rsidRPr="00B158DB" w:rsidRDefault="002B6CC8" w:rsidP="002B6CC8">
      <w:pPr>
        <w:pStyle w:val="Heading2"/>
        <w:rPr>
          <w:rFonts w:asciiTheme="majorBidi" w:hAnsiTheme="majorBidi"/>
        </w:rPr>
      </w:pPr>
      <w:bookmarkStart w:id="25" w:name="_Toc82708399"/>
      <w:r w:rsidRPr="00B158DB">
        <w:rPr>
          <w:rFonts w:asciiTheme="majorBidi" w:hAnsiTheme="majorBidi"/>
        </w:rPr>
        <w:lastRenderedPageBreak/>
        <w:t>Introduction</w:t>
      </w:r>
      <w:bookmarkEnd w:id="25"/>
    </w:p>
    <w:p w14:paraId="52E0E369" w14:textId="4D3DCBD8" w:rsidR="002B6CC8" w:rsidRPr="00B158DB" w:rsidRDefault="002B6CC8" w:rsidP="002B6CC8">
      <w:pPr>
        <w:jc w:val="both"/>
        <w:rPr>
          <w:rFonts w:asciiTheme="majorBidi" w:hAnsiTheme="majorBidi" w:cstheme="majorBidi"/>
          <w:bCs/>
          <w:color w:val="000000" w:themeColor="text1"/>
          <w:szCs w:val="24"/>
        </w:rPr>
      </w:pPr>
      <w:r w:rsidRPr="00B158DB">
        <w:rPr>
          <w:rFonts w:asciiTheme="majorBidi" w:hAnsiTheme="majorBidi" w:cstheme="majorBidi"/>
          <w:szCs w:val="24"/>
        </w:rPr>
        <w:t>As connected and autonomous vehicles (CAVs) continue to develop quickly, it is becoming very momentous to consider the impacts of CAVs on traffic networks. In the CAV era, vehicles can communicate and convey their information, e.g., position and performance, in real-time. CAV technologies have the potential to expressly improve transportation system safety and provide environmental benefits. For instance, advanced driver-assistance systems (ADAS), such as Adaptive Cruise Control (ACC) and Cooperative Adaptive Cruise Control (CACC), may lead to substantial improvements. Potentially, ACC and CACC controllers can improve the performance of the system by decreasing the driver inputs and taking control of the vehicle. However, the impacts of these technologies are uncertain and the amount of improvements in safety, energy consumption, and emission reduction is not well-known.</w:t>
      </w:r>
      <w:r w:rsidRPr="00B158DB">
        <w:rPr>
          <w:rFonts w:asciiTheme="majorBidi" w:hAnsiTheme="majorBidi" w:cstheme="majorBidi"/>
          <w:bCs/>
          <w:color w:val="000000" w:themeColor="text1"/>
          <w:szCs w:val="24"/>
        </w:rPr>
        <w:t xml:space="preserve"> Evaluating the performance of a transportations system through monitoring and measuring such impacts has been of vital concern for researchers </w:t>
      </w:r>
      <w:r w:rsidRPr="00B158DB">
        <w:rPr>
          <w:rFonts w:asciiTheme="majorBidi" w:hAnsiTheme="majorBidi" w:cstheme="majorBidi"/>
          <w:bCs/>
          <w:color w:val="000000" w:themeColor="text1"/>
          <w:szCs w:val="24"/>
        </w:rPr>
        <w:fldChar w:fldCharType="begin"/>
      </w:r>
      <w:r w:rsidR="00AA452E" w:rsidRPr="00B158DB">
        <w:rPr>
          <w:rFonts w:asciiTheme="majorBidi" w:hAnsiTheme="majorBidi" w:cstheme="majorBidi"/>
          <w:bCs/>
          <w:color w:val="000000" w:themeColor="text1"/>
          <w:szCs w:val="24"/>
        </w:rPr>
        <w:instrText xml:space="preserve"> ADDIN EN.CITE &lt;EndNote&gt;&lt;Cite&gt;&lt;Author&gt;Mahdinia&lt;/Author&gt;&lt;Year&gt;2017&lt;/Year&gt;&lt;RecNum&gt;218&lt;/RecNum&gt;&lt;DisplayText&gt;(&lt;style face="italic"&gt;86; 87&lt;/style&gt;)&lt;/DisplayText&gt;&lt;record&gt;&lt;rec-number&gt;218&lt;/rec-number&gt;&lt;foreign-keys&gt;&lt;key app="EN" db-id="2wpxrwttkps2wfe90fovfzdgtp05x00xdvev" timestamp="1563214393"&gt;218&lt;/key&gt;&lt;/foreign-keys&gt;&lt;ref-type name="Conference Paper"&gt;47&lt;/ref-type&gt;&lt;contributors&gt;&lt;authors&gt;&lt;author&gt;Mahdinia, Iman&lt;/author&gt;&lt;author&gt;Habibian, Meeghat&lt;/author&gt;&lt;/authors&gt;&lt;/contributors&gt;&lt;titles&gt;&lt;title&gt;Evaluating the transportation system performance based on efficiency, effectiveness, and efficacy: a case study of the US states&lt;/title&gt;&lt;secondary-title&gt;Transportation Research Board Annual Meeting&lt;/secondary-title&gt;&lt;/titles&gt;&lt;section&gt;17-06578&lt;/section&gt;&lt;dates&gt;&lt;year&gt;2017&lt;/year&gt;&lt;/dates&gt;&lt;pub-location&gt;Washington DC&lt;/pub-location&gt;&lt;urls&gt;&lt;/urls&gt;&lt;/record&gt;&lt;/Cite&gt;&lt;Cite&gt;&lt;Author&gt;Mahdinia&lt;/Author&gt;&lt;Year&gt;2018&lt;/Year&gt;&lt;RecNum&gt;217&lt;/RecNum&gt;&lt;record&gt;&lt;rec-number&gt;217&lt;/rec-number&gt;&lt;foreign-keys&gt;&lt;key app="EN" db-id="2wpxrwttkps2wfe90fovfzdgtp05x00xdvev" timestamp="1563214379"&gt;217&lt;/key&gt;&lt;/foreign-keys&gt;&lt;ref-type name="Journal Article"&gt;17&lt;/ref-type&gt;&lt;contributors&gt;&lt;authors&gt;&lt;author&gt;Mahdinia, Iman&lt;/author&gt;&lt;author&gt;Habibian, Meeghat&lt;/author&gt;&lt;author&gt;Hatamzadeh, Yaser&lt;/author&gt;&lt;author&gt;Gudmundsson, Henrik&lt;/author&gt;&lt;/authors&gt;&lt;/contributors&gt;&lt;titles&gt;&lt;title&gt;An indicator-based algorithm to measure transportation sustainability: A case study of the US states&lt;/title&gt;&lt;secondary-title&gt;Ecological Indicators&lt;/secondary-title&gt;&lt;/titles&gt;&lt;periodical&gt;&lt;full-title&gt;Ecological indicators&lt;/full-title&gt;&lt;/periodical&gt;&lt;pages&gt;738-754&lt;/pages&gt;&lt;volume&gt;89&lt;/volume&gt;&lt;dates&gt;&lt;year&gt;2018&lt;/year&gt;&lt;/dates&gt;&lt;isbn&gt;1470-160X&lt;/isbn&gt;&lt;urls&gt;&lt;/urls&gt;&lt;/record&gt;&lt;/Cite&gt;&lt;/EndNote&gt;</w:instrText>
      </w:r>
      <w:r w:rsidRPr="00B158DB">
        <w:rPr>
          <w:rFonts w:asciiTheme="majorBidi" w:hAnsiTheme="majorBidi" w:cstheme="majorBidi"/>
          <w:bCs/>
          <w:color w:val="000000" w:themeColor="text1"/>
          <w:szCs w:val="24"/>
        </w:rPr>
        <w:fldChar w:fldCharType="separate"/>
      </w:r>
      <w:r w:rsidR="00AA452E" w:rsidRPr="00B158DB">
        <w:rPr>
          <w:rFonts w:asciiTheme="majorBidi" w:hAnsiTheme="majorBidi" w:cstheme="majorBidi"/>
          <w:bCs/>
          <w:noProof/>
          <w:color w:val="000000" w:themeColor="text1"/>
          <w:szCs w:val="24"/>
        </w:rPr>
        <w:t>(</w:t>
      </w:r>
      <w:r w:rsidR="00AA452E" w:rsidRPr="00B158DB">
        <w:rPr>
          <w:rFonts w:asciiTheme="majorBidi" w:hAnsiTheme="majorBidi" w:cstheme="majorBidi"/>
          <w:bCs/>
          <w:i/>
          <w:noProof/>
          <w:color w:val="000000" w:themeColor="text1"/>
          <w:szCs w:val="24"/>
        </w:rPr>
        <w:t>86; 87</w:t>
      </w:r>
      <w:r w:rsidR="00AA452E" w:rsidRPr="00B158DB">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w:t>
      </w:r>
    </w:p>
    <w:p w14:paraId="2A5A6B88" w14:textId="5E0BF5BC" w:rsidR="002B6CC8" w:rsidRPr="00B158DB" w:rsidRDefault="002B6CC8" w:rsidP="002B6CC8">
      <w:pPr>
        <w:ind w:firstLine="720"/>
        <w:jc w:val="both"/>
        <w:rPr>
          <w:rFonts w:asciiTheme="majorBidi" w:hAnsiTheme="majorBidi" w:cstheme="majorBidi"/>
          <w:szCs w:val="24"/>
        </w:rPr>
      </w:pPr>
      <w:r w:rsidRPr="00B158DB">
        <w:rPr>
          <w:rFonts w:asciiTheme="majorBidi" w:hAnsiTheme="majorBidi" w:cstheme="majorBidi"/>
          <w:szCs w:val="24"/>
        </w:rPr>
        <w:t xml:space="preserve">CAVs generate useful information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&lt;EndNote&gt;&lt;Cite&gt;&lt;Author&gt;Azad&lt;/Author&gt;&lt;Year&gt;2019&lt;/Year&gt;&lt;RecNum&gt;263&lt;/RecNum&gt;&lt;DisplayText&gt;(&lt;style face="italic"&gt;88&lt;/style&gt;)&lt;/DisplayText&gt;&lt;record&gt;&lt;rec-number&gt;263&lt;/rec-number&gt;&lt;foreign-keys&gt;&lt;key app="EN" db-id="2wpxrwttkps2wfe90fovfzdgtp05x00xdvev" timestamp="1579642964"&gt;263&lt;/key&gt;&lt;/foreign-keys&gt;&lt;ref-type name="Journal Article"&gt;17&lt;/ref-type&gt;&lt;contributors&gt;&lt;authors&gt;&lt;author&gt;Azad, Mojdeh&lt;/author&gt;&lt;author&gt;Hoseinzadeh, Nima&lt;/author&gt;&lt;author&gt;Brakewood, Candace&lt;/author&gt;&lt;author&gt;Cherry, Christopher R&lt;/author&gt;&lt;author&gt;Han, Lee D&lt;/author&gt;&lt;/authors&gt;&lt;/contributors&gt;&lt;titles&gt;&lt;title&gt;Fully Autonomous Buses: A Literature Review and Future Research Directions&lt;/title&gt;&lt;secondary-title&gt;Journal of Advanced Transportation&lt;/secondary-title&gt;&lt;/titles&gt;&lt;periodical&gt;&lt;full-title&gt;Journal of Advanced Transportation&lt;/full-title&gt;&lt;abbr-1&gt;J. Adv. Transp.&lt;/abbr-1&gt;&lt;/periodical&gt;&lt;volume&gt;2019&lt;/volume&gt;&lt;dates&gt;&lt;year&gt;2019&lt;/year&gt;&lt;/dates&gt;&lt;isbn&gt;0197-6729&lt;/isbn&gt;&lt;urls&gt;&lt;/urls&gt;&lt;/record&gt;&lt;/Cite&gt;&lt;/EndNote&gt;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88</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which allows for the analysis of some traffic safety factors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&lt;EndNote&gt;&lt;Cite&gt;&lt;Author&gt;Nickkar&lt;/Author&gt;&lt;Year&gt;2019&lt;/Year&gt;&lt;RecNum&gt;852&lt;/RecNum&gt;&lt;DisplayText&gt;(&lt;style face="italic"&gt;89&lt;/style&gt;)&lt;/DisplayText&gt;&lt;record&gt;&lt;rec-number&gt;852&lt;/rec-number&gt;&lt;foreign-keys&gt;&lt;key app="EN" db-id="9ps5r9xwos2w2retddmpe52hat9xet50azxf" timestamp="1579317155"&gt;852&lt;/key&gt;&lt;/foreign-keys&gt;&lt;ref-type name="Journal Article"&gt;17&lt;/ref-type&gt;&lt;contributors&gt;&lt;authors&gt;&lt;author&gt;Nickkar, Amirreza&lt;/author&gt;&lt;author&gt;Lee, Young-Jae&lt;/author&gt;&lt;/authors&gt;&lt;/contributors&gt;&lt;titles&gt;&lt;title&gt;Evaluation of Dedicated Lanes for Automated vehicles at Roundabouts with Various Flow Patterns&lt;/title&gt;&lt;secondary-title&gt;arXiv preprint arXiv:.07025&lt;/secondary-title&gt;&lt;/titles&gt;&lt;periodical&gt;&lt;full-title&gt;arXiv preprint arXiv:.07025&lt;/full-title&gt;&lt;/periodical&gt;&lt;dates&gt;&lt;year&gt;2019&lt;/year&gt;&lt;/dates&gt;&lt;urls&gt;&lt;/urls&gt;&lt;/record&gt;&lt;/Cite&gt;&lt;/EndNote&gt;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89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bookmarkStart w:id="26" w:name="_Hlk14868652"/>
      <w:r w:rsidRPr="00B158DB">
        <w:rPr>
          <w:rFonts w:asciiTheme="majorBidi" w:hAnsiTheme="majorBidi" w:cstheme="majorBidi"/>
          <w:szCs w:val="24"/>
        </w:rPr>
        <w:t xml:space="preserve"> On-road testing and early deployments are critical to enhance the performance of vehicle automation. </w:t>
      </w:r>
      <w:r w:rsidRPr="00B158DB">
        <w:rPr>
          <w:rFonts w:asciiTheme="majorBidi" w:hAnsiTheme="majorBidi" w:cstheme="majorBidi"/>
        </w:rPr>
        <w:t>Safe deployment of ADAS is crucial and predominant to U.S. DOT’s line of action. R</w:t>
      </w:r>
      <w:r w:rsidRPr="00B158DB">
        <w:rPr>
          <w:rFonts w:asciiTheme="majorBidi" w:hAnsiTheme="majorBidi" w:cstheme="majorBidi"/>
          <w:szCs w:val="24"/>
        </w:rPr>
        <w:t xml:space="preserve">eal-world AV testing helps developers recognize and fix system limitations and drawbacks, not just on individual vehicles but across fleets </w:t>
      </w:r>
      <w:bookmarkStart w:id="27" w:name="_Hlk14868837"/>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&lt;EndNote&gt;&lt;Cite&gt;&lt;Year&gt;2018&lt;/Year&gt;&lt;RecNum&gt;232&lt;/RecNum&gt;&lt;DisplayText&gt;(&lt;style face="italic"&gt;90; 91&lt;/style&gt;)&lt;/DisplayText&gt;&lt;record&gt;&lt;rec-number&gt;232&lt;/rec-number&gt;&lt;foreign-keys&gt;&lt;key app="EN" db-id="2wpxrwttkps2wfe90fovfzdgtp05x00xdvev" timestamp="1563577099"&gt;232&lt;/key&gt;&lt;/foreign-keys&gt;&lt;ref-type name="Report"&gt;27&lt;/ref-type&gt;&lt;contributors&gt;&lt;authors&gt;&lt;author&gt;USDOT&lt;/author&gt;&lt;/authors&gt;&lt;/contributors&gt;&lt;titles&gt;&lt;title&gt;Preparing for the Future of Transportation: Automated Vehicles 3.0&lt;/title&gt;&lt;/titles&gt;&lt;dates&gt;&lt;year&gt;2018&lt;/year&gt;&lt;/dates&gt;&lt;publisher&gt;U.S. Department of Transportation&lt;/publisher&gt;&lt;urls&gt;&lt;related-urls&gt;&lt;url&gt;https://www.transportation.gov/av/3&lt;/url&gt;&lt;/related-urls&gt;&lt;/urls&gt;&lt;/record&gt;&lt;/Cite&gt;&lt;Cite&gt;&lt;Year&gt;2017&lt;/Year&gt;&lt;RecNum&gt;234&lt;/RecNum&gt;&lt;record&gt;&lt;rec-number&gt;234&lt;/rec-number&gt;&lt;foreign-keys&gt;&lt;key app="EN" db-id="2wpxrwttkps2wfe90fovfzdgtp05x00xdvev" timestamp="1563991325"&gt;234&lt;/key&gt;&lt;/foreign-keys&gt;&lt;ref-type name="Report"&gt;27&lt;/ref-type&gt;&lt;contributors&gt;&lt;authors&gt;&lt;author&gt;NHTSA&lt;/author&gt;&lt;/authors&gt;&lt;/contributors&gt;&lt;titles&gt;&lt;title&gt;National Highway Traffic Safety Administration. Automated driving systems 2.0: A vision for safety&lt;/title&gt;&lt;/titles&gt;&lt;pages&gt;442&lt;/pages&gt;&lt;volume&gt;812&lt;/volume&gt;&lt;dates&gt;&lt;year&gt;2017&lt;/year&gt;&lt;/dates&gt;&lt;publisher&gt;Washington, DC: US Department of Transportation&lt;/publisher&gt;&lt;urls&gt;&lt;/urls&gt;&lt;/record&gt;&lt;/Cite&gt;&lt;/EndNote&gt;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90; 91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bookmarkEnd w:id="27"/>
      <w:r w:rsidRPr="00B158DB">
        <w:rPr>
          <w:rFonts w:asciiTheme="majorBidi" w:hAnsiTheme="majorBidi" w:cstheme="majorBidi"/>
          <w:szCs w:val="24"/>
        </w:rPr>
        <w:t xml:space="preserve">.  </w:t>
      </w:r>
      <w:bookmarkEnd w:id="26"/>
      <w:r w:rsidRPr="00B158DB">
        <w:rPr>
          <w:rFonts w:asciiTheme="majorBidi" w:hAnsiTheme="majorBidi" w:cstheme="majorBidi"/>
          <w:szCs w:val="24"/>
        </w:rPr>
        <w:t xml:space="preserve">The </w:t>
      </w:r>
      <w:r w:rsidRPr="00B158DB">
        <w:rPr>
          <w:rFonts w:asciiTheme="majorBidi" w:hAnsiTheme="majorBidi" w:cstheme="majorBidi"/>
        </w:rPr>
        <w:t xml:space="preserve">Cooperative Automated Research Mobility Application (CARMA)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 ExcludeYear="1"&gt;&lt;RecNum&gt;176&lt;/RecNum&gt;&lt;DisplayText&gt;(&lt;style face="italic"&gt;92&lt;/style&gt;)&lt;/DisplayText&gt;&lt;record&gt;&lt;rec-number&gt;176&lt;/rec-number&gt;&lt;foreign-keys&gt;&lt;key app="EN" db-id="2wpxrwttkps2wfe90fovfzdgtp05x00xdvev" timestamp="1562018091"&gt;176&lt;/key&gt;&lt;/foreign-keys&gt;&lt;ref-type name="Web Page"&gt;12&lt;/ref-type&gt;&lt;contributors&gt;&lt;/contributors&gt;&lt;titles&gt;&lt;title&gt;CARMA, Cooperative Automation Research Mobility Applications&lt;/title&gt;&lt;/titles&gt;&lt;volume&gt;2019&lt;/volume&gt;&lt;number&gt;April&lt;/number&gt;&lt;dates&gt;&lt;/dates&gt;&lt;publisher&gt;US Department of Transportation, Federal Highway Administration.&lt;/publisher&gt;&lt;urls&gt;&lt;related-urls&gt;&lt;url&gt;https://cms7.fhwa.dot.gov/research/research-programs/operations/carma-overview&lt;/url&gt;&lt;/related-urls&gt;&lt;/urls&gt;&lt;/record&gt;&lt;/Cite&gt;&lt;/EndNote&gt;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92</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is a U.S. federal field test of CAVs which “enables Automated Driving Systems (ADS) to navigate more safely and efficiently with other vehicles and roadway infrastructure through communication and cooperation”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&lt;EndNote&gt;&lt;Cite&gt;&lt;RecNum&gt;176&lt;/RecNum&gt;&lt;DisplayText&gt;(&lt;style face="italic"&gt;92&lt;/style&gt;)&lt;/DisplayText&gt;&lt;record&gt;&lt;rec-number&gt;176&lt;/rec-number&gt;&lt;foreign-keys&gt;&lt;key app="EN" db-id="2wpxrwttkps2wfe90fovfzdgtp05x00xdvev" timestamp="1562018091"&gt;176&lt;/key&gt;&lt;/foreign-keys&gt;&lt;ref-type name="Web Page"&gt;12&lt;/ref-type&gt;&lt;contributors&gt;&lt;/contributors&gt;&lt;titles&gt;&lt;title&gt;CARMA, Cooperative Automation Research Mobility Applications&lt;/title&gt;&lt;/titles&gt;&lt;volume&gt;2019&lt;/volume&gt;&lt;number&gt;April&lt;/number&gt;&lt;dates&gt;&lt;/dates&gt;&lt;publisher&gt;US Department of Transportation, Federal Highway Administration.&lt;/publisher&gt;&lt;urls&gt;&lt;related-urls&gt;&lt;url&gt;https://cms7.fhwa.dot.gov/research/research-programs/operations/carma-overview&lt;/url&gt;&lt;/related-urls&gt;&lt;/urls&gt;&lt;/record&gt;&lt;/Cite&gt;&lt;/EndNote&gt;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92</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CARMA </w:t>
      </w:r>
      <w:r w:rsidRPr="00B158DB">
        <w:rPr>
          <w:rFonts w:asciiTheme="majorBidi" w:hAnsiTheme="majorBidi" w:cstheme="majorBidi"/>
          <w:szCs w:val="24"/>
        </w:rPr>
        <w:t xml:space="preserve">proposes an opportunity to collect CAV's instantaneous kinematics that can be used for different studies such as CAVs performance evaluation and driver behavior analysis. </w:t>
      </w:r>
      <w:bookmarkStart w:id="28" w:name="_Hlk14086555"/>
    </w:p>
    <w:p w14:paraId="37A92572" w14:textId="145A07AF" w:rsidR="002B6CC8" w:rsidRPr="00B158DB" w:rsidRDefault="002B6CC8" w:rsidP="002B6CC8">
      <w:pPr>
        <w:ind w:firstLine="720"/>
        <w:jc w:val="both"/>
        <w:rPr>
          <w:rFonts w:asciiTheme="majorBidi" w:hAnsiTheme="majorBidi" w:cstheme="majorBidi"/>
          <w:szCs w:val="24"/>
        </w:rPr>
      </w:pPr>
      <w:bookmarkStart w:id="29" w:name="_Hlk14103768"/>
      <w:bookmarkEnd w:id="28"/>
      <w:r w:rsidRPr="00B158DB">
        <w:rPr>
          <w:rFonts w:asciiTheme="majorBidi" w:hAnsiTheme="majorBidi" w:cstheme="majorBidi"/>
          <w:szCs w:val="24"/>
        </w:rPr>
        <w:t xml:space="preserve">Driver behavior can influence various factors related to safety, energy, and emission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&lt;EndNote&gt;&lt;Cite&gt;&lt;Author&gt;Mahmoudzadeh&lt;/Author&gt;&lt;Year&gt;2019&lt;/Year&gt;&lt;RecNum&gt;849&lt;/RecNum&gt;&lt;DisplayText&gt;(&lt;style face="italic"&gt;93; 94&lt;/style&gt;)&lt;/DisplayText&gt;&lt;record&gt;&lt;rec-number&gt;849&lt;/rec-number&gt;&lt;foreign-keys&gt;&lt;key app="EN" db-id="9ps5r9xwos2w2retddmpe52hat9xet50azxf" timestamp="1578513369"&gt;849&lt;/key&gt;&lt;/foreign-keys&gt;&lt;ref-type name="Journal Article"&gt;17&lt;/ref-type&gt;&lt;contributors&gt;&lt;authors&gt;&lt;author&gt;Mahmoudzadeh, Ahmadreza&lt;/author&gt;&lt;author&gt;Razi-Ardakani, Hesamoddin&lt;/author&gt;&lt;author&gt;Kermanshah, Mohammad&lt;/author&gt;&lt;/authors&gt;&lt;/contributors&gt;&lt;titles&gt;&lt;title&gt;Studying crash avoidance maneuvers prior to an impact considering different types of driver’s distractions&lt;/title&gt;&lt;secondary-title&gt;Transportation research procedia&lt;/secondary-title&gt;&lt;/titles&gt;&lt;periodical&gt;&lt;full-title&gt;Transportation research procedia&lt;/full-title&gt;&lt;/periodical&gt;&lt;pages&gt;203-210&lt;/pages&gt;&lt;volume&gt;37&lt;/volume&gt;&lt;dates&gt;&lt;year&gt;2019&lt;/year&gt;&lt;/dates&gt;&lt;isbn&gt;2352-1465&lt;/isbn&gt;&lt;urls&gt;&lt;/urls&gt;&lt;/record&gt;&lt;/Cite&gt;&lt;Cite&gt;&lt;Author&gt;Li&lt;/Author&gt;&lt;Year&gt;2009&lt;/Year&gt;&lt;RecNum&gt;856&lt;/RecNum&gt;&lt;record&gt;&lt;rec-number&gt;856&lt;/rec-number&gt;&lt;foreign-keys&gt;&lt;key app="EN" db-id="9ps5r9xwos2w2retddmpe52hat9xet50azxf" timestamp="1579536978"&gt;856&lt;/key&gt;&lt;/foreign-keys&gt;&lt;ref-type name="Journal Article"&gt;17&lt;/ref-type&gt;&lt;contributors&gt;&lt;authors&gt;&lt;author&gt;Li, Meng&lt;/author&gt;&lt;author&gt;Boriboonsomsin, Kanok&lt;/author&gt;&lt;author&gt;Wu, Guoyuan&lt;/author&gt;&lt;author&gt;Zhang, Wei-Bin&lt;/author&gt;&lt;author&gt;Barth, Matthew&lt;/author&gt;&lt;/authors&gt;&lt;/contributors&gt;&lt;titles&gt;&lt;title&gt;Traffic energy and emission reductions at signalized intersections: a study of the benefits of advanced driver information&lt;/title&gt;&lt;secondary-title&gt;International Journal of Intelligent Transportation Systems Research&lt;/secondary-title&gt;&lt;/titles&gt;&lt;periodical&gt;&lt;full-title&gt;International Journal of Intelligent Transportation Systems Research&lt;/full-title&gt;&lt;/periodical&gt;&lt;pages&gt;49-58&lt;/pages&gt;&lt;volume&gt;7&lt;/volume&gt;&lt;number&gt;1&lt;/number&gt;&lt;dates&gt;&lt;year&gt;2009&lt;/year&gt;&lt;/dates&gt;&lt;urls&gt;&lt;/urls&gt;&lt;/record&gt;&lt;/Cite&gt;&lt;/EndNote&gt;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93; 94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End w:id="29"/>
      <w:r w:rsidRPr="00B158DB">
        <w:rPr>
          <w:rFonts w:asciiTheme="majorBidi" w:hAnsiTheme="majorBidi" w:cstheme="majorBidi"/>
          <w:szCs w:val="24"/>
        </w:rPr>
        <w:t xml:space="preserve">Although there are several concerns regarding the cyber-security of CAVs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&lt;EndNote&gt;&lt;Cite&gt;&lt;Author&gt;Petit&lt;/Author&gt;&lt;Year&gt;2014&lt;/Year&gt;&lt;RecNum&gt;857&lt;/RecNum&gt;&lt;DisplayText&gt;(&lt;style face="italic"&gt;95; 96&lt;/style&gt;)&lt;/DisplayText&gt;&lt;record&gt;&lt;rec-number&gt;857&lt;/rec-number&gt;&lt;foreign-keys&gt;&lt;key app="EN" db-id="9ps5r9xwos2w2retddmpe52hat9xet50azxf" timestamp="1579537933"&gt;857&lt;/key&gt;&lt;/foreign-keys&gt;&lt;ref-type name="Journal Article"&gt;17&lt;/ref-type&gt;&lt;contributors&gt;&lt;authors&gt;&lt;author&gt;Petit, Jonathan&lt;/author&gt;&lt;author&gt;Shladover, Steven E&lt;/author&gt;&lt;/authors&gt;&lt;/contributors&gt;&lt;titles&gt;&lt;title&gt;Potential cyberattacks on automated vehicles&lt;/title&gt;&lt;secondary-title&gt;IEEE Transactions on Intelligent Transportation Systems&lt;/secondary-title&gt;&lt;/titles&gt;&lt;periodical&gt;&lt;full-title&gt;IEEE Transactions on Intelligent Transportation Systems&lt;/full-title&gt;&lt;/periodical&gt;&lt;pages&gt;546-556&lt;/pages&gt;&lt;volume&gt;16&lt;/volume&gt;&lt;number&gt;2&lt;/number&gt;&lt;dates&gt;&lt;year&gt;2014&lt;/year&gt;&lt;/dates&gt;&lt;isbn&gt;1524-9050&lt;/isbn&gt;&lt;urls&gt;&lt;/urls&gt;&lt;/record&gt;&lt;/Cite&gt;&lt;Cite&gt;&lt;Author&gt;Kelarestaghi&lt;/Author&gt;&lt;Year&gt;2018&lt;/Year&gt;&lt;RecNum&gt;858&lt;/RecNum&gt;&lt;record&gt;&lt;rec-number&gt;858&lt;/rec-number&gt;&lt;foreign-keys&gt;&lt;key app="EN" db-id="9ps5r9xwos2w2retddmpe52hat9xet50azxf" timestamp="1579537974"&gt;858&lt;/key&gt;&lt;/foreign-keys&gt;&lt;ref-type name="Journal Article"&gt;17&lt;/ref-type&gt;&lt;contributors&gt;&lt;authors&gt;&lt;author&gt;Kelarestaghi, Kaveh Bakhsh&lt;/author&gt;&lt;author&gt;Heaslip, Kevin&lt;/author&gt;&lt;author&gt;Khalilikhah, Majid&lt;/author&gt;&lt;author&gt;Fuentes, Antonio&lt;/author&gt;&lt;author&gt;Fessmann, Volker&lt;/author&gt;&lt;/authors&gt;&lt;/contributors&gt;&lt;titles&gt;&lt;title&gt;Intelligent transportation system security: hacked message signs&lt;/title&gt;&lt;secondary-title&gt;SAE International Journal of Transportation Cybersecurity and Privacy&lt;/secondary-title&gt;&lt;/titles&gt;&lt;periodical&gt;&lt;full-title&gt;SAE International Journal of Transportation Cybersecurity and Privacy&lt;/full-title&gt;&lt;/periodical&gt;&lt;pages&gt;75-90&lt;/pages&gt;&lt;volume&gt;1&lt;/volume&gt;&lt;number&gt;11-01-02-0004&lt;/number&gt;&lt;dates&gt;&lt;year&gt;2018&lt;/year&gt;&lt;/dates&gt;&lt;isbn&gt;2572-1054&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95; 96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 ACC and CACC have the potential to influence traffic safety, energy, and emission-related issues  by reducing human driving tasks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&lt;EndNote&gt;&lt;Cite&gt;&lt;Author&gt;Kidando&lt;/Author&gt;&lt;Year&gt;2018&lt;/Year&gt;&lt;RecNum&gt;755&lt;/RecNum&gt;&lt;DisplayText&gt;(&lt;style face="italic"&gt;97; 98&lt;/style&gt;)&lt;/DisplayText&gt;&lt;record&gt;&lt;rec-number&gt;755&lt;/rec-number&gt;&lt;foreign-keys&gt;&lt;key app="EN" db-id="9ps5r9xwos2w2retddmpe52hat9xet50azxf" timestamp="1566351728"&gt;755&lt;/key&gt;&lt;/foreign-keys&gt;&lt;ref-type name="Conference Proceedings"&gt;10&lt;/ref-type&gt;&lt;contributors&gt;&lt;authors&gt;&lt;author&gt;Kidando, Emmanuel&lt;/author&gt;&lt;author&gt;Moses, Ren&lt;/author&gt;&lt;author&gt;Ghorbanzadeh, Mahyar&lt;/author&gt;&lt;author&gt;Ozguven, Eren Erman&lt;/author&gt;&lt;/authors&gt;&lt;/contributors&gt;&lt;titles&gt;&lt;title&gt;Traffic Operation and Safety Analysis on an Arterial Highway: Implications for Connected Vehicle Applications&lt;/title&gt;&lt;secondary-title&gt;2018 21st International Conference on Intelligent Transportation Systems (ITSC)&lt;/secondary-title&gt;&lt;/titles&gt;&lt;pages&gt;2753-2758&lt;/pages&gt;&lt;dates&gt;&lt;year&gt;2018&lt;/year&gt;&lt;/dates&gt;&lt;publisher&gt;IEEE&lt;/publisher&gt;&lt;isbn&gt;1728103231&lt;/isbn&gt;&lt;urls&gt;&lt;/urls&gt;&lt;/record&gt;&lt;/Cite&gt;&lt;Cite&gt;&lt;Author&gt;Mahdavian&lt;/Author&gt;&lt;Year&gt;2019&lt;/Year&gt;&lt;RecNum&gt;902&lt;/RecNum&gt;&lt;record&gt;&lt;rec-number&gt;902&lt;/rec-number&gt;&lt;foreign-keys&gt;&lt;key app="EN" db-id="9ps5r9xwos2w2retddmpe52hat9xet50azxf" timestamp="1583983756"&gt;902&lt;/key&gt;&lt;/foreign-keys&gt;&lt;ref-type name="Conference Proceedings"&gt;10&lt;/ref-type&gt;&lt;contributors&gt;&lt;authors&gt;&lt;author&gt;Mahdavian, A&lt;/author&gt;&lt;author&gt;Shojaei, A&lt;/author&gt;&lt;author&gt;Oloufa, A&lt;/author&gt;&lt;/authors&gt;&lt;/contributors&gt;&lt;titles&gt;&lt;title&gt;Assessing the Long-and Mid-Term Effects of Connected and Automated Vehicles on Highways’ Traffic Flow and Capacity&lt;/title&gt;&lt;secondary-title&gt;International Conference on Sustainable Infrastructure&lt;/secondary-title&gt;&lt;/titles&gt;&lt;pages&gt;263&lt;/pages&gt;&lt;dates&gt;&lt;year&gt;2019&lt;/year&gt;&lt;/dates&gt;&lt;urls&gt;&lt;/urls&gt;&lt;/record&gt;&lt;/Cite&gt;&lt;/EndNote&gt;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97; 98</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At low levels of automation, the ACC controller manages the brake and throttle to control and adjust the vehicle speed based on the lead vehicle speed. ACC capabilities can be further enhanced with the addition of Vehicle-to-Vehicle (V2V) communication, leading to the CACC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&lt;EndNote&gt;&lt;Cite&gt;&lt;Author&gt;Shladover&lt;/Author&gt;&lt;Year&gt;2012&lt;/Year&gt;&lt;RecNum&gt;191&lt;/RecNum&gt;&lt;DisplayText&gt;(&lt;style face="italic"&gt;99&lt;/style&gt;)&lt;/DisplayText&gt;&lt;record&gt;&lt;rec-number&gt;191&lt;/rec-number&gt;&lt;foreign-keys&gt;&lt;key app="EN" db-id="2wpxrwttkps2wfe90fovfzdgtp05x00xdvev" timestamp="1562019318"&gt;191&lt;/key&gt;&lt;/foreign-keys&gt;&lt;ref-type name="Journal Article"&gt;17&lt;/ref-type&gt;&lt;contributors&gt;&lt;authors&gt;&lt;author&gt;Shladover, Steven E&lt;/author&gt;&lt;author&gt;Su, Dongyan&lt;/author&gt;&lt;author&gt;Lu, Xiao-Yun&lt;/author&gt;&lt;/authors&gt;&lt;/contributors&gt;&lt;titles&gt;&lt;title&gt;Impacts of cooperative adaptive cruise control on freeway traffic flow&lt;/title&gt;&lt;secondary-title&gt;Transportation Research Record&lt;/secondary-title&gt;&lt;/titles&gt;&lt;periodical&gt;&lt;full-title&gt;Transportation Research Record&lt;/full-title&gt;&lt;abbr-1&gt;Transp. Res. Record&lt;/abbr-1&gt;&lt;/periodical&gt;&lt;pages&gt;63-70&lt;/pages&gt;&lt;volume&gt;2324&lt;/volume&gt;&lt;number&gt;1&lt;/number&gt;&lt;dates&gt;&lt;year&gt;2012&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99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CACC represents moderate levels of autonomy and cooperation and provides a longitudinal control of speed and distance to the leading vehicle at automation level 1. The main advantage of communication between the vehicles is that the following vehicle receives the information not only from the preceding vehicle, but also from other upstream vehicles which brings about an anticipative reaction/control. </w:t>
      </w:r>
    </w:p>
    <w:p w14:paraId="13398A30" w14:textId="6357A3C2" w:rsidR="002B6CC8" w:rsidRPr="00B158DB" w:rsidRDefault="002B6CC8" w:rsidP="002B6CC8">
      <w:pPr>
        <w:ind w:firstLine="720"/>
        <w:jc w:val="both"/>
        <w:rPr>
          <w:rFonts w:asciiTheme="majorBidi" w:hAnsiTheme="majorBidi" w:cstheme="majorBidi"/>
          <w:noProof/>
          <w:szCs w:val="24"/>
        </w:rPr>
      </w:pPr>
      <w:r w:rsidRPr="00B158DB">
        <w:rPr>
          <w:rFonts w:asciiTheme="majorBidi" w:hAnsiTheme="majorBidi" w:cstheme="majorBidi"/>
          <w:szCs w:val="24"/>
        </w:rPr>
        <w:t>Despite the low market penetration of CAVs, interest in the concept of vehicle connectivity and particularly CACC has been growing in recent years. Although many studies have heretofore investigated the impacts of ADAS, the amount of improvements or deteriorations of using ADAS is an open question to answer. T</w:t>
      </w:r>
      <w:r w:rsidRPr="00B158DB">
        <w:rPr>
          <w:rFonts w:asciiTheme="majorBidi" w:hAnsiTheme="majorBidi" w:cstheme="majorBidi"/>
        </w:rPr>
        <w:t xml:space="preserve">his study aims to generate new knowledge about potential safety and environmental improvements from vehicle automation, which will be useful for researchers, developers, and implementers. To this end, this study analyzes a test-bed dataset to shed light on the potential effects of using cooperative driving automation systems on traffic safety, fuel </w:t>
      </w:r>
      <w:r w:rsidRPr="00B158DB">
        <w:rPr>
          <w:rFonts w:asciiTheme="majorBidi" w:hAnsiTheme="majorBidi" w:cstheme="majorBidi"/>
        </w:rPr>
        <w:lastRenderedPageBreak/>
        <w:t xml:space="preserve">efficiency, and emission and provides a comparison between ACC and CACC impacts. </w:t>
      </w:r>
      <w:r w:rsidRPr="00B158DB">
        <w:rPr>
          <w:rFonts w:asciiTheme="majorBidi" w:hAnsiTheme="majorBidi" w:cstheme="majorBidi"/>
          <w:szCs w:val="24"/>
        </w:rPr>
        <w:t xml:space="preserve">In this paper, </w:t>
      </w:r>
      <w:r w:rsidRPr="00B158DB">
        <w:rPr>
          <w:rFonts w:asciiTheme="majorBidi" w:hAnsiTheme="majorBidi" w:cstheme="majorBidi"/>
          <w:noProof/>
          <w:szCs w:val="24"/>
        </w:rPr>
        <w:t>two measures are selected for safety evaluation including temporal driving volatility and Time-to-Collision (TTC).</w:t>
      </w:r>
      <w:r w:rsidRPr="00B158DB">
        <w:rPr>
          <w:rFonts w:asciiTheme="majorBidi" w:hAnsiTheme="majorBidi" w:cstheme="majorBidi"/>
          <w:szCs w:val="24"/>
        </w:rPr>
        <w:t xml:space="preserve"> </w:t>
      </w:r>
      <w:bookmarkStart w:id="30" w:name="_Hlk30606325"/>
      <w:bookmarkStart w:id="31" w:name="_Hlk31130211"/>
      <w:r w:rsidRPr="00B158DB">
        <w:rPr>
          <w:rFonts w:asciiTheme="majorBidi" w:hAnsiTheme="majorBidi" w:cstheme="majorBidi"/>
          <w:szCs w:val="24"/>
        </w:rPr>
        <w:t xml:space="preserve">Volatility measures are used to quantify driving variations based on trajectories of vehicles. Volatility can be used to quantify traffic safety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&lt;EndNote&gt;&lt;Cite&gt;&lt;Author&gt;Arvin&lt;/Author&gt;&lt;Year&gt;2019&lt;/Year&gt;&lt;RecNum&gt;230&lt;/RecNum&gt;&lt;DisplayText&gt;(&lt;style face="italic"&gt;100&lt;/style&gt;)&lt;/DisplayText&gt;&lt;record&gt;&lt;rec-number&gt;230&lt;/rec-number&gt;&lt;foreign-keys&gt;&lt;key app="EN" db-id="2wpxrwttkps2wfe90fovfzdgtp05x00xdvev" timestamp="1563496734"&gt;230&lt;/key&gt;&lt;/foreign-keys&gt;&lt;ref-type name="Conference Paper"&gt;47&lt;/ref-type&gt;&lt;contributors&gt;&lt;authors&gt;&lt;author&gt;Arvin, Ramin&lt;/author&gt;&lt;author&gt;Kamrani, Mohsen&lt;/author&gt;&lt;author&gt;Khattak, Asad J&lt;/author&gt;&lt;/authors&gt;&lt;/contributors&gt;&lt;titles&gt;&lt;title&gt;Examining the Role of Speed and Driving Stability on Crash Severity Using SHRP2 Naturalistic Driving Study Data&lt;/title&gt;&lt;secondary-title&gt;Transportation Research Board 98th Annual Meeting&lt;/secondary-title&gt;&lt;/titles&gt;&lt;dates&gt;&lt;year&gt;2019&lt;/year&gt;&lt;/dates&gt;&lt;pub-location&gt;Washington DC&lt;/pub-location&gt;&lt;urls&gt;&lt;/urls&gt;&lt;/record&gt;&lt;/Cite&gt;&lt;/EndNote&gt;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100</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Additionally, to quantify safety, especially rear-end collision risk, TTC can be used as a surrogate measure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&lt;EndNote&gt;&lt;Cite&gt;&lt;Author&gt;Li&lt;/Author&gt;&lt;Year&gt;2017&lt;/Year&gt;&lt;RecNum&gt;40&lt;/RecNum&gt;&lt;DisplayText&gt;(&lt;style face="italic"&gt;26&lt;/style&gt;)&lt;/DisplayText&gt;&lt;record&gt;&lt;rec-number&gt;40&lt;/rec-number&gt;&lt;foreign-keys&gt;&lt;key app="EN" db-id="2wpxrwttkps2wfe90fovfzdgtp05x00xdvev" timestamp="1557257542"&gt;40&lt;/key&gt;&lt;/foreign-keys&gt;&lt;ref-type name="Journal Article"&gt;17&lt;/ref-type&gt;&lt;contributors&gt;&lt;authors&gt;&lt;author&gt;Li, Ye&lt;/author&gt;&lt;author&gt;Wang, Hao&lt;/author&gt;&lt;author&gt;Wang, Wei&lt;/author&gt;&lt;author&gt;Xing, Lu&lt;/author&gt;&lt;author&gt;Liu, Shanwen&lt;/author&gt;&lt;author&gt;Wei, Xueyan&lt;/author&gt;&lt;/authors&gt;&lt;/contributors&gt;&lt;titles&gt;&lt;title&gt;Evaluation of the impacts of cooperative adaptive cruise control on reducing rear-end collision risks on freeways&lt;/title&gt;&lt;secondary-title&gt;Accident Analysis &amp;amp; Prevention&lt;/secondary-title&gt;&lt;/titles&gt;&lt;periodical&gt;&lt;full-title&gt;Accident Analysis &amp;amp; Prevention&lt;/full-title&gt;&lt;/periodical&gt;&lt;pages&gt;87-95&lt;/pages&gt;&lt;volume&gt;98&lt;/volume&gt;&lt;dates&gt;&lt;year&gt;2017&lt;/year&gt;&lt;/dates&gt;&lt;isbn&gt;0001-4575&lt;/isbn&gt;&lt;urls&gt;&lt;/urls&gt;&lt;/record&gt;&lt;/Cite&gt;&lt;/EndNote&gt;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26</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This measure uses trajectories of following and leading vehicles to quantify risk. It is widely used in the literature to quantify longitudinal crash risk in vehicle platoons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&lt;EndNote&gt;&lt;Cite&gt;&lt;Author&gt;Essa&lt;/Author&gt;&lt;Year&gt;2018&lt;/Year&gt;&lt;RecNum&gt;229&lt;/RecNum&gt;&lt;DisplayText&gt;(&lt;style face="italic"&gt;49; 101&lt;/style&gt;)&lt;/DisplayText&gt;&lt;record&gt;&lt;rec-number&gt;229&lt;/rec-number&gt;&lt;foreign-keys&gt;&lt;key app="EN" db-id="2wpxrwttkps2wfe90fovfzdgtp05x00xdvev" timestamp="1563496586"&gt;229&lt;/key&gt;&lt;/foreign-keys&gt;&lt;ref-type name="Journal Article"&gt;17&lt;/ref-type&gt;&lt;contributors&gt;&lt;authors&gt;&lt;author&gt;Essa, Mohamed&lt;/author&gt;&lt;author&gt;Sayed, Tarek&lt;/author&gt;&lt;/authors&gt;&lt;/contributors&gt;&lt;titles&gt;&lt;title&gt;Traffic conflict models to evaluate the safety of signalized intersections at the cycle level&lt;/title&gt;&lt;secondary-title&gt;Transportation research part C: emerging technologies&lt;/secondary-title&gt;&lt;/titles&gt;&lt;periodical&gt;&lt;full-title&gt;Transportation Research Part C: Emerging Technologies&lt;/full-title&gt;&lt;/periodical&gt;&lt;pages&gt;289-302&lt;/pages&gt;&lt;volume&gt;89&lt;/volume&gt;&lt;dates&gt;&lt;year&gt;2018&lt;/year&gt;&lt;/dates&gt;&lt;isbn&gt;0968-090X&lt;/isbn&gt;&lt;urls&gt;&lt;/urls&gt;&lt;/record&gt;&lt;/Cite&gt;&lt;Cite&gt;&lt;Author&gt;Rahman&lt;/Author&gt;&lt;Year&gt;2018&lt;/Year&gt;&lt;RecNum&gt;534&lt;/RecNum&gt;&lt;record&gt;&lt;rec-number&gt;534&lt;/rec-number&gt;&lt;foreign-keys&gt;&lt;key app="EN" db-id="9ps5r9xwos2w2retddmpe52hat9xet50azxf" timestamp="1545680765"&gt;534&lt;/key&gt;&lt;/foreign-keys&gt;&lt;ref-type name="Journal Article"&gt;17&lt;/ref-type&gt;&lt;contributors&gt;&lt;authors&gt;&lt;author&gt;Rahman, Md Sharikur&lt;/author&gt;&lt;author&gt;Abdel-Aty, Mohamed&lt;/author&gt;&lt;/authors&gt;&lt;/contributors&gt;&lt;titles&gt;&lt;title&gt;Longitudinal safety evaluation of connected vehicles’ platooning on expressways&lt;/title&gt;&lt;secondary-title&gt;Accident Analysis &amp;amp; Prevention&lt;/secondary-title&gt;&lt;/titles&gt;&lt;periodical&gt;&lt;full-title&gt;Accident Analysis &amp;amp; Prevention&lt;/full-title&gt;&lt;/periodical&gt;&lt;pages&gt;381-391&lt;/pages&gt;&lt;volume&gt;117&lt;/volume&gt;&lt;dates&gt;&lt;year&gt;2018&lt;/year&gt;&lt;/dates&gt;&lt;isbn&gt;0001-4575&lt;/isbn&gt;&lt;urls&gt;&lt;/urls&gt;&lt;/record&gt;&lt;/Cite&gt;&lt;/EndNote&gt;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49; 101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bookmarkEnd w:id="30"/>
      <w:r w:rsidRPr="00B158DB">
        <w:rPr>
          <w:rFonts w:asciiTheme="majorBidi" w:hAnsiTheme="majorBidi" w:cstheme="majorBidi"/>
          <w:szCs w:val="24"/>
        </w:rPr>
        <w:t xml:space="preserve"> </w:t>
      </w:r>
      <w:bookmarkEnd w:id="31"/>
      <w:r w:rsidRPr="00B158DB">
        <w:rPr>
          <w:rFonts w:asciiTheme="majorBidi" w:hAnsiTheme="majorBidi" w:cstheme="majorBidi"/>
          <w:noProof/>
          <w:szCs w:val="24"/>
        </w:rPr>
        <w:t>Likewise, fuel consumption and emission are used to evaluate the energy and environmental impacts that will be described in detail in the methodology section.</w:t>
      </w:r>
    </w:p>
    <w:p w14:paraId="217713CE" w14:textId="03ACBDB2" w:rsidR="002B6CC8" w:rsidRPr="00B158DB" w:rsidRDefault="002B6CC8" w:rsidP="002B6CC8">
      <w:pPr>
        <w:pStyle w:val="Heading2"/>
        <w:rPr>
          <w:rFonts w:asciiTheme="majorBidi" w:hAnsiTheme="majorBidi"/>
        </w:rPr>
      </w:pPr>
      <w:bookmarkStart w:id="32" w:name="_Toc82708400"/>
      <w:r w:rsidRPr="00B158DB">
        <w:rPr>
          <w:rFonts w:asciiTheme="majorBidi" w:hAnsiTheme="majorBidi"/>
        </w:rPr>
        <w:t>Literature Review</w:t>
      </w:r>
      <w:bookmarkEnd w:id="32"/>
    </w:p>
    <w:p w14:paraId="4E48E1CB" w14:textId="3C10E2F2" w:rsidR="002B6CC8" w:rsidRPr="00B158DB" w:rsidRDefault="002B6CC8" w:rsidP="002B6CC8">
      <w:pPr>
        <w:pStyle w:val="text"/>
        <w:spacing w:after="240"/>
        <w:rPr>
          <w:rFonts w:asciiTheme="majorBidi" w:hAnsiTheme="majorBidi" w:cstheme="majorBidi"/>
          <w:sz w:val="24"/>
        </w:rPr>
      </w:pPr>
      <w:r w:rsidRPr="00B158DB">
        <w:rPr>
          <w:rFonts w:asciiTheme="majorBidi" w:hAnsiTheme="majorBidi" w:cstheme="majorBidi"/>
          <w:sz w:val="24"/>
        </w:rPr>
        <w:t xml:space="preserve">It is expected that CAVs will enhance mixed-traffic performance and increase roadway capacity </w:t>
      </w:r>
      <w:r w:rsidRPr="00B158DB">
        <w:rPr>
          <w:rFonts w:asciiTheme="majorBidi" w:hAnsiTheme="majorBidi" w:cstheme="majorBidi"/>
          <w:sz w:val="24"/>
        </w:rPr>
        <w:fldChar w:fldCharType="begin"/>
      </w:r>
      <w:r w:rsidR="00BF1553" w:rsidRPr="00B158DB">
        <w:rPr>
          <w:rFonts w:asciiTheme="majorBidi" w:hAnsiTheme="majorBidi" w:cstheme="majorBidi"/>
          <w:sz w:val="24"/>
        </w:rPr>
        <w:instrText xml:space="preserve"> ADDIN EN.CITE &lt;EndNote&gt;&lt;Cite&gt;&lt;Author&gt;Ghiasi&lt;/Author&gt;&lt;Year&gt;2017&lt;/Year&gt;&lt;RecNum&gt;19&lt;/RecNum&gt;&lt;DisplayText&gt;(&lt;style face="italic"&gt;5&lt;/style&gt;)&lt;/DisplayText&gt;&lt;record&gt;&lt;rec-number&gt;19&lt;/rec-number&gt;&lt;foreign-keys&gt;&lt;key app="EN" db-id="2wpxrwttkps2wfe90fovfzdgtp05x00xdvev" timestamp="1557257534"&gt;19&lt;/key&gt;&lt;/foreign-keys&gt;&lt;ref-type name="Journal Article"&gt;17&lt;/ref-type&gt;&lt;contributors&gt;&lt;authors&gt;&lt;author&gt;Ghiasi, Amir&lt;/author&gt;&lt;author&gt;Hussain, Omar&lt;/author&gt;&lt;author&gt;Qian, Zhen Sean&lt;/author&gt;&lt;author&gt;Li, Xiaopeng&lt;/author&gt;&lt;/authors&gt;&lt;/contributors&gt;&lt;titles&gt;&lt;title&gt;A mixed traffic capacity analysis and lane management model for connected automated vehicles: A Markov chain method&lt;/title&gt;&lt;secondary-title&gt;Transportation Research Part B: Methodological&lt;/secondary-title&gt;&lt;/titles&gt;&lt;periodical&gt;&lt;full-title&gt;Transportation Research Part B: Methodological&lt;/full-title&gt;&lt;/periodical&gt;&lt;pages&gt;266-292&lt;/pages&gt;&lt;volume&gt;106&lt;/volume&gt;&lt;dates&gt;&lt;year&gt;2017&lt;/year&gt;&lt;/dates&gt;&lt;isbn&gt;0191-2615&lt;/isbn&gt;&lt;urls&gt;&lt;/urls&gt;&lt;/record&gt;&lt;/Cite&gt;&lt;/EndNote&gt;</w:instrText>
      </w:r>
      <w:r w:rsidRPr="00B158DB">
        <w:rPr>
          <w:rFonts w:asciiTheme="majorBidi" w:hAnsiTheme="majorBidi" w:cstheme="majorBidi"/>
          <w:sz w:val="24"/>
        </w:rPr>
        <w:fldChar w:fldCharType="separate"/>
      </w:r>
      <w:r w:rsidR="00BF1553" w:rsidRPr="00B158DB">
        <w:rPr>
          <w:rFonts w:asciiTheme="majorBidi" w:hAnsiTheme="majorBidi" w:cstheme="majorBidi"/>
          <w:noProof/>
          <w:sz w:val="24"/>
        </w:rPr>
        <w:t>(</w:t>
      </w:r>
      <w:r w:rsidR="00BF1553" w:rsidRPr="00B158DB">
        <w:rPr>
          <w:rFonts w:asciiTheme="majorBidi" w:hAnsiTheme="majorBidi" w:cstheme="majorBidi"/>
          <w:i/>
          <w:noProof/>
          <w:sz w:val="24"/>
        </w:rPr>
        <w:t>5</w:t>
      </w:r>
      <w:r w:rsidR="00BF1553"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reduce emission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&lt;EndNote&gt;&lt;Cite&gt;&lt;Author&gt;Bibeka&lt;/Author&gt;&lt;Year&gt;2019&lt;/Year&gt;&lt;RecNum&gt;222&lt;/RecNum&gt;&lt;DisplayText&gt;(&lt;style face="italic"&gt;102&lt;/style&gt;)&lt;/DisplayText&gt;&lt;record&gt;&lt;rec-number&gt;222&lt;/rec-number&gt;&lt;foreign-keys&gt;&lt;key app="EN" db-id="2wpxrwttkps2wfe90fovfzdgtp05x00xdvev" timestamp="1563490955"&gt;222&lt;/key&gt;&lt;/foreign-keys&gt;&lt;ref-type name="Journal Article"&gt;17&lt;/ref-type&gt;&lt;contributors&gt;&lt;authors&gt;&lt;author&gt;Bibeka, Apoorba&lt;/author&gt;&lt;author&gt;Songchitruksa, Praprut&lt;/author&gt;&lt;author&gt;Zhang, Yunlong&lt;/author&gt;&lt;/authors&gt;&lt;/contributors&gt;&lt;titles&gt;&lt;title&gt;Assessing environmental impacts of ad-hoc truck platooning on multilane freeways&lt;/title&gt;&lt;secondary-title&gt;Journal of Intelligent Transportation Systems&lt;/secondary-title&gt;&lt;/titles&gt;&lt;periodical&gt;&lt;full-title&gt;Journal of Intelligent Transportation Systems&lt;/full-title&gt;&lt;/periodical&gt;&lt;pages&gt;1-12&lt;/pages&gt;&lt;dates&gt;&lt;year&gt;2019&lt;/year&gt;&lt;/dates&gt;&lt;isbn&gt;1547-2450&lt;/isbn&gt;&lt;urls&gt;&lt;/urls&gt;&lt;/record&gt;&lt;/Cite&gt;&lt;/EndNote&gt;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102</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enhance fuel economy </w:t>
      </w:r>
      <w:r w:rsidRPr="00B158DB">
        <w:rPr>
          <w:rFonts w:asciiTheme="majorBidi" w:hAnsiTheme="majorBidi" w:cstheme="majorBidi"/>
          <w:sz w:val="24"/>
        </w:rPr>
        <w:fldChar w:fldCharType="begin"/>
      </w:r>
      <w:r w:rsidR="00BF1553" w:rsidRPr="00B158DB">
        <w:rPr>
          <w:rFonts w:asciiTheme="majorBidi" w:hAnsiTheme="majorBidi" w:cstheme="majorBidi"/>
          <w:sz w:val="24"/>
        </w:rPr>
        <w:instrText xml:space="preserve"> ADDIN EN.CITE &lt;EndNote&gt;&lt;Cite&gt;&lt;Author&gt;Talavera&lt;/Author&gt;&lt;Year&gt;2018&lt;/Year&gt;&lt;RecNum&gt;22&lt;/RecNum&gt;&lt;DisplayText&gt;(&lt;style face="italic"&gt;8&lt;/style&gt;)&lt;/DisplayText&gt;&lt;record&gt;&lt;rec-number&gt;22&lt;/rec-number&gt;&lt;foreign-keys&gt;&lt;key app="EN" db-id="2wpxrwttkps2wfe90fovfzdgtp05x00xdvev" timestamp="1557257535"&gt;22&lt;/key&gt;&lt;/foreign-keys&gt;&lt;ref-type name="Journal Article"&gt;17&lt;/ref-type&gt;&lt;contributors&gt;&lt;authors&gt;&lt;author&gt;Talavera, Edgar&lt;/author&gt;&lt;author&gt;Díaz-Álvarez, Alberto&lt;/author&gt;&lt;author&gt;Jiménez, Felipe&lt;/author&gt;&lt;author&gt;Naranjo, José&lt;/author&gt;&lt;/authors&gt;&lt;/contributors&gt;&lt;titles&gt;&lt;title&gt;Impact on congestion and fuel consumption of a cooperative adaptive cruise control system with lane-level position estimation&lt;/title&gt;&lt;secondary-title&gt;Energies&lt;/secondary-title&gt;&lt;/titles&gt;&lt;periodical&gt;&lt;full-title&gt;Energies&lt;/full-title&gt;&lt;/periodical&gt;&lt;pages&gt;194&lt;/pages&gt;&lt;volume&gt;11&lt;/volume&gt;&lt;number&gt;1&lt;/number&gt;&lt;dates&gt;&lt;year&gt;2018&lt;/year&gt;&lt;/dates&gt;&lt;urls&gt;&lt;/urls&gt;&lt;/record&gt;&lt;/Cite&gt;&lt;/EndNote&gt;</w:instrText>
      </w:r>
      <w:r w:rsidRPr="00B158DB">
        <w:rPr>
          <w:rFonts w:asciiTheme="majorBidi" w:hAnsiTheme="majorBidi" w:cstheme="majorBidi"/>
          <w:sz w:val="24"/>
        </w:rPr>
        <w:fldChar w:fldCharType="separate"/>
      </w:r>
      <w:r w:rsidR="00BF1553" w:rsidRPr="00B158DB">
        <w:rPr>
          <w:rFonts w:asciiTheme="majorBidi" w:hAnsiTheme="majorBidi" w:cstheme="majorBidi"/>
          <w:noProof/>
          <w:sz w:val="24"/>
        </w:rPr>
        <w:t>(</w:t>
      </w:r>
      <w:r w:rsidR="00BF1553" w:rsidRPr="00B158DB">
        <w:rPr>
          <w:rFonts w:asciiTheme="majorBidi" w:hAnsiTheme="majorBidi" w:cstheme="majorBidi"/>
          <w:i/>
          <w:noProof/>
          <w:sz w:val="24"/>
        </w:rPr>
        <w:t>8</w:t>
      </w:r>
      <w:r w:rsidR="00BF1553"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enhance public health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&lt;EndNote&gt;&lt;Cite&gt;&lt;Author&gt;Sohrabi&lt;/Author&gt;&lt;Year&gt;2019&lt;/Year&gt;&lt;RecNum&gt;262&lt;/RecNum&gt;&lt;DisplayText&gt;(&lt;style face="italic"&gt;103&lt;/style&gt;)&lt;/DisplayText&gt;&lt;record&gt;&lt;rec-number&gt;262&lt;/rec-number&gt;&lt;foreign-keys&gt;&lt;key app="EN" db-id="2wpxrwttkps2wfe90fovfzdgtp05x00xdvev" timestamp="1579623885"&gt;262&lt;/key&gt;&lt;/foreign-keys&gt;&lt;ref-type name="Journal Article"&gt;17&lt;/ref-type&gt;&lt;contributors&gt;&lt;authors&gt;&lt;author&gt;Sohrabi, Soheil&lt;/author&gt;&lt;author&gt;Khreis, Haneen&lt;/author&gt;&lt;author&gt;Lord, Dominique&lt;/author&gt;&lt;/authors&gt;&lt;/contributors&gt;&lt;titles&gt;&lt;title&gt;Beauty or the Beast? Impacts of Autonomous Vehicles on Public Health&lt;/title&gt;&lt;secondary-title&gt;Journal of Transport &amp;amp; Health&lt;/secondary-title&gt;&lt;/titles&gt;&lt;periodical&gt;&lt;full-title&gt;Journal of Transport &amp;amp; Health&lt;/full-title&gt;&lt;/periodical&gt;&lt;pages&gt;100765&lt;/pages&gt;&lt;volume&gt;14&lt;/volume&gt;&lt;dates&gt;&lt;year&gt;2019&lt;/year&gt;&lt;/dates&gt;&lt;isbn&gt;2214-1405&lt;/isbn&gt;&lt;urls&gt;&lt;/urls&gt;&lt;/record&gt;&lt;/Cite&gt;&lt;/EndNote&gt;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103</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and decrease traffic conflictions </w:t>
      </w:r>
      <w:r w:rsidRPr="00B158DB">
        <w:rPr>
          <w:rFonts w:asciiTheme="majorBidi" w:hAnsiTheme="majorBidi" w:cstheme="majorBidi"/>
          <w:sz w:val="24"/>
        </w:rPr>
        <w:fldChar w:fldCharType="begin"/>
      </w:r>
      <w:r w:rsidR="00BF1553" w:rsidRPr="00B158DB">
        <w:rPr>
          <w:rFonts w:asciiTheme="majorBidi" w:hAnsiTheme="majorBidi" w:cstheme="majorBidi"/>
          <w:sz w:val="24"/>
        </w:rPr>
        <w:instrText xml:space="preserve"> ADDIN EN.CITE &lt;EndNote&gt;&lt;Cite&gt;&lt;Author&gt;Papadoulis&lt;/Author&gt;&lt;Year&gt;2019&lt;/Year&gt;&lt;RecNum&gt;23&lt;/RecNum&gt;&lt;DisplayText&gt;(&lt;style face="italic"&gt;9&lt;/style&gt;)&lt;/DisplayText&gt;&lt;record&gt;&lt;rec-number&gt;23&lt;/rec-number&gt;&lt;foreign-keys&gt;&lt;key app="EN" db-id="2wpxrwttkps2wfe90fovfzdgtp05x00xdvev" timestamp="1557257536"&gt;23&lt;/key&gt;&lt;/foreign-keys&gt;&lt;ref-type name="Journal Article"&gt;17&lt;/ref-type&gt;&lt;contributors&gt;&lt;authors&gt;&lt;author&gt;Papadoulis, Alkis&lt;/author&gt;&lt;author&gt;Quddus, Mohammed&lt;/author&gt;&lt;author&gt;Imprialou, Marianna&lt;/author&gt;&lt;/authors&gt;&lt;/contributors&gt;&lt;titles&gt;&lt;title&gt;Evaluating the safety impact of connected and autonomous vehicles on motorways&lt;/title&gt;&lt;secondary-title&gt;Accident Analysis &amp;amp; Prevention&lt;/secondary-title&gt;&lt;/titles&gt;&lt;periodical&gt;&lt;full-title&gt;Accident Analysis &amp;amp; Prevention&lt;/full-title&gt;&lt;/periodical&gt;&lt;pages&gt;12-22&lt;/pages&gt;&lt;volume&gt;124&lt;/volume&gt;&lt;keywords&gt;&lt;keyword&gt;Connected and Autonomous vehicles&lt;/keyword&gt;&lt;keyword&gt;Traffic microsimulation&lt;/keyword&gt;&lt;keyword&gt;Road safety&lt;/keyword&gt;&lt;keyword&gt;Surrogate Safety Assessment Model&lt;/keyword&gt;&lt;keyword&gt;VISSIM&lt;/keyword&gt;&lt;keyword&gt;External Driver Model&lt;/keyword&gt;&lt;/keywords&gt;&lt;dates&gt;&lt;year&gt;2019&lt;/year&gt;&lt;pub-dates&gt;&lt;date&gt;2019/03/01/&lt;/date&gt;&lt;/pub-dates&gt;&lt;/dates&gt;&lt;isbn&gt;0001-4575&lt;/isbn&gt;&lt;urls&gt;&lt;related-urls&gt;&lt;url&gt;http://www.sciencedirect.com/science/article/pii/S0001457518306018&lt;/url&gt;&lt;/related-urls&gt;&lt;/urls&gt;&lt;electronic-resource-num&gt;https://doi.org/10.1016/j.aap.2018.12.019&lt;/electronic-resource-num&gt;&lt;/record&gt;&lt;/Cite&gt;&lt;/EndNote&gt;</w:instrText>
      </w:r>
      <w:r w:rsidRPr="00B158DB">
        <w:rPr>
          <w:rFonts w:asciiTheme="majorBidi" w:hAnsiTheme="majorBidi" w:cstheme="majorBidi"/>
          <w:sz w:val="24"/>
        </w:rPr>
        <w:fldChar w:fldCharType="separate"/>
      </w:r>
      <w:r w:rsidR="00BF1553" w:rsidRPr="00B158DB">
        <w:rPr>
          <w:rFonts w:asciiTheme="majorBidi" w:hAnsiTheme="majorBidi" w:cstheme="majorBidi"/>
          <w:noProof/>
          <w:sz w:val="24"/>
        </w:rPr>
        <w:t>(</w:t>
      </w:r>
      <w:r w:rsidR="00BF1553" w:rsidRPr="00B158DB">
        <w:rPr>
          <w:rFonts w:asciiTheme="majorBidi" w:hAnsiTheme="majorBidi" w:cstheme="majorBidi"/>
          <w:i/>
          <w:noProof/>
          <w:sz w:val="24"/>
        </w:rPr>
        <w:t>9</w:t>
      </w:r>
      <w:r w:rsidR="00BF1553"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by improving safety through the use of advanced technologies, such as cooperative adaptive cruise control </w:t>
      </w:r>
      <w:r w:rsidRPr="00B158DB">
        <w:rPr>
          <w:rFonts w:asciiTheme="majorBidi" w:hAnsiTheme="majorBidi" w:cstheme="majorBidi"/>
          <w:sz w:val="24"/>
        </w:rPr>
        <w:fldChar w:fldCharType="begin"/>
      </w:r>
      <w:r w:rsidR="00BF1553" w:rsidRPr="00B158DB">
        <w:rPr>
          <w:rFonts w:asciiTheme="majorBidi" w:hAnsiTheme="majorBidi" w:cstheme="majorBidi"/>
          <w:sz w:val="24"/>
        </w:rPr>
        <w:instrText xml:space="preserve"> ADDIN EN.CITE &lt;EndNote&gt;&lt;Cite&gt;&lt;Author&gt;Bevly&lt;/Author&gt;&lt;Year&gt;2016&lt;/Year&gt;&lt;RecNum&gt;29&lt;/RecNum&gt;&lt;DisplayText&gt;(&lt;style face="italic"&gt;16&lt;/style&gt;)&lt;/DisplayText&gt;&lt;record&gt;&lt;rec-number&gt;29&lt;/rec-number&gt;&lt;foreign-keys&gt;&lt;key app="EN" db-id="2wpxrwttkps2wfe90fovfzdgtp05x00xdvev" timestamp="1557257537"&gt;29&lt;/key&gt;&lt;/foreign-keys&gt;&lt;ref-type name="Journal Article"&gt;17&lt;/ref-type&gt;&lt;contributors&gt;&lt;authors&gt;&lt;author&gt;Bevly, David&lt;/author&gt;&lt;author&gt;Cao, Xiaolong&lt;/author&gt;&lt;author&gt;Gordon, Mikhail&lt;/author&gt;&lt;author&gt;Ozbilgin, Guchan&lt;/author&gt;&lt;author&gt;Kari, David&lt;/author&gt;&lt;author&gt;Nelson, Brently&lt;/author&gt;&lt;author&gt;Woodruff, Jonathan&lt;/author&gt;&lt;author&gt;Barth, Matthew&lt;/author&gt;&lt;author&gt;Murray, Chase&lt;/author&gt;&lt;author&gt;Kurt, Arda&lt;/author&gt;&lt;/authors&gt;&lt;/contributors&gt;&lt;titles&gt;&lt;title&gt;Lane change and merge maneuvers for connected and automated vehicles: A survey&lt;/title&gt;&lt;secondary-title&gt;IEEE Transactions on Intelligent Vehicles&lt;/secondary-title&gt;&lt;/titles&gt;&lt;periodical&gt;&lt;full-title&gt;IEEE Transactions on Intelligent Vehicles&lt;/full-title&gt;&lt;/periodical&gt;&lt;pages&gt;105-120&lt;/pages&gt;&lt;volume&gt;1&lt;/volume&gt;&lt;number&gt;1&lt;/number&gt;&lt;dates&gt;&lt;year&gt;2016&lt;/year&gt;&lt;/dates&gt;&lt;isbn&gt;2379-8904&lt;/isbn&gt;&lt;urls&gt;&lt;/urls&gt;&lt;/record&gt;&lt;/Cite&gt;&lt;/EndNote&gt;</w:instrText>
      </w:r>
      <w:r w:rsidRPr="00B158DB">
        <w:rPr>
          <w:rFonts w:asciiTheme="majorBidi" w:hAnsiTheme="majorBidi" w:cstheme="majorBidi"/>
          <w:sz w:val="24"/>
        </w:rPr>
        <w:fldChar w:fldCharType="separate"/>
      </w:r>
      <w:r w:rsidR="00BF1553" w:rsidRPr="00B158DB">
        <w:rPr>
          <w:rFonts w:asciiTheme="majorBidi" w:hAnsiTheme="majorBidi" w:cstheme="majorBidi"/>
          <w:noProof/>
          <w:sz w:val="24"/>
        </w:rPr>
        <w:t>(</w:t>
      </w:r>
      <w:r w:rsidR="00BF1553" w:rsidRPr="00B158DB">
        <w:rPr>
          <w:rFonts w:asciiTheme="majorBidi" w:hAnsiTheme="majorBidi" w:cstheme="majorBidi"/>
          <w:i/>
          <w:noProof/>
          <w:sz w:val="24"/>
        </w:rPr>
        <w:t>16</w:t>
      </w:r>
      <w:r w:rsidR="00BF1553"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It is believed that CACC improves the safety conditions of the network by reducing the number of rear-end conflicts </w:t>
      </w:r>
      <w:r w:rsidRPr="00B158DB">
        <w:rPr>
          <w:rFonts w:asciiTheme="majorBidi" w:hAnsiTheme="majorBidi" w:cstheme="majorBidi"/>
          <w:sz w:val="24"/>
        </w:rPr>
        <w:fldChar w:fldCharType="begin">
          <w:fldData xml:space="preserve">PEVuZE5vdGU+PENpdGU+PEF1dGhvcj5MaTwvQXV0aG9yPjxZZWFyPjIwMTc8L1llYXI+PFJlY051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</w:fldData>
        </w:fldChar>
      </w:r>
      <w:r w:rsidR="00BF1553" w:rsidRPr="00B158DB">
        <w:rPr>
          <w:rFonts w:asciiTheme="majorBidi" w:hAnsiTheme="majorBidi" w:cstheme="majorBidi"/>
          <w:sz w:val="24"/>
        </w:rPr>
        <w:instrText xml:space="preserve"> ADDIN EN.CITE </w:instrText>
      </w:r>
      <w:r w:rsidR="00BF1553" w:rsidRPr="00B158DB">
        <w:rPr>
          <w:rFonts w:asciiTheme="majorBidi" w:hAnsiTheme="majorBidi" w:cstheme="majorBidi"/>
          <w:sz w:val="24"/>
        </w:rPr>
        <w:fldChar w:fldCharType="begin">
          <w:fldData xml:space="preserve">PEVuZE5vdGU+PENpdGU+PEF1dGhvcj5MaTwvQXV0aG9yPjxZZWFyPjIwMTc8L1llYXI+PFJlY051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</w:fldData>
        </w:fldChar>
      </w:r>
      <w:r w:rsidR="00BF1553" w:rsidRPr="00B158DB">
        <w:rPr>
          <w:rFonts w:asciiTheme="majorBidi" w:hAnsiTheme="majorBidi" w:cstheme="majorBidi"/>
          <w:sz w:val="24"/>
        </w:rPr>
        <w:instrText xml:space="preserve"> ADDIN EN.CITE.DATA </w:instrText>
      </w:r>
      <w:r w:rsidR="00BF1553" w:rsidRPr="00B158DB">
        <w:rPr>
          <w:rFonts w:asciiTheme="majorBidi" w:hAnsiTheme="majorBidi" w:cstheme="majorBidi"/>
          <w:sz w:val="24"/>
        </w:rPr>
      </w:r>
      <w:r w:rsidR="00BF1553" w:rsidRPr="00B158DB">
        <w:rPr>
          <w:rFonts w:asciiTheme="majorBidi" w:hAnsiTheme="majorBidi" w:cstheme="majorBidi"/>
          <w:sz w:val="24"/>
        </w:rPr>
        <w:fldChar w:fldCharType="end"/>
      </w:r>
      <w:r w:rsidRPr="00B158DB">
        <w:rPr>
          <w:rFonts w:asciiTheme="majorBidi" w:hAnsiTheme="majorBidi" w:cstheme="majorBidi"/>
          <w:sz w:val="24"/>
        </w:rPr>
      </w:r>
      <w:r w:rsidRPr="00B158DB">
        <w:rPr>
          <w:rFonts w:asciiTheme="majorBidi" w:hAnsiTheme="majorBidi" w:cstheme="majorBidi"/>
          <w:sz w:val="24"/>
        </w:rPr>
        <w:fldChar w:fldCharType="separate"/>
      </w:r>
      <w:r w:rsidR="00BF1553" w:rsidRPr="00B158DB">
        <w:rPr>
          <w:rFonts w:asciiTheme="majorBidi" w:hAnsiTheme="majorBidi" w:cstheme="majorBidi"/>
          <w:noProof/>
          <w:sz w:val="24"/>
        </w:rPr>
        <w:t>(</w:t>
      </w:r>
      <w:r w:rsidR="00BF1553" w:rsidRPr="00B158DB">
        <w:rPr>
          <w:rFonts w:asciiTheme="majorBidi" w:hAnsiTheme="majorBidi" w:cstheme="majorBidi"/>
          <w:i/>
          <w:noProof/>
          <w:sz w:val="24"/>
        </w:rPr>
        <w:t>26; 29</w:t>
      </w:r>
      <w:r w:rsidR="00BF1553"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The advantages of the CACC system can improve the string stability of vehicle platoons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&lt;EndNote&gt;&lt;Cite&gt;&lt;Author&gt;Seiler&lt;/Author&gt;&lt;Year&gt;2004&lt;/Year&gt;&lt;RecNum&gt;184&lt;/RecNum&gt;&lt;DisplayText&gt;(&lt;style face="italic"&gt;104&lt;/style&gt;)&lt;/DisplayText&gt;&lt;record&gt;&lt;rec-number&gt;184&lt;/rec-number&gt;&lt;foreign-keys&gt;&lt;key app="EN" db-id="2wpxrwttkps2wfe90fovfzdgtp05x00xdvev" timestamp="1562018752"&gt;184&lt;/key&gt;&lt;/foreign-keys&gt;&lt;ref-type name="Journal Article"&gt;17&lt;/ref-type&gt;&lt;contributors&gt;&lt;authors&gt;&lt;author&gt;Seiler, Peter&lt;/author&gt;&lt;author&gt;Pant, Aniruddha&lt;/author&gt;&lt;author&gt;Hedrick, Karl&lt;/author&gt;&lt;/authors&gt;&lt;/contributors&gt;&lt;titles&gt;&lt;title&gt;Disturbance propagation in vehicle strings&lt;/title&gt;&lt;secondary-title&gt;Transactions on automatic control&lt;/secondary-title&gt;&lt;/titles&gt;&lt;periodical&gt;&lt;full-title&gt;Transactions on automatic control&lt;/full-title&gt;&lt;/periodical&gt;&lt;pages&gt;1835-1842&lt;/pages&gt;&lt;volume&gt;49&lt;/volume&gt;&lt;number&gt;10&lt;/number&gt;&lt;dates&gt;&lt;year&gt;2004&lt;/year&gt;&lt;/dates&gt;&lt;isbn&gt;0018-9286&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104</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and decrease the headway between vehicles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&lt;EndNote&gt;&lt;Cite&gt;&lt;Author&gt;Ma&lt;/Author&gt;&lt;Year&gt;2019&lt;/Year&gt;&lt;RecNum&gt;170&lt;/RecNum&gt;&lt;DisplayText&gt;(&lt;style face="italic"&gt;105&lt;/style&gt;)&lt;/DisplayText&gt;&lt;record&gt;&lt;rec-number&gt;170&lt;/rec-number&gt;&lt;foreign-keys&gt;&lt;key app="EN" db-id="2wpxrwttkps2wfe90fovfzdgtp05x00xdvev" timestamp="1561945757"&gt;170&lt;/key&gt;&lt;/foreign-keys&gt;&lt;ref-type name="Conference Paper"&gt;47&lt;/ref-type&gt;&lt;contributors&gt;&lt;authors&gt;&lt;author&gt;Ma, Jiaqi,&lt;/author&gt;&lt;author&gt;Leslie, Edward,&lt;/author&gt;&lt;author&gt;Ghiasi, Amir,&lt;/author&gt;&lt;author&gt;Huang, Zhitong, &lt;/author&gt;&lt;author&gt;Guo, Yi, &lt;/author&gt;&lt;/authors&gt;&lt;/contributors&gt;&lt;titles&gt;&lt;title&gt;Empirical analysis and modeling of a bundled connected automated vehicle application using experimental data&lt;/title&gt;&lt;secondary-title&gt;Transportation Research Board&lt;/secondary-title&gt;&lt;/titles&gt;&lt;section&gt;19-05616&lt;/section&gt;&lt;dates&gt;&lt;year&gt;2019&lt;/year&gt;&lt;/dates&gt;&lt;pub-location&gt;Washington DC&lt;/pub-location&gt;&lt;urls&gt;&lt;/urls&gt;&lt;/record&gt;&lt;/Cite&gt;&lt;/EndNote&gt;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105</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The ACC system's impacts on traffic safety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&lt;EndNote&gt;&lt;Cite&gt;&lt;Author&gt;Kikuchi&lt;/Author&gt;&lt;Year&gt;2003&lt;/Year&gt;&lt;RecNum&gt;185&lt;/RecNum&gt;&lt;DisplayText&gt;(&lt;style face="italic"&gt;106; 107&lt;/style&gt;)&lt;/DisplayText&gt;&lt;record&gt;&lt;rec-number&gt;185&lt;/rec-number&gt;&lt;foreign-keys&gt;&lt;key app="EN" db-id="2wpxrwttkps2wfe90fovfzdgtp05x00xdvev" timestamp="1562018841"&gt;185&lt;/key&gt;&lt;/foreign-keys&gt;&lt;ref-type name="Journal Article"&gt;17&lt;/ref-type&gt;&lt;contributors&gt;&lt;authors&gt;&lt;author&gt;Kikuchi, Shinya&lt;/author&gt;&lt;author&gt;Uno, Nobuhiro&lt;/author&gt;&lt;author&gt;Tanaka, Mitsura&lt;/author&gt;&lt;/authors&gt;&lt;/contributors&gt;&lt;titles&gt;&lt;title&gt;Impacts of shorter perception-reaction time of adapted cruise controlled vehicles on traffic flow and safety&lt;/title&gt;&lt;secondary-title&gt;Journal of transportation engineering&lt;/secondary-title&gt;&lt;/titles&gt;&lt;periodical&gt;&lt;full-title&gt;Journal of transportation engineering&lt;/full-title&gt;&lt;/periodical&gt;&lt;pages&gt;146-154&lt;/pages&gt;&lt;volume&gt;129&lt;/volume&gt;&lt;number&gt;2&lt;/number&gt;&lt;dates&gt;&lt;year&gt;2003&lt;/year&gt;&lt;/dates&gt;&lt;isbn&gt;0733-947X&lt;/isbn&gt;&lt;urls&gt;&lt;/urls&gt;&lt;/record&gt;&lt;/Cite&gt;&lt;Cite&gt;&lt;Author&gt;Li&lt;/Author&gt;&lt;Year&gt;2016&lt;/Year&gt;&lt;RecNum&gt;189&lt;/RecNum&gt;&lt;record&gt;&lt;rec-number&gt;189&lt;/rec-number&gt;&lt;foreign-keys&gt;&lt;key app="EN" db-id="2wpxrwttkps2wfe90fovfzdgtp05x00xdvev" timestamp="1562019193"&gt;189&lt;/key&gt;&lt;/foreign-keys&gt;&lt;ref-type name="Journal Article"&gt;17&lt;/ref-type&gt;&lt;contributors&gt;&lt;authors&gt;&lt;author&gt;Li, Ye&lt;/author&gt;&lt;author&gt;Wang, Hao&lt;/author&gt;&lt;author&gt;Wang, Wei&lt;/author&gt;&lt;author&gt;Liu, Shanwen&lt;/author&gt;&lt;author&gt;Xiang, Yun&lt;/author&gt;&lt;/authors&gt;&lt;/contributors&gt;&lt;titles&gt;&lt;title&gt;Reducing the risk of rear-end collisions with infrastructure-to-vehicle (I2V) integration of variable speed limit control and adaptive cruise control system&lt;/title&gt;&lt;secondary-title&gt;Traffic injury prevention&lt;/secondary-title&gt;&lt;/titles&gt;&lt;periodical&gt;&lt;full-title&gt;Traffic injury prevention&lt;/full-title&gt;&lt;/periodical&gt;&lt;pages&gt;597-603&lt;/pages&gt;&lt;volume&gt;17&lt;/volume&gt;&lt;number&gt;6&lt;/number&gt;&lt;dates&gt;&lt;year&gt;2016&lt;/year&gt;&lt;/dates&gt;&lt;isbn&gt;1538-9588&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106; 107</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and fuel efficiency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&lt;EndNote&gt;&lt;Cite&gt;&lt;Author&gt;Mamouei&lt;/Author&gt;&lt;Year&gt;2018&lt;/Year&gt;&lt;RecNum&gt;252&lt;/RecNum&gt;&lt;DisplayText&gt;(&lt;style face="italic"&gt;108&lt;/style&gt;)&lt;/DisplayText&gt;&lt;record&gt;&lt;rec-number&gt;252&lt;/rec-number&gt;&lt;foreign-keys&gt;&lt;key app="EN" db-id="2wpxrwttkps2wfe90fovfzdgtp05x00xdvev" timestamp="1578348253"&gt;252&lt;/key&gt;&lt;/foreign-keys&gt;&lt;ref-type name="Journal Article"&gt;17&lt;/ref-type&gt;&lt;contributors&gt;&lt;authors&gt;&lt;author&gt;Mamouei, Mohammad&lt;/author&gt;&lt;author&gt;Kaparias, Ioannis&lt;/author&gt;&lt;author&gt;Halikias, George&lt;/author&gt;&lt;/authors&gt;&lt;/contributors&gt;&lt;titles&gt;&lt;title&gt;A framework for user-and system-oriented optimisation of fuel efficiency and traffic flow in Adaptive Cruise Control&lt;/title&gt;&lt;secondary-title&gt;Transportation Research Part C: Emerging Technologies&lt;/secondary-title&gt;&lt;/titles&gt;&lt;periodical&gt;&lt;full-title&gt;Transportation Research Part C: Emerging Technologies&lt;/full-title&gt;&lt;/periodical&gt;&lt;pages&gt;27-41&lt;/pages&gt;&lt;volume&gt;92&lt;/volume&gt;&lt;dates&gt;&lt;year&gt;2018&lt;/year&gt;&lt;/dates&gt;&lt;isbn&gt;0968-090X&lt;/isbn&gt;&lt;urls&gt;&lt;/urls&gt;&lt;/record&gt;&lt;/Cite&gt;&lt;/EndNote&gt;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108</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have been studied vastly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&lt;EndNote&gt;&lt;Cite&gt;&lt;Author&gt;He&lt;/Author&gt;&lt;Year&gt;2019&lt;/Year&gt;&lt;RecNum&gt;251&lt;/RecNum&gt;&lt;DisplayText&gt;(&lt;style face="italic"&gt;109&lt;/style&gt;)&lt;/DisplayText&gt;&lt;record&gt;&lt;rec-number&gt;251&lt;/rec-number&gt;&lt;foreign-keys&gt;&lt;key app="EN" db-id="2wpxrwttkps2wfe90fovfzdgtp05x00xdvev" timestamp="1578347140"&gt;251&lt;/key&gt;&lt;/foreign-keys&gt;&lt;ref-type name="Journal Article"&gt;17&lt;/ref-type&gt;&lt;contributors&gt;&lt;authors&gt;&lt;author&gt;He, Yinglong&lt;/author&gt;&lt;author&gt;Ciuffo, Biagio&lt;/author&gt;&lt;author&gt;Zhou, Quan&lt;/author&gt;&lt;author&gt;Makridis, Michail&lt;/author&gt;&lt;author&gt;Mattas, Konstantinos&lt;/author&gt;&lt;author&gt;Li, Ji&lt;/author&gt;&lt;author&gt;Li, Ziyang&lt;/author&gt;&lt;author&gt;Yan, Fuwu&lt;/author&gt;&lt;author&gt;Xu, Hongming&lt;/author&gt;&lt;/authors&gt;&lt;/contributors&gt;&lt;titles&gt;&lt;title&gt;Adaptive cruise control strategies implemented on experimental vehicles: A review&lt;/title&gt;&lt;secondary-title&gt;IFAC-PapersOnLine&lt;/secondary-title&gt;&lt;/titles&gt;&lt;periodical&gt;&lt;full-title&gt;IFAC-PapersOnLine&lt;/full-title&gt;&lt;/periodical&gt;&lt;pages&gt;21-27&lt;/pages&gt;&lt;volume&gt;52&lt;/volume&gt;&lt;number&gt;5&lt;/number&gt;&lt;dates&gt;&lt;year&gt;2019&lt;/year&gt;&lt;/dates&gt;&lt;isbn&gt;2405-8963&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109</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However, the amount of total improvement has remained uncertain in studies focusing on various CACC impacts such as improving the string stability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&lt;EndNote&gt;&lt;Cite&gt;&lt;Author&gt;Ma&lt;/Author&gt;&lt;Year&gt;2019&lt;/Year&gt;&lt;RecNum&gt;170&lt;/RecNum&gt;&lt;DisplayText&gt;(&lt;style face="italic"&gt;105&lt;/style&gt;)&lt;/DisplayText&gt;&lt;record&gt;&lt;rec-number&gt;170&lt;/rec-number&gt;&lt;foreign-keys&gt;&lt;key app="EN" db-id="2wpxrwttkps2wfe90fovfzdgtp05x00xdvev" timestamp="1561945757"&gt;170&lt;/key&gt;&lt;/foreign-keys&gt;&lt;ref-type name="Conference Paper"&gt;47&lt;/ref-type&gt;&lt;contributors&gt;&lt;authors&gt;&lt;author&gt;Ma, Jiaqi,&lt;/author&gt;&lt;author&gt;Leslie, Edward,&lt;/author&gt;&lt;author&gt;Ghiasi, Amir,&lt;/author&gt;&lt;author&gt;Huang, Zhitong, &lt;/author&gt;&lt;author&gt;Guo, Yi, &lt;/author&gt;&lt;/authors&gt;&lt;/contributors&gt;&lt;titles&gt;&lt;title&gt;Empirical analysis and modeling of a bundled connected automated vehicle application using experimental data&lt;/title&gt;&lt;secondary-title&gt;Transportation Research Board&lt;/secondary-title&gt;&lt;/titles&gt;&lt;section&gt;19-05616&lt;/section&gt;&lt;dates&gt;&lt;year&gt;2019&lt;/year&gt;&lt;/dates&gt;&lt;pub-location&gt;Washington DC&lt;/pub-location&gt;&lt;urls&gt;&lt;/urls&gt;&lt;/record&gt;&lt;/Cite&gt;&lt;/EndNote&gt;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105</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improving traffic flow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&lt;EndNote&gt;&lt;Cite&gt;&lt;Author&gt;Milanés&lt;/Author&gt;&lt;Year&gt;2016&lt;/Year&gt;&lt;RecNum&gt;224&lt;/RecNum&gt;&lt;DisplayText&gt;(&lt;style face="italic"&gt;110&lt;/style&gt;)&lt;/DisplayText&gt;&lt;record&gt;&lt;rec-number&gt;224&lt;/rec-number&gt;&lt;foreign-keys&gt;&lt;key app="EN" db-id="2wpxrwttkps2wfe90fovfzdgtp05x00xdvev" timestamp="1563491670"&gt;224&lt;/key&gt;&lt;/foreign-keys&gt;&lt;ref-type name="Journal Article"&gt;17&lt;/ref-type&gt;&lt;contributors&gt;&lt;authors&gt;&lt;author&gt;Milanés, Vicente&lt;/author&gt;&lt;author&gt;Shladover, Steven E&lt;/author&gt;&lt;/authors&gt;&lt;/contributors&gt;&lt;titles&gt;&lt;title&gt;Handling cut-in vehicles in strings of cooperative adaptive cruise control vehicles&lt;/title&gt;&lt;secondary-title&gt;Journal of Intelligent Transportation Systems&lt;/secondary-title&gt;&lt;/titles&gt;&lt;periodical&gt;&lt;full-title&gt;Journal of Intelligent Transportation Systems&lt;/full-title&gt;&lt;/periodical&gt;&lt;pages&gt;178-191&lt;/pages&gt;&lt;volume&gt;20&lt;/volume&gt;&lt;number&gt;2&lt;/number&gt;&lt;dates&gt;&lt;year&gt;2016&lt;/year&gt;&lt;/dates&gt;&lt;isbn&gt;1547-2450&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110</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w:t>
      </w:r>
      <w:bookmarkStart w:id="33" w:name="_Hlk14088474"/>
      <w:r w:rsidRPr="00B158DB">
        <w:rPr>
          <w:rFonts w:asciiTheme="majorBidi" w:hAnsiTheme="majorBidi" w:cstheme="majorBidi"/>
          <w:sz w:val="24"/>
        </w:rPr>
        <w:t xml:space="preserve"> decreasing the risk of rear-end collision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&lt;EndNote&gt;&lt;Cite&gt;&lt;Author&gt;Li&lt;/Author&gt;&lt;Year&gt;2017&lt;/Year&gt;&lt;RecNum&gt;40&lt;/RecNum&gt;&lt;DisplayText&gt;(&lt;style face="italic"&gt;26; 111&lt;/style&gt;)&lt;/DisplayText&gt;&lt;record&gt;&lt;rec-number&gt;40&lt;/rec-number&gt;&lt;foreign-keys&gt;&lt;key app="EN" db-id="2wpxrwttkps2wfe90fovfzdgtp05x00xdvev" timestamp="1557257542"&gt;40&lt;/key&gt;&lt;/foreign-keys&gt;&lt;ref-type name="Journal Article"&gt;17&lt;/ref-type&gt;&lt;contributors&gt;&lt;authors&gt;&lt;author&gt;Li, Ye&lt;/author&gt;&lt;author&gt;Wang, Hao&lt;/author&gt;&lt;author&gt;Wang, Wei&lt;/author&gt;&lt;author&gt;Xing, Lu&lt;/author&gt;&lt;author&gt;Liu, Shanwen&lt;/author&gt;&lt;author&gt;Wei, Xueyan&lt;/author&gt;&lt;/authors&gt;&lt;/contributors&gt;&lt;titles&gt;&lt;title&gt;Evaluation of the impacts of cooperative adaptive cruise control on reducing rear-end collision risks on freeways&lt;/title&gt;&lt;secondary-title&gt;Accident Analysis &amp;amp; Prevention&lt;/secondary-title&gt;&lt;/titles&gt;&lt;periodical&gt;&lt;full-title&gt;Accident Analysis &amp;amp; Prevention&lt;/full-title&gt;&lt;/periodical&gt;&lt;pages&gt;87-95&lt;/pages&gt;&lt;volume&gt;98&lt;/volume&gt;&lt;dates&gt;&lt;year&gt;2017&lt;/year&gt;&lt;/dates&gt;&lt;isbn&gt;0001-4575&lt;/isbn&gt;&lt;urls&gt;&lt;/urls&gt;&lt;/record&gt;&lt;/Cite&gt;&lt;Cite&gt;&lt;Author&gt;Milanés&lt;/Author&gt;&lt;Year&gt;2013&lt;/Year&gt;&lt;RecNum&gt;196&lt;/RecNum&gt;&lt;record&gt;&lt;rec-number&gt;196&lt;/rec-number&gt;&lt;foreign-keys&gt;&lt;key app="EN" db-id="2wpxrwttkps2wfe90fovfzdgtp05x00xdvev" timestamp="1562023126"&gt;196&lt;/key&gt;&lt;/foreign-keys&gt;&lt;ref-type name="Journal Article"&gt;17&lt;/ref-type&gt;&lt;contributors&gt;&lt;authors&gt;&lt;author&gt;Milanés, Vicente&lt;/author&gt;&lt;author&gt;Shladover, Steven E&lt;/author&gt;&lt;author&gt;Spring, John&lt;/author&gt;&lt;author&gt;Nowakowski, Christopher&lt;/author&gt;&lt;author&gt;Kawazoe, Hiroshi&lt;/author&gt;&lt;author&gt;Nakamura, Masahide&lt;/author&gt;&lt;/authors&gt;&lt;/contributors&gt;&lt;titles&gt;&lt;title&gt;Cooperative adaptive cruise control in real traffic situations&lt;/title&gt;&lt;secondary-title&gt;IEEE Transactions on intelligent transportation systems&lt;/secondary-title&gt;&lt;/titles&gt;&lt;periodical&gt;&lt;full-title&gt;IEEE Transactions on Intelligent Transportation Systems&lt;/full-title&gt;&lt;/periodical&gt;&lt;pages&gt;296-305&lt;/pages&gt;&lt;volume&gt;15&lt;/volume&gt;&lt;number&gt;1&lt;/number&gt;&lt;dates&gt;&lt;year&gt;2013&lt;/year&gt;&lt;/dates&gt;&lt;isbn&gt;1524-9050&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26; 111</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w:t>
      </w:r>
      <w:bookmarkEnd w:id="33"/>
      <w:r w:rsidRPr="00B158DB">
        <w:rPr>
          <w:rFonts w:asciiTheme="majorBidi" w:hAnsiTheme="majorBidi" w:cstheme="majorBidi"/>
          <w:sz w:val="24"/>
        </w:rPr>
        <w:t xml:space="preserve">reducing fuel consumption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&lt;EndNote&gt;&lt;Cite&gt;&lt;Author&gt;Almannaa&lt;/Author&gt;&lt;Year&gt;2019&lt;/Year&gt;&lt;RecNum&gt;190&lt;/RecNum&gt;&lt;DisplayText&gt;(&lt;style face="italic"&gt;112&lt;/style&gt;)&lt;/DisplayText&gt;&lt;record&gt;&lt;rec-number&gt;190&lt;/rec-number&gt;&lt;foreign-keys&gt;&lt;key app="EN" db-id="2wpxrwttkps2wfe90fovfzdgtp05x00xdvev" timestamp="1562019246"&gt;190&lt;/key&gt;&lt;/foreign-keys&gt;&lt;ref-type name="Journal Article"&gt;17&lt;/ref-type&gt;&lt;contributors&gt;&lt;authors&gt;&lt;author&gt;Almannaa, Mohammed Hamad&lt;/author&gt;&lt;author&gt;Chen, Hao&lt;/author&gt;&lt;author&gt;Rakha, Hesham A&lt;/author&gt;&lt;author&gt;Loulizi, Amara&lt;/author&gt;&lt;author&gt;El-Shawarby, Ihab&lt;/author&gt;&lt;/authors&gt;&lt;/contributors&gt;&lt;titles&gt;&lt;title&gt;Field implementation and testing of an automated eco-cooperative adaptive cruise control system in the vicinity of signalized intersections&lt;/title&gt;&lt;secondary-title&gt;Transportation Research Part D: Transport and Environment&lt;/secondary-title&gt;&lt;/titles&gt;&lt;periodical&gt;&lt;full-title&gt;Transportation Research Part D: Transport and Environment&lt;/full-title&gt;&lt;/periodical&gt;&lt;pages&gt;244-262&lt;/pages&gt;&lt;volume&gt;67&lt;/volume&gt;&lt;dates&gt;&lt;year&gt;2019&lt;/year&gt;&lt;/dates&gt;&lt;isbn&gt;1361-9209&lt;/isbn&gt;&lt;urls&gt;&lt;/urls&gt;&lt;/record&gt;&lt;/Cite&gt;&lt;/EndNote&gt;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112</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reducing the average following gap in a vehicle platoon </w:t>
      </w:r>
      <w:r w:rsidRPr="00B158DB">
        <w:rPr>
          <w:rFonts w:asciiTheme="majorBidi" w:hAnsiTheme="majorBidi" w:cstheme="majorBidi"/>
          <w:sz w:val="24"/>
        </w:rPr>
        <w:fldChar w:fldCharType="begin"/>
      </w:r>
      <w:r w:rsidR="00AA452E" w:rsidRPr="00B158DB">
        <w:rPr>
          <w:rFonts w:asciiTheme="majorBidi" w:hAnsiTheme="majorBidi" w:cstheme="majorBidi"/>
          <w:sz w:val="24"/>
        </w:rPr>
        <w:instrText xml:space="preserve"> ADDIN EN.CITE &lt;EndNote&gt;&lt;Cite&gt;&lt;Author&gt;Shladover&lt;/Author&gt;&lt;Year&gt;2010&lt;/Year&gt;&lt;RecNum&gt;171&lt;/RecNum&gt;&lt;DisplayText&gt;(&lt;style face="italic"&gt;113&lt;/style&gt;)&lt;/DisplayText&gt;&lt;record&gt;&lt;rec-number&gt;171&lt;/rec-number&gt;&lt;foreign-keys&gt;&lt;key app="EN" db-id="2wpxrwttkps2wfe90fovfzdgtp05x00xdvev" timestamp="1561999388"&gt;171&lt;/key&gt;&lt;/foreign-keys&gt;&lt;ref-type name="Conference Proceedings"&gt;10&lt;/ref-type&gt;&lt;contributors&gt;&lt;authors&gt;&lt;author&gt;Shladover, Steven E&lt;/author&gt;&lt;author&gt;Nowakowski, Christopher&lt;/author&gt;&lt;author&gt;O&amp;apos;Connell, Jessica&lt;/author&gt;&lt;author&gt;Cody, Delphine&lt;/author&gt;&lt;/authors&gt;&lt;/contributors&gt;&lt;titles&gt;&lt;title&gt;Cooperative adaptive cruise control: Driver selection of car-following gaps&lt;/title&gt;&lt;secondary-title&gt;17th ITS World Congress&lt;/secondary-title&gt;&lt;/titles&gt;&lt;dates&gt;&lt;year&gt;2010&lt;/year&gt;&lt;/dates&gt;&lt;urls&gt;&lt;/urls&gt;&lt;/record&gt;&lt;/Cite&gt;&lt;/EndNote&gt;</w:instrText>
      </w:r>
      <w:r w:rsidRPr="00B158DB">
        <w:rPr>
          <w:rFonts w:asciiTheme="majorBidi" w:hAnsiTheme="majorBidi" w:cstheme="majorBidi"/>
          <w:sz w:val="24"/>
        </w:rPr>
        <w:fldChar w:fldCharType="separate"/>
      </w:r>
      <w:r w:rsidR="00AA452E" w:rsidRPr="00B158DB">
        <w:rPr>
          <w:rFonts w:asciiTheme="majorBidi" w:hAnsiTheme="majorBidi" w:cstheme="majorBidi"/>
          <w:noProof/>
          <w:sz w:val="24"/>
        </w:rPr>
        <w:t>(</w:t>
      </w:r>
      <w:r w:rsidR="00AA452E" w:rsidRPr="00B158DB">
        <w:rPr>
          <w:rFonts w:asciiTheme="majorBidi" w:hAnsiTheme="majorBidi" w:cstheme="majorBidi"/>
          <w:i/>
          <w:noProof/>
          <w:sz w:val="24"/>
        </w:rPr>
        <w:t>113</w:t>
      </w:r>
      <w:r w:rsidR="00AA452E" w:rsidRPr="00B158DB">
        <w:rPr>
          <w:rFonts w:asciiTheme="majorBidi" w:hAnsiTheme="majorBidi" w:cstheme="majorBidi"/>
          <w:noProof/>
          <w:sz w:val="24"/>
        </w:rPr>
        <w:t>)</w:t>
      </w:r>
      <w:r w:rsidRPr="00B158DB">
        <w:rPr>
          <w:rFonts w:asciiTheme="majorBidi" w:hAnsiTheme="majorBidi" w:cstheme="majorBidi"/>
          <w:sz w:val="24"/>
        </w:rPr>
        <w:fldChar w:fldCharType="end"/>
      </w:r>
      <w:r w:rsidRPr="00B158DB">
        <w:rPr>
          <w:rFonts w:asciiTheme="majorBidi" w:hAnsiTheme="majorBidi" w:cstheme="majorBidi"/>
          <w:sz w:val="24"/>
        </w:rPr>
        <w:t xml:space="preserve"> and several simulations and modeling studies in which the assumptions limit the outcome of the studies. </w:t>
      </w:r>
    </w:p>
    <w:p w14:paraId="0C9CAD14" w14:textId="63867239" w:rsidR="002B6CC8" w:rsidRPr="00B158DB" w:rsidRDefault="002B6CC8" w:rsidP="002B6CC8">
      <w:pPr>
        <w:ind w:firstLine="720"/>
        <w:jc w:val="both"/>
        <w:rPr>
          <w:rFonts w:asciiTheme="majorBidi" w:hAnsiTheme="majorBidi" w:cstheme="majorBidi"/>
          <w:szCs w:val="24"/>
        </w:rPr>
      </w:pPr>
      <w:r w:rsidRPr="00B158DB">
        <w:rPr>
          <w:rFonts w:asciiTheme="majorBidi" w:hAnsiTheme="majorBidi" w:cstheme="majorBidi"/>
          <w:szCs w:val="24"/>
        </w:rPr>
        <w:t xml:space="preserve">Emerging big data provides useful insights in traffic safety analysis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&lt;EndNote&gt;&lt;Cite&gt;&lt;Author&gt;Parsa&lt;/Author&gt;&lt;Year&gt;2019&lt;/Year&gt;&lt;RecNum&gt;253&lt;/RecNum&gt;&lt;DisplayText&gt;(&lt;style face="italic"&gt;114; 115&lt;/style&gt;)&lt;/DisplayText&gt;&lt;record&gt;&lt;rec-number&gt;253&lt;/rec-number&gt;&lt;foreign-keys&gt;&lt;key app="EN" db-id="2wpxrwttkps2wfe90fovfzdgtp05x00xdvev" timestamp="1578349472"&gt;253&lt;/key&gt;&lt;/foreign-keys&gt;&lt;ref-type name="Journal Article"&gt;17&lt;/ref-type&gt;&lt;contributors&gt;&lt;authors&gt;&lt;author&gt;Parsa, Amir Bahador&lt;/author&gt;&lt;author&gt;Taghipour, Homa&lt;/author&gt;&lt;author&gt;Derrible, Sybil&lt;/author&gt;&lt;author&gt;Mohammadian, Abolfazl Kouros&lt;/author&gt;&lt;/authors&gt;&lt;/contributors&gt;&lt;titles&gt;&lt;title&gt;Real-time accident detection: coping with imbalanced data&lt;/title&gt;&lt;secondary-title&gt;Accident Analysis &amp;amp; Prevention&lt;/secondary-title&gt;&lt;/titles&gt;&lt;periodical&gt;&lt;full-title&gt;Accident Analysis &amp;amp; Prevention&lt;/full-title&gt;&lt;/periodical&gt;&lt;pages&gt;202-210&lt;/pages&gt;&lt;volume&gt;129&lt;/volume&gt;&lt;dates&gt;&lt;year&gt;2019&lt;/year&gt;&lt;/dates&gt;&lt;isbn&gt;0001-4575&lt;/isbn&gt;&lt;urls&gt;&lt;/urls&gt;&lt;/record&gt;&lt;/Cite&gt;&lt;Cite&gt;&lt;Author&gt;Shi&lt;/Author&gt;&lt;Year&gt;2015&lt;/Year&gt;&lt;RecNum&gt;9&lt;/RecNum&gt;&lt;record&gt;&lt;rec-number&gt;9&lt;/rec-number&gt;&lt;foreign-keys&gt;&lt;key app="EN" db-id="2wpxrwttkps2wfe90fovfzdgtp05x00xdvev" timestamp="1557257531"&gt;9&lt;/key&gt;&lt;/foreign-keys&gt;&lt;ref-type name="Journal Article"&gt;17&lt;/ref-type&gt;&lt;contributors&gt;&lt;authors&gt;&lt;author&gt;Shi, Qi&lt;/author&gt;&lt;author&gt;Abdel-Aty, Mohamed&lt;/author&gt;&lt;/authors&gt;&lt;/contributors&gt;&lt;titles&gt;&lt;title&gt;Big data applications in real-time traffic operation and safety monitoring and improvement on urban expressways&lt;/title&gt;&lt;secondary-title&gt;Transportation Research Part C: Emerging Technologies&lt;/secondary-title&gt;&lt;/titles&gt;&lt;periodical&gt;&lt;full-title&gt;Transportation Research Part C: Emerging Technologies&lt;/full-title&gt;&lt;/periodical&gt;&lt;pages&gt;380-394&lt;/pages&gt;&lt;volume&gt;58&lt;/volume&gt;&lt;dates&gt;&lt;year&gt;2015&lt;/year&gt;&lt;/dates&gt;&lt;isbn&gt;0968-090X&lt;/isbn&gt;&lt;urls&gt;&lt;/urls&gt;&lt;/record&gt;&lt;/Cite&gt;&lt;/EndNote&gt;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114; 115</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CAVs generate useful information that allows researchers to analyze some traffic safety factors including driving behavior. From the safety perspective, driving behavior is considered as a leading cause of crashes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&lt;EndNote&gt;&lt;Cite&gt;&lt;Author&gt;NHTSA&lt;/Author&gt;&lt;Year&gt;2008&lt;/Year&gt;&lt;RecNum&gt;180&lt;/RecNum&gt;&lt;DisplayText&gt;(&lt;style face="italic"&gt;116&lt;/style&gt;)&lt;/DisplayText&gt;&lt;record&gt;&lt;rec-number&gt;180&lt;/rec-number&gt;&lt;foreign-keys&gt;&lt;key app="EN" db-id="2wpxrwttkps2wfe90fovfzdgtp05x00xdvev" timestamp="1562018486"&gt;180&lt;/key&gt;&lt;/foreign-keys&gt;&lt;ref-type name="Report"&gt;27&lt;/ref-type&gt;&lt;contributors&gt;&lt;authors&gt;&lt;author&gt;NHTSA&lt;/author&gt;&lt;/authors&gt;&lt;/contributors&gt;&lt;titles&gt;&lt;title&gt;National motor vehicle crash causation survey: Report to Congress&lt;/title&gt;&lt;/titles&gt;&lt;pages&gt;059&lt;/pages&gt;&lt;volume&gt;811&lt;/volume&gt;&lt;dates&gt;&lt;year&gt;2008&lt;/year&gt;&lt;/dates&gt;&lt;publisher&gt;National Highway Traffic Safety Administration Technical Report DOT HS&lt;/publisher&gt;&lt;urls&gt;&lt;/urls&gt;&lt;/record&gt;&lt;/Cite&gt;&lt;/EndNote&gt;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Studies have shown that driving volatility is an appropriate measure to capture driving behavior and safety performance of the network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&lt;EndNote&gt;&lt;Cite&gt;&lt;Author&gt;Arvin&lt;/Author&gt;&lt;Year&gt;2019&lt;/Year&gt;&lt;RecNum&gt;58&lt;/RecNum&gt;&lt;DisplayText&gt;(&lt;style face="italic"&gt;117&lt;/style&gt;)&lt;/DisplayText&gt;&lt;record&gt;&lt;rec-number&gt;58&lt;/rec-number&gt;&lt;foreign-keys&gt;&lt;key app="EN" db-id="2wpxrwttkps2wfe90fovfzdgtp05x00xdvev" timestamp="1557257550"&gt;58&lt;/key&gt;&lt;/foreign-keys&gt;&lt;ref-type name="Journal Article"&gt;17&lt;/ref-type&gt;&lt;contributors&gt;&lt;authors&gt;&lt;author&gt;Arvin, Ramin&lt;/author&gt;&lt;author&gt;Kamrani, Mohsen&lt;/author&gt;&lt;author&gt;Khattak, Asad J.&lt;/author&gt;&lt;/authors&gt;&lt;/contributors&gt;&lt;titles&gt;&lt;title&gt;How instantaneous driving behavior contributes to crashes at intersections: Extracting useful information from connected vehicle message data&lt;/title&gt;&lt;secondary-title&gt;Accident Analysis &amp;amp; Prevention&lt;/secondary-title&gt;&lt;/titles&gt;&lt;periodical&gt;&lt;full-title&gt;Accident Analysis &amp;amp; Prevention&lt;/full-title&gt;&lt;/periodical&gt;&lt;pages&gt;118-133&lt;/pages&gt;&lt;volume&gt;127&lt;/volume&gt;&lt;keywords&gt;&lt;keyword&gt;Volatility&lt;/keyword&gt;&lt;keyword&gt;Safety&lt;/keyword&gt;&lt;keyword&gt;Rear-end&lt;/keyword&gt;&lt;keyword&gt;Head-on&lt;/keyword&gt;&lt;keyword&gt;Crash frequency&lt;/keyword&gt;&lt;keyword&gt;Big data&lt;/keyword&gt;&lt;keyword&gt;Connected vehicles&lt;/keyword&gt;&lt;keyword&gt;Random parameter&lt;/keyword&gt;&lt;keyword&gt;Geographically Weighted Regression&lt;/keyword&gt;&lt;/keywords&gt;&lt;dates&gt;&lt;year&gt;2019&lt;/year&gt;&lt;pub-dates&gt;&lt;date&gt;2019/06/01/&lt;/date&gt;&lt;/pub-dates&gt;&lt;/dates&gt;&lt;isbn&gt;0001-4575&lt;/isbn&gt;&lt;urls&gt;&lt;related-urls&gt;&lt;url&gt;http://www.sciencedirect.com/science/article/pii/S0001457518304950&lt;/url&gt;&lt;/related-urls&gt;&lt;/urls&gt;&lt;electronic-resource-num&gt;https://doi.org/10.1016/j.aap.2019.01.014&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Start w:id="34" w:name="_Hlk31046883"/>
      <w:bookmarkStart w:id="35" w:name="_Hlk14086687"/>
      <w:r w:rsidRPr="00B158DB">
        <w:rPr>
          <w:rFonts w:asciiTheme="majorBidi" w:hAnsiTheme="majorBidi" w:cstheme="majorBidi"/>
          <w:szCs w:val="24"/>
        </w:rPr>
        <w:t xml:space="preserve">Driving volatility is defined as "the extent of variations in driving, especially hard accelerations/braking, and frequent switching between different driving regimes"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&lt;EndNote&gt;&lt;Cite&gt;&lt;Author&gt;Khattak&lt;/Author&gt;&lt;Year&gt;2017&lt;/Year&gt;&lt;RecNum&gt;177&lt;/RecNum&gt;&lt;DisplayText&gt;(&lt;style face="italic"&gt;118; 119&lt;/style&gt;)&lt;/DisplayText&gt;&lt;record&gt;&lt;rec-number&gt;177&lt;/rec-number&gt;&lt;foreign-keys&gt;&lt;key app="EN" db-id="2wpxrwttkps2wfe90fovfzdgtp05x00xdvev" timestamp="1562018179"&gt;177&lt;/key&gt;&lt;/foreign-keys&gt;&lt;ref-type name="Journal Article"&gt;17&lt;/ref-type&gt;&lt;contributors&gt;&lt;authors&gt;&lt;author&gt;Khattak, Asad J&lt;/author&gt;&lt;author&gt;Wali, Behram &lt;/author&gt;&lt;/authors&gt;&lt;/contributors&gt;&lt;titles&gt;&lt;title&gt;Analysis of volatility in driving regimes extracted from basic safety messages transmitted between connected vehicles&lt;/title&gt;&lt;secondary-title&gt;Transportation research part C: emerging technologies&lt;/secondary-title&gt;&lt;/titles&gt;&lt;periodical&gt;&lt;full-title&gt;Transportation Research Part C: Emerging Technologies&lt;/full-title&gt;&lt;/periodical&gt;&lt;pages&gt;48-73&lt;/pages&gt;&lt;volume&gt;84&lt;/volume&gt;&lt;dates&gt;&lt;year&gt;2017&lt;/year&gt;&lt;/dates&gt;&lt;isbn&gt;0968-090X&lt;/isbn&gt;&lt;urls&gt;&lt;/urls&gt;&lt;/record&gt;&lt;/Cite&gt;&lt;Cite&gt;&lt;Author&gt;Kamrani&lt;/Author&gt;&lt;Year&gt;2017&lt;/Year&gt;&lt;RecNum&gt;61&lt;/RecNum&gt;&lt;record&gt;&lt;rec-number&gt;61&lt;/rec-number&gt;&lt;foreign-keys&gt;&lt;key app="EN" db-id="2wpxrwttkps2wfe90fovfzdgtp05x00xdvev" timestamp="1557257550"&gt;61&lt;/key&gt;&lt;/foreign-keys&gt;&lt;ref-type name="Journal Article"&gt;17&lt;/ref-type&gt;&lt;contributors&gt;&lt;authors&gt;&lt;author&gt;Kamrani, Mohsen&lt;/author&gt;&lt;author&gt;Wali, Behram&lt;/author&gt;&lt;author&gt;Khattak, Asad J&lt;/author&gt;&lt;/authors&gt;&lt;/contributors&gt;&lt;titles&gt;&lt;title&gt;Can data generated by connected vehicles enhance safety? Proactive approach to intersection safety management&lt;/title&gt;&lt;secondary-title&gt;Transportation Research Record&lt;/secondary-title&gt;&lt;/titles&gt;&lt;periodical&gt;&lt;full-title&gt;Transportation Research Record&lt;/full-title&gt;&lt;abbr-1&gt;Transp. Res. Record&lt;/abbr-1&gt;&lt;/periodical&gt;&lt;pages&gt;80-90&lt;/pages&gt;&lt;number&gt;2659&lt;/number&gt;&lt;dates&gt;&lt;year&gt;2017&lt;/year&gt;&lt;/dates&gt;&lt;isbn&gt;0361-1981&lt;/isbn&gt;&lt;urls&gt;&lt;/urls&gt;&lt;/record&gt;&lt;/Cite&gt;&lt;/EndNote&gt;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118; 119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It should be noted that driving regimes refer to abrupt changes in instantaneous driving behavior in a driving cycle. In other words, driving volatility aims to quantify instantaneous variations from stable driving.</w:t>
      </w:r>
      <w:bookmarkEnd w:id="34"/>
      <w:r w:rsidRPr="00B158DB">
        <w:rPr>
          <w:rFonts w:asciiTheme="majorBidi" w:hAnsiTheme="majorBidi" w:cstheme="majorBidi"/>
          <w:szCs w:val="24"/>
        </w:rPr>
        <w:t xml:space="preserve"> Previous studies have used diverse measures to quantify driving volatilities </w:t>
      </w:r>
      <w:r w:rsidRPr="00B158DB">
        <w:rPr>
          <w:rFonts w:asciiTheme="majorBidi" w:hAnsiTheme="majorBidi" w:cstheme="majorBidi"/>
          <w:szCs w:val="24"/>
        </w:rPr>
        <w:fldChar w:fldCharType="begin">
          <w:fldData xml:space="preserve">PEVuZE5vdGU+PENpdGU+PEF1dGhvcj5LaGF0dGFrPC9BdXRob3I+PFllYXI+MjAxNzwvWWVhcj48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</w:fldData>
        </w:fldChar>
      </w:r>
      <w:r w:rsidR="00F31ED7">
        <w:rPr>
          <w:rFonts w:asciiTheme="majorBidi" w:hAnsiTheme="majorBidi" w:cstheme="majorBidi"/>
          <w:szCs w:val="24"/>
        </w:rPr>
        <w:instrText xml:space="preserve"> ADDIN EN.CITE </w:instrText>
      </w:r>
      <w:r w:rsidR="00F31ED7">
        <w:rPr>
          <w:rFonts w:asciiTheme="majorBidi" w:hAnsiTheme="majorBidi" w:cstheme="majorBidi"/>
          <w:szCs w:val="24"/>
        </w:rPr>
        <w:fldChar w:fldCharType="begin">
          <w:fldData xml:space="preserve">PEVuZE5vdGU+PENpdGU+PEF1dGhvcj5LaGF0dGFrPC9BdXRob3I+PFllYXI+MjAxNzwvWWVhcj48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</w:fldData>
        </w:fldChar>
      </w:r>
      <w:r w:rsidR="00F31ED7">
        <w:rPr>
          <w:rFonts w:asciiTheme="majorBidi" w:hAnsiTheme="majorBidi" w:cstheme="majorBidi"/>
          <w:szCs w:val="24"/>
        </w:rPr>
        <w:instrText xml:space="preserve"> ADDIN EN.CITE.DATA </w:instrText>
      </w:r>
      <w:r w:rsidR="00F31ED7">
        <w:rPr>
          <w:rFonts w:asciiTheme="majorBidi" w:hAnsiTheme="majorBidi" w:cstheme="majorBidi"/>
          <w:szCs w:val="24"/>
        </w:rPr>
      </w:r>
      <w:r w:rsidR="00F31ED7">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118-121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End w:id="35"/>
      <w:r w:rsidRPr="00B158DB">
        <w:rPr>
          <w:rFonts w:asciiTheme="majorBidi" w:hAnsiTheme="majorBidi" w:cstheme="majorBidi"/>
          <w:szCs w:val="24"/>
        </w:rPr>
        <w:t>Several studies used vehicle kinematics to measure volatile behavior or aggressive behavior as a measure of safety</w:t>
      </w:r>
      <w:bookmarkStart w:id="36" w:name="_Hlk14086344"/>
      <w:r w:rsidRPr="00B158DB">
        <w:rPr>
          <w:rFonts w:asciiTheme="majorBidi" w:hAnsiTheme="majorBidi" w:cstheme="majorBidi"/>
          <w:szCs w:val="24"/>
        </w:rPr>
        <w:t xml:space="preserve"> </w:t>
      </w:r>
      <w:r w:rsidRPr="00B158DB">
        <w:rPr>
          <w:rFonts w:asciiTheme="majorBidi" w:hAnsiTheme="majorBidi" w:cstheme="majorBidi"/>
          <w:szCs w:val="24"/>
        </w:rPr>
        <w:fldChar w:fldCharType="begin">
          <w:fldData xml:space="preserve">PEVuZE5vdGU+PENpdGU+PEF1dGhvcj5BcnZpbjwvQXV0aG9yPjxZZWFyPjIwMTk8L1llYXI+PFJl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PEVuZE5vdGU+PENpdGU+PEF1dGhvcj5BcnZpbjwvQXV0aG9yPjxZZWFyPjIwMTk8L1llYXI+PFJl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 119; 122; 123</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bookmarkEnd w:id="36"/>
      <w:r w:rsidRPr="00B158DB">
        <w:rPr>
          <w:rFonts w:asciiTheme="majorBidi" w:hAnsiTheme="majorBidi" w:cstheme="majorBidi"/>
          <w:szCs w:val="24"/>
        </w:rPr>
        <w:t xml:space="preserve"> </w:t>
      </w:r>
      <w:bookmarkStart w:id="37" w:name="_Hlk14086859"/>
      <w:r w:rsidRPr="00B158DB">
        <w:rPr>
          <w:rFonts w:asciiTheme="majorBidi" w:hAnsiTheme="majorBidi" w:cstheme="majorBidi"/>
          <w:szCs w:val="24"/>
        </w:rPr>
        <w:t xml:space="preserve">Vehicle speed is used to quantify driving volatility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&lt;EndNote&gt;&lt;Cite&gt;&lt;Author&gt;Arvin&lt;/Author&gt;&lt;Year&gt;2019&lt;/Year&gt;&lt;RecNum&gt;58&lt;/RecNum&gt;&lt;DisplayText&gt;(&lt;style face="italic"&gt;117&lt;/style&gt;)&lt;/DisplayText&gt;&lt;record&gt;&lt;rec-number&gt;58&lt;/rec-number&gt;&lt;foreign-keys&gt;&lt;key app="EN" db-id="2wpxrwttkps2wfe90fovfzdgtp05x00xdvev" timestamp="1557257550"&gt;58&lt;/key&gt;&lt;/foreign-keys&gt;&lt;ref-type name="Journal Article"&gt;17&lt;/ref-type&gt;&lt;contributors&gt;&lt;authors&gt;&lt;author&gt;Arvin, Ramin&lt;/author&gt;&lt;author&gt;Kamrani, Mohsen&lt;/author&gt;&lt;author&gt;Khattak, Asad J.&lt;/author&gt;&lt;/authors&gt;&lt;/contributors&gt;&lt;titles&gt;&lt;title&gt;How instantaneous driving behavior contributes to crashes at intersections: Extracting useful information from connected vehicle message data&lt;/title&gt;&lt;secondary-title&gt;Accident Analysis &amp;amp; Prevention&lt;/secondary-title&gt;&lt;/titles&gt;&lt;periodical&gt;&lt;full-title&gt;Accident Analysis &amp;amp; Prevention&lt;/full-title&gt;&lt;/periodical&gt;&lt;pages&gt;118-133&lt;/pages&gt;&lt;volume&gt;127&lt;/volume&gt;&lt;keywords&gt;&lt;keyword&gt;Volatility&lt;/keyword&gt;&lt;keyword&gt;Safety&lt;/keyword&gt;&lt;keyword&gt;Rear-end&lt;/keyword&gt;&lt;keyword&gt;Head-on&lt;/keyword&gt;&lt;keyword&gt;Crash frequency&lt;/keyword&gt;&lt;keyword&gt;Big data&lt;/keyword&gt;&lt;keyword&gt;Connected vehicles&lt;/keyword&gt;&lt;keyword&gt;Random parameter&lt;/keyword&gt;&lt;keyword&gt;Geographically Weighted Regression&lt;/keyword&gt;&lt;/keywords&gt;&lt;dates&gt;&lt;year&gt;2019&lt;/year&gt;&lt;pub-dates&gt;&lt;date&gt;2019/06/01/&lt;/date&gt;&lt;/pub-dates&gt;&lt;/dates&gt;&lt;isbn&gt;0001-4575&lt;/isbn&gt;&lt;urls&gt;&lt;related-urls&gt;&lt;url&gt;http://www.sciencedirect.com/science/article/pii/S0001457518304950&lt;/url&gt;&lt;/related-urls&gt;&lt;/urls&gt;&lt;electronic-resource-num&gt;https://doi.org/10.1016/j.aap.2019.01.014&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as a term of driving behavior. </w:t>
      </w:r>
      <w:bookmarkStart w:id="38" w:name="_Hlk30596733"/>
      <w:bookmarkStart w:id="39" w:name="_Hlk31130831"/>
      <w:bookmarkEnd w:id="37"/>
      <w:r w:rsidRPr="00B158DB">
        <w:rPr>
          <w:rFonts w:asciiTheme="majorBidi" w:hAnsiTheme="majorBidi" w:cstheme="majorBidi"/>
          <w:szCs w:val="24"/>
        </w:rPr>
        <w:t>Driving volatility can be studied at different levels including vehicle-level or vehicle fleet-level. In order to understand the phenomena at the micro-level, this study utilized vehicle-level analysis</w:t>
      </w:r>
      <w:bookmarkEnd w:id="38"/>
      <w:r w:rsidRPr="00B158DB">
        <w:rPr>
          <w:rFonts w:asciiTheme="majorBidi" w:hAnsiTheme="majorBidi" w:cstheme="majorBidi"/>
          <w:szCs w:val="24"/>
        </w:rPr>
        <w:t xml:space="preserve">. The data helps perform precise analysis and facilitates </w:t>
      </w:r>
      <w:r w:rsidR="00655C0B">
        <w:rPr>
          <w:rFonts w:asciiTheme="majorBidi" w:hAnsiTheme="majorBidi" w:cstheme="majorBidi"/>
          <w:szCs w:val="24"/>
        </w:rPr>
        <w:t>the</w:t>
      </w:r>
      <w:r w:rsidRPr="00B158DB">
        <w:rPr>
          <w:rFonts w:asciiTheme="majorBidi" w:hAnsiTheme="majorBidi" w:cstheme="majorBidi"/>
          <w:szCs w:val="24"/>
        </w:rPr>
        <w:t xml:space="preserve"> comparison between scenarios in terms of vehicle safety and mobility performance.</w:t>
      </w:r>
      <w:bookmarkEnd w:id="39"/>
    </w:p>
    <w:p w14:paraId="6AE03FDD" w14:textId="204D1AD8" w:rsidR="002B6CC8" w:rsidRPr="00B158DB" w:rsidRDefault="002B6CC8" w:rsidP="002B6CC8">
      <w:pPr>
        <w:jc w:val="both"/>
        <w:rPr>
          <w:rFonts w:asciiTheme="majorBidi" w:hAnsiTheme="majorBidi" w:cstheme="majorBidi"/>
          <w:bCs/>
          <w:color w:val="000000" w:themeColor="text1"/>
          <w:szCs w:val="24"/>
        </w:rPr>
      </w:pPr>
      <w:r w:rsidRPr="00B158DB">
        <w:rPr>
          <w:rFonts w:asciiTheme="majorBidi" w:hAnsiTheme="majorBidi" w:cstheme="majorBidi"/>
          <w:b/>
          <w:szCs w:val="24"/>
        </w:rPr>
        <w:tab/>
      </w:r>
      <w:bookmarkStart w:id="40" w:name="_Hlk15042257"/>
      <w:r w:rsidRPr="00B158DB">
        <w:rPr>
          <w:rFonts w:asciiTheme="majorBidi" w:hAnsiTheme="majorBidi" w:cstheme="majorBidi"/>
          <w:bCs/>
          <w:szCs w:val="24"/>
        </w:rPr>
        <w:t xml:space="preserve">As presented in this section, many potential improvements from vehicle automation and especially the CACC system are discussed in the </w:t>
      </w:r>
      <w:r w:rsidRPr="00B158DB">
        <w:rPr>
          <w:rFonts w:asciiTheme="majorBidi" w:hAnsiTheme="majorBidi" w:cstheme="majorBidi"/>
          <w:bCs/>
          <w:color w:val="000000" w:themeColor="text1"/>
          <w:szCs w:val="24"/>
        </w:rPr>
        <w:t xml:space="preserve">literature. Although many studies evaluate the impacts of CAVs on traffic performance largely through several simulations and modeling techniques, the amount of the improvements based on field experimental data is scarcely provided </w:t>
      </w:r>
      <w:r w:rsidRPr="00B158DB">
        <w:rPr>
          <w:rFonts w:asciiTheme="majorBidi" w:hAnsiTheme="majorBidi" w:cstheme="majorBidi"/>
          <w:bCs/>
          <w:color w:val="000000" w:themeColor="text1"/>
          <w:szCs w:val="24"/>
        </w:rPr>
        <w:lastRenderedPageBreak/>
        <w:t xml:space="preserve">and there is a need for more empirical evidence regarding the impacts of connectivity and automation for wide-scale deployment. The important contribution of this study is a robust analysis of the impacts of automation and cooperation using large-scale, federally collected big data obtained from the field test </w:t>
      </w:r>
      <w:r w:rsidRPr="00B158DB">
        <w:rPr>
          <w:rFonts w:asciiTheme="majorBidi" w:hAnsiTheme="majorBidi" w:cstheme="majorBidi"/>
          <w:bCs/>
          <w:color w:val="000000" w:themeColor="text1"/>
          <w:szCs w:val="24"/>
        </w:rPr>
        <w:fldChar w:fldCharType="begin"/>
      </w:r>
      <w:r w:rsidR="00AA452E" w:rsidRPr="00B158DB">
        <w:rPr>
          <w:rFonts w:asciiTheme="majorBidi" w:hAnsiTheme="majorBidi" w:cstheme="majorBidi"/>
          <w:bCs/>
          <w:color w:val="000000" w:themeColor="text1"/>
          <w:szCs w:val="24"/>
        </w:rPr>
        <w:instrText xml:space="preserve"> ADDIN EN.CITE &lt;EndNote&gt;&lt;Cite ExcludeYear="1"&gt;&lt;RecNum&gt;176&lt;/RecNum&gt;&lt;DisplayText&gt;(&lt;style face="italic"&gt;92&lt;/style&gt;)&lt;/DisplayText&gt;&lt;record&gt;&lt;rec-number&gt;176&lt;/rec-number&gt;&lt;foreign-keys&gt;&lt;key app="EN" db-id="2wpxrwttkps2wfe90fovfzdgtp05x00xdvev" timestamp="1562018091"&gt;176&lt;/key&gt;&lt;/foreign-keys&gt;&lt;ref-type name="Web Page"&gt;12&lt;/ref-type&gt;&lt;contributors&gt;&lt;/contributors&gt;&lt;titles&gt;&lt;title&gt;CARMA, Cooperative Automation Research Mobility Applications&lt;/title&gt;&lt;/titles&gt;&lt;volume&gt;2019&lt;/volume&gt;&lt;number&gt;April&lt;/number&gt;&lt;dates&gt;&lt;/dates&gt;&lt;publisher&gt;US Department of Transportation, Federal Highway Administration.&lt;/publisher&gt;&lt;urls&gt;&lt;related-urls&gt;&lt;url&gt;https://cms7.fhwa.dot.gov/research/research-programs/operations/carma-overview&lt;/url&gt;&lt;/related-urls&gt;&lt;/urls&gt;&lt;/record&gt;&lt;/Cite&gt;&lt;/EndNote&gt;</w:instrText>
      </w:r>
      <w:r w:rsidRPr="00B158DB">
        <w:rPr>
          <w:rFonts w:asciiTheme="majorBidi" w:hAnsiTheme="majorBidi" w:cstheme="majorBidi"/>
          <w:bCs/>
          <w:color w:val="000000" w:themeColor="text1"/>
          <w:szCs w:val="24"/>
        </w:rPr>
        <w:fldChar w:fldCharType="separate"/>
      </w:r>
      <w:r w:rsidR="00AA452E" w:rsidRPr="00B158DB">
        <w:rPr>
          <w:rFonts w:asciiTheme="majorBidi" w:hAnsiTheme="majorBidi" w:cstheme="majorBidi"/>
          <w:bCs/>
          <w:noProof/>
          <w:color w:val="000000" w:themeColor="text1"/>
          <w:szCs w:val="24"/>
        </w:rPr>
        <w:t>(</w:t>
      </w:r>
      <w:r w:rsidR="00AA452E" w:rsidRPr="00B158DB">
        <w:rPr>
          <w:rFonts w:asciiTheme="majorBidi" w:hAnsiTheme="majorBidi" w:cstheme="majorBidi"/>
          <w:bCs/>
          <w:i/>
          <w:noProof/>
          <w:color w:val="000000" w:themeColor="text1"/>
          <w:szCs w:val="24"/>
        </w:rPr>
        <w:t>92</w:t>
      </w:r>
      <w:r w:rsidR="00AA452E" w:rsidRPr="00B158DB">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This study quantifies the observed benefits of ACC and CACC from the real-life testing through</w:t>
      </w:r>
      <w:r w:rsidRPr="00B158DB">
        <w:rPr>
          <w:rFonts w:asciiTheme="majorBidi" w:hAnsiTheme="majorBidi" w:cstheme="majorBidi"/>
        </w:rPr>
        <w:t xml:space="preserve"> </w:t>
      </w:r>
      <w:r w:rsidRPr="00B158DB">
        <w:rPr>
          <w:rFonts w:asciiTheme="majorBidi" w:hAnsiTheme="majorBidi" w:cstheme="majorBidi"/>
          <w:bCs/>
          <w:color w:val="000000" w:themeColor="text1"/>
          <w:szCs w:val="24"/>
        </w:rPr>
        <w:t>using key measures of performance to quantify improvements and gain insights into safety and energy/emissions benefits in vehicle platoons and during merging.</w:t>
      </w:r>
      <w:r w:rsidRPr="00B158DB">
        <w:rPr>
          <w:rFonts w:asciiTheme="majorBidi" w:hAnsiTheme="majorBidi" w:cstheme="majorBidi"/>
        </w:rPr>
        <w:t xml:space="preserve"> While the benefits are expected, this study quantifies the benefits and points to a more realistic assessment of benefits.</w:t>
      </w:r>
      <w:bookmarkEnd w:id="40"/>
    </w:p>
    <w:p w14:paraId="37FEFAE5" w14:textId="6736B70C" w:rsidR="002B6CC8" w:rsidRPr="00B158DB" w:rsidRDefault="002B6CC8" w:rsidP="002B6CC8">
      <w:pPr>
        <w:pStyle w:val="Heading2"/>
        <w:rPr>
          <w:rFonts w:asciiTheme="majorBidi" w:hAnsiTheme="majorBidi"/>
        </w:rPr>
      </w:pPr>
      <w:bookmarkStart w:id="41" w:name="_Toc82708401"/>
      <w:r w:rsidRPr="00B158DB">
        <w:rPr>
          <w:rFonts w:asciiTheme="majorBidi" w:hAnsiTheme="majorBidi"/>
        </w:rPr>
        <w:t>Methods</w:t>
      </w:r>
      <w:bookmarkEnd w:id="41"/>
    </w:p>
    <w:p w14:paraId="36377A83" w14:textId="39194670" w:rsidR="002B6CC8" w:rsidRPr="00B158DB" w:rsidRDefault="002B6CC8" w:rsidP="002B6CC8">
      <w:pPr>
        <w:jc w:val="both"/>
        <w:rPr>
          <w:rFonts w:asciiTheme="majorBidi" w:hAnsiTheme="majorBidi" w:cstheme="majorBidi"/>
        </w:rPr>
      </w:pPr>
      <w:r w:rsidRPr="00B158DB">
        <w:rPr>
          <w:rFonts w:asciiTheme="majorBidi" w:hAnsiTheme="majorBidi" w:cstheme="majorBidi"/>
        </w:rPr>
        <w:t>This study aims to generate new knowledge about potential safety improvements and environmental benefits from investigating the impacts of ACC and CACC systems. This section first presents the ACC and CACC models and then introduces the measures used to evaluate the safety and environmental impacts.</w:t>
      </w:r>
    </w:p>
    <w:p w14:paraId="0963C318" w14:textId="77777777" w:rsidR="002B6CC8" w:rsidRPr="00B158DB" w:rsidRDefault="002B6CC8" w:rsidP="002B6CC8">
      <w:pPr>
        <w:pStyle w:val="Heading3"/>
        <w:rPr>
          <w:rFonts w:asciiTheme="majorBidi" w:hAnsiTheme="majorBidi"/>
        </w:rPr>
      </w:pPr>
      <w:bookmarkStart w:id="42" w:name="_Toc82708402"/>
      <w:r w:rsidRPr="00B158DB">
        <w:rPr>
          <w:rFonts w:asciiTheme="majorBidi" w:hAnsiTheme="majorBidi"/>
        </w:rPr>
        <w:t>Platooning Control</w:t>
      </w:r>
      <w:bookmarkEnd w:id="42"/>
    </w:p>
    <w:p w14:paraId="5CF7F954" w14:textId="2CE87192" w:rsidR="002B6CC8" w:rsidRPr="00B158DB" w:rsidRDefault="002B6CC8" w:rsidP="00B744D1">
      <w:pPr>
        <w:ind w:firstLine="720"/>
        <w:jc w:val="both"/>
        <w:rPr>
          <w:rFonts w:asciiTheme="majorBidi" w:eastAsiaTheme="minorEastAsia" w:hAnsiTheme="majorBidi" w:cstheme="majorBidi"/>
        </w:rPr>
      </w:pPr>
      <w:r w:rsidRPr="00B158DB">
        <w:rPr>
          <w:rFonts w:asciiTheme="majorBidi" w:hAnsiTheme="majorBidi" w:cstheme="majorBidi"/>
        </w:rPr>
        <w:t xml:space="preserve">In this study, instead of applying typical ACC/CACC models, a platooning control algorithm is implemented, in which the target vehicle listens to all preceding vehicles but follows only one leader. This platooning algorithm originates from a CACC model developed by </w:t>
      </w:r>
      <w:proofErr w:type="spellStart"/>
      <w:r w:rsidRPr="00B158DB">
        <w:rPr>
          <w:rFonts w:asciiTheme="majorBidi" w:hAnsiTheme="majorBidi" w:cstheme="majorBidi"/>
        </w:rPr>
        <w:t>Milanés</w:t>
      </w:r>
      <w:proofErr w:type="spellEnd"/>
      <w:r w:rsidRPr="00B158DB">
        <w:rPr>
          <w:rFonts w:asciiTheme="majorBidi" w:hAnsiTheme="majorBidi" w:cstheme="majorBidi"/>
        </w:rPr>
        <w:t xml:space="preserve"> et al.,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&lt;EndNote&gt;&lt;Cite&gt;&lt;Author&gt;Milanés&lt;/Author&gt;&lt;Year&gt;2013&lt;/Year&gt;&lt;RecNum&gt;196&lt;/RecNum&gt;&lt;DisplayText&gt;(&lt;style face="italic"&gt;111&lt;/style&gt;)&lt;/DisplayText&gt;&lt;record&gt;&lt;rec-number&gt;196&lt;/rec-number&gt;&lt;foreign-keys&gt;&lt;key app="EN" db-id="2wpxrwttkps2wfe90fovfzdgtp05x00xdvev" timestamp="1562023126"&gt;196&lt;/key&gt;&lt;/foreign-keys&gt;&lt;ref-type name="Journal Article"&gt;17&lt;/ref-type&gt;&lt;contributors&gt;&lt;authors&gt;&lt;author&gt;Milanés, Vicente&lt;/author&gt;&lt;author&gt;Shladover, Steven E&lt;/author&gt;&lt;author&gt;Spring, John&lt;/author&gt;&lt;author&gt;Nowakowski, Christopher&lt;/author&gt;&lt;author&gt;Kawazoe, Hiroshi&lt;/author&gt;&lt;author&gt;Nakamura, Masahide&lt;/author&gt;&lt;/authors&gt;&lt;/contributors&gt;&lt;titles&gt;&lt;title&gt;Cooperative adaptive cruise control in real traffic situations&lt;/title&gt;&lt;secondary-title&gt;IEEE Transactions on intelligent transportation systems&lt;/secondary-title&gt;&lt;/titles&gt;&lt;periodical&gt;&lt;full-title&gt;IEEE Transactions on Intelligent Transportation Systems&lt;/full-title&gt;&lt;/periodical&gt;&lt;pages&gt;296-305&lt;/pages&gt;&lt;volume&gt;15&lt;/volume&gt;&lt;number&gt;1&lt;/number&gt;&lt;dates&gt;&lt;year&gt;2013&lt;/year&gt;&lt;/dates&gt;&lt;isbn&gt;1524-9050&lt;/isbn&gt;&lt;urls&gt;&lt;/urls&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111</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and Liu et al.,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&lt;EndNote&gt;&lt;Cite&gt;&lt;Author&gt;Liu&lt;/Author&gt;&lt;Year&gt;2018&lt;/Year&gt;&lt;RecNum&gt;239&lt;/RecNum&gt;&lt;DisplayText&gt;(&lt;style face="italic"&gt;124&lt;/style&gt;)&lt;/DisplayText&gt;&lt;record&gt;&lt;rec-number&gt;239&lt;/rec-number&gt;&lt;foreign-keys&gt;&lt;key app="EN" db-id="2wpxrwttkps2wfe90fovfzdgtp05x00xdvev" timestamp="1564610103"&gt;239&lt;/key&gt;&lt;/foreign-keys&gt;&lt;ref-type name="Report"&gt;27&lt;/ref-type&gt;&lt;contributors&gt;&lt;authors&gt;&lt;author&gt;Liu, Hao&lt;/author&gt;&lt;author&gt;Kan, Xingan&lt;/author&gt;&lt;author&gt;Shladover, Steven E.&lt;/author&gt;&lt;author&gt;Lu, Xiao -Yun&lt;/author&gt;&lt;/authors&gt;&lt;/contributors&gt;&lt;titles&gt;&lt;title&gt;Using Cooperative Adaptive Cruise Control (CACC) to Form High-Performance Vehicle Streams:Simulation Results Analysis&lt;/title&gt;&lt;/titles&gt;&lt;dates&gt;&lt;year&gt;2018&lt;/year&gt;&lt;/dates&gt;&lt;publisher&gt;UC Berkeley: California Partners for Advanced Transportation Technology. Retrieved from https://escholarship.org/uc/item/31w2f555&lt;/publisher&gt;&lt;urls&gt;&lt;/urls&gt;&lt;/record&gt;&lt;/Cite&gt;&lt;/EndNote&gt;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124</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and extended to platooning control by </w:t>
      </w:r>
      <w:proofErr w:type="spellStart"/>
      <w:r w:rsidRPr="00B158DB">
        <w:rPr>
          <w:rFonts w:asciiTheme="majorBidi" w:hAnsiTheme="majorBidi" w:cstheme="majorBidi"/>
        </w:rPr>
        <w:t>Bujanovic</w:t>
      </w:r>
      <w:proofErr w:type="spellEnd"/>
      <w:r w:rsidRPr="00B158DB">
        <w:rPr>
          <w:rFonts w:asciiTheme="majorBidi" w:hAnsiTheme="majorBidi" w:cstheme="majorBidi"/>
        </w:rPr>
        <w:t xml:space="preserve">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&lt;EndNote&gt;&lt;Cite&gt;&lt;Author&gt;Bujanovic&lt;/Author&gt;&lt;Year&gt;2018&lt;/Year&gt;&lt;RecNum&gt;240&lt;/RecNum&gt;&lt;DisplayText&gt;(&lt;style face="italic"&gt;125&lt;/style&gt;)&lt;/DisplayText&gt;&lt;record&gt;&lt;rec-number&gt;240&lt;/rec-number&gt;&lt;foreign-keys&gt;&lt;key app="EN" db-id="2wpxrwttkps2wfe90fovfzdgtp05x00xdvev" timestamp="1564611326"&gt;240&lt;/key&gt;&lt;/foreign-keys&gt;&lt;ref-type name="Thesis"&gt;32&lt;/ref-type&gt;&lt;contributors&gt;&lt;authors&gt;&lt;author&gt;Bujanovic, Pavle &lt;/author&gt;&lt;/authors&gt;&lt;/contributors&gt;&lt;titles&gt;&lt;title&gt;Developing vehicle platoons and predicting their impacts. Doctor of Philosophy Thesis&lt;/title&gt;&lt;/titles&gt;&lt;dates&gt;&lt;year&gt;2018&lt;/year&gt;&lt;/dates&gt;&lt;publisher&gt;The University of Texas at Austin&lt;/publisher&gt;&lt;urls&gt;&lt;/urls&gt;&lt;/record&gt;&lt;/Cite&gt;&lt;/EndNote&gt;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125</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This algorithm provides the means for leader selection when two or more vehicles begin to communicate with each other. In essence, this algorithm finds the dynamic platoon leader for any subject vehicle. By default, the leader will be the first vehicle in the platoon. Then, the algorithm monitors the time headway between all preceding vehicles. If the time headway between any pair of the preceding consecutive vehicles gets less than a predefined lower bound threshold, denoted by </w:t>
      </w:r>
      <m:oMath>
        <m:sSup>
          <m:sSupPr>
            <m:ctrlPr>
              <w:rPr>
                <w:rFonts w:ascii="Cambria Math" w:hAnsi="Cambria Math" w:cstheme="majorBidi"/>
                <w:i/>
              </w:rPr>
            </m:ctrlPr>
          </m:sSupPr>
          <m:e>
            <m:r>
              <w:rPr>
                <w:rFonts w:ascii="Cambria Math" w:hAnsi="Cambria Math" w:cstheme="majorBidi"/>
              </w:rPr>
              <m:t>h</m:t>
            </m:r>
          </m:e>
          <m:sup>
            <m:r>
              <m:rPr>
                <m:sty m:val="p"/>
              </m:rPr>
              <w:rPr>
                <w:rFonts w:ascii="Cambria Math" w:hAnsi="Cambria Math" w:cstheme="majorBidi"/>
              </w:rPr>
              <m:t>lb</m:t>
            </m:r>
          </m:sup>
        </m:sSup>
      </m:oMath>
      <w:r w:rsidRPr="00B158DB">
        <w:rPr>
          <w:rFonts w:asciiTheme="majorBidi" w:hAnsiTheme="majorBidi" w:cstheme="majorBidi"/>
        </w:rPr>
        <w:t xml:space="preserve">, then the leader is changed to the first of those two vehicles. On the other hand, if the time headway between any pair of consecutive preceding vehicles gets greater than an upper bound threshold, denoted by </w:t>
      </w:r>
      <m:oMath>
        <m:sSup>
          <m:sSupPr>
            <m:ctrlPr>
              <w:rPr>
                <w:rFonts w:ascii="Cambria Math" w:hAnsi="Cambria Math" w:cstheme="majorBidi"/>
                <w:i/>
              </w:rPr>
            </m:ctrlPr>
          </m:sSupPr>
          <m:e>
            <m:r>
              <w:rPr>
                <w:rFonts w:ascii="Cambria Math" w:hAnsi="Cambria Math" w:cstheme="majorBidi"/>
              </w:rPr>
              <m:t>h</m:t>
            </m:r>
          </m:e>
          <m:sup>
            <m:r>
              <m:rPr>
                <m:sty m:val="p"/>
              </m:rPr>
              <w:rPr>
                <w:rFonts w:ascii="Cambria Math" w:hAnsi="Cambria Math" w:cstheme="majorBidi"/>
              </w:rPr>
              <m:t>ub</m:t>
            </m:r>
          </m:sup>
        </m:sSup>
      </m:oMath>
      <w:r w:rsidRPr="00B158DB">
        <w:rPr>
          <w:rFonts w:asciiTheme="majorBidi" w:eastAsiaTheme="minorEastAsia" w:hAnsiTheme="majorBidi" w:cstheme="majorBidi"/>
        </w:rPr>
        <w:t xml:space="preserve">, then the leader is changed to the second of those vehicles. For any subject vehicle </w:t>
      </w:r>
      <m:oMath>
        <m:r>
          <w:rPr>
            <w:rFonts w:ascii="Cambria Math" w:eastAsiaTheme="minorEastAsia" w:hAnsi="Cambria Math" w:cstheme="majorBidi"/>
            <w:szCs w:val="24"/>
          </w:rPr>
          <m:t>n</m:t>
        </m:r>
      </m:oMath>
      <w:r w:rsidRPr="00B158DB">
        <w:rPr>
          <w:rFonts w:asciiTheme="majorBidi" w:eastAsiaTheme="minorEastAsia" w:hAnsiTheme="majorBidi" w:cstheme="majorBidi"/>
        </w:rPr>
        <w:t xml:space="preserve">, given the platoon leader, the speed command of the subject vehicle, denoted by </w:t>
      </w:r>
      <m:oMath>
        <m:sSub>
          <m:sSubPr>
            <m:ctrlPr>
              <w:rPr>
                <w:rFonts w:ascii="Cambria Math" w:hAnsi="Cambria Math" w:cstheme="majorBidi"/>
                <w:i/>
                <w:szCs w:val="24"/>
              </w:rPr>
            </m:ctrlPr>
          </m:sSubPr>
          <m:e>
            <m:acc>
              <m:accPr>
                <m:ctrlPr>
                  <w:rPr>
                    <w:rFonts w:ascii="Cambria Math" w:hAnsi="Cambria Math" w:cstheme="majorBidi"/>
                    <w:i/>
                    <w:szCs w:val="24"/>
                  </w:rPr>
                </m:ctrlPr>
              </m:accPr>
              <m:e>
                <m:acc>
                  <m:accPr>
                    <m:chr m:val="̇"/>
                    <m:ctrlPr>
                      <w:rPr>
                        <w:rFonts w:ascii="Cambria Math" w:hAnsi="Cambria Math" w:cstheme="majorBidi"/>
                        <w:i/>
                        <w:szCs w:val="24"/>
                      </w:rPr>
                    </m:ctrlPr>
                  </m:accPr>
                  <m:e>
                    <m:r>
                      <w:rPr>
                        <w:rFonts w:ascii="Cambria Math" w:hAnsi="Cambria Math" w:cstheme="majorBidi"/>
                        <w:szCs w:val="24"/>
                      </w:rPr>
                      <m:t>x</m:t>
                    </m:r>
                  </m:e>
                </m:acc>
              </m:e>
            </m:acc>
          </m:e>
          <m:sub>
            <m:r>
              <w:rPr>
                <w:rFonts w:ascii="Cambria Math" w:hAnsi="Cambria Math" w:cstheme="majorBidi"/>
                <w:szCs w:val="24"/>
              </w:rPr>
              <m:t>n</m:t>
            </m:r>
          </m:sub>
        </m:sSub>
      </m:oMath>
      <w:r w:rsidRPr="00B158DB">
        <w:rPr>
          <w:rFonts w:asciiTheme="majorBidi" w:eastAsiaTheme="minorEastAsia" w:hAnsiTheme="majorBidi" w:cstheme="majorBidi"/>
        </w:rPr>
        <w:t xml:space="preserve"> is determined by the following equation:</w:t>
      </w:r>
    </w:p>
    <w:p w14:paraId="14822E96" w14:textId="0BB132BF" w:rsidR="002B6CC8" w:rsidRPr="00B158DB" w:rsidRDefault="00AA4225" w:rsidP="00B744D1">
      <w:pPr>
        <w:jc w:val="both"/>
        <w:rPr>
          <w:rFonts w:asciiTheme="majorBidi" w:eastAsiaTheme="minorEastAsia" w:hAnsiTheme="majorBidi" w:cstheme="majorBidi"/>
          <w:szCs w:val="24"/>
        </w:rPr>
      </w:pPr>
      <m:oMath>
        <m:sSub>
          <m:sSubPr>
            <m:ctrlPr>
              <w:rPr>
                <w:rFonts w:ascii="Cambria Math" w:hAnsi="Cambria Math" w:cstheme="majorBidi"/>
                <w:i/>
                <w:szCs w:val="24"/>
              </w:rPr>
            </m:ctrlPr>
          </m:sSubPr>
          <m:e>
            <m:acc>
              <m:accPr>
                <m:ctrlPr>
                  <w:rPr>
                    <w:rFonts w:ascii="Cambria Math" w:hAnsi="Cambria Math" w:cstheme="majorBidi"/>
                    <w:i/>
                    <w:szCs w:val="24"/>
                  </w:rPr>
                </m:ctrlPr>
              </m:accPr>
              <m:e>
                <m:acc>
                  <m:accPr>
                    <m:chr m:val="̇"/>
                    <m:ctrlPr>
                      <w:rPr>
                        <w:rFonts w:ascii="Cambria Math" w:hAnsi="Cambria Math" w:cstheme="majorBidi"/>
                        <w:i/>
                        <w:szCs w:val="24"/>
                      </w:rPr>
                    </m:ctrlPr>
                  </m:accPr>
                  <m:e>
                    <m:r>
                      <w:rPr>
                        <w:rFonts w:ascii="Cambria Math" w:hAnsi="Cambria Math" w:cstheme="majorBidi"/>
                        <w:szCs w:val="24"/>
                      </w:rPr>
                      <m:t>x</m:t>
                    </m:r>
                  </m:e>
                </m:acc>
              </m:e>
            </m:acc>
          </m:e>
          <m:sub>
            <m:r>
              <w:rPr>
                <w:rFonts w:ascii="Cambria Math" w:hAnsi="Cambria Math" w:cstheme="majorBidi"/>
                <w:szCs w:val="24"/>
              </w:rPr>
              <m:t>n</m:t>
            </m:r>
          </m:sub>
        </m:sSub>
        <m:r>
          <w:rPr>
            <w:rFonts w:ascii="Cambria Math" w:hAnsi="Cambria Math" w:cstheme="majorBidi"/>
            <w:szCs w:val="24"/>
          </w:rPr>
          <m:t>=</m:t>
        </m:r>
        <m:sSub>
          <m:sSubPr>
            <m:ctrlPr>
              <w:rPr>
                <w:rFonts w:ascii="Cambria Math" w:hAnsi="Cambria Math" w:cstheme="majorBidi"/>
                <w:i/>
                <w:szCs w:val="24"/>
              </w:rPr>
            </m:ctrlPr>
          </m:sSubPr>
          <m:e>
            <m:acc>
              <m:accPr>
                <m:ctrlPr>
                  <w:rPr>
                    <w:rFonts w:ascii="Cambria Math" w:hAnsi="Cambria Math" w:cstheme="majorBidi"/>
                    <w:i/>
                    <w:szCs w:val="24"/>
                  </w:rPr>
                </m:ctrlPr>
              </m:accPr>
              <m:e>
                <m:acc>
                  <m:accPr>
                    <m:chr m:val="̇"/>
                    <m:ctrlPr>
                      <w:rPr>
                        <w:rFonts w:ascii="Cambria Math" w:hAnsi="Cambria Math" w:cstheme="majorBidi"/>
                        <w:i/>
                        <w:szCs w:val="24"/>
                      </w:rPr>
                    </m:ctrlPr>
                  </m:accPr>
                  <m:e>
                    <m:r>
                      <w:rPr>
                        <w:rFonts w:ascii="Cambria Math" w:hAnsi="Cambria Math" w:cstheme="majorBidi"/>
                        <w:szCs w:val="24"/>
                      </w:rPr>
                      <m:t>x</m:t>
                    </m:r>
                  </m:e>
                </m:acc>
              </m:e>
            </m:acc>
          </m:e>
          <m:sub>
            <m:r>
              <w:rPr>
                <w:rFonts w:ascii="Cambria Math" w:hAnsi="Cambria Math" w:cstheme="majorBidi"/>
                <w:szCs w:val="24"/>
              </w:rPr>
              <m:t>l</m:t>
            </m:r>
          </m:sub>
        </m:sSub>
        <m:r>
          <w:rPr>
            <w:rFonts w:ascii="Cambria Math" w:hAnsi="Cambria Math" w:cstheme="majorBidi"/>
            <w:szCs w:val="24"/>
          </w:rPr>
          <m:t>+</m:t>
        </m:r>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k</m:t>
            </m:r>
          </m:e>
          <m:sub>
            <m:r>
              <w:rPr>
                <w:rFonts w:ascii="Cambria Math" w:eastAsiaTheme="minorEastAsia" w:hAnsi="Cambria Math" w:cstheme="majorBidi"/>
                <w:szCs w:val="24"/>
              </w:rPr>
              <m:t>1</m:t>
            </m:r>
          </m:sub>
        </m:sSub>
        <m:d>
          <m:dPr>
            <m:ctrlPr>
              <w:rPr>
                <w:rFonts w:ascii="Cambria Math" w:eastAsiaTheme="minorEastAsia" w:hAnsi="Cambria Math" w:cstheme="majorBidi"/>
                <w:i/>
                <w:szCs w:val="24"/>
              </w:rPr>
            </m:ctrlPr>
          </m:dPr>
          <m:e>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x</m:t>
                </m:r>
              </m:e>
              <m:sub>
                <m:r>
                  <w:rPr>
                    <w:rFonts w:ascii="Cambria Math" w:eastAsiaTheme="minorEastAsia" w:hAnsi="Cambria Math" w:cstheme="majorBidi"/>
                    <w:szCs w:val="24"/>
                  </w:rPr>
                  <m:t>l</m:t>
                </m:r>
              </m:sub>
            </m:sSub>
            <m:r>
              <w:rPr>
                <w:rFonts w:ascii="Cambria Math" w:eastAsiaTheme="minorEastAsia" w:hAnsi="Cambria Math" w:cstheme="majorBidi"/>
                <w:szCs w:val="24"/>
              </w:rPr>
              <m:t>-</m:t>
            </m:r>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x</m:t>
                </m:r>
              </m:e>
              <m:sub>
                <m:r>
                  <w:rPr>
                    <w:rFonts w:ascii="Cambria Math" w:eastAsiaTheme="minorEastAsia" w:hAnsi="Cambria Math" w:cstheme="majorBidi"/>
                    <w:szCs w:val="24"/>
                  </w:rPr>
                  <m:t>n</m:t>
                </m:r>
              </m:sub>
            </m:sSub>
            <m:r>
              <w:rPr>
                <w:rFonts w:ascii="Cambria Math" w:eastAsiaTheme="minorEastAsia" w:hAnsi="Cambria Math" w:cstheme="majorBidi"/>
                <w:szCs w:val="24"/>
              </w:rPr>
              <m:t>-</m:t>
            </m:r>
            <m:d>
              <m:dPr>
                <m:ctrlPr>
                  <w:rPr>
                    <w:rFonts w:ascii="Cambria Math" w:eastAsiaTheme="minorEastAsia" w:hAnsi="Cambria Math" w:cstheme="majorBidi"/>
                    <w:i/>
                    <w:szCs w:val="24"/>
                  </w:rPr>
                </m:ctrlPr>
              </m:dPr>
              <m:e>
                <m:r>
                  <w:rPr>
                    <w:rFonts w:ascii="Cambria Math" w:eastAsiaTheme="minorEastAsia" w:hAnsi="Cambria Math" w:cstheme="majorBidi"/>
                    <w:szCs w:val="24"/>
                  </w:rPr>
                  <m:t>n-l</m:t>
                </m:r>
              </m:e>
            </m:d>
            <m:sSup>
              <m:sSupPr>
                <m:ctrlPr>
                  <w:rPr>
                    <w:rFonts w:ascii="Cambria Math" w:eastAsiaTheme="minorEastAsia" w:hAnsi="Cambria Math" w:cstheme="majorBidi"/>
                    <w:i/>
                    <w:szCs w:val="24"/>
                  </w:rPr>
                </m:ctrlPr>
              </m:sSupPr>
              <m:e>
                <m:r>
                  <w:rPr>
                    <w:rFonts w:ascii="Cambria Math" w:eastAsiaTheme="minorEastAsia" w:hAnsi="Cambria Math" w:cstheme="majorBidi"/>
                    <w:szCs w:val="24"/>
                  </w:rPr>
                  <m:t>h</m:t>
                </m:r>
              </m:e>
              <m:sup>
                <m:r>
                  <m:rPr>
                    <m:sty m:val="p"/>
                  </m:rPr>
                  <w:rPr>
                    <w:rFonts w:ascii="Cambria Math" w:eastAsiaTheme="minorEastAsia" w:hAnsi="Cambria Math" w:cstheme="majorBidi"/>
                    <w:szCs w:val="24"/>
                  </w:rPr>
                  <m:t>d</m:t>
                </m:r>
              </m:sup>
            </m:sSup>
            <m:sSub>
              <m:sSubPr>
                <m:ctrlPr>
                  <w:rPr>
                    <w:rFonts w:ascii="Cambria Math" w:hAnsi="Cambria Math" w:cstheme="majorBidi"/>
                    <w:i/>
                    <w:szCs w:val="24"/>
                  </w:rPr>
                </m:ctrlPr>
              </m:sSubPr>
              <m:e>
                <m:acc>
                  <m:accPr>
                    <m:chr m:val="̇"/>
                    <m:ctrlPr>
                      <w:rPr>
                        <w:rFonts w:ascii="Cambria Math" w:hAnsi="Cambria Math" w:cstheme="majorBidi"/>
                        <w:i/>
                        <w:szCs w:val="24"/>
                      </w:rPr>
                    </m:ctrlPr>
                  </m:accPr>
                  <m:e>
                    <m:r>
                      <w:rPr>
                        <w:rFonts w:ascii="Cambria Math" w:hAnsi="Cambria Math" w:cstheme="majorBidi"/>
                        <w:szCs w:val="24"/>
                      </w:rPr>
                      <m:t>x</m:t>
                    </m:r>
                  </m:e>
                </m:acc>
              </m:e>
              <m:sub>
                <m:r>
                  <w:rPr>
                    <w:rFonts w:ascii="Cambria Math" w:hAnsi="Cambria Math" w:cstheme="majorBidi"/>
                    <w:szCs w:val="24"/>
                  </w:rPr>
                  <m:t>n</m:t>
                </m:r>
              </m:sub>
            </m:sSub>
          </m:e>
        </m:d>
        <m:r>
          <w:rPr>
            <w:rFonts w:ascii="Cambria Math" w:eastAsiaTheme="minorEastAsia" w:hAnsi="Cambria Math" w:cstheme="majorBidi"/>
            <w:szCs w:val="24"/>
          </w:rPr>
          <m:t>+</m:t>
        </m:r>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k</m:t>
            </m:r>
          </m:e>
          <m:sub>
            <m:r>
              <w:rPr>
                <w:rFonts w:ascii="Cambria Math" w:eastAsiaTheme="minorEastAsia" w:hAnsi="Cambria Math" w:cstheme="majorBidi"/>
                <w:szCs w:val="24"/>
              </w:rPr>
              <m:t>2</m:t>
            </m:r>
          </m:sub>
        </m:sSub>
        <m:d>
          <m:dPr>
            <m:ctrlPr>
              <w:rPr>
                <w:rFonts w:ascii="Cambria Math" w:eastAsiaTheme="minorEastAsia" w:hAnsi="Cambria Math" w:cstheme="majorBidi"/>
                <w:i/>
                <w:szCs w:val="24"/>
              </w:rPr>
            </m:ctrlPr>
          </m:dPr>
          <m:e>
            <m:sSub>
              <m:sSubPr>
                <m:ctrlPr>
                  <w:rPr>
                    <w:rFonts w:ascii="Cambria Math" w:hAnsi="Cambria Math" w:cstheme="majorBidi"/>
                    <w:i/>
                    <w:szCs w:val="24"/>
                  </w:rPr>
                </m:ctrlPr>
              </m:sSubPr>
              <m:e>
                <m:acc>
                  <m:accPr>
                    <m:chr m:val="̇"/>
                    <m:ctrlPr>
                      <w:rPr>
                        <w:rFonts w:ascii="Cambria Math" w:hAnsi="Cambria Math" w:cstheme="majorBidi"/>
                        <w:i/>
                        <w:szCs w:val="24"/>
                      </w:rPr>
                    </m:ctrlPr>
                  </m:accPr>
                  <m:e>
                    <m:r>
                      <w:rPr>
                        <w:rFonts w:ascii="Cambria Math" w:hAnsi="Cambria Math" w:cstheme="majorBidi"/>
                        <w:szCs w:val="24"/>
                      </w:rPr>
                      <m:t>x</m:t>
                    </m:r>
                  </m:e>
                </m:acc>
              </m:e>
              <m:sub>
                <m:r>
                  <w:rPr>
                    <w:rFonts w:ascii="Cambria Math" w:hAnsi="Cambria Math" w:cstheme="majorBidi"/>
                    <w:szCs w:val="24"/>
                  </w:rPr>
                  <m:t>l</m:t>
                </m:r>
              </m:sub>
            </m:sSub>
            <m:r>
              <w:rPr>
                <w:rFonts w:ascii="Cambria Math" w:eastAsiaTheme="minorEastAsia" w:hAnsi="Cambria Math" w:cstheme="majorBidi"/>
                <w:szCs w:val="24"/>
              </w:rPr>
              <m:t>-</m:t>
            </m:r>
            <m:sSub>
              <m:sSubPr>
                <m:ctrlPr>
                  <w:rPr>
                    <w:rFonts w:ascii="Cambria Math" w:eastAsiaTheme="minorEastAsia" w:hAnsi="Cambria Math" w:cstheme="majorBidi"/>
                    <w:i/>
                    <w:szCs w:val="24"/>
                  </w:rPr>
                </m:ctrlPr>
              </m:sSubPr>
              <m:e>
                <m:acc>
                  <m:accPr>
                    <m:chr m:val="̇"/>
                    <m:ctrlPr>
                      <w:rPr>
                        <w:rFonts w:ascii="Cambria Math" w:hAnsi="Cambria Math" w:cstheme="majorBidi"/>
                        <w:i/>
                        <w:szCs w:val="24"/>
                      </w:rPr>
                    </m:ctrlPr>
                  </m:accPr>
                  <m:e>
                    <m:r>
                      <w:rPr>
                        <w:rFonts w:ascii="Cambria Math" w:hAnsi="Cambria Math" w:cstheme="majorBidi"/>
                        <w:szCs w:val="24"/>
                      </w:rPr>
                      <m:t>x</m:t>
                    </m:r>
                  </m:e>
                </m:acc>
              </m:e>
              <m:sub>
                <m:r>
                  <w:rPr>
                    <w:rFonts w:ascii="Cambria Math" w:eastAsiaTheme="minorEastAsia" w:hAnsi="Cambria Math" w:cstheme="majorBidi"/>
                    <w:szCs w:val="24"/>
                  </w:rPr>
                  <m:t>n</m:t>
                </m:r>
              </m:sub>
            </m:sSub>
            <m:r>
              <w:rPr>
                <w:rFonts w:ascii="Cambria Math" w:eastAsiaTheme="minorEastAsia" w:hAnsi="Cambria Math" w:cstheme="majorBidi"/>
                <w:szCs w:val="24"/>
              </w:rPr>
              <m:t>-</m:t>
            </m:r>
            <m:d>
              <m:dPr>
                <m:ctrlPr>
                  <w:rPr>
                    <w:rFonts w:ascii="Cambria Math" w:eastAsiaTheme="minorEastAsia" w:hAnsi="Cambria Math" w:cstheme="majorBidi"/>
                    <w:i/>
                    <w:szCs w:val="24"/>
                  </w:rPr>
                </m:ctrlPr>
              </m:dPr>
              <m:e>
                <m:r>
                  <w:rPr>
                    <w:rFonts w:ascii="Cambria Math" w:eastAsiaTheme="minorEastAsia" w:hAnsi="Cambria Math" w:cstheme="majorBidi"/>
                    <w:szCs w:val="24"/>
                  </w:rPr>
                  <m:t>n-l</m:t>
                </m:r>
              </m:e>
            </m:d>
            <m:sSup>
              <m:sSupPr>
                <m:ctrlPr>
                  <w:rPr>
                    <w:rFonts w:ascii="Cambria Math" w:eastAsiaTheme="minorEastAsia" w:hAnsi="Cambria Math" w:cstheme="majorBidi"/>
                    <w:i/>
                    <w:szCs w:val="24"/>
                  </w:rPr>
                </m:ctrlPr>
              </m:sSupPr>
              <m:e>
                <m:r>
                  <w:rPr>
                    <w:rFonts w:ascii="Cambria Math" w:eastAsiaTheme="minorEastAsia" w:hAnsi="Cambria Math" w:cstheme="majorBidi"/>
                    <w:szCs w:val="24"/>
                  </w:rPr>
                  <m:t>h</m:t>
                </m:r>
              </m:e>
              <m:sup>
                <m:r>
                  <m:rPr>
                    <m:sty m:val="p"/>
                  </m:rPr>
                  <w:rPr>
                    <w:rFonts w:ascii="Cambria Math" w:eastAsiaTheme="minorEastAsia" w:hAnsi="Cambria Math" w:cstheme="majorBidi"/>
                    <w:szCs w:val="24"/>
                  </w:rPr>
                  <m:t>d</m:t>
                </m:r>
              </m:sup>
            </m:sSup>
            <m:sSub>
              <m:sSubPr>
                <m:ctrlPr>
                  <w:rPr>
                    <w:rFonts w:ascii="Cambria Math" w:hAnsi="Cambria Math" w:cstheme="majorBidi"/>
                    <w:i/>
                    <w:szCs w:val="24"/>
                  </w:rPr>
                </m:ctrlPr>
              </m:sSubPr>
              <m:e>
                <m:acc>
                  <m:accPr>
                    <m:chr m:val="̈"/>
                    <m:ctrlPr>
                      <w:rPr>
                        <w:rFonts w:ascii="Cambria Math" w:hAnsi="Cambria Math" w:cstheme="majorBidi"/>
                        <w:i/>
                        <w:szCs w:val="24"/>
                      </w:rPr>
                    </m:ctrlPr>
                  </m:accPr>
                  <m:e>
                    <m:r>
                      <w:rPr>
                        <w:rFonts w:ascii="Cambria Math" w:hAnsi="Cambria Math" w:cstheme="majorBidi"/>
                        <w:szCs w:val="24"/>
                      </w:rPr>
                      <m:t>x</m:t>
                    </m:r>
                  </m:e>
                </m:acc>
              </m:e>
              <m:sub>
                <m:r>
                  <w:rPr>
                    <w:rFonts w:ascii="Cambria Math" w:hAnsi="Cambria Math" w:cstheme="majorBidi"/>
                    <w:szCs w:val="24"/>
                  </w:rPr>
                  <m:t>n</m:t>
                </m:r>
              </m:sub>
            </m:sSub>
          </m:e>
        </m:d>
      </m:oMath>
      <w:r w:rsidR="002B6CC8" w:rsidRPr="00B158DB">
        <w:rPr>
          <w:rFonts w:asciiTheme="majorBidi" w:eastAsiaTheme="minorEastAsia" w:hAnsiTheme="majorBidi" w:cstheme="majorBidi"/>
          <w:szCs w:val="24"/>
        </w:rPr>
        <w:t xml:space="preserve">                 (1)</w:t>
      </w:r>
    </w:p>
    <w:p w14:paraId="6141DAC0" w14:textId="77777777" w:rsidR="002B6CC8" w:rsidRPr="00B158DB" w:rsidRDefault="002B6CC8" w:rsidP="002B6CC8">
      <w:pPr>
        <w:jc w:val="both"/>
        <w:rPr>
          <w:rFonts w:asciiTheme="majorBidi" w:eastAsiaTheme="minorEastAsia" w:hAnsiTheme="majorBidi" w:cstheme="majorBidi"/>
          <w:szCs w:val="24"/>
        </w:rPr>
      </w:pPr>
      <w:r w:rsidRPr="00B158DB">
        <w:rPr>
          <w:rFonts w:asciiTheme="majorBidi" w:hAnsiTheme="majorBidi" w:cstheme="majorBidi"/>
        </w:rPr>
        <w:t xml:space="preserve">where </w:t>
      </w:r>
      <m:oMath>
        <m:sSub>
          <m:sSubPr>
            <m:ctrlPr>
              <w:rPr>
                <w:rFonts w:ascii="Cambria Math" w:hAnsi="Cambria Math" w:cstheme="majorBidi"/>
                <w:i/>
                <w:szCs w:val="24"/>
              </w:rPr>
            </m:ctrlPr>
          </m:sSubPr>
          <m:e>
            <m:acc>
              <m:accPr>
                <m:ctrlPr>
                  <w:rPr>
                    <w:rFonts w:ascii="Cambria Math" w:hAnsi="Cambria Math" w:cstheme="majorBidi"/>
                    <w:i/>
                    <w:szCs w:val="24"/>
                  </w:rPr>
                </m:ctrlPr>
              </m:accPr>
              <m:e>
                <m:acc>
                  <m:accPr>
                    <m:chr m:val="̇"/>
                    <m:ctrlPr>
                      <w:rPr>
                        <w:rFonts w:ascii="Cambria Math" w:hAnsi="Cambria Math" w:cstheme="majorBidi"/>
                        <w:i/>
                        <w:szCs w:val="24"/>
                      </w:rPr>
                    </m:ctrlPr>
                  </m:accPr>
                  <m:e>
                    <m:r>
                      <w:rPr>
                        <w:rFonts w:ascii="Cambria Math" w:hAnsi="Cambria Math" w:cstheme="majorBidi"/>
                        <w:szCs w:val="24"/>
                      </w:rPr>
                      <m:t>x</m:t>
                    </m:r>
                  </m:e>
                </m:acc>
              </m:e>
            </m:acc>
          </m:e>
          <m:sub>
            <m:r>
              <w:rPr>
                <w:rFonts w:ascii="Cambria Math" w:hAnsi="Cambria Math" w:cstheme="majorBidi"/>
                <w:szCs w:val="24"/>
              </w:rPr>
              <m:t>l</m:t>
            </m:r>
          </m:sub>
        </m:sSub>
      </m:oMath>
      <w:r w:rsidRPr="00B158DB">
        <w:rPr>
          <w:rFonts w:asciiTheme="majorBidi" w:eastAsiaTheme="minorEastAsia" w:hAnsiTheme="majorBidi" w:cstheme="majorBidi"/>
          <w:szCs w:val="24"/>
        </w:rPr>
        <w:t xml:space="preserve"> is the speed command of the leading vehicle,</w:t>
      </w:r>
      <w:r w:rsidRPr="00B158DB">
        <w:rPr>
          <w:rFonts w:asciiTheme="majorBidi" w:hAnsiTheme="majorBidi" w:cstheme="majorBidi"/>
        </w:rPr>
        <w:t xml:space="preserve"> </w:t>
      </w:r>
      <m:oMath>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x</m:t>
            </m:r>
          </m:e>
          <m:sub>
            <m:r>
              <w:rPr>
                <w:rFonts w:ascii="Cambria Math" w:eastAsiaTheme="minorEastAsia" w:hAnsi="Cambria Math" w:cstheme="majorBidi"/>
                <w:szCs w:val="24"/>
              </w:rPr>
              <m:t>n</m:t>
            </m:r>
          </m:sub>
        </m:sSub>
      </m:oMath>
      <w:r w:rsidRPr="00B158DB">
        <w:rPr>
          <w:rFonts w:asciiTheme="majorBidi" w:eastAsiaTheme="minorEastAsia" w:hAnsiTheme="majorBidi" w:cstheme="majorBidi"/>
          <w:szCs w:val="24"/>
        </w:rPr>
        <w:t xml:space="preserve"> and </w:t>
      </w:r>
      <m:oMath>
        <m:sSub>
          <m:sSubPr>
            <m:ctrlPr>
              <w:rPr>
                <w:rFonts w:ascii="Cambria Math" w:eastAsiaTheme="minorEastAsia" w:hAnsi="Cambria Math" w:cstheme="majorBidi"/>
                <w:i/>
                <w:szCs w:val="24"/>
              </w:rPr>
            </m:ctrlPr>
          </m:sSubPr>
          <m:e>
            <m:acc>
              <m:accPr>
                <m:chr m:val="̇"/>
                <m:ctrlPr>
                  <w:rPr>
                    <w:rFonts w:ascii="Cambria Math" w:hAnsi="Cambria Math" w:cstheme="majorBidi"/>
                    <w:i/>
                    <w:szCs w:val="24"/>
                  </w:rPr>
                </m:ctrlPr>
              </m:accPr>
              <m:e>
                <m:r>
                  <w:rPr>
                    <w:rFonts w:ascii="Cambria Math" w:hAnsi="Cambria Math" w:cstheme="majorBidi"/>
                    <w:szCs w:val="24"/>
                  </w:rPr>
                  <m:t>x</m:t>
                </m:r>
              </m:e>
            </m:acc>
          </m:e>
          <m:sub>
            <m:r>
              <w:rPr>
                <w:rFonts w:ascii="Cambria Math" w:eastAsiaTheme="minorEastAsia" w:hAnsi="Cambria Math" w:cstheme="majorBidi"/>
                <w:szCs w:val="24"/>
              </w:rPr>
              <m:t>n</m:t>
            </m:r>
          </m:sub>
        </m:sSub>
      </m:oMath>
      <w:r w:rsidRPr="00B158DB">
        <w:rPr>
          <w:rFonts w:asciiTheme="majorBidi" w:eastAsiaTheme="minorEastAsia" w:hAnsiTheme="majorBidi" w:cstheme="majorBidi"/>
          <w:szCs w:val="24"/>
        </w:rPr>
        <w:t xml:space="preserve"> are the current location and speed of the subject vehicle, respectively, </w:t>
      </w:r>
      <m:oMath>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x</m:t>
            </m:r>
          </m:e>
          <m:sub>
            <m:r>
              <w:rPr>
                <w:rFonts w:ascii="Cambria Math" w:eastAsiaTheme="minorEastAsia" w:hAnsi="Cambria Math" w:cstheme="majorBidi"/>
                <w:szCs w:val="24"/>
              </w:rPr>
              <m:t>l</m:t>
            </m:r>
          </m:sub>
        </m:sSub>
      </m:oMath>
      <w:r w:rsidRPr="00B158DB">
        <w:rPr>
          <w:rFonts w:asciiTheme="majorBidi" w:eastAsiaTheme="minorEastAsia" w:hAnsiTheme="majorBidi" w:cstheme="majorBidi"/>
          <w:szCs w:val="24"/>
        </w:rPr>
        <w:t xml:space="preserve"> and </w:t>
      </w:r>
      <m:oMath>
        <m:sSub>
          <m:sSubPr>
            <m:ctrlPr>
              <w:rPr>
                <w:rFonts w:ascii="Cambria Math" w:eastAsiaTheme="minorEastAsia" w:hAnsi="Cambria Math" w:cstheme="majorBidi"/>
                <w:i/>
                <w:szCs w:val="24"/>
              </w:rPr>
            </m:ctrlPr>
          </m:sSubPr>
          <m:e>
            <m:acc>
              <m:accPr>
                <m:chr m:val="̇"/>
                <m:ctrlPr>
                  <w:rPr>
                    <w:rFonts w:ascii="Cambria Math" w:hAnsi="Cambria Math" w:cstheme="majorBidi"/>
                    <w:i/>
                    <w:szCs w:val="24"/>
                  </w:rPr>
                </m:ctrlPr>
              </m:accPr>
              <m:e>
                <m:r>
                  <w:rPr>
                    <w:rFonts w:ascii="Cambria Math" w:hAnsi="Cambria Math" w:cstheme="majorBidi"/>
                    <w:szCs w:val="24"/>
                  </w:rPr>
                  <m:t>x</m:t>
                </m:r>
              </m:e>
            </m:acc>
          </m:e>
          <m:sub>
            <m:r>
              <w:rPr>
                <w:rFonts w:ascii="Cambria Math" w:eastAsiaTheme="minorEastAsia" w:hAnsi="Cambria Math" w:cstheme="majorBidi"/>
                <w:szCs w:val="24"/>
              </w:rPr>
              <m:t>l</m:t>
            </m:r>
          </m:sub>
        </m:sSub>
      </m:oMath>
      <w:r w:rsidRPr="00B158DB">
        <w:rPr>
          <w:rFonts w:asciiTheme="majorBidi" w:eastAsiaTheme="minorEastAsia" w:hAnsiTheme="majorBidi" w:cstheme="majorBidi"/>
          <w:szCs w:val="24"/>
        </w:rPr>
        <w:t xml:space="preserve"> are the current location and speed of the leading vehicle, respectively,</w:t>
      </w:r>
      <w:r w:rsidRPr="00B158DB">
        <w:rPr>
          <w:rFonts w:asciiTheme="majorBidi" w:hAnsiTheme="majorBidi" w:cstheme="majorBidi"/>
        </w:rPr>
        <w:t xml:space="preserve"> </w:t>
      </w:r>
      <m:oMath>
        <m:sSup>
          <m:sSupPr>
            <m:ctrlPr>
              <w:rPr>
                <w:rFonts w:ascii="Cambria Math" w:eastAsiaTheme="minorEastAsia" w:hAnsi="Cambria Math" w:cstheme="majorBidi"/>
                <w:i/>
                <w:szCs w:val="24"/>
              </w:rPr>
            </m:ctrlPr>
          </m:sSupPr>
          <m:e>
            <m:r>
              <w:rPr>
                <w:rFonts w:ascii="Cambria Math" w:eastAsiaTheme="minorEastAsia" w:hAnsi="Cambria Math" w:cstheme="majorBidi"/>
                <w:szCs w:val="24"/>
              </w:rPr>
              <m:t>h</m:t>
            </m:r>
          </m:e>
          <m:sup>
            <m:r>
              <m:rPr>
                <m:sty m:val="p"/>
              </m:rPr>
              <w:rPr>
                <w:rFonts w:ascii="Cambria Math" w:eastAsiaTheme="minorEastAsia" w:hAnsi="Cambria Math" w:cstheme="majorBidi"/>
                <w:szCs w:val="24"/>
              </w:rPr>
              <m:t>d</m:t>
            </m:r>
          </m:sup>
        </m:sSup>
      </m:oMath>
      <w:r w:rsidRPr="00B158DB">
        <w:rPr>
          <w:rFonts w:asciiTheme="majorBidi" w:eastAsiaTheme="minorEastAsia" w:hAnsiTheme="majorBidi" w:cstheme="majorBidi"/>
          <w:szCs w:val="24"/>
        </w:rPr>
        <w:t xml:space="preserve"> is the desired time headway between a pair of consecutive vehicles, and </w:t>
      </w:r>
      <m:oMath>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k</m:t>
            </m:r>
          </m:e>
          <m:sub>
            <m:r>
              <w:rPr>
                <w:rFonts w:ascii="Cambria Math" w:eastAsiaTheme="minorEastAsia" w:hAnsi="Cambria Math" w:cstheme="majorBidi"/>
                <w:szCs w:val="24"/>
              </w:rPr>
              <m:t>1</m:t>
            </m:r>
          </m:sub>
        </m:sSub>
      </m:oMath>
      <w:r w:rsidRPr="00B158DB">
        <w:rPr>
          <w:rFonts w:asciiTheme="majorBidi" w:eastAsiaTheme="minorEastAsia" w:hAnsiTheme="majorBidi" w:cstheme="majorBidi"/>
          <w:szCs w:val="24"/>
        </w:rPr>
        <w:t xml:space="preserve"> and </w:t>
      </w:r>
      <m:oMath>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k</m:t>
            </m:r>
          </m:e>
          <m:sub>
            <m:r>
              <w:rPr>
                <w:rFonts w:ascii="Cambria Math" w:eastAsiaTheme="minorEastAsia" w:hAnsi="Cambria Math" w:cstheme="majorBidi"/>
                <w:szCs w:val="24"/>
              </w:rPr>
              <m:t>2</m:t>
            </m:r>
          </m:sub>
        </m:sSub>
      </m:oMath>
      <w:r w:rsidRPr="00B158DB">
        <w:rPr>
          <w:rFonts w:asciiTheme="majorBidi" w:eastAsiaTheme="minorEastAsia" w:hAnsiTheme="majorBidi" w:cstheme="majorBidi"/>
          <w:szCs w:val="24"/>
        </w:rPr>
        <w:t xml:space="preserve"> are coefficients. The parameters used in the field experiments as follows:</w:t>
      </w:r>
    </w:p>
    <w:p w14:paraId="4A11C20A" w14:textId="640981B8" w:rsidR="002B6CC8" w:rsidRPr="00B158DB" w:rsidRDefault="00AA4225" w:rsidP="00B744D1">
      <w:pPr>
        <w:jc w:val="both"/>
        <w:rPr>
          <w:rFonts w:asciiTheme="majorBidi" w:eastAsiaTheme="minorEastAsia" w:hAnsiTheme="majorBidi" w:cstheme="majorBidi"/>
        </w:rPr>
      </w:pPr>
      <m:oMath>
        <m:sSup>
          <m:sSupPr>
            <m:ctrlPr>
              <w:rPr>
                <w:rFonts w:ascii="Cambria Math" w:hAnsi="Cambria Math" w:cstheme="majorBidi"/>
                <w:i/>
              </w:rPr>
            </m:ctrlPr>
          </m:sSupPr>
          <m:e>
            <m:r>
              <w:rPr>
                <w:rFonts w:ascii="Cambria Math" w:hAnsi="Cambria Math" w:cstheme="majorBidi"/>
              </w:rPr>
              <m:t>h</m:t>
            </m:r>
          </m:e>
          <m:sup>
            <m:r>
              <m:rPr>
                <m:sty m:val="p"/>
              </m:rPr>
              <w:rPr>
                <w:rFonts w:ascii="Cambria Math" w:hAnsi="Cambria Math" w:cstheme="majorBidi"/>
              </w:rPr>
              <m:t>lb</m:t>
            </m:r>
          </m:sup>
        </m:sSup>
        <m:r>
          <w:rPr>
            <w:rFonts w:ascii="Cambria Math" w:hAnsi="Cambria Math" w:cstheme="majorBidi"/>
          </w:rPr>
          <m:t>=</m:t>
        </m:r>
        <m:r>
          <m:rPr>
            <m:sty m:val="p"/>
          </m:rPr>
          <w:rPr>
            <w:rFonts w:ascii="Cambria Math" w:hAnsi="Cambria Math" w:cstheme="majorBidi"/>
          </w:rPr>
          <m:t>0.4 sec</m:t>
        </m:r>
      </m:oMath>
      <w:r w:rsidR="002B6CC8" w:rsidRPr="00B158DB">
        <w:rPr>
          <w:rFonts w:asciiTheme="majorBidi" w:eastAsiaTheme="minorEastAsia" w:hAnsiTheme="majorBidi" w:cstheme="majorBidi"/>
        </w:rPr>
        <w:t xml:space="preserve">, </w:t>
      </w:r>
      <m:oMath>
        <m:sSup>
          <m:sSupPr>
            <m:ctrlPr>
              <w:rPr>
                <w:rFonts w:ascii="Cambria Math" w:hAnsi="Cambria Math" w:cstheme="majorBidi"/>
                <w:i/>
              </w:rPr>
            </m:ctrlPr>
          </m:sSupPr>
          <m:e>
            <m:r>
              <w:rPr>
                <w:rFonts w:ascii="Cambria Math" w:hAnsi="Cambria Math" w:cstheme="majorBidi"/>
              </w:rPr>
              <m:t>h</m:t>
            </m:r>
          </m:e>
          <m:sup>
            <m:r>
              <m:rPr>
                <m:sty m:val="p"/>
              </m:rPr>
              <w:rPr>
                <w:rFonts w:ascii="Cambria Math" w:hAnsi="Cambria Math" w:cstheme="majorBidi"/>
              </w:rPr>
              <m:t>ub</m:t>
            </m:r>
          </m:sup>
        </m:sSup>
        <m:r>
          <w:rPr>
            <w:rFonts w:ascii="Cambria Math" w:hAnsi="Cambria Math" w:cstheme="majorBidi"/>
          </w:rPr>
          <m:t xml:space="preserve">=4.0 </m:t>
        </m:r>
        <m:r>
          <m:rPr>
            <m:sty m:val="p"/>
          </m:rPr>
          <w:rPr>
            <w:rFonts w:ascii="Cambria Math" w:hAnsi="Cambria Math" w:cstheme="majorBidi"/>
          </w:rPr>
          <m:t>sec</m:t>
        </m:r>
      </m:oMath>
      <w:r w:rsidR="002B6CC8" w:rsidRPr="00B158DB">
        <w:rPr>
          <w:rFonts w:asciiTheme="majorBidi" w:eastAsiaTheme="minorEastAsia" w:hAnsiTheme="majorBidi" w:cstheme="majorBidi"/>
        </w:rPr>
        <w:t xml:space="preserve">, </w:t>
      </w:r>
      <m:oMath>
        <m:sSup>
          <m:sSupPr>
            <m:ctrlPr>
              <w:rPr>
                <w:rFonts w:ascii="Cambria Math" w:eastAsiaTheme="minorEastAsia" w:hAnsi="Cambria Math" w:cstheme="majorBidi"/>
                <w:i/>
                <w:szCs w:val="24"/>
              </w:rPr>
            </m:ctrlPr>
          </m:sSupPr>
          <m:e>
            <m:r>
              <w:rPr>
                <w:rFonts w:ascii="Cambria Math" w:eastAsiaTheme="minorEastAsia" w:hAnsi="Cambria Math" w:cstheme="majorBidi"/>
                <w:szCs w:val="24"/>
              </w:rPr>
              <m:t>h</m:t>
            </m:r>
          </m:e>
          <m:sup>
            <m:r>
              <m:rPr>
                <m:sty m:val="p"/>
              </m:rPr>
              <w:rPr>
                <w:rFonts w:ascii="Cambria Math" w:eastAsiaTheme="minorEastAsia" w:hAnsi="Cambria Math" w:cstheme="majorBidi"/>
                <w:szCs w:val="24"/>
              </w:rPr>
              <m:t>d</m:t>
            </m:r>
          </m:sup>
        </m:sSup>
        <m:r>
          <w:rPr>
            <w:rFonts w:ascii="Cambria Math" w:eastAsiaTheme="minorEastAsia" w:hAnsi="Cambria Math" w:cstheme="majorBidi"/>
            <w:szCs w:val="24"/>
          </w:rPr>
          <m:t xml:space="preserve">=0.84 </m:t>
        </m:r>
        <m:r>
          <m:rPr>
            <m:sty m:val="p"/>
          </m:rPr>
          <w:rPr>
            <w:rFonts w:ascii="Cambria Math" w:eastAsiaTheme="minorEastAsia" w:hAnsi="Cambria Math" w:cstheme="majorBidi"/>
            <w:szCs w:val="24"/>
          </w:rPr>
          <m:t>sec</m:t>
        </m:r>
      </m:oMath>
      <w:r w:rsidR="002B6CC8" w:rsidRPr="00B158DB">
        <w:rPr>
          <w:rFonts w:asciiTheme="majorBidi" w:eastAsiaTheme="minorEastAsia" w:hAnsiTheme="majorBidi" w:cstheme="majorBidi"/>
          <w:iCs/>
          <w:szCs w:val="24"/>
        </w:rPr>
        <w:t xml:space="preserve">,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1</m:t>
            </m:r>
          </m:sub>
        </m:sSub>
        <m:r>
          <w:rPr>
            <w:rFonts w:ascii="Cambria Math" w:hAnsi="Cambria Math" w:cstheme="majorBidi"/>
          </w:rPr>
          <m:t>=0.05</m:t>
        </m:r>
      </m:oMath>
      <w:r w:rsidR="002B6CC8" w:rsidRPr="00B158DB">
        <w:rPr>
          <w:rFonts w:asciiTheme="majorBidi" w:eastAsiaTheme="minorEastAsia" w:hAnsiTheme="majorBidi" w:cstheme="majorBidi"/>
        </w:rPr>
        <w:t xml:space="preserve">,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2</m:t>
            </m:r>
          </m:sub>
        </m:sSub>
        <m:r>
          <w:rPr>
            <w:rFonts w:ascii="Cambria Math" w:hAnsi="Cambria Math" w:cstheme="majorBidi"/>
          </w:rPr>
          <m:t>=0.08</m:t>
        </m:r>
      </m:oMath>
    </w:p>
    <w:p w14:paraId="264DE681" w14:textId="77777777" w:rsidR="002B6CC8" w:rsidRPr="00B158DB" w:rsidRDefault="002B6CC8" w:rsidP="002B6CC8">
      <w:pPr>
        <w:pStyle w:val="Heading3"/>
        <w:rPr>
          <w:rFonts w:asciiTheme="majorBidi" w:hAnsiTheme="majorBidi"/>
        </w:rPr>
      </w:pPr>
      <w:bookmarkStart w:id="43" w:name="_Toc82708403"/>
      <w:r w:rsidRPr="00B158DB">
        <w:rPr>
          <w:rFonts w:asciiTheme="majorBidi" w:hAnsiTheme="majorBidi"/>
        </w:rPr>
        <w:t>Safety Measures</w:t>
      </w:r>
      <w:bookmarkEnd w:id="43"/>
    </w:p>
    <w:p w14:paraId="6C33FC1B" w14:textId="26A77F48" w:rsidR="002B6CC8" w:rsidRPr="00B158DB" w:rsidRDefault="002B6CC8" w:rsidP="005E5E78">
      <w:pPr>
        <w:jc w:val="both"/>
        <w:rPr>
          <w:rFonts w:asciiTheme="majorBidi" w:hAnsiTheme="majorBidi" w:cstheme="majorBidi"/>
        </w:rPr>
      </w:pPr>
      <w:r w:rsidRPr="00B158DB">
        <w:rPr>
          <w:rFonts w:asciiTheme="majorBidi" w:hAnsiTheme="majorBidi" w:cstheme="majorBidi"/>
        </w:rPr>
        <w:t xml:space="preserve">In the literature, several surrogate safety measures are provided and discussed to quantify safety performance both at the macro or micro level. In terms of micro-level analysis, time-to-collision, TTC, is used to quantify longitudinal crash risk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&lt;EndNote&gt;&lt;Cite&gt;&lt;Author&gt;Essa&lt;/Author&gt;&lt;Year&gt;2018&lt;/Year&gt;&lt;RecNum&gt;229&lt;/RecNum&gt;&lt;DisplayText&gt;(&lt;style face="italic"&gt;49; 101&lt;/style&gt;)&lt;/DisplayText&gt;&lt;record&gt;&lt;rec-number&gt;229&lt;/rec-number&gt;&lt;foreign-keys&gt;&lt;key app="EN" db-id="2wpxrwttkps2wfe90fovfzdgtp05x00xdvev" timestamp="1563496586"&gt;229&lt;/key&gt;&lt;/foreign-keys&gt;&lt;ref-type name="Journal Article"&gt;17&lt;/ref-type&gt;&lt;contributors&gt;&lt;authors&gt;&lt;author&gt;Essa, Mohamed&lt;/author&gt;&lt;author&gt;Sayed, Tarek&lt;/author&gt;&lt;/authors&gt;&lt;/contributors&gt;&lt;titles&gt;&lt;title&gt;Traffic conflict models to evaluate the safety of signalized intersections at the cycle level&lt;/title&gt;&lt;secondary-title&gt;Transportation research part C: emerging technologies&lt;/secondary-title&gt;&lt;/titles&gt;&lt;periodical&gt;&lt;full-title&gt;Transportation Research Part C: Emerging Technologies&lt;/full-title&gt;&lt;/periodical&gt;&lt;pages&gt;289-302&lt;/pages&gt;&lt;volume&gt;89&lt;/volume&gt;&lt;dates&gt;&lt;year&gt;2018&lt;/year&gt;&lt;/dates&gt;&lt;isbn&gt;0968-090X&lt;/isbn&gt;&lt;urls&gt;&lt;/urls&gt;&lt;/record&gt;&lt;/Cite&gt;&lt;Cite&gt;&lt;Author&gt;Rahman&lt;/Author&gt;&lt;Year&gt;2018&lt;/Year&gt;&lt;RecNum&gt;534&lt;/RecNum&gt;&lt;record&gt;&lt;rec-number&gt;534&lt;/rec-number&gt;&lt;foreign-keys&gt;&lt;key app="EN" db-id="9ps5r9xwos2w2retddmpe52hat9xet50azxf" timestamp="1545680765"&gt;534&lt;/key&gt;&lt;/foreign-keys&gt;&lt;ref-type name="Journal Article"&gt;17&lt;/ref-type&gt;&lt;contributors&gt;&lt;authors&gt;&lt;author&gt;Rahman, Md Sharikur&lt;/author&gt;&lt;author&gt;Abdel-Aty, Mohamed&lt;/author&gt;&lt;/authors&gt;&lt;/contributors&gt;&lt;titles&gt;&lt;title&gt;Longitudinal safety evaluation of connected vehicles’ platooning on expressways&lt;/title&gt;&lt;secondary-title&gt;Accident Analysis &amp;amp; Prevention&lt;/secondary-title&gt;&lt;/titles&gt;&lt;periodical&gt;&lt;full-title&gt;Accident Analysis &amp;amp; Prevention&lt;/full-title&gt;&lt;/periodical&gt;&lt;pages&gt;381-391&lt;/pages&gt;&lt;volume&gt;117&lt;/volume&gt;&lt;dates&gt;&lt;year&gt;2018&lt;/year&gt;&lt;/dates&gt;&lt;isbn&gt;0001-4575&lt;/isbn&gt;&lt;urls&gt;&lt;/urls&gt;&lt;/record&gt;&lt;/Cite&gt;&lt;/EndNote&gt;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49; 101</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and driving volatility is used to quantify </w:t>
      </w:r>
      <w:r w:rsidRPr="00B158DB">
        <w:rPr>
          <w:rFonts w:asciiTheme="majorBidi" w:hAnsiTheme="majorBidi" w:cstheme="majorBidi"/>
        </w:rPr>
        <w:lastRenderedPageBreak/>
        <w:t xml:space="preserve">traffic safety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&lt;EndNote&gt;&lt;Cite&gt;&lt;Author&gt;Arvin&lt;/Author&gt;&lt;Year&gt;2019&lt;/Year&gt;&lt;RecNum&gt;757&lt;/RecNum&gt;&lt;DisplayText&gt;(&lt;style face="italic"&gt;126&lt;/style&gt;)&lt;/DisplayText&gt;&lt;record&gt;&lt;rec-number&gt;757&lt;/rec-number&gt;&lt;foreign-keys&gt;&lt;key app="EN" db-id="9ps5r9xwos2w2retddmpe52hat9xet50azxf" timestamp="1566493090"&gt;757&lt;/key&gt;&lt;/foreign-keys&gt;&lt;ref-type name="Journal Article"&gt;17&lt;/ref-type&gt;&lt;contributors&gt;&lt;authors&gt;&lt;author&gt;Arvin, Ramin&lt;/author&gt;&lt;author&gt;Kamrani, Mohsen&lt;/author&gt;&lt;author&gt;Khattak, Asad&lt;/author&gt;&lt;/authors&gt;&lt;/contributors&gt;&lt;titles&gt;&lt;title&gt;The role of pre-crash driving instability in contributing to crash intensity using naturalistic driving data&lt;/title&gt;&lt;secondary-title&gt;Accident Analysis &amp;amp; Prevention&lt;/secondary-title&gt;&lt;/titles&gt;&lt;periodical&gt;&lt;full-title&gt;Accident Analysis &amp;amp; Prevention&lt;/full-title&gt;&lt;/periodical&gt;&lt;volume&gt;132&lt;/volume&gt;&lt;dates&gt;&lt;year&gt;2019&lt;/year&gt;&lt;/dates&gt;&lt;urls&gt;&lt;/urls&gt;&lt;electronic-resource-num&gt;&lt;style face="underline" font="default" size="100%"&gt;https://doi.org/10.1016/j.aap.2019.07.002&lt;/style&gt;&lt;/electronic-resource-num&gt;&lt;/record&gt;&lt;/Cite&gt;&lt;/EndNote&gt;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126</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 In this study, we utilized the concept of driving volatility and TTC to quantify the safety performance of the vehicles under different scenarios.  </w:t>
      </w:r>
    </w:p>
    <w:p w14:paraId="215B7878" w14:textId="77777777" w:rsidR="002B6CC8" w:rsidRPr="00B158DB" w:rsidRDefault="002B6CC8" w:rsidP="005E5E78">
      <w:pPr>
        <w:pStyle w:val="Heading4"/>
        <w:rPr>
          <w:rFonts w:asciiTheme="majorBidi" w:hAnsiTheme="majorBidi"/>
        </w:rPr>
      </w:pPr>
      <w:r w:rsidRPr="00B158DB">
        <w:rPr>
          <w:rFonts w:asciiTheme="majorBidi" w:hAnsiTheme="majorBidi"/>
        </w:rPr>
        <w:t>Driving Volatility</w:t>
      </w:r>
    </w:p>
    <w:p w14:paraId="456FBA00" w14:textId="276F17C7" w:rsidR="002B6CC8" w:rsidRPr="00B158DB" w:rsidRDefault="002B6CC8" w:rsidP="00B744D1">
      <w:pPr>
        <w:jc w:val="both"/>
        <w:rPr>
          <w:rFonts w:asciiTheme="majorBidi" w:hAnsiTheme="majorBidi" w:cstheme="majorBidi"/>
        </w:rPr>
      </w:pPr>
      <w:r w:rsidRPr="00B158DB">
        <w:rPr>
          <w:rFonts w:asciiTheme="majorBidi" w:hAnsiTheme="majorBidi" w:cstheme="majorBidi"/>
          <w:szCs w:val="24"/>
        </w:rPr>
        <w:t xml:space="preserve">Volatility measures are used to quantify driving variation. Volatility measures try to capture variations in longitudinal control of the vehicle. To this end, these measures can be applied to speed, acceleration/deceleration, and vehicular jerk. It has been shown that the speed volatility, in terms of </w:t>
      </w:r>
      <w:r w:rsidRPr="00B158DB">
        <w:rPr>
          <w:rFonts w:asciiTheme="majorBidi" w:hAnsiTheme="majorBidi" w:cstheme="majorBidi"/>
        </w:rPr>
        <w:t>Mean Absolute Deviation,</w:t>
      </w:r>
      <w:r w:rsidRPr="00B158DB">
        <w:rPr>
          <w:rFonts w:asciiTheme="majorBidi" w:hAnsiTheme="majorBidi" w:cstheme="majorBidi"/>
          <w:szCs w:val="24"/>
        </w:rPr>
        <w:t xml:space="preserve"> contributes substantially to crash risk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&lt;EndNote&gt;&lt;Cite&gt;&lt;Author&gt;Arvin&lt;/Author&gt;&lt;Year&gt;2019&lt;/Year&gt;&lt;RecNum&gt;58&lt;/RecNum&gt;&lt;DisplayText&gt;(&lt;style face="italic"&gt;117&lt;/style&gt;)&lt;/DisplayText&gt;&lt;record&gt;&lt;rec-number&gt;58&lt;/rec-number&gt;&lt;foreign-keys&gt;&lt;key app="EN" db-id="2wpxrwttkps2wfe90fovfzdgtp05x00xdvev" timestamp="1557257550"&gt;58&lt;/key&gt;&lt;/foreign-keys&gt;&lt;ref-type name="Journal Article"&gt;17&lt;/ref-type&gt;&lt;contributors&gt;&lt;authors&gt;&lt;author&gt;Arvin, Ramin&lt;/author&gt;&lt;author&gt;Kamrani, Mohsen&lt;/author&gt;&lt;author&gt;Khattak, Asad J.&lt;/author&gt;&lt;/authors&gt;&lt;/contributors&gt;&lt;titles&gt;&lt;title&gt;How instantaneous driving behavior contributes to crashes at intersections: Extracting useful information from connected vehicle message data&lt;/title&gt;&lt;secondary-title&gt;Accident Analysis &amp;amp; Prevention&lt;/secondary-title&gt;&lt;/titles&gt;&lt;periodical&gt;&lt;full-title&gt;Accident Analysis &amp;amp; Prevention&lt;/full-title&gt;&lt;/periodical&gt;&lt;pages&gt;118-133&lt;/pages&gt;&lt;volume&gt;127&lt;/volume&gt;&lt;keywords&gt;&lt;keyword&gt;Volatility&lt;/keyword&gt;&lt;keyword&gt;Safety&lt;/keyword&gt;&lt;keyword&gt;Rear-end&lt;/keyword&gt;&lt;keyword&gt;Head-on&lt;/keyword&gt;&lt;keyword&gt;Crash frequency&lt;/keyword&gt;&lt;keyword&gt;Big data&lt;/keyword&gt;&lt;keyword&gt;Connected vehicles&lt;/keyword&gt;&lt;keyword&gt;Random parameter&lt;/keyword&gt;&lt;keyword&gt;Geographically Weighted Regression&lt;/keyword&gt;&lt;/keywords&gt;&lt;dates&gt;&lt;year&gt;2019&lt;/year&gt;&lt;pub-dates&gt;&lt;date&gt;2019/06/01/&lt;/date&gt;&lt;/pub-dates&gt;&lt;/dates&gt;&lt;isbn&gt;0001-4575&lt;/isbn&gt;&lt;urls&gt;&lt;related-urls&gt;&lt;url&gt;http://www.sciencedirect.com/science/article/pii/S0001457518304950&lt;/url&gt;&lt;/related-urls&gt;&lt;/urls&gt;&lt;electronic-resource-num&gt;https://doi.org/10.1016/j.aap.2019.01.014&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r w:rsidRPr="00B158DB">
        <w:rPr>
          <w:rFonts w:asciiTheme="majorBidi" w:hAnsiTheme="majorBidi" w:cstheme="majorBidi"/>
        </w:rPr>
        <w:t xml:space="preserve">We can write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&lt;EndNote&gt;&lt;Cite&gt;&lt;Author&gt;Arvin&lt;/Author&gt;&lt;Year&gt;2019&lt;/Year&gt;&lt;RecNum&gt;58&lt;/RecNum&gt;&lt;DisplayText&gt;(&lt;style face="italic"&gt;117&lt;/style&gt;)&lt;/DisplayText&gt;&lt;record&gt;&lt;rec-number&gt;58&lt;/rec-number&gt;&lt;foreign-keys&gt;&lt;key app="EN" db-id="2wpxrwttkps2wfe90fovfzdgtp05x00xdvev" timestamp="1557257550"&gt;58&lt;/key&gt;&lt;/foreign-keys&gt;&lt;ref-type name="Journal Article"&gt;17&lt;/ref-type&gt;&lt;contributors&gt;&lt;authors&gt;&lt;author&gt;Arvin, Ramin&lt;/author&gt;&lt;author&gt;Kamrani, Mohsen&lt;/author&gt;&lt;author&gt;Khattak, Asad J.&lt;/author&gt;&lt;/authors&gt;&lt;/contributors&gt;&lt;titles&gt;&lt;title&gt;How instantaneous driving behavior contributes to crashes at intersections: Extracting useful information from connected vehicle message data&lt;/title&gt;&lt;secondary-title&gt;Accident Analysis &amp;amp; Prevention&lt;/secondary-title&gt;&lt;/titles&gt;&lt;periodical&gt;&lt;full-title&gt;Accident Analysis &amp;amp; Prevention&lt;/full-title&gt;&lt;/periodical&gt;&lt;pages&gt;118-133&lt;/pages&gt;&lt;volume&gt;127&lt;/volume&gt;&lt;keywords&gt;&lt;keyword&gt;Volatility&lt;/keyword&gt;&lt;keyword&gt;Safety&lt;/keyword&gt;&lt;keyword&gt;Rear-end&lt;/keyword&gt;&lt;keyword&gt;Head-on&lt;/keyword&gt;&lt;keyword&gt;Crash frequency&lt;/keyword&gt;&lt;keyword&gt;Big data&lt;/keyword&gt;&lt;keyword&gt;Connected vehicles&lt;/keyword&gt;&lt;keyword&gt;Random parameter&lt;/keyword&gt;&lt;keyword&gt;Geographically Weighted Regression&lt;/keyword&gt;&lt;/keywords&gt;&lt;dates&gt;&lt;year&gt;2019&lt;/year&gt;&lt;pub-dates&gt;&lt;date&gt;2019/06/01/&lt;/date&gt;&lt;/pub-dates&gt;&lt;/dates&gt;&lt;isbn&gt;0001-4575&lt;/isbn&gt;&lt;urls&gt;&lt;related-urls&gt;&lt;url&gt;http://www.sciencedirect.com/science/article/pii/S0001457518304950&lt;/url&gt;&lt;/related-urls&gt;&lt;/urls&gt;&lt;electronic-resource-num&gt;https://doi.org/10.1016/j.aap.2019.01.014&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rPr>
        <w:t>:</w:t>
      </w:r>
    </w:p>
    <w:p w14:paraId="203B1035" w14:textId="5E9A9272" w:rsidR="002B6CC8" w:rsidRPr="00B158DB" w:rsidRDefault="00AA4225" w:rsidP="00B744D1">
      <w:pPr>
        <w:jc w:val="both"/>
        <w:rPr>
          <w:rFonts w:asciiTheme="majorBidi" w:eastAsiaTheme="minorEastAsia" w:hAnsiTheme="majorBidi" w:cstheme="majorBidi"/>
          <w:szCs w:val="24"/>
        </w:rPr>
      </w:pPr>
      <m:oMath>
        <m:sSub>
          <m:sSubPr>
            <m:ctrlPr>
              <w:rPr>
                <w:rFonts w:ascii="Cambria Math" w:hAnsi="Cambria Math" w:cstheme="majorBidi"/>
                <w:i/>
                <w:szCs w:val="24"/>
              </w:rPr>
            </m:ctrlPr>
          </m:sSubPr>
          <m:e>
            <m:r>
              <w:rPr>
                <w:rFonts w:ascii="Cambria Math" w:hAnsi="Cambria Math" w:cstheme="majorBidi"/>
                <w:szCs w:val="24"/>
              </w:rPr>
              <m:t>D</m:t>
            </m:r>
          </m:e>
          <m:sub>
            <m:r>
              <w:rPr>
                <w:rFonts w:ascii="Cambria Math" w:hAnsi="Cambria Math" w:cstheme="majorBidi"/>
                <w:szCs w:val="24"/>
              </w:rPr>
              <m:t>mean</m:t>
            </m:r>
          </m:sub>
        </m:sSub>
        <m:r>
          <w:rPr>
            <w:rFonts w:ascii="Cambria Math" w:hAnsi="Cambria Math" w:cstheme="majorBidi"/>
            <w:szCs w:val="24"/>
          </w:rPr>
          <m:t>=</m:t>
        </m:r>
        <m:f>
          <m:fPr>
            <m:ctrlPr>
              <w:rPr>
                <w:rFonts w:ascii="Cambria Math" w:hAnsi="Cambria Math" w:cstheme="majorBidi"/>
                <w:i/>
                <w:szCs w:val="24"/>
              </w:rPr>
            </m:ctrlPr>
          </m:fPr>
          <m:num>
            <m:r>
              <w:rPr>
                <w:rFonts w:ascii="Cambria Math" w:hAnsi="Cambria Math" w:cstheme="majorBidi"/>
                <w:szCs w:val="24"/>
              </w:rPr>
              <m:t>1</m:t>
            </m:r>
          </m:num>
          <m:den>
            <m:r>
              <w:rPr>
                <w:rFonts w:ascii="Cambria Math" w:hAnsi="Cambria Math" w:cstheme="majorBidi"/>
                <w:szCs w:val="24"/>
              </w:rPr>
              <m:t>n</m:t>
            </m:r>
          </m:den>
        </m:f>
        <m:nary>
          <m:naryPr>
            <m:chr m:val="∑"/>
            <m:limLoc m:val="subSup"/>
            <m:ctrlPr>
              <w:rPr>
                <w:rFonts w:ascii="Cambria Math" w:hAnsi="Cambria Math" w:cstheme="majorBidi"/>
                <w:i/>
                <w:szCs w:val="24"/>
              </w:rPr>
            </m:ctrlPr>
          </m:naryPr>
          <m:sub>
            <m:r>
              <w:rPr>
                <w:rFonts w:ascii="Cambria Math" w:hAnsi="Cambria Math" w:cstheme="majorBidi"/>
                <w:szCs w:val="24"/>
              </w:rPr>
              <m:t>i=1</m:t>
            </m:r>
          </m:sub>
          <m:sup>
            <m:r>
              <w:rPr>
                <w:rFonts w:ascii="Cambria Math" w:hAnsi="Cambria Math" w:cstheme="majorBidi"/>
                <w:szCs w:val="24"/>
              </w:rPr>
              <m:t>n</m:t>
            </m:r>
          </m:sup>
          <m:e>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i</m:t>
                </m:r>
              </m:sub>
            </m:sSub>
            <m:r>
              <w:rPr>
                <w:rFonts w:ascii="Cambria Math" w:hAnsi="Cambria Math" w:cstheme="majorBidi"/>
                <w:szCs w:val="24"/>
              </w:rPr>
              <m:t>-</m:t>
            </m:r>
            <m:acc>
              <m:accPr>
                <m:chr m:val="̅"/>
                <m:ctrlPr>
                  <w:rPr>
                    <w:rFonts w:ascii="Cambria Math" w:hAnsi="Cambria Math" w:cstheme="majorBidi"/>
                    <w:i/>
                    <w:szCs w:val="24"/>
                  </w:rPr>
                </m:ctrlPr>
              </m:accPr>
              <m:e>
                <m:r>
                  <w:rPr>
                    <w:rFonts w:ascii="Cambria Math" w:hAnsi="Cambria Math" w:cstheme="majorBidi"/>
                    <w:szCs w:val="24"/>
                  </w:rPr>
                  <m:t>x</m:t>
                </m:r>
              </m:e>
            </m:acc>
            <m:r>
              <w:rPr>
                <w:rFonts w:ascii="Cambria Math" w:hAnsi="Cambria Math" w:cstheme="majorBidi"/>
                <w:szCs w:val="24"/>
              </w:rPr>
              <m:t>|</m:t>
            </m:r>
          </m:e>
        </m:nary>
      </m:oMath>
      <w:r w:rsidR="002B6CC8" w:rsidRPr="00B158DB">
        <w:rPr>
          <w:rFonts w:asciiTheme="majorBidi" w:eastAsiaTheme="minorEastAsia" w:hAnsiTheme="majorBidi" w:cstheme="majorBidi"/>
          <w:szCs w:val="24"/>
        </w:rPr>
        <w:t xml:space="preserve">               (2)</w:t>
      </w:r>
    </w:p>
    <w:p w14:paraId="5E82D553" w14:textId="0856C17B" w:rsidR="002B6CC8" w:rsidRPr="00B158DB" w:rsidRDefault="002B6CC8" w:rsidP="005E5E78">
      <w:pPr>
        <w:jc w:val="both"/>
        <w:rPr>
          <w:rFonts w:asciiTheme="majorBidi" w:eastAsiaTheme="minorEastAsia" w:hAnsiTheme="majorBidi" w:cstheme="majorBidi"/>
          <w:szCs w:val="24"/>
        </w:rPr>
      </w:pPr>
      <w:r w:rsidRPr="00B158DB">
        <w:rPr>
          <w:rFonts w:asciiTheme="majorBidi" w:hAnsiTheme="majorBidi" w:cstheme="majorBidi"/>
          <w:szCs w:val="24"/>
        </w:rPr>
        <w:t xml:space="preserve">where </w:t>
      </w:r>
      <w:r w:rsidRPr="00B158DB">
        <w:rPr>
          <w:rFonts w:asciiTheme="majorBidi" w:hAnsiTheme="majorBidi" w:cstheme="majorBidi"/>
          <w:i/>
          <w:iCs/>
          <w:szCs w:val="24"/>
        </w:rPr>
        <w:t>n</w:t>
      </w:r>
      <w:r w:rsidRPr="00B158DB">
        <w:rPr>
          <w:rFonts w:asciiTheme="majorBidi" w:hAnsiTheme="majorBidi" w:cstheme="majorBidi"/>
          <w:szCs w:val="24"/>
        </w:rPr>
        <w:t xml:space="preserve"> is the number of observations, </w:t>
      </w:r>
      <w:r w:rsidRPr="00B158DB">
        <w:rPr>
          <w:rFonts w:asciiTheme="majorBidi" w:hAnsiTheme="majorBidi" w:cstheme="majorBidi"/>
          <w:i/>
          <w:iCs/>
          <w:szCs w:val="24"/>
        </w:rPr>
        <w:t>x</w:t>
      </w:r>
      <w:r w:rsidRPr="00B158DB">
        <w:rPr>
          <w:rFonts w:asciiTheme="majorBidi" w:hAnsiTheme="majorBidi" w:cstheme="majorBidi"/>
          <w:i/>
          <w:iCs/>
          <w:szCs w:val="24"/>
          <w:vertAlign w:val="subscript"/>
        </w:rPr>
        <w:t>i</w:t>
      </w:r>
      <w:r w:rsidRPr="00B158DB">
        <w:rPr>
          <w:rFonts w:asciiTheme="majorBidi" w:hAnsiTheme="majorBidi" w:cstheme="majorBidi"/>
          <w:szCs w:val="24"/>
        </w:rPr>
        <w:t xml:space="preserve"> is representing the observation </w:t>
      </w:r>
      <w:proofErr w:type="spellStart"/>
      <w:r w:rsidRPr="00B158DB">
        <w:rPr>
          <w:rFonts w:asciiTheme="majorBidi" w:hAnsiTheme="majorBidi" w:cstheme="majorBidi"/>
          <w:i/>
          <w:iCs/>
          <w:szCs w:val="24"/>
        </w:rPr>
        <w:t>i</w:t>
      </w:r>
      <w:proofErr w:type="spellEnd"/>
      <w:r w:rsidRPr="00B158DB">
        <w:rPr>
          <w:rFonts w:asciiTheme="majorBidi" w:hAnsiTheme="majorBidi" w:cstheme="majorBidi"/>
          <w:szCs w:val="24"/>
        </w:rPr>
        <w:t xml:space="preserve">, and </w:t>
      </w:r>
      <m:oMath>
        <m:acc>
          <m:accPr>
            <m:chr m:val="̅"/>
            <m:ctrlPr>
              <w:rPr>
                <w:rFonts w:ascii="Cambria Math" w:hAnsi="Cambria Math" w:cstheme="majorBidi"/>
                <w:i/>
                <w:szCs w:val="24"/>
              </w:rPr>
            </m:ctrlPr>
          </m:accPr>
          <m:e>
            <m:r>
              <w:rPr>
                <w:rFonts w:ascii="Cambria Math" w:hAnsi="Cambria Math" w:cstheme="majorBidi"/>
                <w:szCs w:val="24"/>
              </w:rPr>
              <m:t>x</m:t>
            </m:r>
          </m:e>
        </m:acc>
      </m:oMath>
      <w:r w:rsidRPr="00B158DB">
        <w:rPr>
          <w:rFonts w:asciiTheme="majorBidi" w:eastAsiaTheme="minorEastAsia" w:hAnsiTheme="majorBidi" w:cstheme="majorBidi"/>
          <w:szCs w:val="24"/>
        </w:rPr>
        <w:t xml:space="preserve"> is the mean.</w:t>
      </w:r>
    </w:p>
    <w:p w14:paraId="6C4C5745" w14:textId="19F5F658" w:rsidR="002B6CC8" w:rsidRPr="00B158DB" w:rsidRDefault="002B6CC8" w:rsidP="005E5E78">
      <w:pPr>
        <w:ind w:firstLine="720"/>
        <w:jc w:val="both"/>
        <w:rPr>
          <w:rFonts w:asciiTheme="majorBidi" w:hAnsiTheme="majorBidi" w:cstheme="majorBidi"/>
          <w:szCs w:val="24"/>
        </w:rPr>
      </w:pPr>
      <w:r w:rsidRPr="00B158DB">
        <w:rPr>
          <w:rFonts w:asciiTheme="majorBidi" w:hAnsiTheme="majorBidi" w:cstheme="majorBidi"/>
          <w:szCs w:val="24"/>
        </w:rPr>
        <w:t xml:space="preserve">In this study, the concept of temporal driving volatility is utilized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&lt;EndNote&gt;&lt;Cite&gt;&lt;Author&gt;Arvin&lt;/Author&gt;&lt;Year&gt;2020&lt;/Year&gt;&lt;RecNum&gt;271&lt;/RecNum&gt;&lt;DisplayText&gt;(&lt;style face="italic"&gt;127&lt;/style&gt;)&lt;/DisplayText&gt;&lt;record&gt;&lt;rec-number&gt;271&lt;/rec-number&gt;&lt;foreign-keys&gt;&lt;key app="EN" db-id="2wpxrwttkps2wfe90fovfzdgtp05x00xdvev" timestamp="1582326277"&gt;271&lt;/key&gt;&lt;/foreign-keys&gt;&lt;ref-type name="Conference Paper"&gt;47&lt;/ref-type&gt;&lt;contributors&gt;&lt;authors&gt;&lt;author&gt;Arvin, Ramin&lt;/author&gt;&lt;author&gt;Khattak, Asad j.&lt;/author&gt;&lt;/authors&gt;&lt;/contributors&gt;&lt;titles&gt;&lt;title&gt;Harnessing big data generated by connected vehicles to monitor safety performance: Application of Geographically Weighted Negative Binomial Regression&lt;/title&gt;&lt;secondary-title&gt;Transportation Research Board&lt;/secondary-title&gt;&lt;/titles&gt;&lt;dates&gt;&lt;year&gt;2020&lt;/year&gt;&lt;/dates&gt;&lt;pub-location&gt;Washington DC&lt;/pub-location&gt;&lt;urls&gt;&lt;/urls&gt;&lt;/record&gt;&lt;/Cite&gt;&lt;/EndNote&gt;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127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which reflects the variations in instantaneous driving decisions at the micro-level and at the end, provides time-series data. The advantage of this approach is capturing the time dependency between the observations which can help to detect and identify the times that the driver is exhibiting a volatile behavior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&lt;EndNote&gt;&lt;Cite&gt;&lt;Author&gt;Arvin&lt;/Author&gt;&lt;Year&gt;2019&lt;/Year&gt;&lt;RecNum&gt;58&lt;/RecNum&gt;&lt;DisplayText&gt;(&lt;style face="italic"&gt;117&lt;/style&gt;)&lt;/DisplayText&gt;&lt;record&gt;&lt;rec-number&gt;58&lt;/rec-number&gt;&lt;foreign-keys&gt;&lt;key app="EN" db-id="2wpxrwttkps2wfe90fovfzdgtp05x00xdvev" timestamp="1557257550"&gt;58&lt;/key&gt;&lt;/foreign-keys&gt;&lt;ref-type name="Journal Article"&gt;17&lt;/ref-type&gt;&lt;contributors&gt;&lt;authors&gt;&lt;author&gt;Arvin, Ramin&lt;/author&gt;&lt;author&gt;Kamrani, Mohsen&lt;/author&gt;&lt;author&gt;Khattak, Asad J.&lt;/author&gt;&lt;/authors&gt;&lt;/contributors&gt;&lt;titles&gt;&lt;title&gt;How instantaneous driving behavior contributes to crashes at intersections: Extracting useful information from connected vehicle message data&lt;/title&gt;&lt;secondary-title&gt;Accident Analysis &amp;amp; Prevention&lt;/secondary-title&gt;&lt;/titles&gt;&lt;periodical&gt;&lt;full-title&gt;Accident Analysis &amp;amp; Prevention&lt;/full-title&gt;&lt;/periodical&gt;&lt;pages&gt;118-133&lt;/pages&gt;&lt;volume&gt;127&lt;/volume&gt;&lt;keywords&gt;&lt;keyword&gt;Volatility&lt;/keyword&gt;&lt;keyword&gt;Safety&lt;/keyword&gt;&lt;keyword&gt;Rear-end&lt;/keyword&gt;&lt;keyword&gt;Head-on&lt;/keyword&gt;&lt;keyword&gt;Crash frequency&lt;/keyword&gt;&lt;keyword&gt;Big data&lt;/keyword&gt;&lt;keyword&gt;Connected vehicles&lt;/keyword&gt;&lt;keyword&gt;Random parameter&lt;/keyword&gt;&lt;keyword&gt;Geographically Weighted Regression&lt;/keyword&gt;&lt;/keywords&gt;&lt;dates&gt;&lt;year&gt;2019&lt;/year&gt;&lt;pub-dates&gt;&lt;date&gt;2019/06/01/&lt;/date&gt;&lt;/pub-dates&gt;&lt;/dates&gt;&lt;isbn&gt;0001-4575&lt;/isbn&gt;&lt;urls&gt;&lt;related-urls&gt;&lt;url&gt;http://www.sciencedirect.com/science/article/pii/S0001457518304950&lt;/url&gt;&lt;/related-urls&gt;&lt;/urls&gt;&lt;electronic-resource-num&gt;https://doi.org/10.1016/j.aap.2019.01.014&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Similar to the concept of moving average, a 3-second time window is considered to calculate the temporal-volatility-measure and the measure is assigned to the subject time. The aggregation of the area under the curve of temporal driving volatility relating to a period is the total driving volatility of that period. </w:t>
      </w:r>
    </w:p>
    <w:p w14:paraId="47BCDD97" w14:textId="77777777" w:rsidR="002B6CC8" w:rsidRPr="00B158DB" w:rsidRDefault="002B6CC8" w:rsidP="005E5E78">
      <w:pPr>
        <w:pStyle w:val="Heading4"/>
        <w:rPr>
          <w:rFonts w:asciiTheme="majorBidi" w:hAnsiTheme="majorBidi"/>
        </w:rPr>
      </w:pPr>
      <w:r w:rsidRPr="00B158DB">
        <w:rPr>
          <w:rFonts w:asciiTheme="majorBidi" w:hAnsiTheme="majorBidi"/>
        </w:rPr>
        <w:t>Time-to-Collision Measures</w:t>
      </w:r>
    </w:p>
    <w:p w14:paraId="5E9F6C19" w14:textId="1DF31AEB" w:rsidR="002B6CC8" w:rsidRPr="00B158DB" w:rsidRDefault="002B6CC8" w:rsidP="00B744D1">
      <w:pPr>
        <w:jc w:val="both"/>
        <w:rPr>
          <w:rFonts w:asciiTheme="majorBidi" w:hAnsiTheme="majorBidi" w:cstheme="majorBidi"/>
          <w:szCs w:val="24"/>
        </w:rPr>
      </w:pPr>
      <w:r w:rsidRPr="00B158DB">
        <w:rPr>
          <w:rFonts w:asciiTheme="majorBidi" w:hAnsiTheme="majorBidi" w:cstheme="majorBidi"/>
          <w:szCs w:val="24"/>
        </w:rPr>
        <w:t xml:space="preserve">Time-to-Collision (TTC) is a surrogate safety measure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&lt;EndNote&gt;&lt;Cite&gt;&lt;Author&gt;Li&lt;/Author&gt;&lt;Year&gt;2017&lt;/Year&gt;&lt;RecNum&gt;40&lt;/RecNum&gt;&lt;DisplayText&gt;(&lt;style face="italic"&gt;26&lt;/style&gt;)&lt;/DisplayText&gt;&lt;record&gt;&lt;rec-number&gt;40&lt;/rec-number&gt;&lt;foreign-keys&gt;&lt;key app="EN" db-id="2wpxrwttkps2wfe90fovfzdgtp05x00xdvev" timestamp="1557257542"&gt;40&lt;/key&gt;&lt;/foreign-keys&gt;&lt;ref-type name="Journal Article"&gt;17&lt;/ref-type&gt;&lt;contributors&gt;&lt;authors&gt;&lt;author&gt;Li, Ye&lt;/author&gt;&lt;author&gt;Wang, Hao&lt;/author&gt;&lt;author&gt;Wang, Wei&lt;/author&gt;&lt;author&gt;Xing, Lu&lt;/author&gt;&lt;author&gt;Liu, Shanwen&lt;/author&gt;&lt;author&gt;Wei, Xueyan&lt;/author&gt;&lt;/authors&gt;&lt;/contributors&gt;&lt;titles&gt;&lt;title&gt;Evaluation of the impacts of cooperative adaptive cruise control on reducing rear-end collision risks on freeways&lt;/title&gt;&lt;secondary-title&gt;Accident Analysis &amp;amp; Prevention&lt;/secondary-title&gt;&lt;/titles&gt;&lt;periodical&gt;&lt;full-title&gt;Accident Analysis &amp;amp; Prevention&lt;/full-title&gt;&lt;/periodical&gt;&lt;pages&gt;87-95&lt;/pages&gt;&lt;volume&gt;98&lt;/volume&gt;&lt;dates&gt;&lt;year&gt;2017&lt;/year&gt;&lt;/dates&gt;&lt;isbn&gt;0001-4575&lt;/isbn&gt;&lt;urls&gt;&lt;/urls&gt;&lt;/record&gt;&lt;/Cite&gt;&lt;/EndNote&gt;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26</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which is generally defined as “the duration of time before two objects collide with initial certain conditions”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&lt;EndNote&gt;&lt;Cite&gt;&lt;Author&gt;Saffarzadeh&lt;/Author&gt;&lt;Year&gt;2013&lt;/Year&gt;&lt;RecNum&gt;192&lt;/RecNum&gt;&lt;DisplayText&gt;(&lt;style face="italic"&gt;128&lt;/style&gt;)&lt;/DisplayText&gt;&lt;record&gt;&lt;rec-number&gt;192&lt;/rec-number&gt;&lt;foreign-keys&gt;&lt;key app="EN" db-id="2wpxrwttkps2wfe90fovfzdgtp05x00xdvev" timestamp="1562019477"&gt;192&lt;/key&gt;&lt;/foreign-keys&gt;&lt;ref-type name="Conference Proceedings"&gt;10&lt;/ref-type&gt;&lt;contributors&gt;&lt;authors&gt;&lt;author&gt;Saffarzadeh, Mahmoud&lt;/author&gt;&lt;author&gt;Nadimi, Navid&lt;/author&gt;&lt;author&gt;Naseralavi, Saber&lt;/author&gt;&lt;author&gt;Mamdoohi, Amir Reza&lt;/author&gt;&lt;/authors&gt;&lt;/contributors&gt;&lt;titles&gt;&lt;title&gt;A general formulation for time-to-collision safety indicator&lt;/title&gt;&lt;secondary-title&gt;Proceedings of the Institution of Civil Engineers-Transport&lt;/secondary-title&gt;&lt;/titles&gt;&lt;pages&gt;294-304&lt;/pages&gt;&lt;volume&gt;166&lt;/volume&gt;&lt;number&gt;5&lt;/number&gt;&lt;dates&gt;&lt;year&gt;2013&lt;/year&gt;&lt;/dates&gt;&lt;publisher&gt;Thomas Telford Ltd&lt;/publisher&gt;&lt;isbn&gt;0965-092X&lt;/isbn&gt;&lt;urls&gt;&lt;/urls&gt;&lt;/record&gt;&lt;/Cite&gt;&lt;/EndNote&gt;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128</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This measure has been used vastly to assess the risk of the rear-end collision </w:t>
      </w:r>
      <w:r w:rsidRPr="00B158DB">
        <w:rPr>
          <w:rFonts w:asciiTheme="majorBidi" w:hAnsiTheme="majorBidi" w:cstheme="majorBidi"/>
          <w:szCs w:val="24"/>
        </w:rPr>
        <w:fldChar w:fldCharType="begin">
          <w:fldData xml:space="preserve">PEVuZE5vdGU+PENpdGU+PEF1dGhvcj5TYWZmYXJ6YWRlaDwvQXV0aG9yPjxZZWFyPjIwMTM8L1ll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PEVuZE5vdGU+PENpdGU+PEF1dGhvcj5TYWZmYXJ6YWRlaDwvQXV0aG9yPjxZZWFyPjIwMTM8L1ll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26; 49; 128</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If two following vehicles continue at their present speed, TTC can be defined as follows:</w:t>
      </w:r>
    </w:p>
    <w:p w14:paraId="7813FA63" w14:textId="7D882EB5" w:rsidR="002B6CC8" w:rsidRPr="00B158DB" w:rsidRDefault="002B6CC8" w:rsidP="00B744D1">
      <w:pPr>
        <w:rPr>
          <w:rFonts w:asciiTheme="majorBidi" w:hAnsiTheme="majorBidi" w:cstheme="majorBidi"/>
          <w:szCs w:val="24"/>
        </w:rPr>
      </w:pPr>
      <m:oMath>
        <m:r>
          <w:rPr>
            <w:rFonts w:ascii="Cambria Math" w:hAnsi="Cambria Math" w:cstheme="majorBidi"/>
            <w:szCs w:val="24"/>
          </w:rPr>
          <m:t>TTC=</m:t>
        </m:r>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L</m:t>
                </m:r>
              </m:sub>
            </m:sSub>
            <m:d>
              <m:dPr>
                <m:ctrlPr>
                  <w:rPr>
                    <w:rFonts w:ascii="Cambria Math" w:hAnsi="Cambria Math" w:cstheme="majorBidi"/>
                    <w:i/>
                    <w:szCs w:val="24"/>
                  </w:rPr>
                </m:ctrlPr>
              </m:dPr>
              <m:e>
                <m:r>
                  <w:rPr>
                    <w:rFonts w:ascii="Cambria Math" w:hAnsi="Cambria Math" w:cstheme="majorBidi"/>
                    <w:szCs w:val="24"/>
                  </w:rPr>
                  <m:t>t</m:t>
                </m:r>
              </m:e>
            </m:d>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F</m:t>
                </m:r>
              </m:sub>
            </m:sSub>
            <m:d>
              <m:dPr>
                <m:ctrlPr>
                  <w:rPr>
                    <w:rFonts w:ascii="Cambria Math" w:hAnsi="Cambria Math" w:cstheme="majorBidi"/>
                    <w:i/>
                    <w:szCs w:val="24"/>
                  </w:rPr>
                </m:ctrlPr>
              </m:dPr>
              <m:e>
                <m:r>
                  <w:rPr>
                    <w:rFonts w:ascii="Cambria Math" w:hAnsi="Cambria Math" w:cstheme="majorBidi"/>
                    <w:szCs w:val="24"/>
                  </w:rPr>
                  <m:t>t</m:t>
                </m:r>
              </m:e>
            </m:d>
            <m:r>
              <w:rPr>
                <w:rFonts w:ascii="Cambria Math" w:hAnsi="Cambria Math" w:cstheme="majorBidi"/>
                <w:szCs w:val="24"/>
              </w:rPr>
              <m:t>-L</m:t>
            </m:r>
          </m:num>
          <m:den>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F</m:t>
                </m:r>
              </m:sub>
            </m:sSub>
            <m:d>
              <m:dPr>
                <m:ctrlPr>
                  <w:rPr>
                    <w:rFonts w:ascii="Cambria Math" w:hAnsi="Cambria Math" w:cstheme="majorBidi"/>
                    <w:i/>
                    <w:szCs w:val="24"/>
                  </w:rPr>
                </m:ctrlPr>
              </m:dPr>
              <m:e>
                <m:r>
                  <w:rPr>
                    <w:rFonts w:ascii="Cambria Math" w:hAnsi="Cambria Math" w:cstheme="majorBidi"/>
                    <w:szCs w:val="24"/>
                  </w:rPr>
                  <m:t>t</m:t>
                </m:r>
              </m:e>
            </m:d>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L</m:t>
                </m:r>
              </m:sub>
            </m:sSub>
            <m:r>
              <w:rPr>
                <w:rFonts w:ascii="Cambria Math" w:hAnsi="Cambria Math" w:cstheme="majorBidi"/>
                <w:szCs w:val="24"/>
              </w:rPr>
              <m:t>(t)</m:t>
            </m:r>
          </m:den>
        </m:f>
        <m:r>
          <w:rPr>
            <w:rFonts w:ascii="Cambria Math" w:hAnsi="Cambria Math" w:cstheme="majorBidi"/>
            <w:szCs w:val="24"/>
          </w:rPr>
          <m:t>,   ∀</m:t>
        </m:r>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F</m:t>
            </m:r>
          </m:sub>
        </m:sSub>
        <m:d>
          <m:dPr>
            <m:ctrlPr>
              <w:rPr>
                <w:rFonts w:ascii="Cambria Math" w:hAnsi="Cambria Math" w:cstheme="majorBidi"/>
                <w:i/>
                <w:szCs w:val="24"/>
              </w:rPr>
            </m:ctrlPr>
          </m:dPr>
          <m:e>
            <m:r>
              <w:rPr>
                <w:rFonts w:ascii="Cambria Math" w:hAnsi="Cambria Math" w:cstheme="majorBidi"/>
                <w:szCs w:val="24"/>
              </w:rPr>
              <m:t>t</m:t>
            </m:r>
          </m:e>
        </m:d>
        <m:r>
          <w:rPr>
            <w:rFonts w:ascii="Cambria Math" w:hAnsi="Cambria Math" w:cstheme="majorBidi"/>
            <w:szCs w:val="24"/>
          </w:rPr>
          <m:t>&gt;</m:t>
        </m:r>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L</m:t>
            </m:r>
          </m:sub>
        </m:sSub>
        <m:r>
          <w:rPr>
            <w:rFonts w:ascii="Cambria Math" w:hAnsi="Cambria Math" w:cstheme="majorBidi"/>
            <w:szCs w:val="24"/>
          </w:rPr>
          <m:t>(t)</m:t>
        </m:r>
      </m:oMath>
      <w:r w:rsidRPr="00B158DB">
        <w:rPr>
          <w:rFonts w:asciiTheme="majorBidi" w:eastAsiaTheme="minorEastAsia" w:hAnsiTheme="majorBidi" w:cstheme="majorBidi"/>
          <w:szCs w:val="24"/>
        </w:rPr>
        <w:t xml:space="preserve">                 (3)</w:t>
      </w:r>
    </w:p>
    <w:p w14:paraId="21FED956" w14:textId="4616548D" w:rsidR="002B6CC8" w:rsidRPr="00B158DB" w:rsidRDefault="002B6CC8" w:rsidP="00B744D1">
      <w:pPr>
        <w:jc w:val="both"/>
        <w:rPr>
          <w:rFonts w:asciiTheme="majorBidi" w:hAnsiTheme="majorBidi" w:cstheme="majorBidi"/>
          <w:szCs w:val="24"/>
        </w:rPr>
      </w:pPr>
      <w:r w:rsidRPr="00B158DB">
        <w:rPr>
          <w:rFonts w:asciiTheme="majorBidi" w:hAnsiTheme="majorBidi" w:cstheme="majorBidi"/>
          <w:szCs w:val="24"/>
        </w:rPr>
        <w:t xml:space="preserve">where </w:t>
      </w:r>
      <w:r w:rsidRPr="00B158DB">
        <w:rPr>
          <w:rFonts w:asciiTheme="majorBidi" w:hAnsiTheme="majorBidi" w:cstheme="majorBidi"/>
          <w:i/>
          <w:iCs/>
          <w:szCs w:val="24"/>
        </w:rPr>
        <w:t>X</w:t>
      </w:r>
      <w:r w:rsidRPr="00B158DB">
        <w:rPr>
          <w:rFonts w:asciiTheme="majorBidi" w:hAnsiTheme="majorBidi" w:cstheme="majorBidi"/>
          <w:i/>
          <w:iCs/>
          <w:szCs w:val="24"/>
          <w:vertAlign w:val="subscript"/>
        </w:rPr>
        <w:t xml:space="preserve">F </w:t>
      </w:r>
      <w:r w:rsidRPr="00B158DB">
        <w:rPr>
          <w:rFonts w:asciiTheme="majorBidi" w:hAnsiTheme="majorBidi" w:cstheme="majorBidi"/>
          <w:i/>
          <w:iCs/>
          <w:szCs w:val="24"/>
        </w:rPr>
        <w:t>(t)</w:t>
      </w:r>
      <w:r w:rsidRPr="00B158DB">
        <w:rPr>
          <w:rFonts w:asciiTheme="majorBidi" w:hAnsiTheme="majorBidi" w:cstheme="majorBidi"/>
          <w:szCs w:val="24"/>
        </w:rPr>
        <w:t xml:space="preserve"> and </w:t>
      </w:r>
      <w:r w:rsidRPr="00B158DB">
        <w:rPr>
          <w:rFonts w:asciiTheme="majorBidi" w:hAnsiTheme="majorBidi" w:cstheme="majorBidi"/>
          <w:i/>
          <w:iCs/>
          <w:szCs w:val="24"/>
        </w:rPr>
        <w:t>X</w:t>
      </w:r>
      <w:r w:rsidRPr="00B158DB">
        <w:rPr>
          <w:rFonts w:asciiTheme="majorBidi" w:hAnsiTheme="majorBidi" w:cstheme="majorBidi"/>
          <w:i/>
          <w:iCs/>
          <w:szCs w:val="24"/>
          <w:vertAlign w:val="subscript"/>
        </w:rPr>
        <w:t>L</w:t>
      </w:r>
      <w:r w:rsidRPr="00B158DB">
        <w:rPr>
          <w:rFonts w:asciiTheme="majorBidi" w:hAnsiTheme="majorBidi" w:cstheme="majorBidi"/>
          <w:i/>
          <w:iCs/>
          <w:szCs w:val="24"/>
        </w:rPr>
        <w:t>(t)</w:t>
      </w:r>
      <w:r w:rsidRPr="00B158DB">
        <w:rPr>
          <w:rFonts w:asciiTheme="majorBidi" w:hAnsiTheme="majorBidi" w:cstheme="majorBidi"/>
          <w:szCs w:val="24"/>
        </w:rPr>
        <w:t xml:space="preserve"> are the positions of the following and leading vehicles respectively with respect to time, </w:t>
      </w:r>
      <w:r w:rsidRPr="00B158DB">
        <w:rPr>
          <w:rFonts w:asciiTheme="majorBidi" w:hAnsiTheme="majorBidi" w:cstheme="majorBidi"/>
          <w:i/>
          <w:iCs/>
          <w:szCs w:val="24"/>
        </w:rPr>
        <w:t>V</w:t>
      </w:r>
      <w:r w:rsidRPr="00B158DB">
        <w:rPr>
          <w:rFonts w:asciiTheme="majorBidi" w:hAnsiTheme="majorBidi" w:cstheme="majorBidi"/>
          <w:i/>
          <w:iCs/>
          <w:szCs w:val="24"/>
          <w:vertAlign w:val="subscript"/>
        </w:rPr>
        <w:t>F</w:t>
      </w:r>
      <w:r w:rsidRPr="00B158DB">
        <w:rPr>
          <w:rFonts w:asciiTheme="majorBidi" w:hAnsiTheme="majorBidi" w:cstheme="majorBidi"/>
          <w:i/>
          <w:iCs/>
          <w:szCs w:val="24"/>
        </w:rPr>
        <w:t>(t)</w:t>
      </w:r>
      <w:r w:rsidRPr="00B158DB">
        <w:rPr>
          <w:rFonts w:asciiTheme="majorBidi" w:hAnsiTheme="majorBidi" w:cstheme="majorBidi"/>
          <w:szCs w:val="24"/>
        </w:rPr>
        <w:t xml:space="preserve"> and </w:t>
      </w:r>
      <w:r w:rsidRPr="00B158DB">
        <w:rPr>
          <w:rFonts w:asciiTheme="majorBidi" w:hAnsiTheme="majorBidi" w:cstheme="majorBidi"/>
          <w:i/>
          <w:iCs/>
          <w:szCs w:val="24"/>
        </w:rPr>
        <w:t>V</w:t>
      </w:r>
      <w:r w:rsidRPr="00B158DB">
        <w:rPr>
          <w:rFonts w:asciiTheme="majorBidi" w:hAnsiTheme="majorBidi" w:cstheme="majorBidi"/>
          <w:i/>
          <w:iCs/>
          <w:szCs w:val="24"/>
          <w:vertAlign w:val="subscript"/>
        </w:rPr>
        <w:t>L</w:t>
      </w:r>
      <w:r w:rsidRPr="00B158DB">
        <w:rPr>
          <w:rFonts w:asciiTheme="majorBidi" w:hAnsiTheme="majorBidi" w:cstheme="majorBidi"/>
          <w:i/>
          <w:iCs/>
          <w:szCs w:val="24"/>
        </w:rPr>
        <w:t>(t)</w:t>
      </w:r>
      <w:r w:rsidRPr="00B158DB">
        <w:rPr>
          <w:rFonts w:asciiTheme="majorBidi" w:hAnsiTheme="majorBidi" w:cstheme="majorBidi"/>
          <w:szCs w:val="24"/>
        </w:rPr>
        <w:t xml:space="preserve"> are the speed of following and leading vehicle with respect to time and </w:t>
      </w:r>
      <w:r w:rsidRPr="00B158DB">
        <w:rPr>
          <w:rFonts w:asciiTheme="majorBidi" w:hAnsiTheme="majorBidi" w:cstheme="majorBidi"/>
          <w:i/>
          <w:iCs/>
          <w:szCs w:val="24"/>
        </w:rPr>
        <w:t>L</w:t>
      </w:r>
      <w:r w:rsidRPr="00B158DB">
        <w:rPr>
          <w:rFonts w:asciiTheme="majorBidi" w:hAnsiTheme="majorBidi" w:cstheme="majorBidi"/>
          <w:szCs w:val="24"/>
        </w:rPr>
        <w:t xml:space="preserve"> is the length of the leading vehicles. </w:t>
      </w:r>
    </w:p>
    <w:p w14:paraId="48E48950" w14:textId="77777777" w:rsidR="002B6CC8" w:rsidRPr="00B158DB" w:rsidRDefault="002B6CC8" w:rsidP="005E5E78">
      <w:pPr>
        <w:pStyle w:val="Heading3"/>
        <w:rPr>
          <w:rFonts w:asciiTheme="majorBidi" w:hAnsiTheme="majorBidi"/>
        </w:rPr>
      </w:pPr>
      <w:bookmarkStart w:id="44" w:name="_Toc82708404"/>
      <w:r w:rsidRPr="00B158DB">
        <w:rPr>
          <w:rFonts w:asciiTheme="majorBidi" w:hAnsiTheme="majorBidi"/>
        </w:rPr>
        <w:t>Energy and Environmental Measures</w:t>
      </w:r>
      <w:bookmarkEnd w:id="44"/>
    </w:p>
    <w:p w14:paraId="0274B070" w14:textId="77777777" w:rsidR="002B6CC8" w:rsidRPr="00B158DB" w:rsidRDefault="002B6CC8" w:rsidP="005E5E78">
      <w:pPr>
        <w:pStyle w:val="Heading4"/>
        <w:rPr>
          <w:rFonts w:asciiTheme="majorBidi" w:hAnsiTheme="majorBidi"/>
        </w:rPr>
      </w:pPr>
      <w:r w:rsidRPr="00B158DB">
        <w:rPr>
          <w:rFonts w:asciiTheme="majorBidi" w:hAnsiTheme="majorBidi"/>
        </w:rPr>
        <w:t>Fuel Consumption</w:t>
      </w:r>
    </w:p>
    <w:p w14:paraId="3632D64A" w14:textId="3B7F6494" w:rsidR="002B6CC8" w:rsidRPr="00B158DB" w:rsidRDefault="002B6CC8" w:rsidP="00B744D1">
      <w:pPr>
        <w:jc w:val="both"/>
        <w:rPr>
          <w:rFonts w:asciiTheme="majorBidi" w:hAnsiTheme="majorBidi" w:cstheme="majorBidi"/>
          <w:szCs w:val="24"/>
        </w:rPr>
      </w:pPr>
      <w:r w:rsidRPr="00B158DB">
        <w:rPr>
          <w:rFonts w:asciiTheme="majorBidi" w:hAnsiTheme="majorBidi" w:cstheme="majorBidi"/>
          <w:szCs w:val="24"/>
        </w:rPr>
        <w:t xml:space="preserve">The fuel consumption in a vehicle equipped with an internal combustion engine is a function of many factors such as speed, acceleration, fuel type, temperature, atmospheric pressure, and gear and engine efficiency. Therefore, the estimation of fuel consumption requires a very complex equation. However, a simplified model of fuel consumption can approximate engine performance and provides a good estimation of real fuel consumption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&lt;EndNote&gt;&lt;Cite&gt;&lt;Author&gt;Guzzella&lt;/Author&gt;&lt;Year&gt;2009&lt;/Year&gt;&lt;RecNum&gt;193&lt;/RecNum&gt;&lt;DisplayText&gt;(&lt;style face="italic"&gt;129&lt;/style&gt;)&lt;/DisplayText&gt;&lt;record&gt;&lt;rec-number&gt;193&lt;/rec-number&gt;&lt;foreign-keys&gt;&lt;key app="EN" db-id="2wpxrwttkps2wfe90fovfzdgtp05x00xdvev" timestamp="1562019546"&gt;193&lt;/key&gt;&lt;/foreign-keys&gt;&lt;ref-type name="Book"&gt;6&lt;/ref-type&gt;&lt;contributors&gt;&lt;authors&gt;&lt;author&gt;Guzzella, Lino&lt;/author&gt;&lt;author&gt;Onder, Christopher&lt;/author&gt;&lt;/authors&gt;&lt;/contributors&gt;&lt;titles&gt;&lt;title&gt;Introduction to modeling and control of internal combustion engine systems&lt;/title&gt;&lt;/titles&gt;&lt;dates&gt;&lt;year&gt;2009&lt;/year&gt;&lt;/dates&gt;&lt;publisher&gt;Springer Science &amp;amp; Business Media&lt;/publisher&gt;&lt;isbn&gt;3642107753&lt;/isbn&gt;&lt;urls&gt;&lt;/urls&gt;&lt;/record&gt;&lt;/Cite&gt;&lt;/EndNote&gt;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129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In this study, regarding the similarity of the vehicles and the environment condition in the field test, it is assumed that the only parameters contributing to the fuel consumption are the vehicle's speed and acceleration. This assumption is reasonable because this study aims to compare the fuel consumption of similar vehicles in different modes (i.e. conventional, ACC, and CACC) relatively. To this end, the model </w:t>
      </w:r>
      <w:r w:rsidRPr="00B158DB">
        <w:rPr>
          <w:rFonts w:asciiTheme="majorBidi" w:hAnsiTheme="majorBidi" w:cstheme="majorBidi"/>
          <w:szCs w:val="24"/>
        </w:rPr>
        <w:lastRenderedPageBreak/>
        <w:t xml:space="preserve">proposed by Kamal et al.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&lt;EndNote&gt;&lt;Cite&gt;&lt;Author&gt;Kamal&lt;/Author&gt;&lt;Year&gt;2012&lt;/Year&gt;&lt;RecNum&gt;173&lt;/RecNum&gt;&lt;DisplayText&gt;(&lt;style face="italic"&gt;130; 131&lt;/style&gt;)&lt;/DisplayText&gt;&lt;record&gt;&lt;rec-number&gt;173&lt;/rec-number&gt;&lt;foreign-keys&gt;&lt;key app="EN" db-id="2wpxrwttkps2wfe90fovfzdgtp05x00xdvev" timestamp="1562012460"&gt;173&lt;/key&gt;&lt;/foreign-keys&gt;&lt;ref-type name="Journal Article"&gt;17&lt;/ref-type&gt;&lt;contributors&gt;&lt;authors&gt;&lt;author&gt;Kamal, Md Abdus Samad&lt;/author&gt;&lt;author&gt;Mukai, Masakazu&lt;/author&gt;&lt;author&gt;Murata, Junichi&lt;/author&gt;&lt;author&gt;Kawabe, Taketoshi&lt;/author&gt;&lt;/authors&gt;&lt;/contributors&gt;&lt;titles&gt;&lt;title&gt;Model predictive control of vehicles on urban roads for improved fuel economy&lt;/title&gt;&lt;secondary-title&gt;IEEE Transactions on control systems technology&lt;/secondary-title&gt;&lt;/titles&gt;&lt;periodical&gt;&lt;full-title&gt;IEEE Transactions on control systems technology&lt;/full-title&gt;&lt;/periodical&gt;&lt;pages&gt;831-841&lt;/pages&gt;&lt;volume&gt;21&lt;/volume&gt;&lt;number&gt;3&lt;/number&gt;&lt;dates&gt;&lt;year&gt;2012&lt;/year&gt;&lt;/dates&gt;&lt;isbn&gt;1063-6536&lt;/isbn&gt;&lt;urls&gt;&lt;/urls&gt;&lt;/record&gt;&lt;/Cite&gt;&lt;Cite&gt;&lt;Author&gt;Kamal&lt;/Author&gt;&lt;Year&gt;2011&lt;/Year&gt;&lt;RecNum&gt;174&lt;/RecNum&gt;&lt;record&gt;&lt;rec-number&gt;174&lt;/rec-number&gt;&lt;foreign-keys&gt;&lt;key app="EN" db-id="2wpxrwttkps2wfe90fovfzdgtp05x00xdvev" timestamp="1562017596"&gt;174&lt;/key&gt;&lt;/foreign-keys&gt;&lt;ref-type name="Journal Article"&gt;17&lt;/ref-type&gt;&lt;contributors&gt;&lt;authors&gt;&lt;author&gt;Kamal, Md Abdus Sama&lt;/author&gt;&lt;author&gt;Mukai, Masakaz&lt;/author&gt;&lt;author&gt;Murata, Junich&lt;/author&gt;&lt;author&gt;Kawabe, Taketoshi&lt;/author&gt;&lt;/authors&gt;&lt;/contributors&gt;&lt;titles&gt;&lt;title&gt;Ecological vehicle control on roads with up-down slopes&lt;/title&gt;&lt;secondary-title&gt;IEEE Transactions on Intelligent Transportation Systems&lt;/secondary-title&gt;&lt;/titles&gt;&lt;periodical&gt;&lt;full-title&gt;IEEE Transactions on Intelligent Transportation Systems&lt;/full-title&gt;&lt;/periodical&gt;&lt;pages&gt;783-794&lt;/pages&gt;&lt;volume&gt;12&lt;/volume&gt;&lt;number&gt;3&lt;/number&gt;&lt;dates&gt;&lt;year&gt;2011&lt;/year&gt;&lt;/dates&gt;&lt;isbn&gt;1524-9050&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130; 131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is used to calculate fuel consumption. Their proposed equation takes advantage of the relation between speed, acceleration and fuel consumption presented as follows:</w:t>
      </w:r>
    </w:p>
    <w:p w14:paraId="403A82B1" w14:textId="2E6C7A8F" w:rsidR="002B6CC8" w:rsidRPr="00B158DB" w:rsidRDefault="00AA4225" w:rsidP="00B744D1">
      <w:pPr>
        <w:rPr>
          <w:rFonts w:asciiTheme="majorBidi" w:hAnsiTheme="majorBidi" w:cstheme="majorBidi"/>
          <w:szCs w:val="24"/>
        </w:rPr>
      </w:pPr>
      <m:oMath>
        <m:sSub>
          <m:sSubPr>
            <m:ctrlPr>
              <w:rPr>
                <w:rFonts w:ascii="Cambria Math" w:hAnsi="Cambria Math" w:cstheme="majorBidi"/>
                <w:szCs w:val="24"/>
              </w:rPr>
            </m:ctrlPr>
          </m:sSubPr>
          <m:e>
            <m:r>
              <w:rPr>
                <w:rFonts w:ascii="Cambria Math" w:hAnsi="Cambria Math" w:cstheme="majorBidi"/>
                <w:szCs w:val="24"/>
              </w:rPr>
              <m:t>F</m:t>
            </m:r>
          </m:e>
          <m:sub>
            <m:r>
              <w:rPr>
                <w:rFonts w:ascii="Cambria Math" w:hAnsi="Cambria Math" w:cstheme="majorBidi"/>
                <w:szCs w:val="24"/>
              </w:rPr>
              <m:t>v</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b</m:t>
            </m:r>
          </m:e>
          <m:sub>
            <m:r>
              <m:rPr>
                <m:sty m:val="p"/>
              </m:rPr>
              <w:rPr>
                <w:rFonts w:ascii="Cambria Math" w:hAnsi="Cambria Math" w:cstheme="majorBidi"/>
                <w:szCs w:val="24"/>
              </w:rPr>
              <m:t>0</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b</m:t>
            </m:r>
          </m:e>
          <m:sub>
            <m:r>
              <m:rPr>
                <m:sty m:val="p"/>
              </m:rPr>
              <w:rPr>
                <w:rFonts w:ascii="Cambria Math" w:hAnsi="Cambria Math" w:cstheme="majorBidi"/>
                <w:szCs w:val="24"/>
              </w:rPr>
              <m:t>1</m:t>
            </m:r>
          </m:sub>
        </m:sSub>
        <m:sSub>
          <m:sSubPr>
            <m:ctrlPr>
              <w:rPr>
                <w:rFonts w:ascii="Cambria Math" w:hAnsi="Cambria Math" w:cstheme="majorBidi"/>
                <w:szCs w:val="24"/>
              </w:rPr>
            </m:ctrlPr>
          </m:sSubPr>
          <m:e>
            <m:r>
              <w:rPr>
                <w:rFonts w:ascii="Cambria Math" w:hAnsi="Cambria Math" w:cstheme="majorBidi"/>
                <w:szCs w:val="24"/>
              </w:rPr>
              <m:t>v</m:t>
            </m:r>
          </m:e>
          <m:sub>
            <m:r>
              <w:rPr>
                <w:rFonts w:ascii="Cambria Math" w:hAnsi="Cambria Math" w:cstheme="majorBidi"/>
                <w:szCs w:val="24"/>
              </w:rPr>
              <m:t>t</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b</m:t>
            </m:r>
          </m:e>
          <m:sub>
            <m:r>
              <m:rPr>
                <m:sty m:val="p"/>
              </m:rPr>
              <w:rPr>
                <w:rFonts w:ascii="Cambria Math" w:hAnsi="Cambria Math" w:cstheme="majorBidi"/>
                <w:szCs w:val="24"/>
              </w:rPr>
              <m:t>2</m:t>
            </m:r>
          </m:sub>
        </m:sSub>
        <m:sSubSup>
          <m:sSubSupPr>
            <m:ctrlPr>
              <w:rPr>
                <w:rFonts w:ascii="Cambria Math" w:hAnsi="Cambria Math" w:cstheme="majorBidi"/>
                <w:szCs w:val="24"/>
              </w:rPr>
            </m:ctrlPr>
          </m:sSubSupPr>
          <m:e>
            <m:r>
              <w:rPr>
                <w:rFonts w:ascii="Cambria Math" w:hAnsi="Cambria Math" w:cstheme="majorBidi"/>
                <w:szCs w:val="24"/>
              </w:rPr>
              <m:t>v</m:t>
            </m:r>
          </m:e>
          <m:sub>
            <m:r>
              <w:rPr>
                <w:rFonts w:ascii="Cambria Math" w:hAnsi="Cambria Math" w:cstheme="majorBidi"/>
                <w:szCs w:val="24"/>
              </w:rPr>
              <m:t>t</m:t>
            </m:r>
          </m:sub>
          <m:sup>
            <m:r>
              <m:rPr>
                <m:sty m:val="p"/>
              </m:rPr>
              <w:rPr>
                <w:rFonts w:ascii="Cambria Math" w:hAnsi="Cambria Math" w:cstheme="majorBidi"/>
                <w:szCs w:val="24"/>
              </w:rPr>
              <m:t>2</m:t>
            </m:r>
          </m:sup>
        </m:sSubSup>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b</m:t>
            </m:r>
          </m:e>
          <m:sub>
            <m:r>
              <m:rPr>
                <m:sty m:val="p"/>
              </m:rPr>
              <w:rPr>
                <w:rFonts w:ascii="Cambria Math" w:hAnsi="Cambria Math" w:cstheme="majorBidi"/>
                <w:szCs w:val="24"/>
              </w:rPr>
              <m:t>3</m:t>
            </m:r>
          </m:sub>
        </m:sSub>
        <m:sSubSup>
          <m:sSubSupPr>
            <m:ctrlPr>
              <w:rPr>
                <w:rFonts w:ascii="Cambria Math" w:hAnsi="Cambria Math" w:cstheme="majorBidi"/>
                <w:szCs w:val="24"/>
              </w:rPr>
            </m:ctrlPr>
          </m:sSubSupPr>
          <m:e>
            <m:r>
              <w:rPr>
                <w:rFonts w:ascii="Cambria Math" w:hAnsi="Cambria Math" w:cstheme="majorBidi"/>
                <w:szCs w:val="24"/>
              </w:rPr>
              <m:t>v</m:t>
            </m:r>
          </m:e>
          <m:sub>
            <m:r>
              <w:rPr>
                <w:rFonts w:ascii="Cambria Math" w:hAnsi="Cambria Math" w:cstheme="majorBidi"/>
                <w:szCs w:val="24"/>
              </w:rPr>
              <m:t>t</m:t>
            </m:r>
          </m:sub>
          <m:sup>
            <m:r>
              <m:rPr>
                <m:sty m:val="p"/>
              </m:rPr>
              <w:rPr>
                <w:rFonts w:ascii="Cambria Math" w:hAnsi="Cambria Math" w:cstheme="majorBidi"/>
                <w:szCs w:val="24"/>
              </w:rPr>
              <m:t>3</m:t>
            </m:r>
          </m:sup>
        </m:sSubSup>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a</m:t>
            </m:r>
          </m:e>
          <m:sub>
            <m:r>
              <w:rPr>
                <w:rFonts w:ascii="Cambria Math" w:hAnsi="Cambria Math" w:cstheme="majorBidi"/>
                <w:szCs w:val="24"/>
              </w:rPr>
              <m:t>t</m:t>
            </m:r>
          </m:sub>
        </m:sSub>
        <m:d>
          <m:dPr>
            <m:ctrlPr>
              <w:rPr>
                <w:rFonts w:ascii="Cambria Math" w:hAnsi="Cambria Math" w:cstheme="majorBidi"/>
                <w:szCs w:val="24"/>
              </w:rPr>
            </m:ctrlPr>
          </m:dPr>
          <m:e>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0</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1</m:t>
                </m:r>
              </m:sub>
            </m:sSub>
            <m:sSub>
              <m:sSubPr>
                <m:ctrlPr>
                  <w:rPr>
                    <w:rFonts w:ascii="Cambria Math" w:hAnsi="Cambria Math" w:cstheme="majorBidi"/>
                    <w:szCs w:val="24"/>
                  </w:rPr>
                </m:ctrlPr>
              </m:sSubPr>
              <m:e>
                <m:r>
                  <w:rPr>
                    <w:rFonts w:ascii="Cambria Math" w:hAnsi="Cambria Math" w:cstheme="majorBidi"/>
                    <w:szCs w:val="24"/>
                  </w:rPr>
                  <m:t>v</m:t>
                </m:r>
              </m:e>
              <m:sub>
                <m:r>
                  <w:rPr>
                    <w:rFonts w:ascii="Cambria Math" w:hAnsi="Cambria Math" w:cstheme="majorBidi"/>
                    <w:szCs w:val="24"/>
                  </w:rPr>
                  <m:t>t</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2</m:t>
                </m:r>
              </m:sub>
            </m:sSub>
            <m:sSubSup>
              <m:sSubSupPr>
                <m:ctrlPr>
                  <w:rPr>
                    <w:rFonts w:ascii="Cambria Math" w:hAnsi="Cambria Math" w:cstheme="majorBidi"/>
                    <w:szCs w:val="24"/>
                  </w:rPr>
                </m:ctrlPr>
              </m:sSubSupPr>
              <m:e>
                <m:r>
                  <w:rPr>
                    <w:rFonts w:ascii="Cambria Math" w:hAnsi="Cambria Math" w:cstheme="majorBidi"/>
                    <w:szCs w:val="24"/>
                  </w:rPr>
                  <m:t>v</m:t>
                </m:r>
              </m:e>
              <m:sub>
                <m:r>
                  <w:rPr>
                    <w:rFonts w:ascii="Cambria Math" w:hAnsi="Cambria Math" w:cstheme="majorBidi"/>
                    <w:szCs w:val="24"/>
                  </w:rPr>
                  <m:t>t</m:t>
                </m:r>
              </m:sub>
              <m:sup>
                <m:r>
                  <m:rPr>
                    <m:sty m:val="p"/>
                  </m:rPr>
                  <w:rPr>
                    <w:rFonts w:ascii="Cambria Math" w:hAnsi="Cambria Math" w:cstheme="majorBidi"/>
                    <w:szCs w:val="24"/>
                  </w:rPr>
                  <m:t>2</m:t>
                </m:r>
              </m:sup>
            </m:sSubSup>
          </m:e>
        </m:d>
        <m:r>
          <m:rPr>
            <m:sty m:val="p"/>
          </m:rPr>
          <w:rPr>
            <w:rFonts w:ascii="Cambria Math" w:hAnsi="Cambria Math" w:cstheme="majorBidi"/>
            <w:szCs w:val="24"/>
          </w:rPr>
          <m:t>)</m:t>
        </m:r>
      </m:oMath>
      <w:r w:rsidR="002B6CC8" w:rsidRPr="00B158DB">
        <w:rPr>
          <w:rFonts w:asciiTheme="majorBidi" w:hAnsiTheme="majorBidi" w:cstheme="majorBidi"/>
          <w:szCs w:val="24"/>
        </w:rPr>
        <w:t xml:space="preserve">             (4)</w:t>
      </w:r>
    </w:p>
    <w:p w14:paraId="6B9ECA5F" w14:textId="6E5CC37B" w:rsidR="002B6CC8" w:rsidRPr="00B158DB" w:rsidRDefault="002B6CC8" w:rsidP="005E5E78">
      <w:pPr>
        <w:jc w:val="both"/>
        <w:rPr>
          <w:rFonts w:asciiTheme="majorBidi" w:hAnsiTheme="majorBidi" w:cstheme="majorBidi"/>
          <w:szCs w:val="24"/>
        </w:rPr>
      </w:pPr>
      <w:r w:rsidRPr="00B158DB">
        <w:rPr>
          <w:rFonts w:asciiTheme="majorBidi" w:hAnsiTheme="majorBidi" w:cstheme="majorBidi"/>
          <w:szCs w:val="24"/>
        </w:rPr>
        <w:t xml:space="preserve">where </w:t>
      </w:r>
      <w:proofErr w:type="spellStart"/>
      <w:r w:rsidRPr="00B158DB">
        <w:rPr>
          <w:rFonts w:asciiTheme="majorBidi" w:hAnsiTheme="majorBidi" w:cstheme="majorBidi"/>
          <w:i/>
          <w:iCs/>
          <w:szCs w:val="24"/>
        </w:rPr>
        <w:t>F</w:t>
      </w:r>
      <w:r w:rsidRPr="00B158DB">
        <w:rPr>
          <w:rFonts w:asciiTheme="majorBidi" w:hAnsiTheme="majorBidi" w:cstheme="majorBidi"/>
          <w:i/>
          <w:iCs/>
          <w:szCs w:val="24"/>
          <w:vertAlign w:val="subscript"/>
        </w:rPr>
        <w:t>v</w:t>
      </w:r>
      <w:proofErr w:type="spellEnd"/>
      <w:r w:rsidRPr="00B158DB">
        <w:rPr>
          <w:rFonts w:asciiTheme="majorBidi" w:hAnsiTheme="majorBidi" w:cstheme="majorBidi"/>
          <w:szCs w:val="24"/>
        </w:rPr>
        <w:t xml:space="preserve"> estimates vehicles fuel consumption (milliliter per second), </w:t>
      </w:r>
      <m:oMath>
        <m:sSub>
          <m:sSubPr>
            <m:ctrlPr>
              <w:rPr>
                <w:rFonts w:ascii="Cambria Math" w:hAnsi="Cambria Math" w:cstheme="majorBidi"/>
                <w:szCs w:val="24"/>
              </w:rPr>
            </m:ctrlPr>
          </m:sSubPr>
          <m:e>
            <m:r>
              <w:rPr>
                <w:rFonts w:ascii="Cambria Math" w:hAnsi="Cambria Math" w:cstheme="majorBidi"/>
                <w:szCs w:val="24"/>
              </w:rPr>
              <m:t>v</m:t>
            </m:r>
          </m:e>
          <m:sub>
            <m:r>
              <w:rPr>
                <w:rFonts w:ascii="Cambria Math" w:hAnsi="Cambria Math" w:cstheme="majorBidi"/>
                <w:szCs w:val="24"/>
              </w:rPr>
              <m:t>t</m:t>
            </m:r>
          </m:sub>
        </m:sSub>
      </m:oMath>
      <w:r w:rsidRPr="00B158DB">
        <w:rPr>
          <w:rFonts w:asciiTheme="majorBidi" w:hAnsiTheme="majorBidi" w:cstheme="majorBidi"/>
          <w:szCs w:val="24"/>
        </w:rPr>
        <w:t xml:space="preserve"> is the vehicle speed at time</w:t>
      </w:r>
      <w:r w:rsidRPr="00B158DB">
        <w:rPr>
          <w:rFonts w:asciiTheme="majorBidi" w:hAnsiTheme="majorBidi" w:cstheme="majorBidi"/>
          <w:i/>
          <w:iCs/>
          <w:szCs w:val="24"/>
        </w:rPr>
        <w:t xml:space="preserve"> t </w:t>
      </w:r>
      <w:r w:rsidRPr="00B158DB">
        <w:rPr>
          <w:rFonts w:asciiTheme="majorBidi" w:hAnsiTheme="majorBidi" w:cstheme="majorBidi"/>
          <w:szCs w:val="24"/>
        </w:rPr>
        <w:t xml:space="preserve">(m/s), </w:t>
      </w:r>
      <m:oMath>
        <m:sSub>
          <m:sSubPr>
            <m:ctrlPr>
              <w:rPr>
                <w:rFonts w:ascii="Cambria Math" w:hAnsi="Cambria Math" w:cstheme="majorBidi"/>
                <w:szCs w:val="24"/>
              </w:rPr>
            </m:ctrlPr>
          </m:sSubPr>
          <m:e>
            <m:r>
              <w:rPr>
                <w:rFonts w:ascii="Cambria Math" w:hAnsi="Cambria Math" w:cstheme="majorBidi"/>
                <w:szCs w:val="24"/>
              </w:rPr>
              <m:t>a</m:t>
            </m:r>
          </m:e>
          <m:sub>
            <m:r>
              <w:rPr>
                <w:rFonts w:ascii="Cambria Math" w:hAnsi="Cambria Math" w:cstheme="majorBidi"/>
                <w:szCs w:val="24"/>
              </w:rPr>
              <m:t>t</m:t>
            </m:r>
          </m:sub>
        </m:sSub>
      </m:oMath>
      <w:r w:rsidRPr="00B158DB">
        <w:rPr>
          <w:rFonts w:asciiTheme="majorBidi" w:hAnsiTheme="majorBidi" w:cstheme="majorBidi"/>
          <w:szCs w:val="24"/>
        </w:rPr>
        <w:t xml:space="preserve"> is acceleration of the vehicle at time </w:t>
      </w:r>
      <w:r w:rsidRPr="00B158DB">
        <w:rPr>
          <w:rFonts w:asciiTheme="majorBidi" w:hAnsiTheme="majorBidi" w:cstheme="majorBidi"/>
          <w:i/>
          <w:iCs/>
          <w:szCs w:val="24"/>
        </w:rPr>
        <w:t>t</w:t>
      </w:r>
      <w:r w:rsidRPr="00B158DB">
        <w:rPr>
          <w:rFonts w:asciiTheme="majorBidi" w:hAnsiTheme="majorBidi" w:cstheme="majorBidi"/>
          <w:szCs w:val="24"/>
        </w:rPr>
        <w:t xml:space="preserve"> (m/s</w:t>
      </w:r>
      <w:r w:rsidRPr="00B158DB">
        <w:rPr>
          <w:rFonts w:asciiTheme="majorBidi" w:hAnsiTheme="majorBidi" w:cstheme="majorBidi"/>
          <w:szCs w:val="24"/>
          <w:vertAlign w:val="superscript"/>
        </w:rPr>
        <w:t>2</w:t>
      </w:r>
      <w:r w:rsidRPr="00B158DB">
        <w:rPr>
          <w:rFonts w:asciiTheme="majorBidi" w:hAnsiTheme="majorBidi" w:cstheme="majorBidi"/>
          <w:szCs w:val="24"/>
        </w:rPr>
        <w:t xml:space="preserve">), </w:t>
      </w:r>
      <w:r w:rsidRPr="00B158DB">
        <w:rPr>
          <w:rFonts w:asciiTheme="majorBidi" w:hAnsiTheme="majorBidi" w:cstheme="majorBidi"/>
          <w:i/>
          <w:iCs/>
          <w:szCs w:val="24"/>
        </w:rPr>
        <w:t>b</w:t>
      </w:r>
      <w:r w:rsidRPr="00B158DB">
        <w:rPr>
          <w:rFonts w:asciiTheme="majorBidi" w:hAnsiTheme="majorBidi" w:cstheme="majorBidi"/>
          <w:szCs w:val="24"/>
        </w:rPr>
        <w:t xml:space="preserve"> = 0.1569, </w:t>
      </w:r>
      <w:r w:rsidRPr="00B158DB">
        <w:rPr>
          <w:rFonts w:asciiTheme="majorBidi" w:hAnsiTheme="majorBidi" w:cstheme="majorBidi"/>
          <w:i/>
          <w:iCs/>
          <w:szCs w:val="24"/>
        </w:rPr>
        <w:t>b</w:t>
      </w:r>
      <w:r w:rsidRPr="00B158DB">
        <w:rPr>
          <w:rFonts w:asciiTheme="majorBidi" w:hAnsiTheme="majorBidi" w:cstheme="majorBidi"/>
          <w:i/>
          <w:iCs/>
          <w:szCs w:val="24"/>
          <w:vertAlign w:val="subscript"/>
        </w:rPr>
        <w:t>1</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2.450×10</w:t>
      </w:r>
      <w:r w:rsidRPr="00B158DB">
        <w:rPr>
          <w:rFonts w:asciiTheme="majorBidi" w:hAnsiTheme="majorBidi" w:cstheme="majorBidi"/>
          <w:szCs w:val="24"/>
          <w:vertAlign w:val="superscript"/>
        </w:rPr>
        <w:t>−2</w:t>
      </w:r>
      <w:r w:rsidRPr="00B158DB">
        <w:rPr>
          <w:rFonts w:asciiTheme="majorBidi" w:hAnsiTheme="majorBidi" w:cstheme="majorBidi"/>
          <w:szCs w:val="24"/>
        </w:rPr>
        <w:t xml:space="preserve">, </w:t>
      </w:r>
      <w:r w:rsidRPr="00B158DB">
        <w:rPr>
          <w:rFonts w:asciiTheme="majorBidi" w:hAnsiTheme="majorBidi" w:cstheme="majorBidi"/>
          <w:i/>
          <w:iCs/>
          <w:szCs w:val="24"/>
        </w:rPr>
        <w:t>b</w:t>
      </w:r>
      <w:r w:rsidRPr="00B158DB">
        <w:rPr>
          <w:rFonts w:asciiTheme="majorBidi" w:hAnsiTheme="majorBidi" w:cstheme="majorBidi"/>
          <w:i/>
          <w:iCs/>
          <w:szCs w:val="24"/>
          <w:vertAlign w:val="subscript"/>
        </w:rPr>
        <w:t>2</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−7.415×10</w:t>
      </w:r>
      <w:r w:rsidRPr="00B158DB">
        <w:rPr>
          <w:rFonts w:asciiTheme="majorBidi" w:hAnsiTheme="majorBidi" w:cstheme="majorBidi"/>
          <w:szCs w:val="24"/>
          <w:vertAlign w:val="superscript"/>
        </w:rPr>
        <w:t>−4</w:t>
      </w:r>
      <w:r w:rsidRPr="00B158DB">
        <w:rPr>
          <w:rFonts w:asciiTheme="majorBidi" w:hAnsiTheme="majorBidi" w:cstheme="majorBidi"/>
          <w:szCs w:val="24"/>
        </w:rPr>
        <w:t xml:space="preserve">, </w:t>
      </w:r>
      <w:r w:rsidRPr="00B158DB">
        <w:rPr>
          <w:rFonts w:asciiTheme="majorBidi" w:hAnsiTheme="majorBidi" w:cstheme="majorBidi"/>
          <w:i/>
          <w:iCs/>
          <w:szCs w:val="24"/>
        </w:rPr>
        <w:t>b</w:t>
      </w:r>
      <w:r w:rsidRPr="00B158DB">
        <w:rPr>
          <w:rFonts w:asciiTheme="majorBidi" w:hAnsiTheme="majorBidi" w:cstheme="majorBidi"/>
          <w:i/>
          <w:iCs/>
          <w:szCs w:val="24"/>
          <w:vertAlign w:val="subscript"/>
        </w:rPr>
        <w:t>3</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5.975×10</w:t>
      </w:r>
      <w:r w:rsidRPr="00B158DB">
        <w:rPr>
          <w:rFonts w:asciiTheme="majorBidi" w:hAnsiTheme="majorBidi" w:cstheme="majorBidi"/>
          <w:szCs w:val="24"/>
          <w:vertAlign w:val="superscript"/>
        </w:rPr>
        <w:t>−5</w:t>
      </w:r>
      <w:r w:rsidRPr="00B158DB">
        <w:rPr>
          <w:rFonts w:asciiTheme="majorBidi" w:hAnsiTheme="majorBidi" w:cstheme="majorBidi"/>
          <w:szCs w:val="24"/>
        </w:rPr>
        <w:t>, </w:t>
      </w:r>
      <w:r w:rsidRPr="00B158DB">
        <w:rPr>
          <w:rFonts w:asciiTheme="majorBidi" w:hAnsiTheme="majorBidi" w:cstheme="majorBidi"/>
          <w:i/>
          <w:iCs/>
          <w:szCs w:val="24"/>
        </w:rPr>
        <w:t>c</w:t>
      </w:r>
      <w:r w:rsidRPr="00B158DB">
        <w:rPr>
          <w:rFonts w:asciiTheme="majorBidi" w:hAnsiTheme="majorBidi" w:cstheme="majorBidi"/>
          <w:i/>
          <w:iCs/>
          <w:szCs w:val="24"/>
          <w:vertAlign w:val="subscript"/>
        </w:rPr>
        <w:t>0</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0.07224, </w:t>
      </w:r>
      <w:r w:rsidRPr="00B158DB">
        <w:rPr>
          <w:rFonts w:asciiTheme="majorBidi" w:hAnsiTheme="majorBidi" w:cstheme="majorBidi"/>
          <w:i/>
          <w:iCs/>
          <w:szCs w:val="24"/>
        </w:rPr>
        <w:t>c</w:t>
      </w:r>
      <w:r w:rsidRPr="00B158DB">
        <w:rPr>
          <w:rFonts w:asciiTheme="majorBidi" w:hAnsiTheme="majorBidi" w:cstheme="majorBidi"/>
          <w:i/>
          <w:iCs/>
          <w:szCs w:val="24"/>
          <w:vertAlign w:val="subscript"/>
        </w:rPr>
        <w:t>1</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9.681×10</w:t>
      </w:r>
      <w:r w:rsidRPr="00B158DB">
        <w:rPr>
          <w:rFonts w:asciiTheme="majorBidi" w:hAnsiTheme="majorBidi" w:cstheme="majorBidi"/>
          <w:szCs w:val="24"/>
          <w:vertAlign w:val="superscript"/>
        </w:rPr>
        <w:t>−2</w:t>
      </w:r>
      <w:r w:rsidRPr="00B158DB">
        <w:rPr>
          <w:rFonts w:asciiTheme="majorBidi" w:hAnsiTheme="majorBidi" w:cstheme="majorBidi"/>
          <w:szCs w:val="24"/>
        </w:rPr>
        <w:t>, and </w:t>
      </w:r>
      <w:r w:rsidRPr="00B158DB">
        <w:rPr>
          <w:rFonts w:asciiTheme="majorBidi" w:hAnsiTheme="majorBidi" w:cstheme="majorBidi"/>
          <w:i/>
          <w:iCs/>
          <w:szCs w:val="24"/>
        </w:rPr>
        <w:t>c</w:t>
      </w:r>
      <w:r w:rsidRPr="00B158DB">
        <w:rPr>
          <w:rFonts w:asciiTheme="majorBidi" w:hAnsiTheme="majorBidi" w:cstheme="majorBidi"/>
          <w:i/>
          <w:iCs/>
          <w:szCs w:val="24"/>
          <w:vertAlign w:val="subscript"/>
        </w:rPr>
        <w:t>2</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1.075×10</w:t>
      </w:r>
      <w:r w:rsidRPr="00B158DB">
        <w:rPr>
          <w:rFonts w:asciiTheme="majorBidi" w:hAnsiTheme="majorBidi" w:cstheme="majorBidi"/>
          <w:szCs w:val="24"/>
          <w:vertAlign w:val="superscript"/>
        </w:rPr>
        <w:t>−3</w:t>
      </w:r>
      <w:r w:rsidRPr="00B158DB">
        <w:rPr>
          <w:rFonts w:asciiTheme="majorBidi" w:hAnsiTheme="majorBidi" w:cstheme="majorBidi"/>
          <w:szCs w:val="24"/>
        </w:rPr>
        <w:t xml:space="preserve">. It is assumed that the vehicle consumes no fuel during deceleration where </w:t>
      </w:r>
      <m:oMath>
        <m:sSub>
          <m:sSubPr>
            <m:ctrlPr>
              <w:rPr>
                <w:rFonts w:ascii="Cambria Math" w:hAnsi="Cambria Math" w:cstheme="majorBidi"/>
                <w:szCs w:val="24"/>
              </w:rPr>
            </m:ctrlPr>
          </m:sSubPr>
          <m:e>
            <m:r>
              <w:rPr>
                <w:rFonts w:ascii="Cambria Math" w:hAnsi="Cambria Math" w:cstheme="majorBidi"/>
                <w:szCs w:val="24"/>
              </w:rPr>
              <m:t>a</m:t>
            </m:r>
          </m:e>
          <m:sub>
            <m:r>
              <w:rPr>
                <w:rFonts w:ascii="Cambria Math" w:hAnsi="Cambria Math" w:cstheme="majorBidi"/>
                <w:szCs w:val="24"/>
              </w:rPr>
              <m:t>t</m:t>
            </m:r>
          </m:sub>
        </m:sSub>
      </m:oMath>
      <w:r w:rsidRPr="00B158DB">
        <w:rPr>
          <w:rFonts w:asciiTheme="majorBidi" w:hAnsiTheme="majorBidi" w:cstheme="majorBidi"/>
          <w:szCs w:val="24"/>
        </w:rPr>
        <w:t xml:space="preserve">&lt;0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&lt;EndNote&gt;&lt;Cite&gt;&lt;Author&gt;Kamal&lt;/Author&gt;&lt;Year&gt;2011&lt;/Year&gt;&lt;RecNum&gt;174&lt;/RecNum&gt;&lt;DisplayText&gt;(&lt;style face="italic"&gt;131&lt;/style&gt;)&lt;/DisplayText&gt;&lt;record&gt;&lt;rec-number&gt;174&lt;/rec-number&gt;&lt;foreign-keys&gt;&lt;key app="EN" db-id="2wpxrwttkps2wfe90fovfzdgtp05x00xdvev" timestamp="1562017596"&gt;174&lt;/key&gt;&lt;/foreign-keys&gt;&lt;ref-type name="Journal Article"&gt;17&lt;/ref-type&gt;&lt;contributors&gt;&lt;authors&gt;&lt;author&gt;Kamal, Md Abdus Sama&lt;/author&gt;&lt;author&gt;Mukai, Masakaz&lt;/author&gt;&lt;author&gt;Murata, Junich&lt;/author&gt;&lt;author&gt;Kawabe, Taketoshi&lt;/author&gt;&lt;/authors&gt;&lt;/contributors&gt;&lt;titles&gt;&lt;title&gt;Ecological vehicle control on roads with up-down slopes&lt;/title&gt;&lt;secondary-title&gt;IEEE Transactions on Intelligent Transportation Systems&lt;/secondary-title&gt;&lt;/titles&gt;&lt;periodical&gt;&lt;full-title&gt;IEEE Transactions on Intelligent Transportation Systems&lt;/full-title&gt;&lt;/periodical&gt;&lt;pages&gt;783-794&lt;/pages&gt;&lt;volume&gt;12&lt;/volume&gt;&lt;number&gt;3&lt;/number&gt;&lt;dates&gt;&lt;year&gt;2011&lt;/year&gt;&lt;/dates&gt;&lt;isbn&gt;1524-9050&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131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Due to the similarity of the vehicles used in the CARMA empirical dataset, the following parameters are assumed to be the default values for all vehicles. The equivalent mass for the vehicles is </w:t>
      </w:r>
      <w:proofErr w:type="spellStart"/>
      <w:r w:rsidRPr="00B158DB">
        <w:rPr>
          <w:rFonts w:asciiTheme="majorBidi" w:hAnsiTheme="majorBidi" w:cstheme="majorBidi"/>
          <w:i/>
          <w:iCs/>
          <w:szCs w:val="24"/>
        </w:rPr>
        <w:t>M</w:t>
      </w:r>
      <w:r w:rsidRPr="00B158DB">
        <w:rPr>
          <w:rFonts w:asciiTheme="majorBidi" w:hAnsiTheme="majorBidi" w:cstheme="majorBidi"/>
          <w:i/>
          <w:iCs/>
          <w:szCs w:val="24"/>
          <w:vertAlign w:val="subscript"/>
        </w:rPr>
        <w:t>v</w:t>
      </w:r>
      <w:proofErr w:type="spellEnd"/>
      <w:r w:rsidRPr="00B158DB">
        <w:rPr>
          <w:rFonts w:asciiTheme="majorBidi" w:hAnsiTheme="majorBidi" w:cstheme="majorBidi"/>
          <w:szCs w:val="24"/>
        </w:rPr>
        <w:t xml:space="preserve">=1200 kg, the drag coefficient is </w:t>
      </w:r>
      <w:r w:rsidRPr="00B158DB">
        <w:rPr>
          <w:rFonts w:asciiTheme="majorBidi" w:hAnsiTheme="majorBidi" w:cstheme="majorBidi"/>
          <w:i/>
          <w:iCs/>
          <w:szCs w:val="24"/>
        </w:rPr>
        <w:t>C</w:t>
      </w:r>
      <w:r w:rsidRPr="00B158DB">
        <w:rPr>
          <w:rFonts w:asciiTheme="majorBidi" w:hAnsiTheme="majorBidi" w:cstheme="majorBidi"/>
          <w:i/>
          <w:iCs/>
          <w:szCs w:val="24"/>
          <w:vertAlign w:val="subscript"/>
        </w:rPr>
        <w:t xml:space="preserve">D </w:t>
      </w:r>
      <w:r w:rsidRPr="00B158DB">
        <w:rPr>
          <w:rFonts w:asciiTheme="majorBidi" w:hAnsiTheme="majorBidi" w:cstheme="majorBidi"/>
          <w:szCs w:val="24"/>
        </w:rPr>
        <w:t xml:space="preserve">= 0.32, the air density is </w:t>
      </w:r>
      <w:proofErr w:type="spellStart"/>
      <w:r w:rsidRPr="00B158DB">
        <w:rPr>
          <w:rFonts w:asciiTheme="majorBidi" w:hAnsiTheme="majorBidi" w:cstheme="majorBidi"/>
          <w:i/>
          <w:iCs/>
          <w:szCs w:val="24"/>
        </w:rPr>
        <w:t>Ῥ</w:t>
      </w:r>
      <w:r w:rsidRPr="00B158DB">
        <w:rPr>
          <w:rFonts w:asciiTheme="majorBidi" w:hAnsiTheme="majorBidi" w:cstheme="majorBidi"/>
          <w:i/>
          <w:iCs/>
          <w:szCs w:val="24"/>
          <w:vertAlign w:val="subscript"/>
        </w:rPr>
        <w:t>a</w:t>
      </w:r>
      <w:proofErr w:type="spellEnd"/>
      <w:r w:rsidRPr="00B158DB">
        <w:rPr>
          <w:rFonts w:asciiTheme="majorBidi" w:hAnsiTheme="majorBidi" w:cstheme="majorBidi"/>
          <w:i/>
          <w:iCs/>
          <w:szCs w:val="24"/>
          <w:vertAlign w:val="subscript"/>
        </w:rPr>
        <w:t xml:space="preserve"> </w:t>
      </w:r>
      <w:r w:rsidRPr="00B158DB">
        <w:rPr>
          <w:rFonts w:asciiTheme="majorBidi" w:hAnsiTheme="majorBidi" w:cstheme="majorBidi"/>
          <w:szCs w:val="24"/>
        </w:rPr>
        <w:t>= 1.184 kg/m</w:t>
      </w:r>
      <w:r w:rsidRPr="00B158DB">
        <w:rPr>
          <w:rFonts w:asciiTheme="majorBidi" w:hAnsiTheme="majorBidi" w:cstheme="majorBidi"/>
          <w:szCs w:val="24"/>
          <w:vertAlign w:val="superscript"/>
        </w:rPr>
        <w:t>3</w:t>
      </w:r>
      <w:r w:rsidRPr="00B158DB">
        <w:rPr>
          <w:rFonts w:asciiTheme="majorBidi" w:hAnsiTheme="majorBidi" w:cstheme="majorBidi"/>
          <w:szCs w:val="24"/>
        </w:rPr>
        <w:t xml:space="preserve">, the frontal area is </w:t>
      </w:r>
      <w:proofErr w:type="spellStart"/>
      <w:r w:rsidRPr="00B158DB">
        <w:rPr>
          <w:rFonts w:asciiTheme="majorBidi" w:hAnsiTheme="majorBidi" w:cstheme="majorBidi"/>
          <w:i/>
          <w:iCs/>
          <w:szCs w:val="24"/>
        </w:rPr>
        <w:t>A</w:t>
      </w:r>
      <w:r w:rsidRPr="00B158DB">
        <w:rPr>
          <w:rFonts w:asciiTheme="majorBidi" w:hAnsiTheme="majorBidi" w:cstheme="majorBidi"/>
          <w:i/>
          <w:iCs/>
          <w:szCs w:val="24"/>
          <w:vertAlign w:val="subscript"/>
        </w:rPr>
        <w:t>f</w:t>
      </w:r>
      <w:proofErr w:type="spellEnd"/>
      <w:r w:rsidRPr="00B158DB">
        <w:rPr>
          <w:rFonts w:asciiTheme="majorBidi" w:hAnsiTheme="majorBidi" w:cstheme="majorBidi"/>
          <w:i/>
          <w:iCs/>
          <w:szCs w:val="24"/>
          <w:vertAlign w:val="subscript"/>
        </w:rPr>
        <w:t xml:space="preserve"> </w:t>
      </w:r>
      <w:r w:rsidRPr="00B158DB">
        <w:rPr>
          <w:rFonts w:asciiTheme="majorBidi" w:hAnsiTheme="majorBidi" w:cstheme="majorBidi"/>
          <w:szCs w:val="24"/>
        </w:rPr>
        <w:t>= 2.5 m</w:t>
      </w:r>
      <w:r w:rsidRPr="00B158DB">
        <w:rPr>
          <w:rFonts w:asciiTheme="majorBidi" w:hAnsiTheme="majorBidi" w:cstheme="majorBidi"/>
          <w:szCs w:val="24"/>
          <w:vertAlign w:val="superscript"/>
        </w:rPr>
        <w:t>2</w:t>
      </w:r>
      <w:r w:rsidRPr="00B158DB">
        <w:rPr>
          <w:rFonts w:asciiTheme="majorBidi" w:hAnsiTheme="majorBidi" w:cstheme="majorBidi"/>
          <w:szCs w:val="24"/>
        </w:rPr>
        <w:t xml:space="preserve">, and the rolling resistance coefficient is </w:t>
      </w:r>
      <w:r w:rsidRPr="00B158DB">
        <w:rPr>
          <w:rFonts w:asciiTheme="majorBidi" w:hAnsiTheme="majorBidi" w:cstheme="majorBidi"/>
          <w:i/>
          <w:iCs/>
          <w:szCs w:val="24"/>
        </w:rPr>
        <w:t>µ</w:t>
      </w:r>
      <w:r w:rsidRPr="00B158DB">
        <w:rPr>
          <w:rFonts w:asciiTheme="majorBidi" w:hAnsiTheme="majorBidi" w:cstheme="majorBidi"/>
          <w:szCs w:val="24"/>
        </w:rPr>
        <w:t xml:space="preserve"> = 0.015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&lt;EndNote&gt;&lt;Cite&gt;&lt;Author&gt;Kamal&lt;/Author&gt;&lt;Year&gt;2012&lt;/Year&gt;&lt;RecNum&gt;173&lt;/RecNum&gt;&lt;DisplayText&gt;(&lt;style face="italic"&gt;130; 131&lt;/style&gt;)&lt;/DisplayText&gt;&lt;record&gt;&lt;rec-number&gt;173&lt;/rec-number&gt;&lt;foreign-keys&gt;&lt;key app="EN" db-id="2wpxrwttkps2wfe90fovfzdgtp05x00xdvev" timestamp="1562012460"&gt;173&lt;/key&gt;&lt;/foreign-keys&gt;&lt;ref-type name="Journal Article"&gt;17&lt;/ref-type&gt;&lt;contributors&gt;&lt;authors&gt;&lt;author&gt;Kamal, Md Abdus Samad&lt;/author&gt;&lt;author&gt;Mukai, Masakazu&lt;/author&gt;&lt;author&gt;Murata, Junichi&lt;/author&gt;&lt;author&gt;Kawabe, Taketoshi&lt;/author&gt;&lt;/authors&gt;&lt;/contributors&gt;&lt;titles&gt;&lt;title&gt;Model predictive control of vehicles on urban roads for improved fuel economy&lt;/title&gt;&lt;secondary-title&gt;IEEE Transactions on control systems technology&lt;/secondary-title&gt;&lt;/titles&gt;&lt;periodical&gt;&lt;full-title&gt;IEEE Transactions on control systems technology&lt;/full-title&gt;&lt;/periodical&gt;&lt;pages&gt;831-841&lt;/pages&gt;&lt;volume&gt;21&lt;/volume&gt;&lt;number&gt;3&lt;/number&gt;&lt;dates&gt;&lt;year&gt;2012&lt;/year&gt;&lt;/dates&gt;&lt;isbn&gt;1063-6536&lt;/isbn&gt;&lt;urls&gt;&lt;/urls&gt;&lt;/record&gt;&lt;/Cite&gt;&lt;Cite&gt;&lt;Author&gt;Kamal&lt;/Author&gt;&lt;Year&gt;2011&lt;/Year&gt;&lt;RecNum&gt;174&lt;/RecNum&gt;&lt;record&gt;&lt;rec-number&gt;174&lt;/rec-number&gt;&lt;foreign-keys&gt;&lt;key app="EN" db-id="2wpxrwttkps2wfe90fovfzdgtp05x00xdvev" timestamp="1562017596"&gt;174&lt;/key&gt;&lt;/foreign-keys&gt;&lt;ref-type name="Journal Article"&gt;17&lt;/ref-type&gt;&lt;contributors&gt;&lt;authors&gt;&lt;author&gt;Kamal, Md Abdus Sama&lt;/author&gt;&lt;author&gt;Mukai, Masakaz&lt;/author&gt;&lt;author&gt;Murata, Junich&lt;/author&gt;&lt;author&gt;Kawabe, Taketoshi&lt;/author&gt;&lt;/authors&gt;&lt;/contributors&gt;&lt;titles&gt;&lt;title&gt;Ecological vehicle control on roads with up-down slopes&lt;/title&gt;&lt;secondary-title&gt;IEEE Transactions on Intelligent Transportation Systems&lt;/secondary-title&gt;&lt;/titles&gt;&lt;periodical&gt;&lt;full-title&gt;IEEE Transactions on Intelligent Transportation Systems&lt;/full-title&gt;&lt;/periodical&gt;&lt;pages&gt;783-794&lt;/pages&gt;&lt;volume&gt;12&lt;/volume&gt;&lt;number&gt;3&lt;/number&gt;&lt;dates&gt;&lt;year&gt;2011&lt;/year&gt;&lt;/dates&gt;&lt;isbn&gt;1524-9050&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130; 131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p>
    <w:p w14:paraId="45C69B91" w14:textId="77777777" w:rsidR="002B6CC8" w:rsidRPr="00B158DB" w:rsidRDefault="002B6CC8" w:rsidP="005E5E78">
      <w:pPr>
        <w:pStyle w:val="Heading4"/>
        <w:rPr>
          <w:rFonts w:asciiTheme="majorBidi" w:hAnsiTheme="majorBidi"/>
        </w:rPr>
      </w:pPr>
      <w:r w:rsidRPr="00B158DB">
        <w:rPr>
          <w:rFonts w:asciiTheme="majorBidi" w:hAnsiTheme="majorBidi"/>
        </w:rPr>
        <w:t>Emissions</w:t>
      </w:r>
    </w:p>
    <w:p w14:paraId="27F2C606" w14:textId="61148D07" w:rsidR="002B6CC8" w:rsidRPr="00B158DB" w:rsidRDefault="002B6CC8" w:rsidP="00B744D1">
      <w:pPr>
        <w:jc w:val="both"/>
        <w:rPr>
          <w:rFonts w:asciiTheme="majorBidi" w:hAnsiTheme="majorBidi" w:cstheme="majorBidi"/>
          <w:szCs w:val="24"/>
        </w:rPr>
      </w:pPr>
      <w:r w:rsidRPr="00B158DB">
        <w:rPr>
          <w:rFonts w:asciiTheme="majorBidi" w:hAnsiTheme="majorBidi" w:cstheme="majorBidi"/>
          <w:szCs w:val="24"/>
        </w:rPr>
        <w:t xml:space="preserve">The vehicle-specific power (VSP) microscopic model is used to estimate emissions regarding vehicle second-by-second speed, acceleration and terrain gradient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&lt;EndNote&gt;&lt;Cite&gt;&lt;Author&gt;Frey&lt;/Author&gt;&lt;Year&gt;2002&lt;/Year&gt;&lt;RecNum&gt;172&lt;/RecNum&gt;&lt;DisplayText&gt;(&lt;style face="italic"&gt;132&lt;/style&gt;)&lt;/DisplayText&gt;&lt;record&gt;&lt;rec-number&gt;172&lt;/rec-number&gt;&lt;foreign-keys&gt;&lt;key app="EN" db-id="2wpxrwttkps2wfe90fovfzdgtp05x00xdvev" timestamp="1562011487"&gt;172&lt;/key&gt;&lt;/foreign-keys&gt;&lt;ref-type name="Report"&gt;27&lt;/ref-type&gt;&lt;contributors&gt;&lt;authors&gt;&lt;author&gt;Frey, HC&lt;/author&gt;&lt;author&gt;Unal, A&lt;/author&gt;&lt;author&gt;Chen, J&lt;/author&gt;&lt;author&gt;Li, S&lt;/author&gt;&lt;author&gt;Xuan, C &lt;/author&gt;&lt;/authors&gt;&lt;/contributors&gt;&lt;titles&gt;&lt;title&gt;Methodology for developing modal emission rates for EPA’s multi-scale motor vehicle &amp;amp; equipment emission system&lt;/title&gt;&lt;/titles&gt;&lt;dates&gt;&lt;year&gt;2002&lt;/year&gt;&lt;/dates&gt;&lt;publisher&gt; US Environmental Protection Agency, Ann Arbor, Michigan&lt;/publisher&gt;&lt;urls&gt;&lt;/urls&gt;&lt;/record&gt;&lt;/Cite&gt;&lt;/EndNote&gt;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132</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The VSP is calculated using equation 5. Also, total emission by each vehicle can be estimated as:</w:t>
      </w:r>
    </w:p>
    <w:p w14:paraId="48A07DCE" w14:textId="1A4484A1" w:rsidR="002B6CC8" w:rsidRPr="00B158DB" w:rsidRDefault="002B6CC8" w:rsidP="00B744D1">
      <w:pPr>
        <w:rPr>
          <w:rFonts w:asciiTheme="majorBidi" w:hAnsiTheme="majorBidi" w:cstheme="majorBidi"/>
          <w:szCs w:val="24"/>
        </w:rPr>
      </w:pPr>
      <m:oMath>
        <m:r>
          <w:rPr>
            <w:rFonts w:ascii="Cambria Math" w:hAnsi="Cambria Math" w:cstheme="majorBidi"/>
            <w:szCs w:val="24"/>
          </w:rPr>
          <m:t>VSP=v[1.1a+9.81Sin</m:t>
        </m:r>
        <m:d>
          <m:dPr>
            <m:ctrlPr>
              <w:rPr>
                <w:rFonts w:ascii="Cambria Math" w:hAnsi="Cambria Math" w:cstheme="majorBidi"/>
                <w:i/>
                <w:iCs/>
                <w:szCs w:val="24"/>
              </w:rPr>
            </m:ctrlPr>
          </m:dPr>
          <m:e>
            <m:r>
              <w:rPr>
                <w:rFonts w:ascii="Cambria Math" w:hAnsi="Cambria Math" w:cstheme="majorBidi"/>
                <w:szCs w:val="24"/>
              </w:rPr>
              <m:t>Arctan</m:t>
            </m:r>
            <m:d>
              <m:dPr>
                <m:ctrlPr>
                  <w:rPr>
                    <w:rFonts w:ascii="Cambria Math" w:hAnsi="Cambria Math" w:cstheme="majorBidi"/>
                    <w:i/>
                    <w:iCs/>
                    <w:szCs w:val="24"/>
                  </w:rPr>
                </m:ctrlPr>
              </m:dPr>
              <m:e>
                <m:r>
                  <w:rPr>
                    <w:rFonts w:ascii="Cambria Math" w:hAnsi="Cambria Math" w:cstheme="majorBidi"/>
                    <w:szCs w:val="24"/>
                  </w:rPr>
                  <m:t>grade</m:t>
                </m:r>
              </m:e>
            </m:d>
          </m:e>
        </m:d>
        <m:r>
          <w:rPr>
            <w:rFonts w:ascii="Cambria Math" w:hAnsi="Cambria Math" w:cstheme="majorBidi"/>
            <w:szCs w:val="24"/>
          </w:rPr>
          <m:t>+0.132]+0.000302</m:t>
        </m:r>
        <m:sSup>
          <m:sSupPr>
            <m:ctrlPr>
              <w:rPr>
                <w:rFonts w:ascii="Cambria Math" w:hAnsi="Cambria Math" w:cstheme="majorBidi"/>
                <w:i/>
                <w:iCs/>
                <w:szCs w:val="24"/>
              </w:rPr>
            </m:ctrlPr>
          </m:sSupPr>
          <m:e>
            <m:r>
              <w:rPr>
                <w:rFonts w:ascii="Cambria Math" w:hAnsi="Cambria Math" w:cstheme="majorBidi"/>
                <w:szCs w:val="24"/>
              </w:rPr>
              <m:t>v</m:t>
            </m:r>
          </m:e>
          <m:sup>
            <m:r>
              <w:rPr>
                <w:rFonts w:ascii="Cambria Math" w:hAnsi="Cambria Math" w:cstheme="majorBidi"/>
                <w:szCs w:val="24"/>
              </w:rPr>
              <m:t>3</m:t>
            </m:r>
          </m:sup>
        </m:sSup>
      </m:oMath>
      <w:r w:rsidRPr="00B158DB">
        <w:rPr>
          <w:rFonts w:asciiTheme="majorBidi" w:eastAsiaTheme="minorEastAsia" w:hAnsiTheme="majorBidi" w:cstheme="majorBidi"/>
          <w:i/>
          <w:iCs/>
          <w:szCs w:val="24"/>
        </w:rPr>
        <w:t xml:space="preserve">                </w:t>
      </w:r>
      <w:r w:rsidRPr="00B158DB">
        <w:rPr>
          <w:rFonts w:asciiTheme="majorBidi" w:eastAsiaTheme="minorEastAsia" w:hAnsiTheme="majorBidi" w:cstheme="majorBidi"/>
          <w:szCs w:val="24"/>
        </w:rPr>
        <w:t>(5)</w:t>
      </w:r>
    </w:p>
    <w:p w14:paraId="3D3EF489" w14:textId="51A0D740" w:rsidR="002B6CC8" w:rsidRPr="00B158DB" w:rsidRDefault="002B6CC8" w:rsidP="00B744D1">
      <w:pPr>
        <w:rPr>
          <w:rFonts w:asciiTheme="majorBidi" w:hAnsiTheme="majorBidi" w:cstheme="majorBidi"/>
          <w:szCs w:val="24"/>
        </w:rPr>
      </w:pPr>
      <w:r w:rsidRPr="00B158DB">
        <w:rPr>
          <w:rFonts w:asciiTheme="majorBidi" w:hAnsiTheme="majorBidi" w:cstheme="majorBidi"/>
          <w:szCs w:val="24"/>
        </w:rPr>
        <w:t xml:space="preserve">where </w:t>
      </w:r>
      <w:r w:rsidRPr="00B158DB">
        <w:rPr>
          <w:rFonts w:asciiTheme="majorBidi" w:hAnsiTheme="majorBidi" w:cstheme="majorBidi"/>
          <w:i/>
          <w:iCs/>
          <w:szCs w:val="24"/>
        </w:rPr>
        <w:t>VSP</w:t>
      </w:r>
      <w:r w:rsidRPr="00B158DB">
        <w:rPr>
          <w:rFonts w:asciiTheme="majorBidi" w:hAnsiTheme="majorBidi" w:cstheme="majorBidi"/>
          <w:szCs w:val="24"/>
        </w:rPr>
        <w:t xml:space="preserve"> is vehicle specific power [kW/metric ton]; </w:t>
      </w:r>
      <w:r w:rsidRPr="00B158DB">
        <w:rPr>
          <w:rFonts w:asciiTheme="majorBidi" w:hAnsiTheme="majorBidi" w:cstheme="majorBidi"/>
          <w:i/>
          <w:iCs/>
          <w:szCs w:val="24"/>
        </w:rPr>
        <w:t xml:space="preserve">v </w:t>
      </w:r>
      <w:r w:rsidRPr="00B158DB">
        <w:rPr>
          <w:rFonts w:asciiTheme="majorBidi" w:hAnsiTheme="majorBidi" w:cstheme="majorBidi"/>
          <w:szCs w:val="24"/>
        </w:rPr>
        <w:t xml:space="preserve">is vehicle speed [m/s]; </w:t>
      </w:r>
      <w:r w:rsidRPr="00B158DB">
        <w:rPr>
          <w:rFonts w:asciiTheme="majorBidi" w:hAnsiTheme="majorBidi" w:cstheme="majorBidi"/>
          <w:i/>
          <w:iCs/>
          <w:szCs w:val="24"/>
        </w:rPr>
        <w:t>a</w:t>
      </w:r>
      <w:r w:rsidRPr="00B158DB">
        <w:rPr>
          <w:rFonts w:asciiTheme="majorBidi" w:hAnsiTheme="majorBidi" w:cstheme="majorBidi"/>
          <w:szCs w:val="24"/>
        </w:rPr>
        <w:t xml:space="preserve"> is acceleration (+) or deceleration (-) [m/s</w:t>
      </w:r>
      <w:r w:rsidRPr="00B158DB">
        <w:rPr>
          <w:rFonts w:asciiTheme="majorBidi" w:hAnsiTheme="majorBidi" w:cstheme="majorBidi"/>
          <w:szCs w:val="24"/>
          <w:vertAlign w:val="superscript"/>
        </w:rPr>
        <w:t>2</w:t>
      </w:r>
      <w:r w:rsidRPr="00B158DB">
        <w:rPr>
          <w:rFonts w:asciiTheme="majorBidi" w:hAnsiTheme="majorBidi" w:cstheme="majorBidi"/>
          <w:szCs w:val="24"/>
        </w:rPr>
        <w:t xml:space="preserve">]; and </w:t>
      </w:r>
      <w:r w:rsidRPr="00B158DB">
        <w:rPr>
          <w:rFonts w:asciiTheme="majorBidi" w:hAnsiTheme="majorBidi" w:cstheme="majorBidi"/>
          <w:i/>
          <w:iCs/>
          <w:szCs w:val="24"/>
        </w:rPr>
        <w:t>grade</w:t>
      </w:r>
      <w:r w:rsidRPr="00B158DB">
        <w:rPr>
          <w:rFonts w:asciiTheme="majorBidi" w:hAnsiTheme="majorBidi" w:cstheme="majorBidi"/>
          <w:szCs w:val="24"/>
        </w:rPr>
        <w:t xml:space="preserve"> is terrain gradient [±%].</w:t>
      </w:r>
    </w:p>
    <w:p w14:paraId="084FF6EF" w14:textId="226E8606" w:rsidR="002B6CC8" w:rsidRPr="00B158DB" w:rsidRDefault="002B6CC8" w:rsidP="00B744D1">
      <w:pPr>
        <w:rPr>
          <w:rFonts w:asciiTheme="majorBidi" w:hAnsiTheme="majorBidi" w:cstheme="majorBidi"/>
          <w:szCs w:val="24"/>
        </w:rPr>
      </w:pPr>
      <w:r w:rsidRPr="00B158DB">
        <w:rPr>
          <w:rFonts w:asciiTheme="majorBidi" w:hAnsiTheme="majorBidi" w:cstheme="majorBidi"/>
          <w:i/>
          <w:iCs/>
          <w:szCs w:val="24"/>
        </w:rPr>
        <w:t>Total Emissions = CO</w:t>
      </w:r>
      <w:r w:rsidRPr="00B158DB">
        <w:rPr>
          <w:rFonts w:asciiTheme="majorBidi" w:hAnsiTheme="majorBidi" w:cstheme="majorBidi"/>
          <w:i/>
          <w:iCs/>
          <w:szCs w:val="24"/>
          <w:vertAlign w:val="subscript"/>
        </w:rPr>
        <w:t>2</w:t>
      </w:r>
      <w:r w:rsidRPr="00B158DB">
        <w:rPr>
          <w:rFonts w:asciiTheme="majorBidi" w:hAnsiTheme="majorBidi" w:cstheme="majorBidi"/>
          <w:i/>
          <w:iCs/>
          <w:szCs w:val="24"/>
          <w:vertAlign w:val="superscript"/>
        </w:rPr>
        <w:t>VSP-Mode</w:t>
      </w:r>
      <w:r w:rsidRPr="00B158DB">
        <w:rPr>
          <w:rFonts w:asciiTheme="majorBidi" w:hAnsiTheme="majorBidi" w:cstheme="majorBidi"/>
          <w:i/>
          <w:iCs/>
          <w:szCs w:val="24"/>
        </w:rPr>
        <w:t xml:space="preserve"> * t + CO</w:t>
      </w:r>
      <w:r w:rsidRPr="00B158DB">
        <w:rPr>
          <w:rFonts w:asciiTheme="majorBidi" w:hAnsiTheme="majorBidi" w:cstheme="majorBidi"/>
          <w:i/>
          <w:iCs/>
          <w:szCs w:val="24"/>
          <w:vertAlign w:val="superscript"/>
        </w:rPr>
        <w:t xml:space="preserve">VSP-Mode </w:t>
      </w:r>
      <w:r w:rsidRPr="00B158DB">
        <w:rPr>
          <w:rFonts w:asciiTheme="majorBidi" w:hAnsiTheme="majorBidi" w:cstheme="majorBidi"/>
          <w:i/>
          <w:iCs/>
          <w:szCs w:val="24"/>
        </w:rPr>
        <w:t xml:space="preserve">* t + </w:t>
      </w:r>
      <w:proofErr w:type="spellStart"/>
      <w:r w:rsidRPr="00B158DB">
        <w:rPr>
          <w:rFonts w:asciiTheme="majorBidi" w:hAnsiTheme="majorBidi" w:cstheme="majorBidi"/>
          <w:i/>
          <w:iCs/>
          <w:szCs w:val="24"/>
        </w:rPr>
        <w:t>NO</w:t>
      </w:r>
      <w:r w:rsidRPr="00B158DB">
        <w:rPr>
          <w:rFonts w:asciiTheme="majorBidi" w:hAnsiTheme="majorBidi" w:cstheme="majorBidi"/>
          <w:i/>
          <w:iCs/>
          <w:szCs w:val="24"/>
          <w:vertAlign w:val="subscript"/>
        </w:rPr>
        <w:t>x</w:t>
      </w:r>
      <w:r w:rsidRPr="00B158DB">
        <w:rPr>
          <w:rFonts w:asciiTheme="majorBidi" w:hAnsiTheme="majorBidi" w:cstheme="majorBidi"/>
          <w:i/>
          <w:iCs/>
          <w:szCs w:val="24"/>
          <w:vertAlign w:val="superscript"/>
        </w:rPr>
        <w:t>VSP</w:t>
      </w:r>
      <w:proofErr w:type="spellEnd"/>
      <w:r w:rsidRPr="00B158DB">
        <w:rPr>
          <w:rFonts w:asciiTheme="majorBidi" w:hAnsiTheme="majorBidi" w:cstheme="majorBidi"/>
          <w:i/>
          <w:iCs/>
          <w:szCs w:val="24"/>
          <w:vertAlign w:val="superscript"/>
        </w:rPr>
        <w:t>-Mode</w:t>
      </w:r>
      <w:r w:rsidRPr="00B158DB">
        <w:rPr>
          <w:rFonts w:asciiTheme="majorBidi" w:hAnsiTheme="majorBidi" w:cstheme="majorBidi"/>
          <w:i/>
          <w:iCs/>
          <w:szCs w:val="24"/>
        </w:rPr>
        <w:t xml:space="preserve"> * t + HC</w:t>
      </w:r>
      <w:r w:rsidRPr="00B158DB">
        <w:rPr>
          <w:rFonts w:asciiTheme="majorBidi" w:hAnsiTheme="majorBidi" w:cstheme="majorBidi"/>
          <w:i/>
          <w:iCs/>
          <w:szCs w:val="24"/>
          <w:vertAlign w:val="superscript"/>
        </w:rPr>
        <w:t>VSP-Mode</w:t>
      </w:r>
      <w:r w:rsidRPr="00B158DB">
        <w:rPr>
          <w:rFonts w:asciiTheme="majorBidi" w:hAnsiTheme="majorBidi" w:cstheme="majorBidi"/>
          <w:i/>
          <w:iCs/>
          <w:szCs w:val="24"/>
        </w:rPr>
        <w:t xml:space="preserve"> * t</w:t>
      </w:r>
      <w:r w:rsidRPr="00B158DB">
        <w:rPr>
          <w:rFonts w:asciiTheme="majorBidi" w:hAnsiTheme="majorBidi" w:cstheme="majorBidi"/>
          <w:szCs w:val="24"/>
        </w:rPr>
        <w:t xml:space="preserve">         </w:t>
      </w:r>
      <w:proofErr w:type="gramStart"/>
      <w:r w:rsidRPr="00B158DB">
        <w:rPr>
          <w:rFonts w:asciiTheme="majorBidi" w:hAnsiTheme="majorBidi" w:cstheme="majorBidi"/>
          <w:szCs w:val="24"/>
        </w:rPr>
        <w:t xml:space="preserve">   (</w:t>
      </w:r>
      <w:proofErr w:type="gramEnd"/>
      <w:r w:rsidRPr="00B158DB">
        <w:rPr>
          <w:rFonts w:asciiTheme="majorBidi" w:hAnsiTheme="majorBidi" w:cstheme="majorBidi"/>
          <w:szCs w:val="24"/>
        </w:rPr>
        <w:t>6)</w:t>
      </w:r>
    </w:p>
    <w:p w14:paraId="46D94B1D" w14:textId="3F177C9C" w:rsidR="002B6CC8" w:rsidRPr="00B158DB" w:rsidRDefault="002B6CC8" w:rsidP="00B92325">
      <w:pPr>
        <w:rPr>
          <w:rFonts w:asciiTheme="majorBidi" w:hAnsiTheme="majorBidi" w:cstheme="majorBidi"/>
          <w:szCs w:val="24"/>
        </w:rPr>
      </w:pPr>
      <w:r w:rsidRPr="00B158DB">
        <w:rPr>
          <w:rFonts w:asciiTheme="majorBidi" w:hAnsiTheme="majorBidi" w:cstheme="majorBidi"/>
          <w:szCs w:val="24"/>
        </w:rPr>
        <w:t xml:space="preserve">where </w:t>
      </w:r>
      <w:r w:rsidRPr="00B158DB">
        <w:rPr>
          <w:rFonts w:asciiTheme="majorBidi" w:hAnsiTheme="majorBidi" w:cstheme="majorBidi"/>
          <w:i/>
          <w:iCs/>
          <w:szCs w:val="24"/>
        </w:rPr>
        <w:t>VSP-Mode</w:t>
      </w:r>
      <w:r w:rsidRPr="00B158DB">
        <w:rPr>
          <w:rFonts w:asciiTheme="majorBidi" w:hAnsiTheme="majorBidi" w:cstheme="majorBidi"/>
          <w:szCs w:val="24"/>
        </w:rPr>
        <w:t xml:space="preserve"> can be derived from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_Ref82712213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Table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1</w:t>
      </w:r>
      <w:r w:rsidR="00B7557C">
        <w:rPr>
          <w:rFonts w:asciiTheme="majorBidi" w:hAnsiTheme="majorBidi" w:cstheme="majorBidi"/>
          <w:szCs w:val="24"/>
        </w:rPr>
        <w:fldChar w:fldCharType="end"/>
      </w:r>
      <w:r w:rsidRPr="00B158DB">
        <w:rPr>
          <w:rFonts w:asciiTheme="majorBidi" w:hAnsiTheme="majorBidi" w:cstheme="majorBidi"/>
          <w:szCs w:val="24"/>
        </w:rPr>
        <w:t xml:space="preserve">; </w:t>
      </w:r>
      <w:r w:rsidRPr="00B158DB">
        <w:rPr>
          <w:rFonts w:asciiTheme="majorBidi" w:hAnsiTheme="majorBidi" w:cstheme="majorBidi"/>
          <w:i/>
          <w:iCs/>
          <w:szCs w:val="24"/>
        </w:rPr>
        <w:t>t</w:t>
      </w:r>
      <w:r w:rsidRPr="00B158DB">
        <w:rPr>
          <w:rFonts w:asciiTheme="majorBidi" w:hAnsiTheme="majorBidi" w:cstheme="majorBidi"/>
          <w:szCs w:val="24"/>
        </w:rPr>
        <w:t xml:space="preserve"> is the duration vehicle drives in the VSP-Mode; </w:t>
      </w:r>
      <w:r w:rsidRPr="00B158DB">
        <w:rPr>
          <w:rFonts w:asciiTheme="majorBidi" w:hAnsiTheme="majorBidi" w:cstheme="majorBidi"/>
          <w:i/>
          <w:iCs/>
          <w:szCs w:val="24"/>
        </w:rPr>
        <w:t>CO</w:t>
      </w:r>
      <w:r w:rsidRPr="00B158DB">
        <w:rPr>
          <w:rFonts w:asciiTheme="majorBidi" w:hAnsiTheme="majorBidi" w:cstheme="majorBidi"/>
          <w:i/>
          <w:iCs/>
          <w:szCs w:val="24"/>
          <w:vertAlign w:val="subscript"/>
        </w:rPr>
        <w:t>2</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xml:space="preserve">is carbon dioxide (g/s); </w:t>
      </w:r>
      <w:r w:rsidRPr="00B158DB">
        <w:rPr>
          <w:rFonts w:asciiTheme="majorBidi" w:hAnsiTheme="majorBidi" w:cstheme="majorBidi"/>
          <w:i/>
          <w:iCs/>
          <w:szCs w:val="24"/>
        </w:rPr>
        <w:t>CO</w:t>
      </w:r>
      <w:r w:rsidRPr="00B158DB">
        <w:rPr>
          <w:rFonts w:asciiTheme="majorBidi" w:hAnsiTheme="majorBidi" w:cstheme="majorBidi"/>
          <w:szCs w:val="24"/>
        </w:rPr>
        <w:t xml:space="preserve"> is carbon monoxide (g/s); </w:t>
      </w:r>
      <w:r w:rsidRPr="00B158DB">
        <w:rPr>
          <w:rFonts w:asciiTheme="majorBidi" w:hAnsiTheme="majorBidi" w:cstheme="majorBidi"/>
          <w:i/>
          <w:iCs/>
          <w:szCs w:val="24"/>
        </w:rPr>
        <w:t>NOx</w:t>
      </w:r>
      <w:r w:rsidRPr="00B158DB">
        <w:rPr>
          <w:rFonts w:asciiTheme="majorBidi" w:hAnsiTheme="majorBidi" w:cstheme="majorBidi"/>
          <w:szCs w:val="24"/>
        </w:rPr>
        <w:t xml:space="preserve"> is oxides of nitrogen (g/s); </w:t>
      </w:r>
      <w:r w:rsidRPr="00B158DB">
        <w:rPr>
          <w:rFonts w:asciiTheme="majorBidi" w:hAnsiTheme="majorBidi" w:cstheme="majorBidi"/>
          <w:i/>
          <w:iCs/>
          <w:szCs w:val="24"/>
        </w:rPr>
        <w:t>HC</w:t>
      </w:r>
      <w:r w:rsidRPr="00B158DB">
        <w:rPr>
          <w:rFonts w:asciiTheme="majorBidi" w:hAnsiTheme="majorBidi" w:cstheme="majorBidi"/>
          <w:szCs w:val="24"/>
        </w:rPr>
        <w:t xml:space="preserve"> is hydrocarbons (g/s).</w:t>
      </w:r>
    </w:p>
    <w:p w14:paraId="0A5E8F20" w14:textId="61A9414E" w:rsidR="00B92325" w:rsidRPr="00B158DB" w:rsidRDefault="00F76914" w:rsidP="00B92325">
      <w:pPr>
        <w:pStyle w:val="Caption"/>
        <w:keepNext/>
        <w:rPr>
          <w:rFonts w:cstheme="majorBidi"/>
          <w:b w:val="0"/>
          <w:bCs/>
          <w:szCs w:val="24"/>
        </w:rPr>
      </w:pPr>
      <w:bookmarkStart w:id="45" w:name="_Ref82712213"/>
      <w:bookmarkStart w:id="46" w:name="_Toc82778250"/>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B7557C">
        <w:rPr>
          <w:rFonts w:cstheme="majorBidi"/>
          <w:noProof/>
          <w:cs/>
        </w:rPr>
        <w:t>‎</w:t>
      </w:r>
      <w:r w:rsidR="00B7557C">
        <w:rPr>
          <w:rFonts w:cstheme="majorBidi"/>
          <w:noProof/>
        </w:rPr>
        <w:t>3</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1</w:t>
      </w:r>
      <w:r w:rsidR="005F303C">
        <w:rPr>
          <w:rFonts w:cstheme="majorBidi"/>
        </w:rPr>
        <w:fldChar w:fldCharType="end"/>
      </w:r>
      <w:bookmarkEnd w:id="45"/>
      <w:r w:rsidRPr="00B158DB">
        <w:rPr>
          <w:rFonts w:cstheme="majorBidi"/>
        </w:rPr>
        <w:t xml:space="preserve"> VSP modes and average emissions rate</w:t>
      </w:r>
      <w:r w:rsidR="006002B7" w:rsidRPr="00B158DB">
        <w:rPr>
          <w:rFonts w:cstheme="majorBidi"/>
        </w:rPr>
        <w:t xml:space="preserve"> </w:t>
      </w:r>
      <w:r w:rsidR="006002B7" w:rsidRPr="00B158DB">
        <w:rPr>
          <w:rFonts w:cstheme="majorBidi"/>
          <w:b w:val="0"/>
          <w:bCs/>
          <w:szCs w:val="24"/>
        </w:rPr>
        <w:fldChar w:fldCharType="begin"/>
      </w:r>
      <w:r w:rsidR="00AA452E" w:rsidRPr="00B158DB">
        <w:rPr>
          <w:rFonts w:cstheme="majorBidi"/>
          <w:b w:val="0"/>
          <w:bCs/>
          <w:szCs w:val="24"/>
        </w:rPr>
        <w:instrText xml:space="preserve"> ADDIN EN.CITE &lt;EndNote&gt;&lt;Cite&gt;&lt;Author&gt;Frey&lt;/Author&gt;&lt;Year&gt;2002&lt;/Year&gt;&lt;RecNum&gt;172&lt;/RecNum&gt;&lt;DisplayText&gt;(&lt;style face="italic"&gt;132&lt;/style&gt;)&lt;/DisplayText&gt;&lt;record&gt;&lt;rec-number&gt;172&lt;/rec-number&gt;&lt;foreign-keys&gt;&lt;key app="EN" db-id="2wpxrwttkps2wfe90fovfzdgtp05x00xdvev" timestamp="1562011487"&gt;172&lt;/key&gt;&lt;/foreign-keys&gt;&lt;ref-type name="Report"&gt;27&lt;/ref-type&gt;&lt;contributors&gt;&lt;authors&gt;&lt;author&gt;Frey, HC&lt;/author&gt;&lt;author&gt;Unal, A&lt;/author&gt;&lt;author&gt;Chen, J&lt;/author&gt;&lt;author&gt;Li, S&lt;/author&gt;&lt;author&gt;Xuan, C &lt;/author&gt;&lt;/authors&gt;&lt;/contributors&gt;&lt;titles&gt;&lt;title&gt;Methodology for developing modal emission rates for EPA’s multi-scale motor vehicle &amp;amp; equipment emission system&lt;/title&gt;&lt;/titles&gt;&lt;dates&gt;&lt;year&gt;2002&lt;/year&gt;&lt;/dates&gt;&lt;publisher&gt; US Environmental Protection Agency, Ann Arbor, Michigan&lt;/publisher&gt;&lt;urls&gt;&lt;/urls&gt;&lt;/record&gt;&lt;/Cite&gt;&lt;/EndNote&gt;</w:instrText>
      </w:r>
      <w:r w:rsidR="006002B7" w:rsidRPr="00B158DB">
        <w:rPr>
          <w:rFonts w:cstheme="majorBidi"/>
          <w:b w:val="0"/>
          <w:bCs/>
          <w:szCs w:val="24"/>
        </w:rPr>
        <w:fldChar w:fldCharType="separate"/>
      </w:r>
      <w:r w:rsidR="00AA452E" w:rsidRPr="00B158DB">
        <w:rPr>
          <w:rFonts w:cstheme="majorBidi"/>
          <w:b w:val="0"/>
          <w:bCs/>
          <w:noProof/>
          <w:szCs w:val="24"/>
        </w:rPr>
        <w:t>(</w:t>
      </w:r>
      <w:r w:rsidR="00AA452E" w:rsidRPr="00B158DB">
        <w:rPr>
          <w:rFonts w:cstheme="majorBidi"/>
          <w:b w:val="0"/>
          <w:bCs/>
          <w:i/>
          <w:noProof/>
          <w:szCs w:val="24"/>
        </w:rPr>
        <w:t>132</w:t>
      </w:r>
      <w:r w:rsidR="00AA452E" w:rsidRPr="00B158DB">
        <w:rPr>
          <w:rFonts w:cstheme="majorBidi"/>
          <w:b w:val="0"/>
          <w:bCs/>
          <w:noProof/>
          <w:szCs w:val="24"/>
        </w:rPr>
        <w:t>)</w:t>
      </w:r>
      <w:bookmarkEnd w:id="46"/>
      <w:r w:rsidR="006002B7" w:rsidRPr="00B158DB">
        <w:rPr>
          <w:rFonts w:cstheme="majorBidi"/>
          <w:b w:val="0"/>
          <w:bCs/>
          <w:szCs w:val="24"/>
        </w:rPr>
        <w:fldChar w:fldCharType="end"/>
      </w:r>
    </w:p>
    <w:tbl>
      <w:tblPr>
        <w:tblW w:w="0" w:type="auto"/>
        <w:tblLook w:val="04A0" w:firstRow="1" w:lastRow="0" w:firstColumn="1" w:lastColumn="0" w:noHBand="0" w:noVBand="1"/>
      </w:tblPr>
      <w:tblGrid>
        <w:gridCol w:w="1255"/>
        <w:gridCol w:w="1980"/>
        <w:gridCol w:w="1439"/>
        <w:gridCol w:w="1558"/>
        <w:gridCol w:w="1559"/>
        <w:gridCol w:w="1559"/>
      </w:tblGrid>
      <w:tr w:rsidR="002B6CC8" w:rsidRPr="00B158DB" w14:paraId="76D3CCB9" w14:textId="77777777" w:rsidTr="002B6CC8">
        <w:tc>
          <w:tcPr>
            <w:tcW w:w="1255" w:type="dxa"/>
            <w:tcBorders>
              <w:top w:val="single" w:sz="4" w:space="0" w:color="auto"/>
              <w:bottom w:val="single" w:sz="4" w:space="0" w:color="auto"/>
            </w:tcBorders>
            <w:shd w:val="clear" w:color="auto" w:fill="F2F2F2" w:themeFill="background1" w:themeFillShade="F2"/>
            <w:vAlign w:val="bottom"/>
          </w:tcPr>
          <w:p w14:paraId="7EB8CD71"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b/>
                <w:bCs/>
                <w:color w:val="000000"/>
                <w:sz w:val="20"/>
                <w:szCs w:val="20"/>
              </w:rPr>
              <w:t>VSP-Mode</w:t>
            </w:r>
          </w:p>
        </w:tc>
        <w:tc>
          <w:tcPr>
            <w:tcW w:w="1980" w:type="dxa"/>
            <w:tcBorders>
              <w:top w:val="single" w:sz="4" w:space="0" w:color="auto"/>
              <w:bottom w:val="single" w:sz="4" w:space="0" w:color="auto"/>
            </w:tcBorders>
            <w:shd w:val="clear" w:color="auto" w:fill="F2F2F2" w:themeFill="background1" w:themeFillShade="F2"/>
          </w:tcPr>
          <w:p w14:paraId="12AE635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b/>
                <w:bCs/>
                <w:sz w:val="20"/>
                <w:szCs w:val="20"/>
              </w:rPr>
              <w:t>Definition (kw/t)</w:t>
            </w:r>
          </w:p>
        </w:tc>
        <w:tc>
          <w:tcPr>
            <w:tcW w:w="1439" w:type="dxa"/>
            <w:tcBorders>
              <w:top w:val="single" w:sz="4" w:space="0" w:color="auto"/>
              <w:bottom w:val="single" w:sz="4" w:space="0" w:color="auto"/>
            </w:tcBorders>
            <w:shd w:val="clear" w:color="auto" w:fill="F2F2F2" w:themeFill="background1" w:themeFillShade="F2"/>
            <w:vAlign w:val="bottom"/>
          </w:tcPr>
          <w:p w14:paraId="47249FE5"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b/>
                <w:bCs/>
                <w:color w:val="000000"/>
                <w:sz w:val="20"/>
                <w:szCs w:val="20"/>
              </w:rPr>
              <w:t>CO</w:t>
            </w:r>
            <w:r w:rsidRPr="00B158DB">
              <w:rPr>
                <w:rFonts w:asciiTheme="majorBidi" w:hAnsiTheme="majorBidi" w:cstheme="majorBidi"/>
                <w:b/>
                <w:bCs/>
                <w:color w:val="000000"/>
                <w:sz w:val="20"/>
                <w:szCs w:val="20"/>
                <w:vertAlign w:val="subscript"/>
              </w:rPr>
              <w:t>2</w:t>
            </w:r>
            <w:r w:rsidRPr="00B158DB">
              <w:rPr>
                <w:rFonts w:asciiTheme="majorBidi" w:hAnsiTheme="majorBidi" w:cstheme="majorBidi"/>
                <w:b/>
                <w:bCs/>
                <w:color w:val="000000"/>
                <w:sz w:val="20"/>
                <w:szCs w:val="20"/>
              </w:rPr>
              <w:t xml:space="preserve"> (g/s)</w:t>
            </w:r>
          </w:p>
        </w:tc>
        <w:tc>
          <w:tcPr>
            <w:tcW w:w="1558" w:type="dxa"/>
            <w:tcBorders>
              <w:top w:val="single" w:sz="4" w:space="0" w:color="auto"/>
              <w:bottom w:val="single" w:sz="4" w:space="0" w:color="auto"/>
            </w:tcBorders>
            <w:shd w:val="clear" w:color="auto" w:fill="F2F2F2" w:themeFill="background1" w:themeFillShade="F2"/>
            <w:vAlign w:val="bottom"/>
          </w:tcPr>
          <w:p w14:paraId="6316F7FE"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b/>
                <w:bCs/>
                <w:color w:val="000000"/>
                <w:sz w:val="20"/>
                <w:szCs w:val="20"/>
              </w:rPr>
              <w:t>CO (mg/s)</w:t>
            </w:r>
          </w:p>
        </w:tc>
        <w:tc>
          <w:tcPr>
            <w:tcW w:w="1559" w:type="dxa"/>
            <w:tcBorders>
              <w:top w:val="single" w:sz="4" w:space="0" w:color="auto"/>
              <w:bottom w:val="single" w:sz="4" w:space="0" w:color="auto"/>
            </w:tcBorders>
            <w:shd w:val="clear" w:color="auto" w:fill="F2F2F2" w:themeFill="background1" w:themeFillShade="F2"/>
            <w:vAlign w:val="bottom"/>
          </w:tcPr>
          <w:p w14:paraId="0334C962"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b/>
                <w:bCs/>
                <w:color w:val="000000"/>
                <w:sz w:val="20"/>
                <w:szCs w:val="20"/>
              </w:rPr>
              <w:t>NO</w:t>
            </w:r>
            <w:r w:rsidRPr="00B158DB">
              <w:rPr>
                <w:rFonts w:asciiTheme="majorBidi" w:hAnsiTheme="majorBidi" w:cstheme="majorBidi"/>
                <w:b/>
                <w:bCs/>
                <w:color w:val="000000"/>
                <w:sz w:val="20"/>
                <w:szCs w:val="20"/>
                <w:vertAlign w:val="subscript"/>
              </w:rPr>
              <w:t>x</w:t>
            </w:r>
            <w:r w:rsidRPr="00B158DB">
              <w:rPr>
                <w:rFonts w:asciiTheme="majorBidi" w:hAnsiTheme="majorBidi" w:cstheme="majorBidi"/>
                <w:b/>
                <w:bCs/>
                <w:color w:val="000000"/>
                <w:sz w:val="20"/>
                <w:szCs w:val="20"/>
              </w:rPr>
              <w:t xml:space="preserve"> (mg/s)</w:t>
            </w:r>
          </w:p>
        </w:tc>
        <w:tc>
          <w:tcPr>
            <w:tcW w:w="1559" w:type="dxa"/>
            <w:tcBorders>
              <w:top w:val="single" w:sz="4" w:space="0" w:color="auto"/>
              <w:bottom w:val="single" w:sz="4" w:space="0" w:color="auto"/>
            </w:tcBorders>
            <w:shd w:val="clear" w:color="auto" w:fill="F2F2F2" w:themeFill="background1" w:themeFillShade="F2"/>
            <w:vAlign w:val="bottom"/>
          </w:tcPr>
          <w:p w14:paraId="1B1E5C9E"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b/>
                <w:bCs/>
                <w:color w:val="000000"/>
                <w:sz w:val="20"/>
                <w:szCs w:val="20"/>
              </w:rPr>
              <w:t>HC (mg/s)</w:t>
            </w:r>
          </w:p>
        </w:tc>
      </w:tr>
      <w:tr w:rsidR="002B6CC8" w:rsidRPr="00B158DB" w14:paraId="11B27456" w14:textId="77777777" w:rsidTr="002B6CC8">
        <w:tc>
          <w:tcPr>
            <w:tcW w:w="1255" w:type="dxa"/>
            <w:tcBorders>
              <w:top w:val="single" w:sz="4" w:space="0" w:color="auto"/>
            </w:tcBorders>
            <w:vAlign w:val="bottom"/>
          </w:tcPr>
          <w:p w14:paraId="3661D64F"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1</w:t>
            </w:r>
          </w:p>
        </w:tc>
        <w:tc>
          <w:tcPr>
            <w:tcW w:w="1980" w:type="dxa"/>
            <w:tcBorders>
              <w:top w:val="single" w:sz="4" w:space="0" w:color="auto"/>
            </w:tcBorders>
          </w:tcPr>
          <w:p w14:paraId="62676D56"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VSP &lt; -2</w:t>
            </w:r>
          </w:p>
        </w:tc>
        <w:tc>
          <w:tcPr>
            <w:tcW w:w="1439" w:type="dxa"/>
            <w:tcBorders>
              <w:top w:val="single" w:sz="4" w:space="0" w:color="auto"/>
            </w:tcBorders>
            <w:vAlign w:val="center"/>
          </w:tcPr>
          <w:p w14:paraId="34DA77E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1.671</w:t>
            </w:r>
          </w:p>
        </w:tc>
        <w:tc>
          <w:tcPr>
            <w:tcW w:w="1558" w:type="dxa"/>
            <w:tcBorders>
              <w:top w:val="single" w:sz="4" w:space="0" w:color="auto"/>
            </w:tcBorders>
            <w:vAlign w:val="center"/>
          </w:tcPr>
          <w:p w14:paraId="3C359AFA"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7.807</w:t>
            </w:r>
          </w:p>
        </w:tc>
        <w:tc>
          <w:tcPr>
            <w:tcW w:w="1559" w:type="dxa"/>
            <w:tcBorders>
              <w:top w:val="single" w:sz="4" w:space="0" w:color="auto"/>
            </w:tcBorders>
            <w:vAlign w:val="center"/>
          </w:tcPr>
          <w:p w14:paraId="6F87310C"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0.901</w:t>
            </w:r>
          </w:p>
        </w:tc>
        <w:tc>
          <w:tcPr>
            <w:tcW w:w="1559" w:type="dxa"/>
            <w:tcBorders>
              <w:top w:val="single" w:sz="4" w:space="0" w:color="auto"/>
            </w:tcBorders>
            <w:vAlign w:val="center"/>
          </w:tcPr>
          <w:p w14:paraId="30719D76"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0.450</w:t>
            </w:r>
          </w:p>
        </w:tc>
      </w:tr>
      <w:tr w:rsidR="002B6CC8" w:rsidRPr="00B158DB" w14:paraId="500C3265" w14:textId="77777777" w:rsidTr="002B6CC8">
        <w:tc>
          <w:tcPr>
            <w:tcW w:w="1255" w:type="dxa"/>
            <w:vAlign w:val="bottom"/>
          </w:tcPr>
          <w:p w14:paraId="0625D12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2</w:t>
            </w:r>
          </w:p>
        </w:tc>
        <w:tc>
          <w:tcPr>
            <w:tcW w:w="1980" w:type="dxa"/>
          </w:tcPr>
          <w:p w14:paraId="73D46FD8"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-2 ≤ VSP &lt; 0</w:t>
            </w:r>
          </w:p>
        </w:tc>
        <w:tc>
          <w:tcPr>
            <w:tcW w:w="1439" w:type="dxa"/>
            <w:vAlign w:val="center"/>
          </w:tcPr>
          <w:p w14:paraId="37D3ACA7"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1.458</w:t>
            </w:r>
          </w:p>
        </w:tc>
        <w:tc>
          <w:tcPr>
            <w:tcW w:w="1558" w:type="dxa"/>
            <w:vAlign w:val="center"/>
          </w:tcPr>
          <w:p w14:paraId="4E934DD2"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3.908</w:t>
            </w:r>
          </w:p>
        </w:tc>
        <w:tc>
          <w:tcPr>
            <w:tcW w:w="1559" w:type="dxa"/>
            <w:vAlign w:val="center"/>
          </w:tcPr>
          <w:p w14:paraId="041D524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0.628</w:t>
            </w:r>
          </w:p>
        </w:tc>
        <w:tc>
          <w:tcPr>
            <w:tcW w:w="1559" w:type="dxa"/>
            <w:vAlign w:val="center"/>
          </w:tcPr>
          <w:p w14:paraId="73E9165F"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0.257</w:t>
            </w:r>
          </w:p>
        </w:tc>
      </w:tr>
      <w:tr w:rsidR="002B6CC8" w:rsidRPr="00B158DB" w14:paraId="3991FF79" w14:textId="77777777" w:rsidTr="002B6CC8">
        <w:tc>
          <w:tcPr>
            <w:tcW w:w="1255" w:type="dxa"/>
            <w:vAlign w:val="bottom"/>
          </w:tcPr>
          <w:p w14:paraId="7EF63E81"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3</w:t>
            </w:r>
          </w:p>
        </w:tc>
        <w:tc>
          <w:tcPr>
            <w:tcW w:w="1980" w:type="dxa"/>
          </w:tcPr>
          <w:p w14:paraId="47C8D7B2"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0 ≤ VSP &lt; 1</w:t>
            </w:r>
          </w:p>
        </w:tc>
        <w:tc>
          <w:tcPr>
            <w:tcW w:w="1439" w:type="dxa"/>
            <w:vAlign w:val="center"/>
          </w:tcPr>
          <w:p w14:paraId="7F0792D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1.135</w:t>
            </w:r>
          </w:p>
        </w:tc>
        <w:tc>
          <w:tcPr>
            <w:tcW w:w="1558" w:type="dxa"/>
            <w:vAlign w:val="center"/>
          </w:tcPr>
          <w:p w14:paraId="60983CE2"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3.347</w:t>
            </w:r>
          </w:p>
        </w:tc>
        <w:tc>
          <w:tcPr>
            <w:tcW w:w="1559" w:type="dxa"/>
            <w:vAlign w:val="center"/>
          </w:tcPr>
          <w:p w14:paraId="4B6485BD"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0.346</w:t>
            </w:r>
          </w:p>
        </w:tc>
        <w:tc>
          <w:tcPr>
            <w:tcW w:w="1559" w:type="dxa"/>
            <w:vAlign w:val="center"/>
          </w:tcPr>
          <w:p w14:paraId="6A6B831E"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0.406</w:t>
            </w:r>
          </w:p>
        </w:tc>
      </w:tr>
      <w:tr w:rsidR="002B6CC8" w:rsidRPr="00B158DB" w14:paraId="524004C3" w14:textId="77777777" w:rsidTr="002B6CC8">
        <w:tc>
          <w:tcPr>
            <w:tcW w:w="1255" w:type="dxa"/>
            <w:vAlign w:val="bottom"/>
          </w:tcPr>
          <w:p w14:paraId="31029C2D"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4</w:t>
            </w:r>
          </w:p>
        </w:tc>
        <w:tc>
          <w:tcPr>
            <w:tcW w:w="1980" w:type="dxa"/>
          </w:tcPr>
          <w:p w14:paraId="4C2E2E4F"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1 ≤ VSP &lt; 4</w:t>
            </w:r>
          </w:p>
        </w:tc>
        <w:tc>
          <w:tcPr>
            <w:tcW w:w="1439" w:type="dxa"/>
            <w:vAlign w:val="center"/>
          </w:tcPr>
          <w:p w14:paraId="22B35CE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2.233</w:t>
            </w:r>
          </w:p>
        </w:tc>
        <w:tc>
          <w:tcPr>
            <w:tcW w:w="1558" w:type="dxa"/>
            <w:vAlign w:val="center"/>
          </w:tcPr>
          <w:p w14:paraId="55FEBE7D"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8.335</w:t>
            </w:r>
          </w:p>
        </w:tc>
        <w:tc>
          <w:tcPr>
            <w:tcW w:w="1559" w:type="dxa"/>
            <w:vAlign w:val="center"/>
          </w:tcPr>
          <w:p w14:paraId="28DE9555"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1.173</w:t>
            </w:r>
          </w:p>
        </w:tc>
        <w:tc>
          <w:tcPr>
            <w:tcW w:w="1559" w:type="dxa"/>
            <w:vAlign w:val="center"/>
          </w:tcPr>
          <w:p w14:paraId="7E13A223"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0.432</w:t>
            </w:r>
          </w:p>
        </w:tc>
      </w:tr>
      <w:tr w:rsidR="002B6CC8" w:rsidRPr="00B158DB" w14:paraId="79E20C32" w14:textId="77777777" w:rsidTr="002B6CC8">
        <w:tc>
          <w:tcPr>
            <w:tcW w:w="1255" w:type="dxa"/>
            <w:vAlign w:val="bottom"/>
          </w:tcPr>
          <w:p w14:paraId="7D0383FA"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5</w:t>
            </w:r>
          </w:p>
        </w:tc>
        <w:tc>
          <w:tcPr>
            <w:tcW w:w="1980" w:type="dxa"/>
          </w:tcPr>
          <w:p w14:paraId="0AEB178B"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4 ≤ VSP &lt; 7</w:t>
            </w:r>
          </w:p>
        </w:tc>
        <w:tc>
          <w:tcPr>
            <w:tcW w:w="1439" w:type="dxa"/>
            <w:vAlign w:val="center"/>
          </w:tcPr>
          <w:p w14:paraId="77F2DD93"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2.920</w:t>
            </w:r>
          </w:p>
        </w:tc>
        <w:tc>
          <w:tcPr>
            <w:tcW w:w="1558" w:type="dxa"/>
            <w:vAlign w:val="center"/>
          </w:tcPr>
          <w:p w14:paraId="3B2B4571"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10.959</w:t>
            </w:r>
          </w:p>
        </w:tc>
        <w:tc>
          <w:tcPr>
            <w:tcW w:w="1559" w:type="dxa"/>
            <w:vAlign w:val="center"/>
          </w:tcPr>
          <w:p w14:paraId="0613CF67"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1.706</w:t>
            </w:r>
          </w:p>
        </w:tc>
        <w:tc>
          <w:tcPr>
            <w:tcW w:w="1559" w:type="dxa"/>
            <w:vAlign w:val="center"/>
          </w:tcPr>
          <w:p w14:paraId="4108639B"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0.530</w:t>
            </w:r>
          </w:p>
        </w:tc>
      </w:tr>
      <w:tr w:rsidR="002B6CC8" w:rsidRPr="00B158DB" w14:paraId="12226403" w14:textId="77777777" w:rsidTr="002B6CC8">
        <w:tc>
          <w:tcPr>
            <w:tcW w:w="1255" w:type="dxa"/>
            <w:vAlign w:val="bottom"/>
          </w:tcPr>
          <w:p w14:paraId="6FFAC0AA"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6</w:t>
            </w:r>
          </w:p>
        </w:tc>
        <w:tc>
          <w:tcPr>
            <w:tcW w:w="1980" w:type="dxa"/>
          </w:tcPr>
          <w:p w14:paraId="01BE262F"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7 ≤ VSP &lt; 10</w:t>
            </w:r>
          </w:p>
        </w:tc>
        <w:tc>
          <w:tcPr>
            <w:tcW w:w="1439" w:type="dxa"/>
            <w:vAlign w:val="center"/>
          </w:tcPr>
          <w:p w14:paraId="76CB8641"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3.525</w:t>
            </w:r>
          </w:p>
        </w:tc>
        <w:tc>
          <w:tcPr>
            <w:tcW w:w="1558" w:type="dxa"/>
            <w:vAlign w:val="center"/>
          </w:tcPr>
          <w:p w14:paraId="78EA59C2"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17.013</w:t>
            </w:r>
          </w:p>
        </w:tc>
        <w:tc>
          <w:tcPr>
            <w:tcW w:w="1559" w:type="dxa"/>
            <w:vAlign w:val="center"/>
          </w:tcPr>
          <w:p w14:paraId="518258D8"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2.368</w:t>
            </w:r>
          </w:p>
        </w:tc>
        <w:tc>
          <w:tcPr>
            <w:tcW w:w="1559" w:type="dxa"/>
            <w:vAlign w:val="center"/>
          </w:tcPr>
          <w:p w14:paraId="10972991"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0.705</w:t>
            </w:r>
          </w:p>
        </w:tc>
      </w:tr>
      <w:tr w:rsidR="002B6CC8" w:rsidRPr="00B158DB" w14:paraId="39B1044E" w14:textId="77777777" w:rsidTr="002B6CC8">
        <w:tc>
          <w:tcPr>
            <w:tcW w:w="1255" w:type="dxa"/>
            <w:vAlign w:val="bottom"/>
          </w:tcPr>
          <w:p w14:paraId="4C6393BE"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7</w:t>
            </w:r>
          </w:p>
        </w:tc>
        <w:tc>
          <w:tcPr>
            <w:tcW w:w="1980" w:type="dxa"/>
          </w:tcPr>
          <w:p w14:paraId="2327B2E5"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10 ≤ VSP &lt; 13</w:t>
            </w:r>
          </w:p>
        </w:tc>
        <w:tc>
          <w:tcPr>
            <w:tcW w:w="1439" w:type="dxa"/>
            <w:vAlign w:val="center"/>
          </w:tcPr>
          <w:p w14:paraId="4506D0FC"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4.107</w:t>
            </w:r>
          </w:p>
        </w:tc>
        <w:tc>
          <w:tcPr>
            <w:tcW w:w="1558" w:type="dxa"/>
            <w:vAlign w:val="center"/>
          </w:tcPr>
          <w:p w14:paraId="318C2C9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20.026</w:t>
            </w:r>
          </w:p>
        </w:tc>
        <w:tc>
          <w:tcPr>
            <w:tcW w:w="1559" w:type="dxa"/>
            <w:vAlign w:val="center"/>
          </w:tcPr>
          <w:p w14:paraId="6996620F"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3.103</w:t>
            </w:r>
          </w:p>
        </w:tc>
        <w:tc>
          <w:tcPr>
            <w:tcW w:w="1559" w:type="dxa"/>
            <w:vAlign w:val="center"/>
          </w:tcPr>
          <w:p w14:paraId="493CB9CF"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0.822</w:t>
            </w:r>
          </w:p>
        </w:tc>
      </w:tr>
      <w:tr w:rsidR="002B6CC8" w:rsidRPr="00B158DB" w14:paraId="46CA0E60" w14:textId="77777777" w:rsidTr="002B6CC8">
        <w:tc>
          <w:tcPr>
            <w:tcW w:w="1255" w:type="dxa"/>
            <w:vAlign w:val="bottom"/>
          </w:tcPr>
          <w:p w14:paraId="56FEF076"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8</w:t>
            </w:r>
          </w:p>
        </w:tc>
        <w:tc>
          <w:tcPr>
            <w:tcW w:w="1980" w:type="dxa"/>
          </w:tcPr>
          <w:p w14:paraId="0D5BCDB1"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13 ≤ VSP &lt; 16</w:t>
            </w:r>
          </w:p>
        </w:tc>
        <w:tc>
          <w:tcPr>
            <w:tcW w:w="1439" w:type="dxa"/>
            <w:vAlign w:val="center"/>
          </w:tcPr>
          <w:p w14:paraId="15EEA538"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4.635</w:t>
            </w:r>
          </w:p>
        </w:tc>
        <w:tc>
          <w:tcPr>
            <w:tcW w:w="1558" w:type="dxa"/>
            <w:vAlign w:val="center"/>
          </w:tcPr>
          <w:p w14:paraId="7F45055F"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29.222</w:t>
            </w:r>
          </w:p>
        </w:tc>
        <w:tc>
          <w:tcPr>
            <w:tcW w:w="1559" w:type="dxa"/>
            <w:vAlign w:val="center"/>
          </w:tcPr>
          <w:p w14:paraId="15EBF7EA"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4.234</w:t>
            </w:r>
          </w:p>
        </w:tc>
        <w:tc>
          <w:tcPr>
            <w:tcW w:w="1559" w:type="dxa"/>
            <w:vAlign w:val="center"/>
          </w:tcPr>
          <w:p w14:paraId="18927CCA"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0.976</w:t>
            </w:r>
          </w:p>
        </w:tc>
      </w:tr>
      <w:tr w:rsidR="002B6CC8" w:rsidRPr="00B158DB" w14:paraId="68F127DB" w14:textId="77777777" w:rsidTr="002B6CC8">
        <w:tc>
          <w:tcPr>
            <w:tcW w:w="1255" w:type="dxa"/>
            <w:vAlign w:val="bottom"/>
          </w:tcPr>
          <w:p w14:paraId="50964D2B"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9</w:t>
            </w:r>
          </w:p>
        </w:tc>
        <w:tc>
          <w:tcPr>
            <w:tcW w:w="1980" w:type="dxa"/>
          </w:tcPr>
          <w:p w14:paraId="311B51B9"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16 ≤ VSP &lt; 19</w:t>
            </w:r>
          </w:p>
        </w:tc>
        <w:tc>
          <w:tcPr>
            <w:tcW w:w="1439" w:type="dxa"/>
            <w:vAlign w:val="center"/>
          </w:tcPr>
          <w:p w14:paraId="001AFDA7"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5.161</w:t>
            </w:r>
          </w:p>
        </w:tc>
        <w:tc>
          <w:tcPr>
            <w:tcW w:w="1558" w:type="dxa"/>
            <w:vAlign w:val="center"/>
          </w:tcPr>
          <w:p w14:paraId="2681A22C"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35.531</w:t>
            </w:r>
          </w:p>
        </w:tc>
        <w:tc>
          <w:tcPr>
            <w:tcW w:w="1559" w:type="dxa"/>
            <w:vAlign w:val="center"/>
          </w:tcPr>
          <w:p w14:paraId="563735CB"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5.069</w:t>
            </w:r>
          </w:p>
        </w:tc>
        <w:tc>
          <w:tcPr>
            <w:tcW w:w="1559" w:type="dxa"/>
            <w:vAlign w:val="center"/>
          </w:tcPr>
          <w:p w14:paraId="1F17A3BC"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1.112</w:t>
            </w:r>
          </w:p>
        </w:tc>
      </w:tr>
      <w:tr w:rsidR="002B6CC8" w:rsidRPr="00B158DB" w14:paraId="4EB43680" w14:textId="77777777" w:rsidTr="002B6CC8">
        <w:tc>
          <w:tcPr>
            <w:tcW w:w="1255" w:type="dxa"/>
            <w:vAlign w:val="bottom"/>
          </w:tcPr>
          <w:p w14:paraId="0692DE1E"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10</w:t>
            </w:r>
          </w:p>
        </w:tc>
        <w:tc>
          <w:tcPr>
            <w:tcW w:w="1980" w:type="dxa"/>
          </w:tcPr>
          <w:p w14:paraId="4B5FEB68"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19 ≤ VSP &lt; 23</w:t>
            </w:r>
          </w:p>
        </w:tc>
        <w:tc>
          <w:tcPr>
            <w:tcW w:w="1439" w:type="dxa"/>
            <w:vAlign w:val="center"/>
          </w:tcPr>
          <w:p w14:paraId="39D6CBB3"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5.633</w:t>
            </w:r>
          </w:p>
        </w:tc>
        <w:tc>
          <w:tcPr>
            <w:tcW w:w="1558" w:type="dxa"/>
            <w:vAlign w:val="center"/>
          </w:tcPr>
          <w:p w14:paraId="0051607B"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55.068</w:t>
            </w:r>
          </w:p>
        </w:tc>
        <w:tc>
          <w:tcPr>
            <w:tcW w:w="1559" w:type="dxa"/>
            <w:vAlign w:val="center"/>
          </w:tcPr>
          <w:p w14:paraId="4CEF08FA"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5.865</w:t>
            </w:r>
          </w:p>
        </w:tc>
        <w:tc>
          <w:tcPr>
            <w:tcW w:w="1559" w:type="dxa"/>
            <w:vAlign w:val="center"/>
          </w:tcPr>
          <w:p w14:paraId="093844CE"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1.443</w:t>
            </w:r>
          </w:p>
        </w:tc>
      </w:tr>
      <w:tr w:rsidR="002B6CC8" w:rsidRPr="00B158DB" w14:paraId="17C2C9EF" w14:textId="77777777" w:rsidTr="002B6CC8">
        <w:tc>
          <w:tcPr>
            <w:tcW w:w="1255" w:type="dxa"/>
            <w:vAlign w:val="bottom"/>
          </w:tcPr>
          <w:p w14:paraId="729BB805"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11</w:t>
            </w:r>
          </w:p>
        </w:tc>
        <w:tc>
          <w:tcPr>
            <w:tcW w:w="1980" w:type="dxa"/>
          </w:tcPr>
          <w:p w14:paraId="5AEF8AC1"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23 ≤ VSP &lt; 18</w:t>
            </w:r>
          </w:p>
        </w:tc>
        <w:tc>
          <w:tcPr>
            <w:tcW w:w="1439" w:type="dxa"/>
            <w:vAlign w:val="center"/>
          </w:tcPr>
          <w:p w14:paraId="32AB0088"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6.535</w:t>
            </w:r>
          </w:p>
        </w:tc>
        <w:tc>
          <w:tcPr>
            <w:tcW w:w="1558" w:type="dxa"/>
            <w:vAlign w:val="center"/>
          </w:tcPr>
          <w:p w14:paraId="654022E4"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113.824</w:t>
            </w:r>
          </w:p>
        </w:tc>
        <w:tc>
          <w:tcPr>
            <w:tcW w:w="1559" w:type="dxa"/>
            <w:vAlign w:val="center"/>
          </w:tcPr>
          <w:p w14:paraId="68877B96"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7.623</w:t>
            </w:r>
          </w:p>
        </w:tc>
        <w:tc>
          <w:tcPr>
            <w:tcW w:w="1559" w:type="dxa"/>
            <w:vAlign w:val="center"/>
          </w:tcPr>
          <w:p w14:paraId="309D25E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2.061</w:t>
            </w:r>
          </w:p>
        </w:tc>
      </w:tr>
      <w:tr w:rsidR="002B6CC8" w:rsidRPr="00B158DB" w14:paraId="3CB6CF92" w14:textId="77777777" w:rsidTr="002B6CC8">
        <w:tc>
          <w:tcPr>
            <w:tcW w:w="1255" w:type="dxa"/>
            <w:vAlign w:val="bottom"/>
          </w:tcPr>
          <w:p w14:paraId="26C99B36"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12</w:t>
            </w:r>
          </w:p>
        </w:tc>
        <w:tc>
          <w:tcPr>
            <w:tcW w:w="1980" w:type="dxa"/>
          </w:tcPr>
          <w:p w14:paraId="1F5421BD"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28 ≤ VSP &lt; 33</w:t>
            </w:r>
          </w:p>
        </w:tc>
        <w:tc>
          <w:tcPr>
            <w:tcW w:w="1439" w:type="dxa"/>
            <w:vAlign w:val="center"/>
          </w:tcPr>
          <w:p w14:paraId="799F0F32"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7.585</w:t>
            </w:r>
          </w:p>
        </w:tc>
        <w:tc>
          <w:tcPr>
            <w:tcW w:w="1558" w:type="dxa"/>
            <w:vAlign w:val="center"/>
          </w:tcPr>
          <w:p w14:paraId="6616F290"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207.586</w:t>
            </w:r>
          </w:p>
        </w:tc>
        <w:tc>
          <w:tcPr>
            <w:tcW w:w="1559" w:type="dxa"/>
            <w:vAlign w:val="center"/>
          </w:tcPr>
          <w:p w14:paraId="196472D4"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12.149</w:t>
            </w:r>
          </w:p>
        </w:tc>
        <w:tc>
          <w:tcPr>
            <w:tcW w:w="1559" w:type="dxa"/>
            <w:vAlign w:val="center"/>
          </w:tcPr>
          <w:p w14:paraId="3D95F3CD"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3.373</w:t>
            </w:r>
          </w:p>
        </w:tc>
      </w:tr>
      <w:tr w:rsidR="002B6CC8" w:rsidRPr="00B158DB" w14:paraId="1C09E0F8" w14:textId="77777777" w:rsidTr="002B6CC8">
        <w:tc>
          <w:tcPr>
            <w:tcW w:w="1255" w:type="dxa"/>
            <w:vAlign w:val="bottom"/>
          </w:tcPr>
          <w:p w14:paraId="4C45F48C"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13</w:t>
            </w:r>
          </w:p>
        </w:tc>
        <w:tc>
          <w:tcPr>
            <w:tcW w:w="1980" w:type="dxa"/>
          </w:tcPr>
          <w:p w14:paraId="32C376E7"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33 ≤ VSP &lt; 39</w:t>
            </w:r>
          </w:p>
        </w:tc>
        <w:tc>
          <w:tcPr>
            <w:tcW w:w="1439" w:type="dxa"/>
            <w:vAlign w:val="center"/>
          </w:tcPr>
          <w:p w14:paraId="0FB53FCE"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9.024</w:t>
            </w:r>
          </w:p>
        </w:tc>
        <w:tc>
          <w:tcPr>
            <w:tcW w:w="1558" w:type="dxa"/>
            <w:vAlign w:val="center"/>
          </w:tcPr>
          <w:p w14:paraId="375D8B0B"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441.775</w:t>
            </w:r>
          </w:p>
        </w:tc>
        <w:tc>
          <w:tcPr>
            <w:tcW w:w="1559" w:type="dxa"/>
            <w:vAlign w:val="center"/>
          </w:tcPr>
          <w:p w14:paraId="1AABEA3C"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15.456</w:t>
            </w:r>
          </w:p>
        </w:tc>
        <w:tc>
          <w:tcPr>
            <w:tcW w:w="1559" w:type="dxa"/>
            <w:vAlign w:val="center"/>
          </w:tcPr>
          <w:p w14:paraId="5045ACFA"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4.857</w:t>
            </w:r>
          </w:p>
        </w:tc>
      </w:tr>
      <w:tr w:rsidR="002B6CC8" w:rsidRPr="00B158DB" w14:paraId="07FE2C6F" w14:textId="77777777" w:rsidTr="002B6CC8">
        <w:tc>
          <w:tcPr>
            <w:tcW w:w="1255" w:type="dxa"/>
            <w:tcBorders>
              <w:bottom w:val="single" w:sz="4" w:space="0" w:color="auto"/>
            </w:tcBorders>
            <w:vAlign w:val="bottom"/>
          </w:tcPr>
          <w:p w14:paraId="42083E05"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color w:val="000000"/>
                <w:sz w:val="20"/>
                <w:szCs w:val="20"/>
              </w:rPr>
              <w:t>14</w:t>
            </w:r>
          </w:p>
        </w:tc>
        <w:tc>
          <w:tcPr>
            <w:tcW w:w="1980" w:type="dxa"/>
            <w:tcBorders>
              <w:bottom w:val="single" w:sz="4" w:space="0" w:color="auto"/>
            </w:tcBorders>
          </w:tcPr>
          <w:p w14:paraId="51401AEF" w14:textId="77777777" w:rsidR="002B6CC8" w:rsidRPr="00B158DB" w:rsidRDefault="002B6CC8" w:rsidP="00B744D1">
            <w:pPr>
              <w:spacing w:after="0"/>
              <w:rPr>
                <w:rFonts w:asciiTheme="majorBidi" w:hAnsiTheme="majorBidi" w:cstheme="majorBidi"/>
                <w:sz w:val="20"/>
                <w:szCs w:val="20"/>
              </w:rPr>
            </w:pPr>
            <w:r w:rsidRPr="00B158DB">
              <w:rPr>
                <w:rFonts w:asciiTheme="majorBidi" w:hAnsiTheme="majorBidi" w:cstheme="majorBidi"/>
                <w:sz w:val="20"/>
                <w:szCs w:val="20"/>
              </w:rPr>
              <w:t xml:space="preserve">39 ≤ VSP </w:t>
            </w:r>
          </w:p>
        </w:tc>
        <w:tc>
          <w:tcPr>
            <w:tcW w:w="1439" w:type="dxa"/>
            <w:tcBorders>
              <w:bottom w:val="single" w:sz="4" w:space="0" w:color="auto"/>
            </w:tcBorders>
            <w:vAlign w:val="center"/>
          </w:tcPr>
          <w:p w14:paraId="235629DA"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10.088</w:t>
            </w:r>
          </w:p>
        </w:tc>
        <w:tc>
          <w:tcPr>
            <w:tcW w:w="1558" w:type="dxa"/>
            <w:tcBorders>
              <w:bottom w:val="single" w:sz="4" w:space="0" w:color="auto"/>
            </w:tcBorders>
            <w:vAlign w:val="center"/>
          </w:tcPr>
          <w:p w14:paraId="3B9060AB"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882.300</w:t>
            </w:r>
          </w:p>
        </w:tc>
        <w:tc>
          <w:tcPr>
            <w:tcW w:w="1559" w:type="dxa"/>
            <w:tcBorders>
              <w:bottom w:val="single" w:sz="4" w:space="0" w:color="auto"/>
            </w:tcBorders>
            <w:vAlign w:val="center"/>
          </w:tcPr>
          <w:p w14:paraId="2CD95D1C"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17.863</w:t>
            </w:r>
          </w:p>
        </w:tc>
        <w:tc>
          <w:tcPr>
            <w:tcW w:w="1559" w:type="dxa"/>
            <w:tcBorders>
              <w:bottom w:val="single" w:sz="4" w:space="0" w:color="auto"/>
            </w:tcBorders>
            <w:vAlign w:val="center"/>
          </w:tcPr>
          <w:p w14:paraId="29D5BE9C" w14:textId="77777777" w:rsidR="002B6CC8" w:rsidRPr="00B158DB" w:rsidRDefault="002B6CC8" w:rsidP="00B744D1">
            <w:pPr>
              <w:spacing w:after="0"/>
              <w:rPr>
                <w:rFonts w:asciiTheme="majorBidi" w:hAnsiTheme="majorBidi" w:cstheme="majorBidi"/>
                <w:b/>
                <w:bCs/>
                <w:sz w:val="20"/>
                <w:szCs w:val="20"/>
              </w:rPr>
            </w:pPr>
            <w:r w:rsidRPr="00B158DB">
              <w:rPr>
                <w:rFonts w:asciiTheme="majorBidi" w:hAnsiTheme="majorBidi" w:cstheme="majorBidi"/>
                <w:sz w:val="20"/>
                <w:szCs w:val="20"/>
              </w:rPr>
              <w:t>10.948</w:t>
            </w:r>
          </w:p>
        </w:tc>
      </w:tr>
      <w:tr w:rsidR="002B6CC8" w:rsidRPr="00B158DB" w14:paraId="111C1009" w14:textId="77777777" w:rsidTr="002B6CC8">
        <w:tc>
          <w:tcPr>
            <w:tcW w:w="9350" w:type="dxa"/>
            <w:gridSpan w:val="6"/>
            <w:tcBorders>
              <w:top w:val="single" w:sz="4" w:space="0" w:color="auto"/>
            </w:tcBorders>
            <w:vAlign w:val="bottom"/>
          </w:tcPr>
          <w:p w14:paraId="3CFB55EC" w14:textId="7D614751" w:rsidR="002B6CC8" w:rsidRPr="00B158DB" w:rsidRDefault="002B6CC8" w:rsidP="00B744D1">
            <w:pPr>
              <w:spacing w:after="0"/>
              <w:jc w:val="both"/>
              <w:rPr>
                <w:rFonts w:asciiTheme="majorBidi" w:hAnsiTheme="majorBidi" w:cstheme="majorBidi"/>
                <w:sz w:val="20"/>
                <w:szCs w:val="20"/>
              </w:rPr>
            </w:pPr>
            <w:r w:rsidRPr="00B158DB">
              <w:rPr>
                <w:rFonts w:asciiTheme="majorBidi" w:hAnsiTheme="majorBidi" w:cstheme="majorBidi"/>
                <w:sz w:val="20"/>
                <w:szCs w:val="20"/>
              </w:rPr>
              <w:t xml:space="preserve">Notes: The average emission rates are for Tier 1 light-duty gas vehicles with engine displacement &lt;3.5L and odometer&lt; 50,000 miles </w:t>
            </w:r>
            <w:r w:rsidRPr="00B158DB">
              <w:rPr>
                <w:rFonts w:asciiTheme="majorBidi" w:hAnsiTheme="majorBidi" w:cstheme="majorBidi"/>
                <w:sz w:val="20"/>
                <w:szCs w:val="20"/>
              </w:rPr>
              <w:fldChar w:fldCharType="begin"/>
            </w:r>
            <w:r w:rsidR="00AA452E" w:rsidRPr="00B158DB">
              <w:rPr>
                <w:rFonts w:asciiTheme="majorBidi" w:hAnsiTheme="majorBidi" w:cstheme="majorBidi"/>
                <w:sz w:val="20"/>
                <w:szCs w:val="20"/>
              </w:rPr>
              <w:instrText xml:space="preserve"> ADDIN EN.CITE &lt;EndNote&gt;&lt;Cite&gt;&lt;Author&gt;Frey&lt;/Author&gt;&lt;Year&gt;2002&lt;/Year&gt;&lt;RecNum&gt;172&lt;/RecNum&gt;&lt;DisplayText&gt;(&lt;style face="italic"&gt;132&lt;/style&gt;)&lt;/DisplayText&gt;&lt;record&gt;&lt;rec-number&gt;172&lt;/rec-number&gt;&lt;foreign-keys&gt;&lt;key app="EN" db-id="2wpxrwttkps2wfe90fovfzdgtp05x00xdvev" timestamp="1562011487"&gt;172&lt;/key&gt;&lt;/foreign-keys&gt;&lt;ref-type name="Report"&gt;27&lt;/ref-type&gt;&lt;contributors&gt;&lt;authors&gt;&lt;author&gt;Frey, HC&lt;/author&gt;&lt;author&gt;Unal, A&lt;/author&gt;&lt;author&gt;Chen, J&lt;/author&gt;&lt;author&gt;Li, S&lt;/author&gt;&lt;author&gt;Xuan, C &lt;/author&gt;&lt;/authors&gt;&lt;/contributors&gt;&lt;titles&gt;&lt;title&gt;Methodology for developing modal emission rates for EPA’s multi-scale motor vehicle &amp;amp; equipment emission system&lt;/title&gt;&lt;/titles&gt;&lt;dates&gt;&lt;year&gt;2002&lt;/year&gt;&lt;/dates&gt;&lt;publisher&gt; US Environmental Protection Agency, Ann Arbor, Michigan&lt;/publisher&gt;&lt;urls&gt;&lt;/urls&gt;&lt;/record&gt;&lt;/Cite&gt;&lt;/EndNote&gt;</w:instrText>
            </w:r>
            <w:r w:rsidRPr="00B158DB">
              <w:rPr>
                <w:rFonts w:asciiTheme="majorBidi" w:hAnsiTheme="majorBidi" w:cstheme="majorBidi"/>
                <w:sz w:val="20"/>
                <w:szCs w:val="20"/>
              </w:rPr>
              <w:fldChar w:fldCharType="separate"/>
            </w:r>
            <w:r w:rsidR="00AA452E" w:rsidRPr="00B158DB">
              <w:rPr>
                <w:rFonts w:asciiTheme="majorBidi" w:hAnsiTheme="majorBidi" w:cstheme="majorBidi"/>
                <w:noProof/>
                <w:sz w:val="20"/>
                <w:szCs w:val="20"/>
              </w:rPr>
              <w:t>(</w:t>
            </w:r>
            <w:r w:rsidR="00AA452E" w:rsidRPr="00B158DB">
              <w:rPr>
                <w:rFonts w:asciiTheme="majorBidi" w:hAnsiTheme="majorBidi" w:cstheme="majorBidi"/>
                <w:i/>
                <w:noProof/>
                <w:sz w:val="20"/>
                <w:szCs w:val="20"/>
              </w:rPr>
              <w:t>132</w:t>
            </w:r>
            <w:r w:rsidR="00AA452E" w:rsidRPr="00B158DB">
              <w:rPr>
                <w:rFonts w:asciiTheme="majorBidi" w:hAnsiTheme="majorBidi" w:cstheme="majorBidi"/>
                <w:noProof/>
                <w:sz w:val="20"/>
                <w:szCs w:val="20"/>
              </w:rPr>
              <w:t>)</w:t>
            </w:r>
            <w:r w:rsidRPr="00B158DB">
              <w:rPr>
                <w:rFonts w:asciiTheme="majorBidi" w:hAnsiTheme="majorBidi" w:cstheme="majorBidi"/>
                <w:sz w:val="20"/>
                <w:szCs w:val="20"/>
              </w:rPr>
              <w:fldChar w:fldCharType="end"/>
            </w:r>
            <w:r w:rsidRPr="00B158DB">
              <w:rPr>
                <w:rFonts w:asciiTheme="majorBidi" w:hAnsiTheme="majorBidi" w:cstheme="majorBidi"/>
                <w:sz w:val="20"/>
                <w:szCs w:val="20"/>
              </w:rPr>
              <w:t>.</w:t>
            </w:r>
          </w:p>
        </w:tc>
      </w:tr>
    </w:tbl>
    <w:p w14:paraId="1C5A37C2" w14:textId="4AA4EBAD" w:rsidR="002B6CC8" w:rsidRPr="00B158DB" w:rsidRDefault="005E5E78" w:rsidP="005E5E78">
      <w:pPr>
        <w:pStyle w:val="Heading2"/>
        <w:rPr>
          <w:rFonts w:asciiTheme="majorBidi" w:hAnsiTheme="majorBidi"/>
        </w:rPr>
      </w:pPr>
      <w:bookmarkStart w:id="47" w:name="_Toc82708405"/>
      <w:r w:rsidRPr="00B158DB">
        <w:rPr>
          <w:rFonts w:asciiTheme="majorBidi" w:hAnsiTheme="majorBidi"/>
        </w:rPr>
        <w:lastRenderedPageBreak/>
        <w:t>Data</w:t>
      </w:r>
      <w:bookmarkEnd w:id="47"/>
    </w:p>
    <w:p w14:paraId="166A7B84" w14:textId="431C3FA7" w:rsidR="002B6CC8" w:rsidRPr="00B158DB" w:rsidRDefault="002B6CC8" w:rsidP="00B744D1">
      <w:pPr>
        <w:jc w:val="both"/>
        <w:rPr>
          <w:rFonts w:asciiTheme="majorBidi" w:hAnsiTheme="majorBidi" w:cstheme="majorBidi"/>
          <w:szCs w:val="28"/>
        </w:rPr>
      </w:pPr>
      <w:bookmarkStart w:id="48" w:name="_Hlk30606915"/>
      <w:r w:rsidRPr="00B158DB">
        <w:rPr>
          <w:rFonts w:asciiTheme="majorBidi" w:hAnsiTheme="majorBidi" w:cstheme="majorBidi"/>
          <w:szCs w:val="28"/>
        </w:rPr>
        <w:t xml:space="preserve">This study takes advantage of analyzing a unique dataset collected during USDOT’s CARMA program </w:t>
      </w:r>
      <w:r w:rsidRPr="00B158DB">
        <w:rPr>
          <w:rFonts w:asciiTheme="majorBidi" w:hAnsiTheme="majorBidi" w:cstheme="majorBidi"/>
          <w:szCs w:val="28"/>
        </w:rPr>
        <w:fldChar w:fldCharType="begin"/>
      </w:r>
      <w:r w:rsidR="00AA452E" w:rsidRPr="00B158DB">
        <w:rPr>
          <w:rFonts w:asciiTheme="majorBidi" w:hAnsiTheme="majorBidi" w:cstheme="majorBidi"/>
          <w:szCs w:val="28"/>
        </w:rPr>
        <w:instrText xml:space="preserve"> ADDIN EN.CITE &lt;EndNote&gt;&lt;Cite&gt;&lt;RecNum&gt;176&lt;/RecNum&gt;&lt;DisplayText&gt;(&lt;style face="italic"&gt;92&lt;/style&gt;)&lt;/DisplayText&gt;&lt;record&gt;&lt;rec-number&gt;176&lt;/rec-number&gt;&lt;foreign-keys&gt;&lt;key app="EN" db-id="2wpxrwttkps2wfe90fovfzdgtp05x00xdvev" timestamp="1562018091"&gt;176&lt;/key&gt;&lt;/foreign-keys&gt;&lt;ref-type name="Web Page"&gt;12&lt;/ref-type&gt;&lt;contributors&gt;&lt;/contributors&gt;&lt;titles&gt;&lt;title&gt;CARMA, Cooperative Automation Research Mobility Applications&lt;/title&gt;&lt;/titles&gt;&lt;volume&gt;2019&lt;/volume&gt;&lt;number&gt;April&lt;/number&gt;&lt;dates&gt;&lt;/dates&gt;&lt;publisher&gt;US Department of Transportation, Federal Highway Administration.&lt;/publisher&gt;&lt;urls&gt;&lt;related-urls&gt;&lt;url&gt;https://cms7.fhwa.dot.gov/research/research-programs/operations/carma-overview&lt;/url&gt;&lt;/related-urls&gt;&lt;/urls&gt;&lt;/record&gt;&lt;/Cite&gt;&lt;/EndNote&gt;</w:instrText>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92</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r w:rsidRPr="00B158DB">
        <w:rPr>
          <w:rFonts w:asciiTheme="majorBidi" w:hAnsiTheme="majorBidi" w:cstheme="majorBidi"/>
          <w:szCs w:val="28"/>
        </w:rPr>
        <w:t xml:space="preserve">. The data represent a proof-of-concept vehicle platooning based on the ACC and CACC applications. CARMA platform version 1 enables the implementation of the proof-of-concept CACC-based platooning in passenger vehicles equipped with production adaptive cruise control, and vehicle-to-vehicle communications using Dedicated Short-Range Communications (DSRC) to enable the automatic synchronization of longitudinal movements of a string of vehicles. The data characterize the state-of-the-art capability of the CACC application based on engineering tests that were performed on closed tracks by professional drivers and using prescribed test procedures. Likewise, CARMA platform version 2 includes the integrated highway prototype that consists of vehicle platooning, speed harmonization, and automated lane change and merge </w:t>
      </w:r>
      <w:r w:rsidRPr="00B158DB">
        <w:rPr>
          <w:rFonts w:asciiTheme="majorBidi" w:hAnsiTheme="majorBidi" w:cstheme="majorBidi"/>
          <w:szCs w:val="28"/>
        </w:rPr>
        <w:fldChar w:fldCharType="begin"/>
      </w:r>
      <w:r w:rsidR="00AA452E" w:rsidRPr="00B158DB">
        <w:rPr>
          <w:rFonts w:asciiTheme="majorBidi" w:hAnsiTheme="majorBidi" w:cstheme="majorBidi"/>
          <w:szCs w:val="28"/>
        </w:rPr>
        <w:instrText xml:space="preserve"> ADDIN EN.CITE &lt;EndNote&gt;&lt;Cite&gt;&lt;RecNum&gt;176&lt;/RecNum&gt;&lt;DisplayText&gt;(&lt;style face="italic"&gt;92; 133&lt;/style&gt;)&lt;/DisplayText&gt;&lt;record&gt;&lt;rec-number&gt;176&lt;/rec-number&gt;&lt;foreign-keys&gt;&lt;key app="EN" db-id="2wpxrwttkps2wfe90fovfzdgtp05x00xdvev" timestamp="1562018091"&gt;176&lt;/key&gt;&lt;/foreign-keys&gt;&lt;ref-type name="Web Page"&gt;12&lt;/ref-type&gt;&lt;contributors&gt;&lt;/contributors&gt;&lt;titles&gt;&lt;title&gt;CARMA, Cooperative Automation Research Mobility Applications&lt;/title&gt;&lt;/titles&gt;&lt;volume&gt;2019&lt;/volume&gt;&lt;number&gt;April&lt;/number&gt;&lt;dates&gt;&lt;/dates&gt;&lt;publisher&gt;US Department of Transportation, Federal Highway Administration.&lt;/publisher&gt;&lt;urls&gt;&lt;related-urls&gt;&lt;url&gt;https://cms7.fhwa.dot.gov/research/research-programs/operations/carma-overview&lt;/url&gt;&lt;/related-urls&gt;&lt;/urls&gt;&lt;/record&gt;&lt;/Cite&gt;&lt;Cite&gt;&lt;Author&gt;Tiernan&lt;/Author&gt;&lt;Year&gt;2017&lt;/Year&gt;&lt;RecNum&gt;198&lt;/RecNum&gt;&lt;record&gt;&lt;rec-number&gt;198&lt;/rec-number&gt;&lt;foreign-keys&gt;&lt;key app="EN" db-id="2wpxrwttkps2wfe90fovfzdgtp05x00xdvev" timestamp="1562090224"&gt;198&lt;/key&gt;&lt;/foreign-keys&gt;&lt;ref-type name="Report"&gt;27&lt;/ref-type&gt;&lt;contributors&gt;&lt;authors&gt;&lt;author&gt;Tiernan, Tim&lt;/author&gt;&lt;author&gt;Richardson, Nicholas&lt;/author&gt;&lt;author&gt;Azeredo, Philip&lt;/author&gt;&lt;author&gt;Najm, Wassim G&lt;/author&gt;&lt;author&gt;Lochrane, Taylor&lt;/author&gt;&lt;/authors&gt;&lt;/contributors&gt;&lt;titles&gt;&lt;title&gt;Test and evaluation of vehicle platooning proof-of-concept based on cooperative adaptive cruise control&lt;/title&gt;&lt;/titles&gt;&lt;dates&gt;&lt;year&gt;2017&lt;/year&gt;&lt;/dates&gt;&lt;publisher&gt;John A. Volpe National Transportation Systems Center (US)&lt;/publisher&gt;&lt;urls&gt;&lt;/urls&gt;&lt;/record&gt;&lt;/Cite&gt;&lt;/EndNote&gt;</w:instrText>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92; 133</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r w:rsidRPr="00B158DB">
        <w:rPr>
          <w:rFonts w:asciiTheme="majorBidi" w:hAnsiTheme="majorBidi" w:cstheme="majorBidi"/>
          <w:szCs w:val="28"/>
        </w:rPr>
        <w:t>.</w:t>
      </w:r>
      <w:r w:rsidRPr="00B158DB">
        <w:rPr>
          <w:rFonts w:asciiTheme="majorBidi" w:hAnsiTheme="majorBidi" w:cstheme="majorBidi"/>
          <w:szCs w:val="24"/>
        </w:rPr>
        <w:t xml:space="preserve"> </w:t>
      </w:r>
      <w:r w:rsidRPr="00B158DB">
        <w:rPr>
          <w:rFonts w:asciiTheme="majorBidi" w:hAnsiTheme="majorBidi" w:cstheme="majorBidi"/>
          <w:szCs w:val="28"/>
        </w:rPr>
        <w:t>The dataset consists</w:t>
      </w:r>
      <w:r w:rsidRPr="00B158DB">
        <w:rPr>
          <w:rFonts w:asciiTheme="majorBidi" w:hAnsiTheme="majorBidi" w:cstheme="majorBidi"/>
          <w:szCs w:val="24"/>
        </w:rPr>
        <w:t xml:space="preserve"> of two scenarios including (</w:t>
      </w:r>
      <w:proofErr w:type="spellStart"/>
      <w:r w:rsidRPr="00B158DB">
        <w:rPr>
          <w:rFonts w:asciiTheme="majorBidi" w:hAnsiTheme="majorBidi" w:cstheme="majorBidi"/>
          <w:szCs w:val="24"/>
        </w:rPr>
        <w:t>i</w:t>
      </w:r>
      <w:proofErr w:type="spellEnd"/>
      <w:r w:rsidRPr="00B158DB">
        <w:rPr>
          <w:rFonts w:asciiTheme="majorBidi" w:hAnsiTheme="majorBidi" w:cstheme="majorBidi"/>
          <w:szCs w:val="24"/>
        </w:rPr>
        <w:t xml:space="preserve">) vehicle platooning scenario and cooperative merge scenario as shown in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_Ref82712246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Figure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1</w:t>
      </w:r>
      <w:r w:rsidR="00B7557C">
        <w:rPr>
          <w:rFonts w:asciiTheme="majorBidi" w:hAnsiTheme="majorBidi" w:cstheme="majorBidi"/>
          <w:szCs w:val="24"/>
        </w:rPr>
        <w:fldChar w:fldCharType="end"/>
      </w:r>
      <w:r w:rsidRPr="00B158DB">
        <w:rPr>
          <w:rFonts w:asciiTheme="majorBidi" w:hAnsiTheme="majorBidi" w:cstheme="majorBidi"/>
          <w:szCs w:val="24"/>
        </w:rPr>
        <w:t xml:space="preserve">. The first scenario contains the variables of speed, acceleration/deceleration and the position of the vehicles in a fleet of five Cadillac SRX vehicles </w:t>
      </w:r>
      <w:r w:rsidRPr="00B158DB">
        <w:rPr>
          <w:rFonts w:asciiTheme="majorBidi" w:hAnsiTheme="majorBidi" w:cstheme="majorBidi"/>
          <w:szCs w:val="28"/>
        </w:rPr>
        <w:t>including a lead vehicle and four following vehicles.</w:t>
      </w:r>
      <w:r w:rsidRPr="00B158DB">
        <w:rPr>
          <w:rFonts w:asciiTheme="majorBidi" w:hAnsiTheme="majorBidi" w:cstheme="majorBidi"/>
          <w:szCs w:val="24"/>
        </w:rPr>
        <w:t xml:space="preserve"> The data is collected in a </w:t>
      </w:r>
      <w:r w:rsidRPr="00B158DB">
        <w:rPr>
          <w:rFonts w:asciiTheme="majorBidi" w:hAnsiTheme="majorBidi" w:cstheme="majorBidi"/>
          <w:szCs w:val="28"/>
        </w:rPr>
        <w:t>4.5-mile two-lane test track at the Aberdeen Test Center (ATC) in Maryland and is collected with a frequency of 20 Hertz. The data encompass</w:t>
      </w:r>
      <w:r w:rsidRPr="00B158DB">
        <w:rPr>
          <w:rFonts w:asciiTheme="majorBidi" w:hAnsiTheme="majorBidi" w:cstheme="majorBidi"/>
          <w:szCs w:val="24"/>
        </w:rPr>
        <w:t xml:space="preserve"> sudden speed change scenarios along with braking and accelerating with several tests of CACC and ACC modes.</w:t>
      </w:r>
      <w:r w:rsidRPr="00B158DB">
        <w:rPr>
          <w:rFonts w:asciiTheme="majorBidi" w:hAnsiTheme="majorBidi" w:cstheme="majorBidi"/>
          <w:szCs w:val="28"/>
        </w:rPr>
        <w:t xml:space="preserve"> The two types of platoon modes were selected which are described as follows: </w:t>
      </w:r>
      <w:r w:rsidRPr="00B158DB">
        <w:rPr>
          <w:rFonts w:asciiTheme="majorBidi" w:hAnsiTheme="majorBidi" w:cstheme="majorBidi"/>
          <w:szCs w:val="28"/>
        </w:rPr>
        <w:fldChar w:fldCharType="begin"/>
      </w:r>
      <w:r w:rsidR="00AA452E" w:rsidRPr="00B158DB">
        <w:rPr>
          <w:rFonts w:asciiTheme="majorBidi" w:hAnsiTheme="majorBidi" w:cstheme="majorBidi"/>
          <w:szCs w:val="28"/>
        </w:rPr>
        <w:instrText xml:space="preserve"> ADDIN EN.CITE &lt;EndNote&gt;&lt;Cite&gt;&lt;Author&gt;Tiernan&lt;/Author&gt;&lt;Year&gt;2017&lt;/Year&gt;&lt;RecNum&gt;198&lt;/RecNum&gt;&lt;DisplayText&gt;(&lt;style face="italic"&gt;133&lt;/style&gt;)&lt;/DisplayText&gt;&lt;record&gt;&lt;rec-number&gt;198&lt;/rec-number&gt;&lt;foreign-keys&gt;&lt;key app="EN" db-id="2wpxrwttkps2wfe90fovfzdgtp05x00xdvev" timestamp="1562090224"&gt;198&lt;/key&gt;&lt;/foreign-keys&gt;&lt;ref-type name="Report"&gt;27&lt;/ref-type&gt;&lt;contributors&gt;&lt;authors&gt;&lt;author&gt;Tiernan, Tim&lt;/author&gt;&lt;author&gt;Richardson, Nicholas&lt;/author&gt;&lt;author&gt;Azeredo, Philip&lt;/author&gt;&lt;author&gt;Najm, Wassim G&lt;/author&gt;&lt;author&gt;Lochrane, Taylor&lt;/author&gt;&lt;/authors&gt;&lt;/contributors&gt;&lt;titles&gt;&lt;title&gt;Test and evaluation of vehicle platooning proof-of-concept based on cooperative adaptive cruise control&lt;/title&gt;&lt;/titles&gt;&lt;dates&gt;&lt;year&gt;2017&lt;/year&gt;&lt;/dates&gt;&lt;publisher&gt;John A. Volpe National Transportation Systems Center (US)&lt;/publisher&gt;&lt;urls&gt;&lt;/urls&gt;&lt;/record&gt;&lt;/Cite&gt;&lt;/EndNote&gt;</w:instrText>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133</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p>
    <w:p w14:paraId="0E1147A7" w14:textId="77777777" w:rsidR="002B6CC8" w:rsidRPr="00B158DB" w:rsidRDefault="002B6CC8" w:rsidP="002B6CC8">
      <w:pPr>
        <w:pStyle w:val="ListParagraph"/>
        <w:numPr>
          <w:ilvl w:val="0"/>
          <w:numId w:val="4"/>
        </w:numPr>
        <w:spacing w:after="0" w:line="240" w:lineRule="auto"/>
        <w:ind w:left="270" w:hanging="270"/>
        <w:jc w:val="both"/>
        <w:rPr>
          <w:rFonts w:asciiTheme="majorBidi" w:hAnsiTheme="majorBidi" w:cstheme="majorBidi"/>
          <w:szCs w:val="24"/>
        </w:rPr>
      </w:pPr>
      <w:r w:rsidRPr="00B158DB">
        <w:rPr>
          <w:rFonts w:asciiTheme="majorBidi" w:hAnsiTheme="majorBidi" w:cstheme="majorBidi"/>
          <w:b/>
          <w:bCs/>
          <w:szCs w:val="24"/>
        </w:rPr>
        <w:t xml:space="preserve">ACC (Hybrid): </w:t>
      </w:r>
      <w:r w:rsidRPr="00B158DB">
        <w:rPr>
          <w:rFonts w:asciiTheme="majorBidi" w:hAnsiTheme="majorBidi" w:cstheme="majorBidi"/>
          <w:szCs w:val="24"/>
        </w:rPr>
        <w:t xml:space="preserve">CACC in LV and ACC in FVs. </w:t>
      </w:r>
    </w:p>
    <w:p w14:paraId="47F69D32" w14:textId="77777777" w:rsidR="002B6CC8" w:rsidRPr="00B158DB" w:rsidRDefault="002B6CC8" w:rsidP="002B6CC8">
      <w:pPr>
        <w:pStyle w:val="ListParagraph"/>
        <w:numPr>
          <w:ilvl w:val="0"/>
          <w:numId w:val="4"/>
        </w:numPr>
        <w:spacing w:after="0" w:line="240" w:lineRule="auto"/>
        <w:ind w:left="270" w:hanging="270"/>
        <w:jc w:val="both"/>
        <w:rPr>
          <w:rFonts w:asciiTheme="majorBidi" w:hAnsiTheme="majorBidi" w:cstheme="majorBidi"/>
          <w:szCs w:val="24"/>
        </w:rPr>
      </w:pPr>
      <w:r w:rsidRPr="00B158DB">
        <w:rPr>
          <w:rFonts w:asciiTheme="majorBidi" w:hAnsiTheme="majorBidi" w:cstheme="majorBidi"/>
          <w:b/>
          <w:bCs/>
          <w:szCs w:val="24"/>
        </w:rPr>
        <w:t xml:space="preserve">CACC: </w:t>
      </w:r>
      <w:r w:rsidRPr="00B158DB">
        <w:rPr>
          <w:rFonts w:asciiTheme="majorBidi" w:hAnsiTheme="majorBidi" w:cstheme="majorBidi"/>
          <w:szCs w:val="24"/>
        </w:rPr>
        <w:t xml:space="preserve">LV and FVs are on CACC mode. </w:t>
      </w:r>
    </w:p>
    <w:p w14:paraId="5AF96499" w14:textId="77777777" w:rsidR="002B6CC8" w:rsidRPr="00B158DB" w:rsidRDefault="002B6CC8" w:rsidP="002B6CC8">
      <w:pPr>
        <w:pStyle w:val="ListParagraph"/>
        <w:ind w:left="270"/>
        <w:jc w:val="both"/>
        <w:rPr>
          <w:rFonts w:asciiTheme="majorBidi" w:hAnsiTheme="majorBidi" w:cstheme="majorBidi"/>
          <w:color w:val="FF0000"/>
          <w:szCs w:val="24"/>
        </w:rPr>
      </w:pPr>
    </w:p>
    <w:p w14:paraId="2C952ED4" w14:textId="77777777" w:rsidR="002B6CC8" w:rsidRPr="00B158DB" w:rsidRDefault="002B6CC8" w:rsidP="002B6CC8">
      <w:pPr>
        <w:jc w:val="both"/>
        <w:rPr>
          <w:rFonts w:asciiTheme="majorBidi" w:hAnsiTheme="majorBidi" w:cstheme="majorBidi"/>
          <w:szCs w:val="24"/>
        </w:rPr>
      </w:pPr>
      <w:r w:rsidRPr="00B158DB">
        <w:rPr>
          <w:rFonts w:asciiTheme="majorBidi" w:hAnsiTheme="majorBidi" w:cstheme="majorBidi"/>
          <w:noProof/>
        </w:rPr>
        <w:drawing>
          <wp:inline distT="0" distB="0" distL="0" distR="0" wp14:anchorId="42035E88" wp14:editId="164E5782">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EF6F25B" w14:textId="40471589" w:rsidR="002B6CC8" w:rsidRPr="00B158DB" w:rsidRDefault="004B1FDE" w:rsidP="004B1FDE">
      <w:pPr>
        <w:pStyle w:val="Caption"/>
        <w:jc w:val="both"/>
        <w:rPr>
          <w:rFonts w:cstheme="majorBidi"/>
          <w:szCs w:val="24"/>
        </w:rPr>
      </w:pPr>
      <w:bookmarkStart w:id="49" w:name="_Ref82712246"/>
      <w:bookmarkStart w:id="50" w:name="_Toc82778282"/>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3</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1</w:t>
      </w:r>
      <w:r w:rsidR="006E3CF4">
        <w:rPr>
          <w:rFonts w:cstheme="majorBidi"/>
        </w:rPr>
        <w:fldChar w:fldCharType="end"/>
      </w:r>
      <w:bookmarkEnd w:id="49"/>
      <w:r w:rsidRPr="00B158DB">
        <w:rPr>
          <w:rFonts w:cstheme="majorBidi"/>
        </w:rPr>
        <w:t xml:space="preserve"> Definition and visualization of scenarios 1 and 2</w:t>
      </w:r>
      <w:bookmarkEnd w:id="50"/>
    </w:p>
    <w:p w14:paraId="32BC493A" w14:textId="3500BD28" w:rsidR="002B6CC8" w:rsidRPr="00B158DB" w:rsidRDefault="002B6CC8" w:rsidP="002B6CC8">
      <w:pPr>
        <w:ind w:firstLine="720"/>
        <w:jc w:val="both"/>
        <w:rPr>
          <w:rFonts w:asciiTheme="majorBidi" w:hAnsiTheme="majorBidi" w:cstheme="majorBidi"/>
          <w:szCs w:val="28"/>
        </w:rPr>
      </w:pPr>
      <w:bookmarkStart w:id="51" w:name="_Hlk30607863"/>
      <w:bookmarkStart w:id="52" w:name="_Hlk31131090"/>
      <w:r w:rsidRPr="00B158DB">
        <w:rPr>
          <w:rFonts w:asciiTheme="majorBidi" w:hAnsiTheme="majorBidi" w:cstheme="majorBidi"/>
          <w:szCs w:val="28"/>
        </w:rPr>
        <w:lastRenderedPageBreak/>
        <w:t>The dataset consists of 72 tests with different time durations. Among them, 11 tests are selected for this study based on the availability of the required data and similarity of the speed profile of the lead vehicles between ACC and CACC modes. After processing the data for each test, a period of 200 seconds is extracted, in which the speed varies between 60 and 45 mph along with a sudden speed change with a deceleration and acceleration period (</w:t>
      </w:r>
      <w:proofErr w:type="spellStart"/>
      <w:r w:rsidRPr="00B158DB">
        <w:rPr>
          <w:rFonts w:asciiTheme="majorBidi" w:hAnsiTheme="majorBidi" w:cstheme="majorBidi"/>
          <w:szCs w:val="28"/>
        </w:rPr>
        <w:t>see</w:t>
      </w:r>
      <w:r w:rsidR="00B7557C">
        <w:rPr>
          <w:rFonts w:asciiTheme="majorBidi" w:hAnsiTheme="majorBidi" w:cstheme="majorBidi"/>
          <w:szCs w:val="28"/>
        </w:rPr>
        <w:fldChar w:fldCharType="begin"/>
      </w:r>
      <w:r w:rsidR="00B7557C">
        <w:rPr>
          <w:rFonts w:asciiTheme="majorBidi" w:hAnsiTheme="majorBidi" w:cstheme="majorBidi"/>
          <w:szCs w:val="28"/>
        </w:rPr>
        <w:instrText xml:space="preserve"> REF _Ref82712263 \h </w:instrText>
      </w:r>
      <w:r w:rsidR="00B7557C">
        <w:rPr>
          <w:rFonts w:asciiTheme="majorBidi" w:hAnsiTheme="majorBidi" w:cstheme="majorBidi"/>
          <w:szCs w:val="28"/>
        </w:rPr>
      </w:r>
      <w:r w:rsidR="00B7557C">
        <w:rPr>
          <w:rFonts w:asciiTheme="majorBidi" w:hAnsiTheme="majorBidi" w:cstheme="majorBidi"/>
          <w:szCs w:val="28"/>
        </w:rPr>
        <w:fldChar w:fldCharType="separate"/>
      </w:r>
      <w:r w:rsidR="00B7557C" w:rsidRPr="00B158DB">
        <w:rPr>
          <w:rFonts w:cstheme="majorBidi"/>
        </w:rPr>
        <w:t>Figure</w:t>
      </w:r>
      <w:proofErr w:type="spellEnd"/>
      <w:r w:rsidR="00B7557C" w:rsidRPr="00B158DB">
        <w:rPr>
          <w:rFonts w:cstheme="majorBidi"/>
        </w:rPr>
        <w:t xml:space="preserv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2</w:t>
      </w:r>
      <w:r w:rsidR="00B7557C">
        <w:rPr>
          <w:rFonts w:asciiTheme="majorBidi" w:hAnsiTheme="majorBidi" w:cstheme="majorBidi"/>
          <w:szCs w:val="28"/>
        </w:rPr>
        <w:fldChar w:fldCharType="end"/>
      </w:r>
      <w:r w:rsidRPr="00B158DB">
        <w:rPr>
          <w:rFonts w:asciiTheme="majorBidi" w:hAnsiTheme="majorBidi" w:cstheme="majorBidi"/>
          <w:szCs w:val="28"/>
        </w:rPr>
        <w:t xml:space="preserve">). As the speed data has substantial noise, the moving average method </w:t>
      </w:r>
      <w:r w:rsidRPr="00B158DB">
        <w:rPr>
          <w:rFonts w:asciiTheme="majorBidi" w:hAnsiTheme="majorBidi" w:cstheme="majorBidi"/>
          <w:szCs w:val="28"/>
        </w:rPr>
        <w:fldChar w:fldCharType="begin"/>
      </w:r>
      <w:r w:rsidR="00AA452E" w:rsidRPr="00B158DB">
        <w:rPr>
          <w:rFonts w:asciiTheme="majorBidi" w:hAnsiTheme="majorBidi" w:cstheme="majorBidi"/>
          <w:szCs w:val="28"/>
        </w:rPr>
        <w:instrText xml:space="preserve"> ADDIN EN.CITE &lt;EndNote&gt;&lt;Cite&gt;&lt;Author&gt;Savitzky&lt;/Author&gt;&lt;Year&gt;1964&lt;/Year&gt;&lt;RecNum&gt;194&lt;/RecNum&gt;&lt;DisplayText&gt;(&lt;style face="italic"&gt;134&lt;/style&gt;)&lt;/DisplayText&gt;&lt;record&gt;&lt;rec-number&gt;194&lt;/rec-number&gt;&lt;foreign-keys&gt;&lt;key app="EN" db-id="2wpxrwttkps2wfe90fovfzdgtp05x00xdvev" timestamp="1562019718"&gt;194&lt;/key&gt;&lt;/foreign-keys&gt;&lt;ref-type name="Journal Article"&gt;17&lt;/ref-type&gt;&lt;contributors&gt;&lt;authors&gt;&lt;author&gt;Savitzky, Abraham&lt;/author&gt;&lt;author&gt;Golay, Marcel JE &lt;/author&gt;&lt;/authors&gt;&lt;/contributors&gt;&lt;titles&gt;&lt;title&gt;Smoothing and differentiation of data by simplified least squares procedures&lt;/title&gt;&lt;secondary-title&gt;Analytical chemistry&lt;/secondary-title&gt;&lt;/titles&gt;&lt;periodical&gt;&lt;full-title&gt;Analytical chemistry&lt;/full-title&gt;&lt;/periodical&gt;&lt;pages&gt;1627-1639&lt;/pages&gt;&lt;volume&gt;36&lt;/volume&gt;&lt;number&gt;8&lt;/number&gt;&lt;dates&gt;&lt;year&gt;1964&lt;/year&gt;&lt;/dates&gt;&lt;isbn&gt;0003-2700&lt;/isbn&gt;&lt;urls&gt;&lt;/urls&gt;&lt;/record&gt;&lt;/Cite&gt;&lt;/EndNote&gt;</w:instrText>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134</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r w:rsidRPr="00B158DB">
        <w:rPr>
          <w:rFonts w:asciiTheme="majorBidi" w:hAnsiTheme="majorBidi" w:cstheme="majorBidi"/>
          <w:szCs w:val="28"/>
        </w:rPr>
        <w:t xml:space="preserve"> is used to smooth the data with an order of 30 observations. </w:t>
      </w:r>
      <w:r w:rsidR="00B7557C">
        <w:rPr>
          <w:rFonts w:asciiTheme="majorBidi" w:hAnsiTheme="majorBidi" w:cstheme="majorBidi"/>
          <w:szCs w:val="28"/>
        </w:rPr>
        <w:fldChar w:fldCharType="begin"/>
      </w:r>
      <w:r w:rsidR="00B7557C">
        <w:rPr>
          <w:rFonts w:asciiTheme="majorBidi" w:hAnsiTheme="majorBidi" w:cstheme="majorBidi"/>
          <w:szCs w:val="28"/>
        </w:rPr>
        <w:instrText xml:space="preserve"> REF _Ref82712263 \h </w:instrText>
      </w:r>
      <w:r w:rsidR="00B7557C">
        <w:rPr>
          <w:rFonts w:asciiTheme="majorBidi" w:hAnsiTheme="majorBidi" w:cstheme="majorBidi"/>
          <w:szCs w:val="28"/>
        </w:rPr>
      </w:r>
      <w:r w:rsidR="00B7557C">
        <w:rPr>
          <w:rFonts w:asciiTheme="majorBidi" w:hAnsiTheme="majorBidi" w:cstheme="majorBidi"/>
          <w:szCs w:val="28"/>
        </w:rPr>
        <w:fldChar w:fldCharType="separate"/>
      </w:r>
      <w:r w:rsidR="00B7557C" w:rsidRPr="00B158DB">
        <w:rPr>
          <w:rFonts w:cstheme="majorBidi"/>
        </w:rPr>
        <w:t xml:space="preserve">Figure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2</w:t>
      </w:r>
      <w:r w:rsidR="00B7557C">
        <w:rPr>
          <w:rFonts w:asciiTheme="majorBidi" w:hAnsiTheme="majorBidi" w:cstheme="majorBidi"/>
          <w:szCs w:val="28"/>
        </w:rPr>
        <w:fldChar w:fldCharType="end"/>
      </w:r>
      <w:r w:rsidR="00B7557C">
        <w:rPr>
          <w:rFonts w:asciiTheme="majorBidi" w:hAnsiTheme="majorBidi" w:cstheme="majorBidi"/>
          <w:szCs w:val="28"/>
        </w:rPr>
        <w:t xml:space="preserve"> </w:t>
      </w:r>
      <w:r w:rsidRPr="00B158DB">
        <w:rPr>
          <w:rFonts w:asciiTheme="majorBidi" w:hAnsiTheme="majorBidi" w:cstheme="majorBidi"/>
          <w:szCs w:val="28"/>
        </w:rPr>
        <w:t>illustrates the time-speed graph for the lead vehicle before and after smoothing. Note that due to the noise in the speed data, it was necessary to derive the acceleration from the smoothed speed records. This eliminated the difference between the given acceleration available in the data and the observed acceleration regarding the smoothed speed data.</w:t>
      </w:r>
    </w:p>
    <w:p w14:paraId="7C520A70" w14:textId="77777777" w:rsidR="002B6CC8" w:rsidRPr="00B158DB" w:rsidRDefault="002B6CC8" w:rsidP="002B6CC8">
      <w:pPr>
        <w:jc w:val="both"/>
        <w:rPr>
          <w:rFonts w:asciiTheme="majorBidi" w:hAnsiTheme="majorBidi" w:cstheme="majorBidi"/>
          <w:szCs w:val="28"/>
        </w:rPr>
      </w:pPr>
      <w:r w:rsidRPr="00B158DB">
        <w:rPr>
          <w:rFonts w:asciiTheme="majorBidi" w:hAnsiTheme="majorBidi" w:cstheme="majorBidi"/>
          <w:noProof/>
        </w:rPr>
        <w:drawing>
          <wp:inline distT="0" distB="0" distL="0" distR="0" wp14:anchorId="567FD05F" wp14:editId="7B959DA5">
            <wp:extent cx="5917018" cy="541972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19300" r="19289"/>
                    <a:stretch/>
                  </pic:blipFill>
                  <pic:spPr bwMode="auto">
                    <a:xfrm>
                      <a:off x="0" y="0"/>
                      <a:ext cx="5993030" cy="5489349"/>
                    </a:xfrm>
                    <a:prstGeom prst="rect">
                      <a:avLst/>
                    </a:prstGeom>
                    <a:noFill/>
                    <a:ln>
                      <a:noFill/>
                    </a:ln>
                    <a:extLst>
                      <a:ext uri="{53640926-AAD7-44D8-BBD7-CCE9431645EC}">
                        <a14:shadowObscured xmlns:a14="http://schemas.microsoft.com/office/drawing/2010/main"/>
                      </a:ext>
                    </a:extLst>
                  </pic:spPr>
                </pic:pic>
              </a:graphicData>
            </a:graphic>
          </wp:inline>
        </w:drawing>
      </w:r>
    </w:p>
    <w:p w14:paraId="726758C1" w14:textId="4E8C42D1" w:rsidR="002B6CC8" w:rsidRPr="00B158DB" w:rsidRDefault="004B1FDE" w:rsidP="004B1FDE">
      <w:pPr>
        <w:pStyle w:val="Caption"/>
        <w:rPr>
          <w:rFonts w:cstheme="majorBidi"/>
          <w:b w:val="0"/>
          <w:bCs/>
          <w:szCs w:val="28"/>
        </w:rPr>
      </w:pPr>
      <w:bookmarkStart w:id="53" w:name="_Ref82712263"/>
      <w:bookmarkStart w:id="54" w:name="_Toc82778283"/>
      <w:bookmarkEnd w:id="51"/>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3</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2</w:t>
      </w:r>
      <w:r w:rsidR="006E3CF4">
        <w:rPr>
          <w:rFonts w:cstheme="majorBidi"/>
        </w:rPr>
        <w:fldChar w:fldCharType="end"/>
      </w:r>
      <w:bookmarkEnd w:id="53"/>
      <w:r w:rsidRPr="00B158DB">
        <w:rPr>
          <w:rFonts w:cstheme="majorBidi"/>
        </w:rPr>
        <w:t xml:space="preserve"> Time-Speed diagram of a CACC-mode Test for the lead vehicle</w:t>
      </w:r>
      <w:bookmarkEnd w:id="54"/>
    </w:p>
    <w:p w14:paraId="7880944B" w14:textId="727F8A6D" w:rsidR="002B6CC8" w:rsidRPr="00B158DB" w:rsidRDefault="002B6CC8" w:rsidP="002B6CC8">
      <w:pPr>
        <w:ind w:firstLine="720"/>
        <w:jc w:val="both"/>
        <w:rPr>
          <w:rFonts w:asciiTheme="majorBidi" w:hAnsiTheme="majorBidi" w:cstheme="majorBidi"/>
          <w:szCs w:val="28"/>
        </w:rPr>
      </w:pPr>
      <w:r w:rsidRPr="00B158DB">
        <w:rPr>
          <w:rFonts w:asciiTheme="majorBidi" w:hAnsiTheme="majorBidi" w:cstheme="majorBidi"/>
          <w:szCs w:val="28"/>
        </w:rPr>
        <w:t xml:space="preserve">As mentioned, the speeds of lead vehicles in both CACC and ACC scenarios are pre-determined by a prescribed speed profile. Therefore, the difference between these scenarios is the </w:t>
      </w:r>
      <w:r w:rsidRPr="00B158DB">
        <w:rPr>
          <w:rFonts w:asciiTheme="majorBidi" w:hAnsiTheme="majorBidi" w:cstheme="majorBidi"/>
          <w:szCs w:val="28"/>
        </w:rPr>
        <w:lastRenderedPageBreak/>
        <w:t xml:space="preserve">following vehicles. The algorithm used by the CACC platooning was developed by </w:t>
      </w:r>
      <w:proofErr w:type="spellStart"/>
      <w:r w:rsidRPr="00B158DB">
        <w:rPr>
          <w:rFonts w:asciiTheme="majorBidi" w:hAnsiTheme="majorBidi" w:cstheme="majorBidi"/>
          <w:szCs w:val="28"/>
        </w:rPr>
        <w:t>Bujanovic</w:t>
      </w:r>
      <w:proofErr w:type="spellEnd"/>
      <w:r w:rsidRPr="00B158DB">
        <w:rPr>
          <w:rFonts w:asciiTheme="majorBidi" w:hAnsiTheme="majorBidi" w:cstheme="majorBidi"/>
          <w:szCs w:val="28"/>
        </w:rPr>
        <w:t xml:space="preserve"> </w:t>
      </w:r>
      <w:r w:rsidRPr="00B158DB">
        <w:rPr>
          <w:rFonts w:asciiTheme="majorBidi" w:hAnsiTheme="majorBidi" w:cstheme="majorBidi"/>
          <w:szCs w:val="28"/>
        </w:rPr>
        <w:fldChar w:fldCharType="begin">
          <w:fldData xml:space="preserve">PEVuZE5vdGU+PENpdGU+PEF1dGhvcj5CdWphbm92aWM8L0F1dGhvcj48WWVhcj4yMDE4PC9ZZWFy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</w:fldData>
        </w:fldChar>
      </w:r>
      <w:r w:rsidR="00AA452E" w:rsidRPr="00B158DB">
        <w:rPr>
          <w:rFonts w:asciiTheme="majorBidi" w:hAnsiTheme="majorBidi" w:cstheme="majorBidi"/>
          <w:szCs w:val="28"/>
        </w:rPr>
        <w:instrText xml:space="preserve"> ADDIN EN.CITE </w:instrText>
      </w:r>
      <w:r w:rsidR="00AA452E" w:rsidRPr="00B158DB">
        <w:rPr>
          <w:rFonts w:asciiTheme="majorBidi" w:hAnsiTheme="majorBidi" w:cstheme="majorBidi"/>
          <w:szCs w:val="28"/>
        </w:rPr>
        <w:fldChar w:fldCharType="begin">
          <w:fldData xml:space="preserve">PEVuZE5vdGU+PENpdGU+PEF1dGhvcj5CdWphbm92aWM8L0F1dGhvcj48WWVhcj4yMDE4PC9ZZWFy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</w:fldData>
        </w:fldChar>
      </w:r>
      <w:r w:rsidR="00AA452E" w:rsidRPr="00B158DB">
        <w:rPr>
          <w:rFonts w:asciiTheme="majorBidi" w:hAnsiTheme="majorBidi" w:cstheme="majorBidi"/>
          <w:szCs w:val="28"/>
        </w:rPr>
        <w:instrText xml:space="preserve"> ADDIN EN.CITE.DATA </w:instrText>
      </w:r>
      <w:r w:rsidR="00AA452E" w:rsidRPr="00B158DB">
        <w:rPr>
          <w:rFonts w:asciiTheme="majorBidi" w:hAnsiTheme="majorBidi" w:cstheme="majorBidi"/>
          <w:szCs w:val="28"/>
        </w:rPr>
      </w:r>
      <w:r w:rsidR="00AA452E" w:rsidRPr="00B158DB">
        <w:rPr>
          <w:rFonts w:asciiTheme="majorBidi" w:hAnsiTheme="majorBidi" w:cstheme="majorBidi"/>
          <w:szCs w:val="28"/>
        </w:rPr>
        <w:fldChar w:fldCharType="end"/>
      </w:r>
      <w:r w:rsidRPr="00B158DB">
        <w:rPr>
          <w:rFonts w:asciiTheme="majorBidi" w:hAnsiTheme="majorBidi" w:cstheme="majorBidi"/>
          <w:szCs w:val="28"/>
        </w:rPr>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125; 135</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r w:rsidRPr="00B158DB">
        <w:rPr>
          <w:rFonts w:asciiTheme="majorBidi" w:hAnsiTheme="majorBidi" w:cstheme="majorBidi"/>
          <w:szCs w:val="28"/>
        </w:rPr>
        <w:t xml:space="preserve">. When vehicles begin to follow and communicate with each other, the algorithm selects the leader. Then, the following vehicles select “a motion profile in close proximity to the lead vehicle or the rearmost vehicle in the lead vehicle’s position” </w:t>
      </w:r>
      <w:r w:rsidRPr="00B158DB">
        <w:rPr>
          <w:rFonts w:asciiTheme="majorBidi" w:hAnsiTheme="majorBidi" w:cstheme="majorBidi"/>
          <w:szCs w:val="28"/>
        </w:rPr>
        <w:fldChar w:fldCharType="begin"/>
      </w:r>
      <w:r w:rsidR="00AA452E" w:rsidRPr="00B158DB">
        <w:rPr>
          <w:rFonts w:asciiTheme="majorBidi" w:hAnsiTheme="majorBidi" w:cstheme="majorBidi"/>
          <w:szCs w:val="28"/>
        </w:rPr>
        <w:instrText xml:space="preserve"> ADDIN EN.CITE &lt;EndNote&gt;&lt;Cite&gt;&lt;Author&gt;Ma&lt;/Author&gt;&lt;Year&gt;2019&lt;/Year&gt;&lt;RecNum&gt;170&lt;/RecNum&gt;&lt;DisplayText&gt;(&lt;style face="italic"&gt;105&lt;/style&gt;)&lt;/DisplayText&gt;&lt;record&gt;&lt;rec-number&gt;170&lt;/rec-number&gt;&lt;foreign-keys&gt;&lt;key app="EN" db-id="2wpxrwttkps2wfe90fovfzdgtp05x00xdvev" timestamp="1561945757"&gt;170&lt;/key&gt;&lt;/foreign-keys&gt;&lt;ref-type name="Conference Paper"&gt;47&lt;/ref-type&gt;&lt;contributors&gt;&lt;authors&gt;&lt;author&gt;Ma, Jiaqi,&lt;/author&gt;&lt;author&gt;Leslie, Edward,&lt;/author&gt;&lt;author&gt;Ghiasi, Amir,&lt;/author&gt;&lt;author&gt;Huang, Zhitong, &lt;/author&gt;&lt;author&gt;Guo, Yi, &lt;/author&gt;&lt;/authors&gt;&lt;/contributors&gt;&lt;titles&gt;&lt;title&gt;Empirical analysis and modeling of a bundled connected automated vehicle application using experimental data&lt;/title&gt;&lt;secondary-title&gt;Transportation Research Board&lt;/secondary-title&gt;&lt;/titles&gt;&lt;section&gt;19-05616&lt;/section&gt;&lt;dates&gt;&lt;year&gt;2019&lt;/year&gt;&lt;/dates&gt;&lt;pub-location&gt;Washington DC&lt;/pub-location&gt;&lt;urls&gt;&lt;/urls&gt;&lt;/record&gt;&lt;/Cite&gt;&lt;/EndNote&gt;</w:instrText>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105</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r w:rsidRPr="00B158DB">
        <w:rPr>
          <w:rFonts w:asciiTheme="majorBidi" w:hAnsiTheme="majorBidi" w:cstheme="majorBidi"/>
          <w:szCs w:val="28"/>
        </w:rPr>
        <w:t>. In the platoon, each vehicle receives the command speed of the preceding vehicle and continually receives the position of every downstream vehicle. Once the platoon is formed, the controlling system reports the target gap to the lead vehicle and the following vehicles. In the first scenario, the target time gap for the ACC mode was set at 1.1 seconds and 1.2 seconds for the CACC mode. Also, the lead vehicle for the ACC mode had lower acceleration and deceleration limits (0.25 m/s</w:t>
      </w:r>
      <w:r w:rsidRPr="00B158DB">
        <w:rPr>
          <w:rFonts w:asciiTheme="majorBidi" w:hAnsiTheme="majorBidi" w:cstheme="majorBidi"/>
          <w:szCs w:val="28"/>
          <w:vertAlign w:val="superscript"/>
        </w:rPr>
        <w:t>2</w:t>
      </w:r>
      <w:r w:rsidRPr="00B158DB">
        <w:rPr>
          <w:rFonts w:asciiTheme="majorBidi" w:hAnsiTheme="majorBidi" w:cstheme="majorBidi"/>
          <w:szCs w:val="28"/>
        </w:rPr>
        <w:t>), than the</w:t>
      </w:r>
      <w:r w:rsidRPr="00B158DB">
        <w:rPr>
          <w:rFonts w:asciiTheme="majorBidi" w:hAnsiTheme="majorBidi" w:cstheme="majorBidi"/>
          <w:szCs w:val="28"/>
          <w:vertAlign w:val="superscript"/>
        </w:rPr>
        <w:t xml:space="preserve"> </w:t>
      </w:r>
      <w:r w:rsidRPr="00B158DB">
        <w:rPr>
          <w:rFonts w:asciiTheme="majorBidi" w:hAnsiTheme="majorBidi" w:cstheme="majorBidi"/>
          <w:szCs w:val="28"/>
        </w:rPr>
        <w:t>lead vehicle for the CACC mode (1.0 m/s</w:t>
      </w:r>
      <w:r w:rsidRPr="00B158DB">
        <w:rPr>
          <w:rFonts w:asciiTheme="majorBidi" w:hAnsiTheme="majorBidi" w:cstheme="majorBidi"/>
          <w:szCs w:val="28"/>
          <w:vertAlign w:val="superscript"/>
        </w:rPr>
        <w:t>2</w:t>
      </w:r>
      <w:r w:rsidRPr="00B158DB">
        <w:rPr>
          <w:rFonts w:asciiTheme="majorBidi" w:hAnsiTheme="majorBidi" w:cstheme="majorBidi"/>
          <w:szCs w:val="28"/>
        </w:rPr>
        <w:t xml:space="preserve"> and 0.3 m/s</w:t>
      </w:r>
      <w:r w:rsidRPr="00B158DB">
        <w:rPr>
          <w:rFonts w:asciiTheme="majorBidi" w:hAnsiTheme="majorBidi" w:cstheme="majorBidi"/>
          <w:szCs w:val="28"/>
          <w:vertAlign w:val="superscript"/>
        </w:rPr>
        <w:t>2</w:t>
      </w:r>
      <w:r w:rsidRPr="00B158DB">
        <w:rPr>
          <w:rFonts w:asciiTheme="majorBidi" w:hAnsiTheme="majorBidi" w:cstheme="majorBidi"/>
          <w:szCs w:val="28"/>
        </w:rPr>
        <w:t xml:space="preserve">, respectively). This difference may have a small impact on the assessment which will be discussed further. The limits for ACC mode were lower because it could not maintain a stable platoon at higher limits </w:t>
      </w:r>
      <w:r w:rsidRPr="00B158DB">
        <w:rPr>
          <w:rFonts w:asciiTheme="majorBidi" w:hAnsiTheme="majorBidi" w:cstheme="majorBidi"/>
          <w:szCs w:val="28"/>
        </w:rPr>
        <w:fldChar w:fldCharType="begin"/>
      </w:r>
      <w:r w:rsidR="00AA452E" w:rsidRPr="00B158DB">
        <w:rPr>
          <w:rFonts w:asciiTheme="majorBidi" w:hAnsiTheme="majorBidi" w:cstheme="majorBidi"/>
          <w:szCs w:val="28"/>
        </w:rPr>
        <w:instrText xml:space="preserve"> ADDIN EN.CITE &lt;EndNote&gt;&lt;Cite&gt;&lt;Author&gt;Tiernan&lt;/Author&gt;&lt;Year&gt;2017&lt;/Year&gt;&lt;RecNum&gt;198&lt;/RecNum&gt;&lt;DisplayText&gt;(&lt;style face="italic"&gt;133&lt;/style&gt;)&lt;/DisplayText&gt;&lt;record&gt;&lt;rec-number&gt;198&lt;/rec-number&gt;&lt;foreign-keys&gt;&lt;key app="EN" db-id="2wpxrwttkps2wfe90fovfzdgtp05x00xdvev" timestamp="1562090224"&gt;198&lt;/key&gt;&lt;/foreign-keys&gt;&lt;ref-type name="Report"&gt;27&lt;/ref-type&gt;&lt;contributors&gt;&lt;authors&gt;&lt;author&gt;Tiernan, Tim&lt;/author&gt;&lt;author&gt;Richardson, Nicholas&lt;/author&gt;&lt;author&gt;Azeredo, Philip&lt;/author&gt;&lt;author&gt;Najm, Wassim G&lt;/author&gt;&lt;author&gt;Lochrane, Taylor&lt;/author&gt;&lt;/authors&gt;&lt;/contributors&gt;&lt;titles&gt;&lt;title&gt;Test and evaluation of vehicle platooning proof-of-concept based on cooperative adaptive cruise control&lt;/title&gt;&lt;/titles&gt;&lt;dates&gt;&lt;year&gt;2017&lt;/year&gt;&lt;/dates&gt;&lt;publisher&gt;John A. Volpe National Transportation Systems Center (US)&lt;/publisher&gt;&lt;urls&gt;&lt;/urls&gt;&lt;/record&gt;&lt;/Cite&gt;&lt;/EndNote&gt;</w:instrText>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133</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r w:rsidRPr="00B158DB">
        <w:rPr>
          <w:rFonts w:asciiTheme="majorBidi" w:hAnsiTheme="majorBidi" w:cstheme="majorBidi"/>
          <w:szCs w:val="28"/>
        </w:rPr>
        <w:t>.</w:t>
      </w:r>
    </w:p>
    <w:p w14:paraId="7ECB88B6" w14:textId="196738E6" w:rsidR="002B6CC8" w:rsidRPr="00B158DB" w:rsidRDefault="002B6CC8" w:rsidP="002B6CC8">
      <w:pPr>
        <w:ind w:firstLine="720"/>
        <w:jc w:val="both"/>
        <w:rPr>
          <w:rFonts w:asciiTheme="majorBidi" w:hAnsiTheme="majorBidi" w:cstheme="majorBidi"/>
          <w:szCs w:val="28"/>
        </w:rPr>
      </w:pPr>
      <w:r w:rsidRPr="00B158DB">
        <w:rPr>
          <w:rFonts w:asciiTheme="majorBidi" w:hAnsiTheme="majorBidi" w:cstheme="majorBidi"/>
          <w:szCs w:val="28"/>
        </w:rPr>
        <w:t xml:space="preserve">The merging scenario, referred to as Scenario 2, has four vehicles traveling in a platoon and one vehicle merges into the lane (from an on-ramp) to join the platoon. This scenario has two modes. In the first mode, vehicles are driven manually, and the merging vehicle is released with a conventional metering light. The lead vehicle follows a predetermined trajectory and the following vehicles try to manually maintain a specific gap. In the second case, the cooperative platooning maneuver was used to form a platoon and the merging vehicle was released automatically (CACC) through V2V and V2I communications to enable the merging vehicle to signal other vehicles of its purpose to merge into traffic flow and join the platoon. The lead vehicle follows a predetermined speed profile and the following vehicles try to automatically regulate their speed </w:t>
      </w:r>
      <w:r w:rsidRPr="00B158DB">
        <w:rPr>
          <w:rFonts w:asciiTheme="majorBidi" w:hAnsiTheme="majorBidi" w:cstheme="majorBidi"/>
          <w:szCs w:val="28"/>
        </w:rPr>
        <w:fldChar w:fldCharType="begin"/>
      </w:r>
      <w:r w:rsidR="00AA452E" w:rsidRPr="00B158DB">
        <w:rPr>
          <w:rFonts w:asciiTheme="majorBidi" w:hAnsiTheme="majorBidi" w:cstheme="majorBidi"/>
          <w:szCs w:val="28"/>
        </w:rPr>
        <w:instrText xml:space="preserve"> ADDIN EN.CITE &lt;EndNote&gt;&lt;Cite&gt;&lt;Author&gt;Ma&lt;/Author&gt;&lt;Year&gt;2019&lt;/Year&gt;&lt;RecNum&gt;170&lt;/RecNum&gt;&lt;DisplayText&gt;(&lt;style face="italic"&gt;105&lt;/style&gt;)&lt;/DisplayText&gt;&lt;record&gt;&lt;rec-number&gt;170&lt;/rec-number&gt;&lt;foreign-keys&gt;&lt;key app="EN" db-id="2wpxrwttkps2wfe90fovfzdgtp05x00xdvev" timestamp="1561945757"&gt;170&lt;/key&gt;&lt;/foreign-keys&gt;&lt;ref-type name="Conference Paper"&gt;47&lt;/ref-type&gt;&lt;contributors&gt;&lt;authors&gt;&lt;author&gt;Ma, Jiaqi,&lt;/author&gt;&lt;author&gt;Leslie, Edward,&lt;/author&gt;&lt;author&gt;Ghiasi, Amir,&lt;/author&gt;&lt;author&gt;Huang, Zhitong, &lt;/author&gt;&lt;author&gt;Guo, Yi, &lt;/author&gt;&lt;/authors&gt;&lt;/contributors&gt;&lt;titles&gt;&lt;title&gt;Empirical analysis and modeling of a bundled connected automated vehicle application using experimental data&lt;/title&gt;&lt;secondary-title&gt;Transportation Research Board&lt;/secondary-title&gt;&lt;/titles&gt;&lt;section&gt;19-05616&lt;/section&gt;&lt;dates&gt;&lt;year&gt;2019&lt;/year&gt;&lt;/dates&gt;&lt;pub-location&gt;Washington DC&lt;/pub-location&gt;&lt;urls&gt;&lt;/urls&gt;&lt;/record&gt;&lt;/Cite&gt;&lt;/EndNote&gt;</w:instrText>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105</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r w:rsidRPr="00B158DB">
        <w:rPr>
          <w:rFonts w:asciiTheme="majorBidi" w:hAnsiTheme="majorBidi" w:cstheme="majorBidi"/>
          <w:szCs w:val="28"/>
        </w:rPr>
        <w:t xml:space="preserve">. A test for automated merging mode and a test for manual driven mode are selected and variables of speed, acceleration, deceleration, time to merge and following distance are captured with a resolution of 0.05 seconds (20 Hertz) in this scenario. For more information about the used algorithm and the field experiment please see </w:t>
      </w:r>
      <w:proofErr w:type="spellStart"/>
      <w:r w:rsidRPr="00B158DB">
        <w:rPr>
          <w:rFonts w:asciiTheme="majorBidi" w:hAnsiTheme="majorBidi" w:cstheme="majorBidi"/>
        </w:rPr>
        <w:t>Bujanovic</w:t>
      </w:r>
      <w:proofErr w:type="spellEnd"/>
      <w:r w:rsidRPr="00B158DB">
        <w:rPr>
          <w:rFonts w:asciiTheme="majorBidi" w:hAnsiTheme="majorBidi" w:cstheme="majorBidi"/>
        </w:rPr>
        <w:t xml:space="preserve"> et al.,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&lt;EndNote&gt;&lt;Cite&gt;&lt;Author&gt;Bujanovic&lt;/Author&gt;&lt;Year&gt;2018&lt;/Year&gt;&lt;RecNum&gt;197&lt;/RecNum&gt;&lt;DisplayText&gt;(&lt;style face="italic"&gt;135&lt;/style&gt;)&lt;/DisplayText&gt;&lt;record&gt;&lt;rec-number&gt;197&lt;/rec-number&gt;&lt;foreign-keys&gt;&lt;key app="EN" db-id="2wpxrwttkps2wfe90fovfzdgtp05x00xdvev" timestamp="1562087751"&gt;197&lt;/key&gt;&lt;/foreign-keys&gt;&lt;ref-type name="Conference Proceedings"&gt;10&lt;/ref-type&gt;&lt;contributors&gt;&lt;authors&gt;&lt;author&gt;Bujanovic, Tomislav&lt;/author&gt;&lt;author&gt;Bujanovic, Pavle&lt;/author&gt;&lt;author&gt;Lochrane, Taylor&lt;/author&gt;&lt;author&gt;Hu, Jia&lt;/author&gt;&lt;author&gt;Walton, C Michael&lt;/author&gt;&lt;/authors&gt;&lt;/contributors&gt;&lt;titles&gt;&lt;title&gt;Cooperative Adaptive Cruise Control Algorithm with Priority Weights Assigned to Downstream Vehicles for Increased Safety&lt;/title&gt;&lt;secondary-title&gt;Transportation Research Board 97th Annual Meeting&lt;/secondary-title&gt;&lt;/titles&gt;&lt;dates&gt;&lt;year&gt;2018&lt;/year&gt;&lt;/dates&gt;&lt;urls&gt;&lt;/urls&gt;&lt;/record&gt;&lt;/Cite&gt;&lt;/EndNote&gt;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135</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and Ma et al.,</w:t>
      </w:r>
      <w:r w:rsidRPr="00B158DB">
        <w:rPr>
          <w:rFonts w:asciiTheme="majorBidi" w:hAnsiTheme="majorBidi" w:cstheme="majorBidi"/>
          <w:szCs w:val="28"/>
        </w:rPr>
        <w:t xml:space="preserve"> </w:t>
      </w:r>
      <w:r w:rsidRPr="00B158DB">
        <w:rPr>
          <w:rFonts w:asciiTheme="majorBidi" w:hAnsiTheme="majorBidi" w:cstheme="majorBidi"/>
          <w:szCs w:val="28"/>
        </w:rPr>
        <w:fldChar w:fldCharType="begin"/>
      </w:r>
      <w:r w:rsidR="00AA452E" w:rsidRPr="00B158DB">
        <w:rPr>
          <w:rFonts w:asciiTheme="majorBidi" w:hAnsiTheme="majorBidi" w:cstheme="majorBidi"/>
          <w:szCs w:val="28"/>
        </w:rPr>
        <w:instrText xml:space="preserve"> ADDIN EN.CITE &lt;EndNote&gt;&lt;Cite&gt;&lt;Author&gt;Ma&lt;/Author&gt;&lt;Year&gt;2019&lt;/Year&gt;&lt;RecNum&gt;170&lt;/RecNum&gt;&lt;DisplayText&gt;(&lt;style face="italic"&gt;105&lt;/style&gt;)&lt;/DisplayText&gt;&lt;record&gt;&lt;rec-number&gt;170&lt;/rec-number&gt;&lt;foreign-keys&gt;&lt;key app="EN" db-id="2wpxrwttkps2wfe90fovfzdgtp05x00xdvev" timestamp="1561945757"&gt;170&lt;/key&gt;&lt;/foreign-keys&gt;&lt;ref-type name="Conference Paper"&gt;47&lt;/ref-type&gt;&lt;contributors&gt;&lt;authors&gt;&lt;author&gt;Ma, Jiaqi,&lt;/author&gt;&lt;author&gt;Leslie, Edward,&lt;/author&gt;&lt;author&gt;Ghiasi, Amir,&lt;/author&gt;&lt;author&gt;Huang, Zhitong, &lt;/author&gt;&lt;author&gt;Guo, Yi, &lt;/author&gt;&lt;/authors&gt;&lt;/contributors&gt;&lt;titles&gt;&lt;title&gt;Empirical analysis and modeling of a bundled connected automated vehicle application using experimental data&lt;/title&gt;&lt;secondary-title&gt;Transportation Research Board&lt;/secondary-title&gt;&lt;/titles&gt;&lt;section&gt;19-05616&lt;/section&gt;&lt;dates&gt;&lt;year&gt;2019&lt;/year&gt;&lt;/dates&gt;&lt;pub-location&gt;Washington DC&lt;/pub-location&gt;&lt;urls&gt;&lt;/urls&gt;&lt;/record&gt;&lt;/Cite&gt;&lt;/EndNote&gt;</w:instrText>
      </w:r>
      <w:r w:rsidRPr="00B158DB">
        <w:rPr>
          <w:rFonts w:asciiTheme="majorBidi" w:hAnsiTheme="majorBidi" w:cstheme="majorBidi"/>
          <w:szCs w:val="28"/>
        </w:rPr>
        <w:fldChar w:fldCharType="separate"/>
      </w:r>
      <w:r w:rsidR="00AA452E" w:rsidRPr="00B158DB">
        <w:rPr>
          <w:rFonts w:asciiTheme="majorBidi" w:hAnsiTheme="majorBidi" w:cstheme="majorBidi"/>
          <w:noProof/>
          <w:szCs w:val="28"/>
        </w:rPr>
        <w:t>(</w:t>
      </w:r>
      <w:r w:rsidR="00AA452E" w:rsidRPr="00B158DB">
        <w:rPr>
          <w:rFonts w:asciiTheme="majorBidi" w:hAnsiTheme="majorBidi" w:cstheme="majorBidi"/>
          <w:i/>
          <w:noProof/>
          <w:szCs w:val="28"/>
        </w:rPr>
        <w:t>105</w:t>
      </w:r>
      <w:r w:rsidR="00AA452E" w:rsidRPr="00B158DB">
        <w:rPr>
          <w:rFonts w:asciiTheme="majorBidi" w:hAnsiTheme="majorBidi" w:cstheme="majorBidi"/>
          <w:noProof/>
          <w:szCs w:val="28"/>
        </w:rPr>
        <w:t>)</w:t>
      </w:r>
      <w:r w:rsidRPr="00B158DB">
        <w:rPr>
          <w:rFonts w:asciiTheme="majorBidi" w:hAnsiTheme="majorBidi" w:cstheme="majorBidi"/>
          <w:szCs w:val="28"/>
        </w:rPr>
        <w:fldChar w:fldCharType="end"/>
      </w:r>
      <w:r w:rsidRPr="00B158DB">
        <w:rPr>
          <w:rFonts w:asciiTheme="majorBidi" w:hAnsiTheme="majorBidi" w:cstheme="majorBidi"/>
          <w:szCs w:val="28"/>
        </w:rPr>
        <w:t>.</w:t>
      </w:r>
      <w:r w:rsidRPr="00B158DB">
        <w:rPr>
          <w:rFonts w:asciiTheme="majorBidi" w:hAnsiTheme="majorBidi" w:cstheme="majorBidi"/>
          <w:szCs w:val="24"/>
        </w:rPr>
        <w:t xml:space="preserve"> </w:t>
      </w:r>
    </w:p>
    <w:p w14:paraId="395D73AE" w14:textId="766D29D4" w:rsidR="002B6CC8" w:rsidRPr="00B158DB" w:rsidRDefault="005E5E78" w:rsidP="005E5E78">
      <w:pPr>
        <w:pStyle w:val="Heading2"/>
        <w:rPr>
          <w:rFonts w:asciiTheme="majorBidi" w:hAnsiTheme="majorBidi"/>
        </w:rPr>
      </w:pPr>
      <w:bookmarkStart w:id="55" w:name="_Toc82708406"/>
      <w:bookmarkEnd w:id="48"/>
      <w:bookmarkEnd w:id="52"/>
      <w:r w:rsidRPr="00B158DB">
        <w:rPr>
          <w:rFonts w:asciiTheme="majorBidi" w:hAnsiTheme="majorBidi"/>
        </w:rPr>
        <w:t>Results and Discussion</w:t>
      </w:r>
      <w:bookmarkEnd w:id="55"/>
    </w:p>
    <w:p w14:paraId="11F26791" w14:textId="395C3413" w:rsidR="005E5E78" w:rsidRPr="00B158DB" w:rsidRDefault="002B6CC8" w:rsidP="001E4668">
      <w:pPr>
        <w:jc w:val="both"/>
        <w:rPr>
          <w:rFonts w:asciiTheme="majorBidi" w:hAnsiTheme="majorBidi" w:cstheme="majorBidi"/>
          <w:szCs w:val="24"/>
        </w:rPr>
      </w:pPr>
      <w:r w:rsidRPr="00B158DB">
        <w:rPr>
          <w:rFonts w:asciiTheme="majorBidi" w:hAnsiTheme="majorBidi" w:cstheme="majorBidi"/>
          <w:szCs w:val="24"/>
        </w:rPr>
        <w:t>The descriptive statistics of the vehicle speeds for the tests are presented in</w:t>
      </w:r>
      <w:r w:rsidR="00B7557C">
        <w:rPr>
          <w:rFonts w:asciiTheme="majorBidi" w:hAnsiTheme="majorBidi" w:cstheme="majorBidi"/>
          <w:szCs w:val="24"/>
        </w:rPr>
        <w:t xml:space="preserve">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_Ref82712453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Table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2</w:t>
      </w:r>
      <w:r w:rsidR="00B7557C">
        <w:rPr>
          <w:rFonts w:asciiTheme="majorBidi" w:hAnsiTheme="majorBidi" w:cstheme="majorBidi"/>
          <w:szCs w:val="24"/>
        </w:rPr>
        <w:fldChar w:fldCharType="end"/>
      </w:r>
      <w:r w:rsidRPr="00B158DB">
        <w:rPr>
          <w:rFonts w:asciiTheme="majorBidi" w:hAnsiTheme="majorBidi" w:cstheme="majorBidi"/>
          <w:szCs w:val="24"/>
        </w:rPr>
        <w:t>.</w:t>
      </w:r>
      <w:r w:rsidRPr="00B158DB">
        <w:rPr>
          <w:rFonts w:asciiTheme="majorBidi" w:hAnsiTheme="majorBidi" w:cstheme="majorBidi"/>
        </w:rPr>
        <w:t xml:space="preserve"> </w:t>
      </w:r>
      <w:r w:rsidRPr="00B158DB">
        <w:rPr>
          <w:rFonts w:asciiTheme="majorBidi" w:hAnsiTheme="majorBidi" w:cstheme="majorBidi"/>
          <w:szCs w:val="24"/>
        </w:rPr>
        <w:t xml:space="preserve">The descriptive statistics are reasonable and did not show many outliers or major errors and due to an error-check, the data seem valid and reliable. It is worth noting that the standard deviation of the following vehicle (FV) speed in CACC mode is slightly lower than ACC mode in scenario 1. This indicates a higher variation in vehicles’ speed in ACC mode and more stability in the CACC mode.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_Ref82712300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Figure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3</w:t>
      </w:r>
      <w:r w:rsidR="00B7557C">
        <w:rPr>
          <w:rFonts w:asciiTheme="majorBidi" w:hAnsiTheme="majorBidi" w:cstheme="majorBidi"/>
          <w:szCs w:val="24"/>
        </w:rPr>
        <w:fldChar w:fldCharType="end"/>
      </w:r>
      <w:r w:rsidRPr="00B158DB">
        <w:rPr>
          <w:rFonts w:asciiTheme="majorBidi" w:hAnsiTheme="majorBidi" w:cstheme="majorBidi"/>
          <w:szCs w:val="24"/>
        </w:rPr>
        <w:t xml:space="preserve">-a and </w:t>
      </w:r>
      <w:r w:rsidR="00B7557C">
        <w:rPr>
          <w:rFonts w:asciiTheme="majorBidi" w:hAnsiTheme="majorBidi" w:cstheme="majorBidi"/>
          <w:szCs w:val="24"/>
        </w:rPr>
        <w:t>3-</w:t>
      </w:r>
      <w:r w:rsidRPr="00B158DB">
        <w:rPr>
          <w:rFonts w:asciiTheme="majorBidi" w:hAnsiTheme="majorBidi" w:cstheme="majorBidi"/>
          <w:szCs w:val="24"/>
        </w:rPr>
        <w:t xml:space="preserve">3-b present the time-speed diagrams of sample tests in scenarios 1 and 2 respectively. Similarly,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_Ref82712300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Figure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3</w:t>
      </w:r>
      <w:r w:rsidR="00B7557C">
        <w:rPr>
          <w:rFonts w:asciiTheme="majorBidi" w:hAnsiTheme="majorBidi" w:cstheme="majorBidi"/>
          <w:szCs w:val="24"/>
        </w:rPr>
        <w:fldChar w:fldCharType="end"/>
      </w:r>
      <w:r w:rsidRPr="00B158DB">
        <w:rPr>
          <w:rFonts w:asciiTheme="majorBidi" w:hAnsiTheme="majorBidi" w:cstheme="majorBidi"/>
          <w:szCs w:val="24"/>
        </w:rPr>
        <w:t xml:space="preserve">-c and </w:t>
      </w:r>
      <w:r w:rsidR="00B7557C">
        <w:rPr>
          <w:rFonts w:asciiTheme="majorBidi" w:hAnsiTheme="majorBidi" w:cstheme="majorBidi"/>
          <w:szCs w:val="24"/>
        </w:rPr>
        <w:t>3</w:t>
      </w:r>
      <w:r w:rsidR="00D005AB" w:rsidRPr="00B158DB">
        <w:rPr>
          <w:rFonts w:asciiTheme="majorBidi" w:hAnsiTheme="majorBidi" w:cstheme="majorBidi"/>
          <w:szCs w:val="24"/>
        </w:rPr>
        <w:t>-</w:t>
      </w:r>
      <w:r w:rsidRPr="00B158DB">
        <w:rPr>
          <w:rFonts w:asciiTheme="majorBidi" w:hAnsiTheme="majorBidi" w:cstheme="majorBidi"/>
          <w:szCs w:val="24"/>
        </w:rPr>
        <w:t>3-d present the time-acceleration diagrams. It can be seen in the time-speed diagram of the vehicles in the platoon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_Ref82712300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Figure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3</w:t>
      </w:r>
      <w:r w:rsidR="00B7557C">
        <w:rPr>
          <w:rFonts w:asciiTheme="majorBidi" w:hAnsiTheme="majorBidi" w:cstheme="majorBidi"/>
          <w:szCs w:val="24"/>
        </w:rPr>
        <w:fldChar w:fldCharType="end"/>
      </w:r>
      <w:r w:rsidRPr="00B158DB">
        <w:rPr>
          <w:rFonts w:asciiTheme="majorBidi" w:hAnsiTheme="majorBidi" w:cstheme="majorBidi"/>
          <w:szCs w:val="24"/>
        </w:rPr>
        <w:t xml:space="preserve">-a) that the convergence time of the FVs to adjust their speed to the lead vehicle (LV) in CACC mode is relatively lower than ACC mode. The acceleration rate of the vehicles in the CACC scenario is higher than the ACC scenario, this can be seen from the sharper slope of the Time-Speed diagram of the LVs in the CACC scenario between time 100 to 150 as shown in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_Ref82712300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Figure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3</w:t>
      </w:r>
      <w:r w:rsidR="00B7557C">
        <w:rPr>
          <w:rFonts w:asciiTheme="majorBidi" w:hAnsiTheme="majorBidi" w:cstheme="majorBidi"/>
          <w:szCs w:val="24"/>
        </w:rPr>
        <w:fldChar w:fldCharType="end"/>
      </w:r>
      <w:r w:rsidRPr="00B158DB">
        <w:rPr>
          <w:rFonts w:asciiTheme="majorBidi" w:hAnsiTheme="majorBidi" w:cstheme="majorBidi"/>
          <w:szCs w:val="24"/>
        </w:rPr>
        <w:t>-a. Thus, only the first 100 seconds of each test in scenario 1 is considered for further comparison and assessments. Furthermore, it is found in the time-speed graphs that after a change in the LV speeds, the FVs in the CACC mode adjust their speeds more rapidly with the LV compared with the ACC mode.</w:t>
      </w:r>
    </w:p>
    <w:p w14:paraId="79408512" w14:textId="6AF4D3CB" w:rsidR="004B1FDE" w:rsidRPr="00B158DB" w:rsidRDefault="004B1FDE" w:rsidP="004B1FDE">
      <w:pPr>
        <w:pStyle w:val="Caption"/>
        <w:spacing w:after="0"/>
        <w:rPr>
          <w:rFonts w:cstheme="majorBidi"/>
        </w:rPr>
      </w:pPr>
      <w:bookmarkStart w:id="56" w:name="_Ref82712453"/>
      <w:bookmarkStart w:id="57" w:name="_Toc82778251"/>
      <w:r w:rsidRPr="00B158DB">
        <w:rPr>
          <w:rFonts w:cstheme="majorBidi"/>
        </w:rPr>
        <w:lastRenderedPageBreak/>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B7557C">
        <w:rPr>
          <w:rFonts w:cstheme="majorBidi"/>
          <w:noProof/>
          <w:cs/>
        </w:rPr>
        <w:t>‎</w:t>
      </w:r>
      <w:r w:rsidR="00B7557C">
        <w:rPr>
          <w:rFonts w:cstheme="majorBidi"/>
          <w:noProof/>
        </w:rPr>
        <w:t>3</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2</w:t>
      </w:r>
      <w:r w:rsidR="005F303C">
        <w:rPr>
          <w:rFonts w:cstheme="majorBidi"/>
        </w:rPr>
        <w:fldChar w:fldCharType="end"/>
      </w:r>
      <w:bookmarkEnd w:id="56"/>
      <w:r w:rsidRPr="00B158DB">
        <w:rPr>
          <w:rFonts w:cstheme="majorBidi"/>
        </w:rPr>
        <w:t xml:space="preserve"> Descriptive statistics of speed*</w:t>
      </w:r>
      <w:bookmarkEnd w:id="57"/>
    </w:p>
    <w:tbl>
      <w:tblPr>
        <w:tblW w:w="0" w:type="auto"/>
        <w:tblLook w:val="04A0" w:firstRow="1" w:lastRow="0" w:firstColumn="1" w:lastColumn="0" w:noHBand="0" w:noVBand="1"/>
      </w:tblPr>
      <w:tblGrid>
        <w:gridCol w:w="1421"/>
        <w:gridCol w:w="1009"/>
        <w:gridCol w:w="1350"/>
        <w:gridCol w:w="1980"/>
        <w:gridCol w:w="774"/>
        <w:gridCol w:w="666"/>
        <w:gridCol w:w="779"/>
        <w:gridCol w:w="766"/>
      </w:tblGrid>
      <w:tr w:rsidR="002B6CC8" w:rsidRPr="00B158DB" w14:paraId="6EEBF5FB" w14:textId="77777777" w:rsidTr="001E4668">
        <w:tc>
          <w:tcPr>
            <w:tcW w:w="1421" w:type="dxa"/>
            <w:tcBorders>
              <w:top w:val="single" w:sz="4" w:space="0" w:color="auto"/>
              <w:bottom w:val="single" w:sz="4" w:space="0" w:color="auto"/>
            </w:tcBorders>
            <w:shd w:val="clear" w:color="auto" w:fill="F2F2F2" w:themeFill="background1" w:themeFillShade="F2"/>
          </w:tcPr>
          <w:p w14:paraId="789166FC" w14:textId="77777777" w:rsidR="002B6CC8" w:rsidRPr="00B158DB" w:rsidRDefault="002B6CC8" w:rsidP="001E4668">
            <w:pPr>
              <w:spacing w:after="0"/>
              <w:rPr>
                <w:rFonts w:asciiTheme="majorBidi" w:hAnsiTheme="majorBidi" w:cstheme="majorBidi"/>
                <w:b/>
                <w:bCs/>
                <w:sz w:val="20"/>
                <w:szCs w:val="20"/>
              </w:rPr>
            </w:pPr>
            <w:r w:rsidRPr="00B158DB">
              <w:rPr>
                <w:rFonts w:asciiTheme="majorBidi" w:hAnsiTheme="majorBidi" w:cstheme="majorBidi"/>
                <w:b/>
                <w:bCs/>
                <w:sz w:val="20"/>
                <w:szCs w:val="20"/>
              </w:rPr>
              <w:t>Vehicle No.</w:t>
            </w:r>
          </w:p>
        </w:tc>
        <w:tc>
          <w:tcPr>
            <w:tcW w:w="1009" w:type="dxa"/>
            <w:tcBorders>
              <w:top w:val="single" w:sz="4" w:space="0" w:color="auto"/>
              <w:bottom w:val="single" w:sz="4" w:space="0" w:color="auto"/>
            </w:tcBorders>
            <w:shd w:val="clear" w:color="auto" w:fill="F2F2F2" w:themeFill="background1" w:themeFillShade="F2"/>
          </w:tcPr>
          <w:p w14:paraId="7D28C861" w14:textId="77777777" w:rsidR="002B6CC8" w:rsidRPr="00B158DB" w:rsidRDefault="002B6CC8" w:rsidP="001E4668">
            <w:pPr>
              <w:spacing w:after="0"/>
              <w:rPr>
                <w:rFonts w:asciiTheme="majorBidi" w:hAnsiTheme="majorBidi" w:cstheme="majorBidi"/>
                <w:b/>
                <w:bCs/>
                <w:sz w:val="20"/>
                <w:szCs w:val="20"/>
              </w:rPr>
            </w:pPr>
            <w:r w:rsidRPr="00B158DB">
              <w:rPr>
                <w:rFonts w:asciiTheme="majorBidi" w:hAnsiTheme="majorBidi" w:cstheme="majorBidi"/>
                <w:b/>
                <w:bCs/>
                <w:sz w:val="20"/>
                <w:szCs w:val="20"/>
              </w:rPr>
              <w:t>Mode</w:t>
            </w:r>
          </w:p>
        </w:tc>
        <w:tc>
          <w:tcPr>
            <w:tcW w:w="1350" w:type="dxa"/>
            <w:tcBorders>
              <w:top w:val="single" w:sz="4" w:space="0" w:color="auto"/>
              <w:bottom w:val="single" w:sz="4" w:space="0" w:color="auto"/>
            </w:tcBorders>
            <w:shd w:val="clear" w:color="auto" w:fill="F2F2F2" w:themeFill="background1" w:themeFillShade="F2"/>
          </w:tcPr>
          <w:p w14:paraId="209C34BD" w14:textId="77777777" w:rsidR="002B6CC8" w:rsidRPr="00B158DB" w:rsidRDefault="002B6CC8" w:rsidP="001E4668">
            <w:pPr>
              <w:spacing w:after="0"/>
              <w:rPr>
                <w:rFonts w:asciiTheme="majorBidi" w:hAnsiTheme="majorBidi" w:cstheme="majorBidi"/>
                <w:b/>
                <w:bCs/>
                <w:sz w:val="20"/>
                <w:szCs w:val="20"/>
              </w:rPr>
            </w:pPr>
            <w:r w:rsidRPr="00B158DB">
              <w:rPr>
                <w:rFonts w:asciiTheme="majorBidi" w:hAnsiTheme="majorBidi" w:cstheme="majorBidi"/>
                <w:b/>
                <w:bCs/>
                <w:sz w:val="20"/>
                <w:szCs w:val="20"/>
              </w:rPr>
              <w:t>Duration (s)</w:t>
            </w:r>
          </w:p>
        </w:tc>
        <w:tc>
          <w:tcPr>
            <w:tcW w:w="1980" w:type="dxa"/>
            <w:tcBorders>
              <w:top w:val="single" w:sz="4" w:space="0" w:color="auto"/>
              <w:bottom w:val="single" w:sz="4" w:space="0" w:color="auto"/>
            </w:tcBorders>
            <w:shd w:val="clear" w:color="auto" w:fill="F2F2F2" w:themeFill="background1" w:themeFillShade="F2"/>
          </w:tcPr>
          <w:p w14:paraId="23A0081C" w14:textId="77777777" w:rsidR="002B6CC8" w:rsidRPr="00B158DB" w:rsidRDefault="002B6CC8" w:rsidP="001E4668">
            <w:pPr>
              <w:spacing w:after="0"/>
              <w:rPr>
                <w:rFonts w:asciiTheme="majorBidi" w:hAnsiTheme="majorBidi" w:cstheme="majorBidi"/>
                <w:b/>
                <w:bCs/>
                <w:sz w:val="20"/>
                <w:szCs w:val="20"/>
              </w:rPr>
            </w:pPr>
            <w:r w:rsidRPr="00B158DB">
              <w:rPr>
                <w:rFonts w:asciiTheme="majorBidi" w:hAnsiTheme="majorBidi" w:cstheme="majorBidi"/>
                <w:b/>
                <w:bCs/>
                <w:sz w:val="20"/>
                <w:szCs w:val="20"/>
              </w:rPr>
              <w:t>No. of Observations</w:t>
            </w:r>
          </w:p>
        </w:tc>
        <w:tc>
          <w:tcPr>
            <w:tcW w:w="774" w:type="dxa"/>
            <w:tcBorders>
              <w:top w:val="single" w:sz="4" w:space="0" w:color="auto"/>
              <w:bottom w:val="single" w:sz="4" w:space="0" w:color="auto"/>
            </w:tcBorders>
            <w:shd w:val="clear" w:color="auto" w:fill="F2F2F2" w:themeFill="background1" w:themeFillShade="F2"/>
          </w:tcPr>
          <w:p w14:paraId="4D63DEA8" w14:textId="77777777" w:rsidR="002B6CC8" w:rsidRPr="00B158DB" w:rsidRDefault="002B6CC8" w:rsidP="001E4668">
            <w:pPr>
              <w:spacing w:after="0"/>
              <w:rPr>
                <w:rFonts w:asciiTheme="majorBidi" w:hAnsiTheme="majorBidi" w:cstheme="majorBidi"/>
                <w:b/>
                <w:bCs/>
                <w:sz w:val="20"/>
                <w:szCs w:val="20"/>
              </w:rPr>
            </w:pPr>
            <w:r w:rsidRPr="00B158DB">
              <w:rPr>
                <w:rFonts w:asciiTheme="majorBidi" w:hAnsiTheme="majorBidi" w:cstheme="majorBidi"/>
                <w:b/>
                <w:bCs/>
                <w:sz w:val="20"/>
                <w:szCs w:val="20"/>
              </w:rPr>
              <w:t>Mean</w:t>
            </w:r>
          </w:p>
        </w:tc>
        <w:tc>
          <w:tcPr>
            <w:tcW w:w="666" w:type="dxa"/>
            <w:tcBorders>
              <w:top w:val="single" w:sz="4" w:space="0" w:color="auto"/>
              <w:bottom w:val="single" w:sz="4" w:space="0" w:color="auto"/>
            </w:tcBorders>
            <w:shd w:val="clear" w:color="auto" w:fill="F2F2F2" w:themeFill="background1" w:themeFillShade="F2"/>
          </w:tcPr>
          <w:p w14:paraId="0B61ADA0" w14:textId="77777777" w:rsidR="002B6CC8" w:rsidRPr="00B158DB" w:rsidRDefault="002B6CC8" w:rsidP="001E4668">
            <w:pPr>
              <w:spacing w:after="0"/>
              <w:rPr>
                <w:rFonts w:asciiTheme="majorBidi" w:hAnsiTheme="majorBidi" w:cstheme="majorBidi"/>
                <w:b/>
                <w:bCs/>
                <w:sz w:val="20"/>
                <w:szCs w:val="20"/>
              </w:rPr>
            </w:pPr>
            <w:r w:rsidRPr="00B158DB">
              <w:rPr>
                <w:rFonts w:asciiTheme="majorBidi" w:hAnsiTheme="majorBidi" w:cstheme="majorBidi"/>
                <w:b/>
                <w:bCs/>
                <w:sz w:val="20"/>
                <w:szCs w:val="20"/>
              </w:rPr>
              <w:t>SD</w:t>
            </w:r>
          </w:p>
        </w:tc>
        <w:tc>
          <w:tcPr>
            <w:tcW w:w="779" w:type="dxa"/>
            <w:tcBorders>
              <w:top w:val="single" w:sz="4" w:space="0" w:color="auto"/>
              <w:bottom w:val="single" w:sz="4" w:space="0" w:color="auto"/>
            </w:tcBorders>
            <w:shd w:val="clear" w:color="auto" w:fill="F2F2F2" w:themeFill="background1" w:themeFillShade="F2"/>
          </w:tcPr>
          <w:p w14:paraId="3D4E7764" w14:textId="77777777" w:rsidR="002B6CC8" w:rsidRPr="00B158DB" w:rsidRDefault="002B6CC8" w:rsidP="001E4668">
            <w:pPr>
              <w:spacing w:after="0"/>
              <w:rPr>
                <w:rFonts w:asciiTheme="majorBidi" w:hAnsiTheme="majorBidi" w:cstheme="majorBidi"/>
                <w:b/>
                <w:bCs/>
                <w:sz w:val="20"/>
                <w:szCs w:val="20"/>
              </w:rPr>
            </w:pPr>
            <w:r w:rsidRPr="00B158DB">
              <w:rPr>
                <w:rFonts w:asciiTheme="majorBidi" w:hAnsiTheme="majorBidi" w:cstheme="majorBidi"/>
                <w:b/>
                <w:bCs/>
                <w:sz w:val="20"/>
                <w:szCs w:val="20"/>
              </w:rPr>
              <w:t>Min</w:t>
            </w:r>
          </w:p>
        </w:tc>
        <w:tc>
          <w:tcPr>
            <w:tcW w:w="766" w:type="dxa"/>
            <w:tcBorders>
              <w:top w:val="single" w:sz="4" w:space="0" w:color="auto"/>
              <w:bottom w:val="single" w:sz="4" w:space="0" w:color="auto"/>
            </w:tcBorders>
            <w:shd w:val="clear" w:color="auto" w:fill="F2F2F2" w:themeFill="background1" w:themeFillShade="F2"/>
          </w:tcPr>
          <w:p w14:paraId="06470DE0" w14:textId="77777777" w:rsidR="002B6CC8" w:rsidRPr="00B158DB" w:rsidRDefault="002B6CC8" w:rsidP="001E4668">
            <w:pPr>
              <w:spacing w:after="0"/>
              <w:rPr>
                <w:rFonts w:asciiTheme="majorBidi" w:hAnsiTheme="majorBidi" w:cstheme="majorBidi"/>
                <w:b/>
                <w:bCs/>
                <w:sz w:val="20"/>
                <w:szCs w:val="20"/>
              </w:rPr>
            </w:pPr>
            <w:r w:rsidRPr="00B158DB">
              <w:rPr>
                <w:rFonts w:asciiTheme="majorBidi" w:hAnsiTheme="majorBidi" w:cstheme="majorBidi"/>
                <w:b/>
                <w:bCs/>
                <w:sz w:val="20"/>
                <w:szCs w:val="20"/>
              </w:rPr>
              <w:t>Max</w:t>
            </w:r>
          </w:p>
        </w:tc>
      </w:tr>
      <w:tr w:rsidR="002B6CC8" w:rsidRPr="00B158DB" w14:paraId="144D6099" w14:textId="77777777" w:rsidTr="001E4668">
        <w:trPr>
          <w:trHeight w:val="170"/>
        </w:trPr>
        <w:tc>
          <w:tcPr>
            <w:tcW w:w="8745" w:type="dxa"/>
            <w:gridSpan w:val="8"/>
            <w:tcBorders>
              <w:top w:val="single" w:sz="4" w:space="0" w:color="auto"/>
              <w:bottom w:val="single" w:sz="4" w:space="0" w:color="auto"/>
            </w:tcBorders>
            <w:shd w:val="clear" w:color="auto" w:fill="F2F2F2" w:themeFill="background1" w:themeFillShade="F2"/>
            <w:vAlign w:val="center"/>
          </w:tcPr>
          <w:p w14:paraId="6D489372" w14:textId="77777777" w:rsidR="002B6CC8" w:rsidRPr="00B158DB" w:rsidRDefault="002B6CC8" w:rsidP="001E4668">
            <w:pPr>
              <w:spacing w:after="0"/>
              <w:rPr>
                <w:rFonts w:asciiTheme="majorBidi" w:hAnsiTheme="majorBidi" w:cstheme="majorBidi"/>
                <w:b/>
                <w:bCs/>
                <w:color w:val="000000"/>
                <w:sz w:val="20"/>
                <w:szCs w:val="20"/>
              </w:rPr>
            </w:pPr>
            <w:r w:rsidRPr="00B158DB">
              <w:rPr>
                <w:rFonts w:asciiTheme="majorBidi" w:hAnsiTheme="majorBidi" w:cstheme="majorBidi"/>
                <w:b/>
                <w:bCs/>
                <w:color w:val="000000"/>
                <w:sz w:val="20"/>
                <w:szCs w:val="20"/>
              </w:rPr>
              <w:t>Scenario 1 (10 Tests)</w:t>
            </w:r>
          </w:p>
        </w:tc>
      </w:tr>
      <w:tr w:rsidR="002B6CC8" w:rsidRPr="00B158DB" w14:paraId="6F2371A0" w14:textId="77777777" w:rsidTr="001E4668">
        <w:tc>
          <w:tcPr>
            <w:tcW w:w="1421" w:type="dxa"/>
            <w:vMerge w:val="restart"/>
            <w:tcBorders>
              <w:top w:val="single" w:sz="4" w:space="0" w:color="auto"/>
              <w:bottom w:val="single" w:sz="4" w:space="0" w:color="auto"/>
              <w:right w:val="dotted" w:sz="4" w:space="0" w:color="auto"/>
            </w:tcBorders>
            <w:vAlign w:val="center"/>
          </w:tcPr>
          <w:p w14:paraId="777F7B8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Lead Vehicle</w:t>
            </w:r>
          </w:p>
        </w:tc>
        <w:tc>
          <w:tcPr>
            <w:tcW w:w="1009" w:type="dxa"/>
            <w:tcBorders>
              <w:top w:val="single" w:sz="4" w:space="0" w:color="auto"/>
              <w:left w:val="dotted" w:sz="4" w:space="0" w:color="auto"/>
              <w:bottom w:val="dotted" w:sz="4" w:space="0" w:color="auto"/>
            </w:tcBorders>
          </w:tcPr>
          <w:p w14:paraId="70B237B0"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ACC</w:t>
            </w:r>
          </w:p>
        </w:tc>
        <w:tc>
          <w:tcPr>
            <w:tcW w:w="1350" w:type="dxa"/>
            <w:tcBorders>
              <w:top w:val="single" w:sz="4" w:space="0" w:color="auto"/>
              <w:bottom w:val="dotted" w:sz="4" w:space="0" w:color="auto"/>
            </w:tcBorders>
          </w:tcPr>
          <w:p w14:paraId="000F58BF"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single" w:sz="4" w:space="0" w:color="auto"/>
              <w:bottom w:val="dotted" w:sz="4" w:space="0" w:color="auto"/>
            </w:tcBorders>
          </w:tcPr>
          <w:p w14:paraId="67CC49F6"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single" w:sz="4" w:space="0" w:color="auto"/>
              <w:bottom w:val="dotted" w:sz="4" w:space="0" w:color="auto"/>
            </w:tcBorders>
            <w:vAlign w:val="bottom"/>
          </w:tcPr>
          <w:p w14:paraId="233E538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23.271</w:t>
            </w:r>
          </w:p>
        </w:tc>
        <w:tc>
          <w:tcPr>
            <w:tcW w:w="666" w:type="dxa"/>
            <w:tcBorders>
              <w:top w:val="single" w:sz="4" w:space="0" w:color="auto"/>
              <w:bottom w:val="dotted" w:sz="4" w:space="0" w:color="auto"/>
            </w:tcBorders>
            <w:vAlign w:val="bottom"/>
          </w:tcPr>
          <w:p w14:paraId="29169458"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3.031</w:t>
            </w:r>
          </w:p>
        </w:tc>
        <w:tc>
          <w:tcPr>
            <w:tcW w:w="779" w:type="dxa"/>
            <w:tcBorders>
              <w:top w:val="single" w:sz="4" w:space="0" w:color="auto"/>
              <w:bottom w:val="dotted" w:sz="4" w:space="0" w:color="auto"/>
            </w:tcBorders>
            <w:vAlign w:val="bottom"/>
          </w:tcPr>
          <w:p w14:paraId="6245BFF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19.588</w:t>
            </w:r>
          </w:p>
        </w:tc>
        <w:tc>
          <w:tcPr>
            <w:tcW w:w="766" w:type="dxa"/>
            <w:tcBorders>
              <w:top w:val="single" w:sz="4" w:space="0" w:color="auto"/>
              <w:bottom w:val="dotted" w:sz="4" w:space="0" w:color="auto"/>
            </w:tcBorders>
            <w:vAlign w:val="bottom"/>
          </w:tcPr>
          <w:p w14:paraId="28E187CC"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26.440</w:t>
            </w:r>
          </w:p>
        </w:tc>
      </w:tr>
      <w:tr w:rsidR="002B6CC8" w:rsidRPr="00B158DB" w14:paraId="47DAA87F" w14:textId="77777777" w:rsidTr="001E4668">
        <w:tc>
          <w:tcPr>
            <w:tcW w:w="1421" w:type="dxa"/>
            <w:vMerge/>
            <w:tcBorders>
              <w:bottom w:val="dotted" w:sz="4" w:space="0" w:color="auto"/>
              <w:right w:val="dotted" w:sz="4" w:space="0" w:color="auto"/>
            </w:tcBorders>
            <w:vAlign w:val="center"/>
          </w:tcPr>
          <w:p w14:paraId="3DCB0322"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dotted" w:sz="4" w:space="0" w:color="auto"/>
            </w:tcBorders>
          </w:tcPr>
          <w:p w14:paraId="3043FA8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dotted" w:sz="4" w:space="0" w:color="auto"/>
            </w:tcBorders>
          </w:tcPr>
          <w:p w14:paraId="3AEE07D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dotted" w:sz="4" w:space="0" w:color="auto"/>
            </w:tcBorders>
          </w:tcPr>
          <w:p w14:paraId="58AEDEC6"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dotted" w:sz="4" w:space="0" w:color="auto"/>
            </w:tcBorders>
            <w:vAlign w:val="bottom"/>
          </w:tcPr>
          <w:p w14:paraId="47A549D1"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23.652</w:t>
            </w:r>
          </w:p>
        </w:tc>
        <w:tc>
          <w:tcPr>
            <w:tcW w:w="666" w:type="dxa"/>
            <w:tcBorders>
              <w:top w:val="dotted" w:sz="4" w:space="0" w:color="auto"/>
              <w:bottom w:val="dotted" w:sz="4" w:space="0" w:color="auto"/>
            </w:tcBorders>
            <w:vAlign w:val="bottom"/>
          </w:tcPr>
          <w:p w14:paraId="2B0DA261"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3.112</w:t>
            </w:r>
          </w:p>
        </w:tc>
        <w:tc>
          <w:tcPr>
            <w:tcW w:w="779" w:type="dxa"/>
            <w:tcBorders>
              <w:top w:val="dotted" w:sz="4" w:space="0" w:color="auto"/>
              <w:bottom w:val="dotted" w:sz="4" w:space="0" w:color="auto"/>
            </w:tcBorders>
            <w:vAlign w:val="bottom"/>
          </w:tcPr>
          <w:p w14:paraId="451B39B5"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19.620</w:t>
            </w:r>
          </w:p>
        </w:tc>
        <w:tc>
          <w:tcPr>
            <w:tcW w:w="766" w:type="dxa"/>
            <w:tcBorders>
              <w:top w:val="dotted" w:sz="4" w:space="0" w:color="auto"/>
              <w:bottom w:val="dotted" w:sz="4" w:space="0" w:color="auto"/>
            </w:tcBorders>
            <w:vAlign w:val="bottom"/>
          </w:tcPr>
          <w:p w14:paraId="40819FC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26.432</w:t>
            </w:r>
          </w:p>
        </w:tc>
      </w:tr>
      <w:tr w:rsidR="002B6CC8" w:rsidRPr="00B158DB" w14:paraId="47A42BBF" w14:textId="77777777" w:rsidTr="001E4668">
        <w:tc>
          <w:tcPr>
            <w:tcW w:w="1421" w:type="dxa"/>
            <w:vMerge w:val="restart"/>
            <w:tcBorders>
              <w:top w:val="dotted" w:sz="4" w:space="0" w:color="auto"/>
              <w:bottom w:val="single" w:sz="4" w:space="0" w:color="auto"/>
              <w:right w:val="dotted" w:sz="4" w:space="0" w:color="auto"/>
            </w:tcBorders>
            <w:vAlign w:val="center"/>
          </w:tcPr>
          <w:p w14:paraId="2A7EF3DE"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Following Vehicle 1</w:t>
            </w:r>
          </w:p>
        </w:tc>
        <w:tc>
          <w:tcPr>
            <w:tcW w:w="1009" w:type="dxa"/>
            <w:tcBorders>
              <w:top w:val="dotted" w:sz="4" w:space="0" w:color="auto"/>
              <w:left w:val="dotted" w:sz="4" w:space="0" w:color="auto"/>
              <w:bottom w:val="dotted" w:sz="4" w:space="0" w:color="auto"/>
            </w:tcBorders>
          </w:tcPr>
          <w:p w14:paraId="635E5C6B"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ACC</w:t>
            </w:r>
          </w:p>
        </w:tc>
        <w:tc>
          <w:tcPr>
            <w:tcW w:w="1350" w:type="dxa"/>
            <w:tcBorders>
              <w:top w:val="dotted" w:sz="4" w:space="0" w:color="auto"/>
              <w:bottom w:val="dotted" w:sz="4" w:space="0" w:color="auto"/>
            </w:tcBorders>
          </w:tcPr>
          <w:p w14:paraId="360C6DBB"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dotted" w:sz="4" w:space="0" w:color="auto"/>
            </w:tcBorders>
          </w:tcPr>
          <w:p w14:paraId="15DA7840"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dotted" w:sz="4" w:space="0" w:color="auto"/>
            </w:tcBorders>
            <w:vAlign w:val="bottom"/>
          </w:tcPr>
          <w:p w14:paraId="7943F681"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23.125</w:t>
            </w:r>
          </w:p>
        </w:tc>
        <w:tc>
          <w:tcPr>
            <w:tcW w:w="666" w:type="dxa"/>
            <w:tcBorders>
              <w:top w:val="dotted" w:sz="4" w:space="0" w:color="auto"/>
              <w:bottom w:val="dotted" w:sz="4" w:space="0" w:color="auto"/>
            </w:tcBorders>
            <w:vAlign w:val="bottom"/>
          </w:tcPr>
          <w:p w14:paraId="3F54A91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3.124</w:t>
            </w:r>
          </w:p>
        </w:tc>
        <w:tc>
          <w:tcPr>
            <w:tcW w:w="779" w:type="dxa"/>
            <w:tcBorders>
              <w:top w:val="dotted" w:sz="4" w:space="0" w:color="auto"/>
              <w:bottom w:val="dotted" w:sz="4" w:space="0" w:color="auto"/>
            </w:tcBorders>
            <w:vAlign w:val="bottom"/>
          </w:tcPr>
          <w:p w14:paraId="2DE8163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18.094</w:t>
            </w:r>
          </w:p>
        </w:tc>
        <w:tc>
          <w:tcPr>
            <w:tcW w:w="766" w:type="dxa"/>
            <w:tcBorders>
              <w:top w:val="dotted" w:sz="4" w:space="0" w:color="auto"/>
              <w:bottom w:val="dotted" w:sz="4" w:space="0" w:color="auto"/>
            </w:tcBorders>
            <w:vAlign w:val="bottom"/>
          </w:tcPr>
          <w:p w14:paraId="3BA86E81"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26.566</w:t>
            </w:r>
          </w:p>
        </w:tc>
      </w:tr>
      <w:tr w:rsidR="002B6CC8" w:rsidRPr="00B158DB" w14:paraId="337BAD0E" w14:textId="77777777" w:rsidTr="001E4668">
        <w:tc>
          <w:tcPr>
            <w:tcW w:w="1421" w:type="dxa"/>
            <w:vMerge/>
            <w:tcBorders>
              <w:bottom w:val="dotted" w:sz="4" w:space="0" w:color="auto"/>
              <w:right w:val="dotted" w:sz="4" w:space="0" w:color="auto"/>
            </w:tcBorders>
            <w:vAlign w:val="center"/>
          </w:tcPr>
          <w:p w14:paraId="002F12E9"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dotted" w:sz="4" w:space="0" w:color="auto"/>
            </w:tcBorders>
          </w:tcPr>
          <w:p w14:paraId="28F523ED"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dotted" w:sz="4" w:space="0" w:color="auto"/>
            </w:tcBorders>
          </w:tcPr>
          <w:p w14:paraId="5F70062D"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dotted" w:sz="4" w:space="0" w:color="auto"/>
            </w:tcBorders>
          </w:tcPr>
          <w:p w14:paraId="67A9D4B8"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dotted" w:sz="4" w:space="0" w:color="auto"/>
            </w:tcBorders>
            <w:vAlign w:val="bottom"/>
          </w:tcPr>
          <w:p w14:paraId="79529804"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23.511</w:t>
            </w:r>
          </w:p>
        </w:tc>
        <w:tc>
          <w:tcPr>
            <w:tcW w:w="666" w:type="dxa"/>
            <w:tcBorders>
              <w:top w:val="dotted" w:sz="4" w:space="0" w:color="auto"/>
              <w:bottom w:val="dotted" w:sz="4" w:space="0" w:color="auto"/>
            </w:tcBorders>
            <w:vAlign w:val="bottom"/>
          </w:tcPr>
          <w:p w14:paraId="709ED759"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3.001</w:t>
            </w:r>
          </w:p>
        </w:tc>
        <w:tc>
          <w:tcPr>
            <w:tcW w:w="779" w:type="dxa"/>
            <w:tcBorders>
              <w:top w:val="dotted" w:sz="4" w:space="0" w:color="auto"/>
              <w:bottom w:val="dotted" w:sz="4" w:space="0" w:color="auto"/>
            </w:tcBorders>
            <w:vAlign w:val="bottom"/>
          </w:tcPr>
          <w:p w14:paraId="18B861F4"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19.508</w:t>
            </w:r>
          </w:p>
        </w:tc>
        <w:tc>
          <w:tcPr>
            <w:tcW w:w="766" w:type="dxa"/>
            <w:tcBorders>
              <w:top w:val="dotted" w:sz="4" w:space="0" w:color="auto"/>
              <w:bottom w:val="dotted" w:sz="4" w:space="0" w:color="auto"/>
            </w:tcBorders>
            <w:vAlign w:val="bottom"/>
          </w:tcPr>
          <w:p w14:paraId="7492816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26.920</w:t>
            </w:r>
          </w:p>
        </w:tc>
      </w:tr>
      <w:tr w:rsidR="002B6CC8" w:rsidRPr="00B158DB" w14:paraId="6F072CAA" w14:textId="77777777" w:rsidTr="001E4668">
        <w:tc>
          <w:tcPr>
            <w:tcW w:w="1421" w:type="dxa"/>
            <w:vMerge w:val="restart"/>
            <w:tcBorders>
              <w:top w:val="dotted" w:sz="4" w:space="0" w:color="auto"/>
              <w:bottom w:val="single" w:sz="4" w:space="0" w:color="auto"/>
              <w:right w:val="dotted" w:sz="4" w:space="0" w:color="auto"/>
            </w:tcBorders>
            <w:vAlign w:val="center"/>
          </w:tcPr>
          <w:p w14:paraId="2AAABB25"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Following Vehicle 2</w:t>
            </w:r>
          </w:p>
        </w:tc>
        <w:tc>
          <w:tcPr>
            <w:tcW w:w="1009" w:type="dxa"/>
            <w:tcBorders>
              <w:top w:val="dotted" w:sz="4" w:space="0" w:color="auto"/>
              <w:left w:val="dotted" w:sz="4" w:space="0" w:color="auto"/>
              <w:bottom w:val="dotted" w:sz="4" w:space="0" w:color="auto"/>
            </w:tcBorders>
          </w:tcPr>
          <w:p w14:paraId="72DA31BC"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ACC</w:t>
            </w:r>
          </w:p>
        </w:tc>
        <w:tc>
          <w:tcPr>
            <w:tcW w:w="1350" w:type="dxa"/>
            <w:tcBorders>
              <w:top w:val="dotted" w:sz="4" w:space="0" w:color="auto"/>
              <w:bottom w:val="dotted" w:sz="4" w:space="0" w:color="auto"/>
            </w:tcBorders>
          </w:tcPr>
          <w:p w14:paraId="37B2FB7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dotted" w:sz="4" w:space="0" w:color="auto"/>
            </w:tcBorders>
          </w:tcPr>
          <w:p w14:paraId="686531E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dotted" w:sz="4" w:space="0" w:color="auto"/>
            </w:tcBorders>
            <w:vAlign w:val="bottom"/>
          </w:tcPr>
          <w:p w14:paraId="0D379368"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23.076</w:t>
            </w:r>
          </w:p>
        </w:tc>
        <w:tc>
          <w:tcPr>
            <w:tcW w:w="666" w:type="dxa"/>
            <w:tcBorders>
              <w:top w:val="dotted" w:sz="4" w:space="0" w:color="auto"/>
              <w:bottom w:val="dotted" w:sz="4" w:space="0" w:color="auto"/>
            </w:tcBorders>
            <w:vAlign w:val="bottom"/>
          </w:tcPr>
          <w:p w14:paraId="281EAA44"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3.252</w:t>
            </w:r>
          </w:p>
        </w:tc>
        <w:tc>
          <w:tcPr>
            <w:tcW w:w="779" w:type="dxa"/>
            <w:tcBorders>
              <w:top w:val="dotted" w:sz="4" w:space="0" w:color="auto"/>
              <w:bottom w:val="dotted" w:sz="4" w:space="0" w:color="auto"/>
            </w:tcBorders>
            <w:vAlign w:val="bottom"/>
          </w:tcPr>
          <w:p w14:paraId="3B76AFFF"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17.008</w:t>
            </w:r>
          </w:p>
        </w:tc>
        <w:tc>
          <w:tcPr>
            <w:tcW w:w="766" w:type="dxa"/>
            <w:tcBorders>
              <w:top w:val="dotted" w:sz="4" w:space="0" w:color="auto"/>
              <w:bottom w:val="dotted" w:sz="4" w:space="0" w:color="auto"/>
            </w:tcBorders>
            <w:vAlign w:val="bottom"/>
          </w:tcPr>
          <w:p w14:paraId="534A9371"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26.871</w:t>
            </w:r>
          </w:p>
        </w:tc>
      </w:tr>
      <w:tr w:rsidR="002B6CC8" w:rsidRPr="00B158DB" w14:paraId="3984AB14" w14:textId="77777777" w:rsidTr="001E4668">
        <w:tc>
          <w:tcPr>
            <w:tcW w:w="1421" w:type="dxa"/>
            <w:vMerge/>
            <w:tcBorders>
              <w:bottom w:val="dotted" w:sz="4" w:space="0" w:color="auto"/>
              <w:right w:val="dotted" w:sz="4" w:space="0" w:color="auto"/>
            </w:tcBorders>
            <w:vAlign w:val="center"/>
          </w:tcPr>
          <w:p w14:paraId="01497511"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dotted" w:sz="4" w:space="0" w:color="auto"/>
            </w:tcBorders>
          </w:tcPr>
          <w:p w14:paraId="7A1CB1A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dotted" w:sz="4" w:space="0" w:color="auto"/>
            </w:tcBorders>
          </w:tcPr>
          <w:p w14:paraId="39D8B235"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dotted" w:sz="4" w:space="0" w:color="auto"/>
            </w:tcBorders>
          </w:tcPr>
          <w:p w14:paraId="49396C67"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dotted" w:sz="4" w:space="0" w:color="auto"/>
            </w:tcBorders>
            <w:vAlign w:val="bottom"/>
          </w:tcPr>
          <w:p w14:paraId="3B007A65"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23.527</w:t>
            </w:r>
          </w:p>
        </w:tc>
        <w:tc>
          <w:tcPr>
            <w:tcW w:w="666" w:type="dxa"/>
            <w:tcBorders>
              <w:top w:val="dotted" w:sz="4" w:space="0" w:color="auto"/>
              <w:bottom w:val="dotted" w:sz="4" w:space="0" w:color="auto"/>
            </w:tcBorders>
            <w:vAlign w:val="bottom"/>
          </w:tcPr>
          <w:p w14:paraId="1C643967"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2.946</w:t>
            </w:r>
          </w:p>
        </w:tc>
        <w:tc>
          <w:tcPr>
            <w:tcW w:w="779" w:type="dxa"/>
            <w:tcBorders>
              <w:top w:val="dotted" w:sz="4" w:space="0" w:color="auto"/>
              <w:bottom w:val="dotted" w:sz="4" w:space="0" w:color="auto"/>
            </w:tcBorders>
            <w:vAlign w:val="bottom"/>
          </w:tcPr>
          <w:p w14:paraId="4BFAED8C"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19.240</w:t>
            </w:r>
          </w:p>
        </w:tc>
        <w:tc>
          <w:tcPr>
            <w:tcW w:w="766" w:type="dxa"/>
            <w:tcBorders>
              <w:top w:val="dotted" w:sz="4" w:space="0" w:color="auto"/>
              <w:bottom w:val="dotted" w:sz="4" w:space="0" w:color="auto"/>
            </w:tcBorders>
            <w:vAlign w:val="bottom"/>
          </w:tcPr>
          <w:p w14:paraId="7477F87C"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26.488</w:t>
            </w:r>
          </w:p>
        </w:tc>
      </w:tr>
      <w:tr w:rsidR="002B6CC8" w:rsidRPr="00B158DB" w14:paraId="15BED1A5" w14:textId="77777777" w:rsidTr="001E4668">
        <w:tc>
          <w:tcPr>
            <w:tcW w:w="1421" w:type="dxa"/>
            <w:vMerge w:val="restart"/>
            <w:tcBorders>
              <w:top w:val="dotted" w:sz="4" w:space="0" w:color="auto"/>
              <w:right w:val="dotted" w:sz="4" w:space="0" w:color="auto"/>
            </w:tcBorders>
            <w:vAlign w:val="center"/>
          </w:tcPr>
          <w:p w14:paraId="31A3E5D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Following Vehicle 3</w:t>
            </w:r>
          </w:p>
        </w:tc>
        <w:tc>
          <w:tcPr>
            <w:tcW w:w="1009" w:type="dxa"/>
            <w:tcBorders>
              <w:top w:val="dotted" w:sz="4" w:space="0" w:color="auto"/>
              <w:left w:val="dotted" w:sz="4" w:space="0" w:color="auto"/>
              <w:bottom w:val="dotted" w:sz="4" w:space="0" w:color="auto"/>
            </w:tcBorders>
          </w:tcPr>
          <w:p w14:paraId="77B49508"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ACC</w:t>
            </w:r>
          </w:p>
        </w:tc>
        <w:tc>
          <w:tcPr>
            <w:tcW w:w="1350" w:type="dxa"/>
            <w:tcBorders>
              <w:top w:val="dotted" w:sz="4" w:space="0" w:color="auto"/>
              <w:bottom w:val="dotted" w:sz="4" w:space="0" w:color="auto"/>
            </w:tcBorders>
          </w:tcPr>
          <w:p w14:paraId="65C65BC0"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dotted" w:sz="4" w:space="0" w:color="auto"/>
            </w:tcBorders>
          </w:tcPr>
          <w:p w14:paraId="05BABABB"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dotted" w:sz="4" w:space="0" w:color="auto"/>
            </w:tcBorders>
            <w:vAlign w:val="bottom"/>
          </w:tcPr>
          <w:p w14:paraId="679A539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23.139</w:t>
            </w:r>
          </w:p>
        </w:tc>
        <w:tc>
          <w:tcPr>
            <w:tcW w:w="666" w:type="dxa"/>
            <w:tcBorders>
              <w:top w:val="dotted" w:sz="4" w:space="0" w:color="auto"/>
              <w:bottom w:val="dotted" w:sz="4" w:space="0" w:color="auto"/>
            </w:tcBorders>
            <w:vAlign w:val="bottom"/>
          </w:tcPr>
          <w:p w14:paraId="26851EB9"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3.397</w:t>
            </w:r>
          </w:p>
        </w:tc>
        <w:tc>
          <w:tcPr>
            <w:tcW w:w="779" w:type="dxa"/>
            <w:tcBorders>
              <w:top w:val="dotted" w:sz="4" w:space="0" w:color="auto"/>
              <w:bottom w:val="dotted" w:sz="4" w:space="0" w:color="auto"/>
            </w:tcBorders>
            <w:vAlign w:val="bottom"/>
          </w:tcPr>
          <w:p w14:paraId="5BF85D65"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15.857</w:t>
            </w:r>
          </w:p>
        </w:tc>
        <w:tc>
          <w:tcPr>
            <w:tcW w:w="766" w:type="dxa"/>
            <w:tcBorders>
              <w:top w:val="dotted" w:sz="4" w:space="0" w:color="auto"/>
              <w:bottom w:val="dotted" w:sz="4" w:space="0" w:color="auto"/>
            </w:tcBorders>
            <w:vAlign w:val="bottom"/>
          </w:tcPr>
          <w:p w14:paraId="6223E2C0"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27.143</w:t>
            </w:r>
          </w:p>
        </w:tc>
      </w:tr>
      <w:tr w:rsidR="002B6CC8" w:rsidRPr="00B158DB" w14:paraId="4AC90003" w14:textId="77777777" w:rsidTr="001E4668">
        <w:tc>
          <w:tcPr>
            <w:tcW w:w="1421" w:type="dxa"/>
            <w:vMerge/>
            <w:tcBorders>
              <w:bottom w:val="dotted" w:sz="4" w:space="0" w:color="auto"/>
              <w:right w:val="dotted" w:sz="4" w:space="0" w:color="auto"/>
            </w:tcBorders>
            <w:vAlign w:val="center"/>
          </w:tcPr>
          <w:p w14:paraId="547D5E03"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dotted" w:sz="4" w:space="0" w:color="auto"/>
            </w:tcBorders>
          </w:tcPr>
          <w:p w14:paraId="688C8655"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dotted" w:sz="4" w:space="0" w:color="auto"/>
            </w:tcBorders>
          </w:tcPr>
          <w:p w14:paraId="720A64A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dotted" w:sz="4" w:space="0" w:color="auto"/>
            </w:tcBorders>
          </w:tcPr>
          <w:p w14:paraId="13C3A16D"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dotted" w:sz="4" w:space="0" w:color="auto"/>
            </w:tcBorders>
            <w:vAlign w:val="bottom"/>
          </w:tcPr>
          <w:p w14:paraId="53148EC4"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23.535</w:t>
            </w:r>
          </w:p>
        </w:tc>
        <w:tc>
          <w:tcPr>
            <w:tcW w:w="666" w:type="dxa"/>
            <w:tcBorders>
              <w:top w:val="dotted" w:sz="4" w:space="0" w:color="auto"/>
              <w:bottom w:val="dotted" w:sz="4" w:space="0" w:color="auto"/>
            </w:tcBorders>
            <w:vAlign w:val="bottom"/>
          </w:tcPr>
          <w:p w14:paraId="56B5C99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2.940</w:t>
            </w:r>
          </w:p>
        </w:tc>
        <w:tc>
          <w:tcPr>
            <w:tcW w:w="779" w:type="dxa"/>
            <w:tcBorders>
              <w:top w:val="dotted" w:sz="4" w:space="0" w:color="auto"/>
              <w:bottom w:val="dotted" w:sz="4" w:space="0" w:color="auto"/>
            </w:tcBorders>
            <w:vAlign w:val="bottom"/>
          </w:tcPr>
          <w:p w14:paraId="1702D41D"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18.652</w:t>
            </w:r>
          </w:p>
        </w:tc>
        <w:tc>
          <w:tcPr>
            <w:tcW w:w="766" w:type="dxa"/>
            <w:tcBorders>
              <w:top w:val="dotted" w:sz="4" w:space="0" w:color="auto"/>
              <w:bottom w:val="dotted" w:sz="4" w:space="0" w:color="auto"/>
            </w:tcBorders>
            <w:vAlign w:val="bottom"/>
          </w:tcPr>
          <w:p w14:paraId="6290097E"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26.964</w:t>
            </w:r>
          </w:p>
        </w:tc>
      </w:tr>
      <w:tr w:rsidR="002B6CC8" w:rsidRPr="00B158DB" w14:paraId="63DA15F0" w14:textId="77777777" w:rsidTr="001E4668">
        <w:tc>
          <w:tcPr>
            <w:tcW w:w="1421" w:type="dxa"/>
            <w:vMerge w:val="restart"/>
            <w:tcBorders>
              <w:top w:val="dotted" w:sz="4" w:space="0" w:color="auto"/>
              <w:right w:val="dotted" w:sz="4" w:space="0" w:color="auto"/>
            </w:tcBorders>
            <w:vAlign w:val="center"/>
          </w:tcPr>
          <w:p w14:paraId="1C1259BE"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Following Vehicle 4</w:t>
            </w:r>
          </w:p>
        </w:tc>
        <w:tc>
          <w:tcPr>
            <w:tcW w:w="1009" w:type="dxa"/>
            <w:tcBorders>
              <w:top w:val="dotted" w:sz="4" w:space="0" w:color="auto"/>
              <w:left w:val="dotted" w:sz="4" w:space="0" w:color="auto"/>
              <w:bottom w:val="dotted" w:sz="4" w:space="0" w:color="auto"/>
            </w:tcBorders>
          </w:tcPr>
          <w:p w14:paraId="0709A206"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ACC</w:t>
            </w:r>
          </w:p>
        </w:tc>
        <w:tc>
          <w:tcPr>
            <w:tcW w:w="1350" w:type="dxa"/>
            <w:tcBorders>
              <w:top w:val="dotted" w:sz="4" w:space="0" w:color="auto"/>
              <w:bottom w:val="dotted" w:sz="4" w:space="0" w:color="auto"/>
            </w:tcBorders>
          </w:tcPr>
          <w:p w14:paraId="1799650C"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dotted" w:sz="4" w:space="0" w:color="auto"/>
            </w:tcBorders>
          </w:tcPr>
          <w:p w14:paraId="72C63EEB"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dotted" w:sz="4" w:space="0" w:color="auto"/>
            </w:tcBorders>
            <w:vAlign w:val="bottom"/>
          </w:tcPr>
          <w:p w14:paraId="3A68BB1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23.131</w:t>
            </w:r>
          </w:p>
        </w:tc>
        <w:tc>
          <w:tcPr>
            <w:tcW w:w="666" w:type="dxa"/>
            <w:tcBorders>
              <w:top w:val="dotted" w:sz="4" w:space="0" w:color="auto"/>
              <w:bottom w:val="dotted" w:sz="4" w:space="0" w:color="auto"/>
            </w:tcBorders>
            <w:vAlign w:val="bottom"/>
          </w:tcPr>
          <w:p w14:paraId="5EDEA67E"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3.572</w:t>
            </w:r>
          </w:p>
        </w:tc>
        <w:tc>
          <w:tcPr>
            <w:tcW w:w="779" w:type="dxa"/>
            <w:tcBorders>
              <w:top w:val="dotted" w:sz="4" w:space="0" w:color="auto"/>
              <w:bottom w:val="dotted" w:sz="4" w:space="0" w:color="auto"/>
            </w:tcBorders>
            <w:vAlign w:val="bottom"/>
          </w:tcPr>
          <w:p w14:paraId="1EA605A5"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14.596</w:t>
            </w:r>
          </w:p>
        </w:tc>
        <w:tc>
          <w:tcPr>
            <w:tcW w:w="766" w:type="dxa"/>
            <w:tcBorders>
              <w:top w:val="dotted" w:sz="4" w:space="0" w:color="auto"/>
              <w:bottom w:val="dotted" w:sz="4" w:space="0" w:color="auto"/>
            </w:tcBorders>
            <w:vAlign w:val="bottom"/>
          </w:tcPr>
          <w:p w14:paraId="6233448F"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27.340</w:t>
            </w:r>
          </w:p>
        </w:tc>
      </w:tr>
      <w:tr w:rsidR="002B6CC8" w:rsidRPr="00B158DB" w14:paraId="62E1F83A" w14:textId="77777777" w:rsidTr="001E4668">
        <w:tc>
          <w:tcPr>
            <w:tcW w:w="1421" w:type="dxa"/>
            <w:vMerge/>
            <w:tcBorders>
              <w:bottom w:val="single" w:sz="4" w:space="0" w:color="auto"/>
              <w:right w:val="dotted" w:sz="4" w:space="0" w:color="auto"/>
            </w:tcBorders>
            <w:vAlign w:val="center"/>
          </w:tcPr>
          <w:p w14:paraId="408878EC"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single" w:sz="4" w:space="0" w:color="auto"/>
            </w:tcBorders>
          </w:tcPr>
          <w:p w14:paraId="4E93BC51"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single" w:sz="4" w:space="0" w:color="auto"/>
            </w:tcBorders>
          </w:tcPr>
          <w:p w14:paraId="14AC4D50"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200</w:t>
            </w:r>
          </w:p>
        </w:tc>
        <w:tc>
          <w:tcPr>
            <w:tcW w:w="1980" w:type="dxa"/>
            <w:tcBorders>
              <w:top w:val="dotted" w:sz="4" w:space="0" w:color="auto"/>
              <w:bottom w:val="single" w:sz="4" w:space="0" w:color="auto"/>
            </w:tcBorders>
          </w:tcPr>
          <w:p w14:paraId="311EC065"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4000</w:t>
            </w:r>
          </w:p>
        </w:tc>
        <w:tc>
          <w:tcPr>
            <w:tcW w:w="774" w:type="dxa"/>
            <w:tcBorders>
              <w:top w:val="dotted" w:sz="4" w:space="0" w:color="auto"/>
              <w:bottom w:val="single" w:sz="4" w:space="0" w:color="auto"/>
            </w:tcBorders>
            <w:vAlign w:val="bottom"/>
          </w:tcPr>
          <w:p w14:paraId="03C79D5D"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23.570</w:t>
            </w:r>
          </w:p>
        </w:tc>
        <w:tc>
          <w:tcPr>
            <w:tcW w:w="666" w:type="dxa"/>
            <w:tcBorders>
              <w:top w:val="dotted" w:sz="4" w:space="0" w:color="auto"/>
              <w:bottom w:val="single" w:sz="4" w:space="0" w:color="auto"/>
            </w:tcBorders>
            <w:vAlign w:val="bottom"/>
          </w:tcPr>
          <w:p w14:paraId="1BECB4E1"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2.938</w:t>
            </w:r>
          </w:p>
        </w:tc>
        <w:tc>
          <w:tcPr>
            <w:tcW w:w="779" w:type="dxa"/>
            <w:tcBorders>
              <w:top w:val="dotted" w:sz="4" w:space="0" w:color="auto"/>
              <w:bottom w:val="single" w:sz="4" w:space="0" w:color="auto"/>
            </w:tcBorders>
            <w:vAlign w:val="bottom"/>
          </w:tcPr>
          <w:p w14:paraId="62E3E92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18.128</w:t>
            </w:r>
          </w:p>
        </w:tc>
        <w:tc>
          <w:tcPr>
            <w:tcW w:w="766" w:type="dxa"/>
            <w:tcBorders>
              <w:top w:val="dotted" w:sz="4" w:space="0" w:color="auto"/>
              <w:bottom w:val="single" w:sz="4" w:space="0" w:color="auto"/>
            </w:tcBorders>
            <w:vAlign w:val="bottom"/>
          </w:tcPr>
          <w:p w14:paraId="5C73D5E7"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27.096</w:t>
            </w:r>
          </w:p>
        </w:tc>
      </w:tr>
      <w:tr w:rsidR="002B6CC8" w:rsidRPr="00B158DB" w14:paraId="2472B146" w14:textId="77777777" w:rsidTr="001E4668">
        <w:tc>
          <w:tcPr>
            <w:tcW w:w="8745" w:type="dxa"/>
            <w:gridSpan w:val="8"/>
            <w:tcBorders>
              <w:top w:val="single" w:sz="4" w:space="0" w:color="auto"/>
              <w:bottom w:val="single" w:sz="4" w:space="0" w:color="auto"/>
            </w:tcBorders>
            <w:shd w:val="clear" w:color="auto" w:fill="F2F2F2" w:themeFill="background1" w:themeFillShade="F2"/>
            <w:vAlign w:val="center"/>
          </w:tcPr>
          <w:p w14:paraId="11FCA5D6" w14:textId="77777777" w:rsidR="002B6CC8" w:rsidRPr="00B158DB" w:rsidRDefault="002B6CC8" w:rsidP="001E4668">
            <w:pPr>
              <w:spacing w:after="0"/>
              <w:rPr>
                <w:rFonts w:asciiTheme="majorBidi" w:hAnsiTheme="majorBidi" w:cstheme="majorBidi"/>
                <w:b/>
                <w:bCs/>
                <w:color w:val="000000"/>
                <w:sz w:val="20"/>
                <w:szCs w:val="20"/>
              </w:rPr>
            </w:pPr>
            <w:r w:rsidRPr="00B158DB">
              <w:rPr>
                <w:rFonts w:asciiTheme="majorBidi" w:hAnsiTheme="majorBidi" w:cstheme="majorBidi"/>
                <w:b/>
                <w:bCs/>
                <w:color w:val="000000"/>
                <w:sz w:val="20"/>
                <w:szCs w:val="20"/>
              </w:rPr>
              <w:t>Scenario 2 (2 Tests)</w:t>
            </w:r>
          </w:p>
        </w:tc>
      </w:tr>
      <w:tr w:rsidR="002B6CC8" w:rsidRPr="00B158DB" w14:paraId="4E159675" w14:textId="77777777" w:rsidTr="001E4668">
        <w:tc>
          <w:tcPr>
            <w:tcW w:w="1421" w:type="dxa"/>
            <w:vMerge w:val="restart"/>
            <w:tcBorders>
              <w:top w:val="single" w:sz="4" w:space="0" w:color="auto"/>
              <w:right w:val="dotted" w:sz="4" w:space="0" w:color="auto"/>
            </w:tcBorders>
            <w:vAlign w:val="center"/>
          </w:tcPr>
          <w:p w14:paraId="5F079C8D"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Lead Vehicle</w:t>
            </w:r>
          </w:p>
        </w:tc>
        <w:tc>
          <w:tcPr>
            <w:tcW w:w="1009" w:type="dxa"/>
            <w:tcBorders>
              <w:top w:val="single" w:sz="4" w:space="0" w:color="auto"/>
              <w:left w:val="dotted" w:sz="4" w:space="0" w:color="auto"/>
              <w:bottom w:val="dotted" w:sz="4" w:space="0" w:color="auto"/>
            </w:tcBorders>
          </w:tcPr>
          <w:p w14:paraId="420DAA0F"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Manual</w:t>
            </w:r>
          </w:p>
        </w:tc>
        <w:tc>
          <w:tcPr>
            <w:tcW w:w="1350" w:type="dxa"/>
            <w:tcBorders>
              <w:top w:val="single" w:sz="4" w:space="0" w:color="auto"/>
              <w:bottom w:val="dotted" w:sz="4" w:space="0" w:color="auto"/>
            </w:tcBorders>
          </w:tcPr>
          <w:p w14:paraId="2141DD50"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112</w:t>
            </w:r>
          </w:p>
        </w:tc>
        <w:tc>
          <w:tcPr>
            <w:tcW w:w="1980" w:type="dxa"/>
            <w:tcBorders>
              <w:top w:val="single" w:sz="4" w:space="0" w:color="auto"/>
              <w:bottom w:val="dotted" w:sz="4" w:space="0" w:color="auto"/>
            </w:tcBorders>
          </w:tcPr>
          <w:p w14:paraId="76D4140F"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2245</w:t>
            </w:r>
          </w:p>
        </w:tc>
        <w:tc>
          <w:tcPr>
            <w:tcW w:w="774" w:type="dxa"/>
            <w:tcBorders>
              <w:top w:val="single" w:sz="4" w:space="0" w:color="auto"/>
              <w:bottom w:val="dotted" w:sz="4" w:space="0" w:color="auto"/>
            </w:tcBorders>
            <w:vAlign w:val="center"/>
          </w:tcPr>
          <w:p w14:paraId="41128706"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26.288</w:t>
            </w:r>
          </w:p>
        </w:tc>
        <w:tc>
          <w:tcPr>
            <w:tcW w:w="666" w:type="dxa"/>
            <w:tcBorders>
              <w:top w:val="single" w:sz="4" w:space="0" w:color="auto"/>
              <w:bottom w:val="dotted" w:sz="4" w:space="0" w:color="auto"/>
            </w:tcBorders>
            <w:vAlign w:val="center"/>
          </w:tcPr>
          <w:p w14:paraId="7ED2C984"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3.684</w:t>
            </w:r>
          </w:p>
        </w:tc>
        <w:tc>
          <w:tcPr>
            <w:tcW w:w="779" w:type="dxa"/>
            <w:tcBorders>
              <w:top w:val="single" w:sz="4" w:space="0" w:color="auto"/>
              <w:bottom w:val="dotted" w:sz="4" w:space="0" w:color="auto"/>
            </w:tcBorders>
            <w:vAlign w:val="center"/>
          </w:tcPr>
          <w:p w14:paraId="7789D312"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19.140</w:t>
            </w:r>
          </w:p>
        </w:tc>
        <w:tc>
          <w:tcPr>
            <w:tcW w:w="766" w:type="dxa"/>
            <w:tcBorders>
              <w:top w:val="single" w:sz="4" w:space="0" w:color="auto"/>
              <w:bottom w:val="dotted" w:sz="4" w:space="0" w:color="auto"/>
            </w:tcBorders>
            <w:vAlign w:val="center"/>
          </w:tcPr>
          <w:p w14:paraId="7D735F22"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29.396</w:t>
            </w:r>
          </w:p>
        </w:tc>
      </w:tr>
      <w:tr w:rsidR="002B6CC8" w:rsidRPr="00B158DB" w14:paraId="2C9C2E7C" w14:textId="77777777" w:rsidTr="001E4668">
        <w:tc>
          <w:tcPr>
            <w:tcW w:w="1421" w:type="dxa"/>
            <w:vMerge/>
            <w:tcBorders>
              <w:bottom w:val="dotted" w:sz="4" w:space="0" w:color="auto"/>
              <w:right w:val="dotted" w:sz="4" w:space="0" w:color="auto"/>
            </w:tcBorders>
            <w:vAlign w:val="center"/>
          </w:tcPr>
          <w:p w14:paraId="2D39F121"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dotted" w:sz="4" w:space="0" w:color="auto"/>
            </w:tcBorders>
          </w:tcPr>
          <w:p w14:paraId="22E444AC"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dotted" w:sz="4" w:space="0" w:color="auto"/>
            </w:tcBorders>
          </w:tcPr>
          <w:p w14:paraId="2A2B517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111</w:t>
            </w:r>
          </w:p>
        </w:tc>
        <w:tc>
          <w:tcPr>
            <w:tcW w:w="1980" w:type="dxa"/>
            <w:tcBorders>
              <w:top w:val="dotted" w:sz="4" w:space="0" w:color="auto"/>
              <w:bottom w:val="dotted" w:sz="4" w:space="0" w:color="auto"/>
            </w:tcBorders>
            <w:vAlign w:val="center"/>
          </w:tcPr>
          <w:p w14:paraId="5AE18ABD"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2225</w:t>
            </w:r>
          </w:p>
        </w:tc>
        <w:tc>
          <w:tcPr>
            <w:tcW w:w="774" w:type="dxa"/>
            <w:tcBorders>
              <w:top w:val="dotted" w:sz="4" w:space="0" w:color="auto"/>
              <w:bottom w:val="dotted" w:sz="4" w:space="0" w:color="auto"/>
            </w:tcBorders>
          </w:tcPr>
          <w:p w14:paraId="19945133"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26.624</w:t>
            </w:r>
          </w:p>
        </w:tc>
        <w:tc>
          <w:tcPr>
            <w:tcW w:w="666" w:type="dxa"/>
            <w:tcBorders>
              <w:top w:val="dotted" w:sz="4" w:space="0" w:color="auto"/>
              <w:bottom w:val="dotted" w:sz="4" w:space="0" w:color="auto"/>
            </w:tcBorders>
          </w:tcPr>
          <w:p w14:paraId="69FBD184"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2.706</w:t>
            </w:r>
          </w:p>
        </w:tc>
        <w:tc>
          <w:tcPr>
            <w:tcW w:w="779" w:type="dxa"/>
            <w:tcBorders>
              <w:top w:val="dotted" w:sz="4" w:space="0" w:color="auto"/>
              <w:bottom w:val="dotted" w:sz="4" w:space="0" w:color="auto"/>
            </w:tcBorders>
            <w:vAlign w:val="center"/>
          </w:tcPr>
          <w:p w14:paraId="7CA1936F"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22.463</w:t>
            </w:r>
          </w:p>
        </w:tc>
        <w:tc>
          <w:tcPr>
            <w:tcW w:w="766" w:type="dxa"/>
            <w:tcBorders>
              <w:top w:val="dotted" w:sz="4" w:space="0" w:color="auto"/>
              <w:bottom w:val="dotted" w:sz="4" w:space="0" w:color="auto"/>
            </w:tcBorders>
          </w:tcPr>
          <w:p w14:paraId="5DA20B66"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29.283</w:t>
            </w:r>
          </w:p>
        </w:tc>
      </w:tr>
      <w:tr w:rsidR="002B6CC8" w:rsidRPr="00B158DB" w14:paraId="67F19D4B" w14:textId="77777777" w:rsidTr="001E4668">
        <w:tc>
          <w:tcPr>
            <w:tcW w:w="1421" w:type="dxa"/>
            <w:vMerge w:val="restart"/>
            <w:tcBorders>
              <w:top w:val="dotted" w:sz="4" w:space="0" w:color="auto"/>
              <w:right w:val="dotted" w:sz="4" w:space="0" w:color="auto"/>
            </w:tcBorders>
            <w:vAlign w:val="center"/>
          </w:tcPr>
          <w:p w14:paraId="7EB00A2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Following Vehicle 1</w:t>
            </w:r>
          </w:p>
        </w:tc>
        <w:tc>
          <w:tcPr>
            <w:tcW w:w="1009" w:type="dxa"/>
            <w:tcBorders>
              <w:top w:val="dotted" w:sz="4" w:space="0" w:color="auto"/>
              <w:left w:val="dotted" w:sz="4" w:space="0" w:color="auto"/>
              <w:bottom w:val="dotted" w:sz="4" w:space="0" w:color="auto"/>
            </w:tcBorders>
          </w:tcPr>
          <w:p w14:paraId="4281B84E"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Manual</w:t>
            </w:r>
          </w:p>
        </w:tc>
        <w:tc>
          <w:tcPr>
            <w:tcW w:w="1350" w:type="dxa"/>
            <w:tcBorders>
              <w:top w:val="dotted" w:sz="4" w:space="0" w:color="auto"/>
              <w:bottom w:val="dotted" w:sz="4" w:space="0" w:color="auto"/>
            </w:tcBorders>
          </w:tcPr>
          <w:p w14:paraId="05886F37"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112</w:t>
            </w:r>
          </w:p>
        </w:tc>
        <w:tc>
          <w:tcPr>
            <w:tcW w:w="1980" w:type="dxa"/>
            <w:tcBorders>
              <w:top w:val="dotted" w:sz="4" w:space="0" w:color="auto"/>
              <w:bottom w:val="dotted" w:sz="4" w:space="0" w:color="auto"/>
            </w:tcBorders>
            <w:vAlign w:val="center"/>
          </w:tcPr>
          <w:p w14:paraId="5E1F5384"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2244</w:t>
            </w:r>
          </w:p>
        </w:tc>
        <w:tc>
          <w:tcPr>
            <w:tcW w:w="774" w:type="dxa"/>
            <w:tcBorders>
              <w:top w:val="dotted" w:sz="4" w:space="0" w:color="auto"/>
              <w:bottom w:val="dotted" w:sz="4" w:space="0" w:color="auto"/>
            </w:tcBorders>
            <w:vAlign w:val="center"/>
          </w:tcPr>
          <w:p w14:paraId="72D3D42E"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26.081</w:t>
            </w:r>
          </w:p>
        </w:tc>
        <w:tc>
          <w:tcPr>
            <w:tcW w:w="666" w:type="dxa"/>
            <w:tcBorders>
              <w:top w:val="dotted" w:sz="4" w:space="0" w:color="auto"/>
              <w:bottom w:val="dotted" w:sz="4" w:space="0" w:color="auto"/>
            </w:tcBorders>
            <w:vAlign w:val="center"/>
          </w:tcPr>
          <w:p w14:paraId="437FD1C3"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3.774</w:t>
            </w:r>
          </w:p>
        </w:tc>
        <w:tc>
          <w:tcPr>
            <w:tcW w:w="779" w:type="dxa"/>
            <w:tcBorders>
              <w:top w:val="dotted" w:sz="4" w:space="0" w:color="auto"/>
              <w:bottom w:val="dotted" w:sz="4" w:space="0" w:color="auto"/>
            </w:tcBorders>
            <w:vAlign w:val="center"/>
          </w:tcPr>
          <w:p w14:paraId="199EF2CB"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18.365</w:t>
            </w:r>
          </w:p>
        </w:tc>
        <w:tc>
          <w:tcPr>
            <w:tcW w:w="766" w:type="dxa"/>
            <w:tcBorders>
              <w:top w:val="dotted" w:sz="4" w:space="0" w:color="auto"/>
              <w:bottom w:val="dotted" w:sz="4" w:space="0" w:color="auto"/>
            </w:tcBorders>
            <w:vAlign w:val="center"/>
          </w:tcPr>
          <w:p w14:paraId="01D51E22"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30.194</w:t>
            </w:r>
          </w:p>
        </w:tc>
      </w:tr>
      <w:tr w:rsidR="002B6CC8" w:rsidRPr="00B158DB" w14:paraId="4A5F8E52" w14:textId="77777777" w:rsidTr="001E4668">
        <w:tc>
          <w:tcPr>
            <w:tcW w:w="1421" w:type="dxa"/>
            <w:vMerge/>
            <w:tcBorders>
              <w:bottom w:val="dotted" w:sz="4" w:space="0" w:color="auto"/>
              <w:right w:val="dotted" w:sz="4" w:space="0" w:color="auto"/>
            </w:tcBorders>
            <w:vAlign w:val="center"/>
          </w:tcPr>
          <w:p w14:paraId="3B2C4720"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dotted" w:sz="4" w:space="0" w:color="auto"/>
            </w:tcBorders>
          </w:tcPr>
          <w:p w14:paraId="2CB1714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dotted" w:sz="4" w:space="0" w:color="auto"/>
            </w:tcBorders>
          </w:tcPr>
          <w:p w14:paraId="2E53F57B"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111</w:t>
            </w:r>
          </w:p>
        </w:tc>
        <w:tc>
          <w:tcPr>
            <w:tcW w:w="1980" w:type="dxa"/>
            <w:tcBorders>
              <w:top w:val="dotted" w:sz="4" w:space="0" w:color="auto"/>
              <w:bottom w:val="dotted" w:sz="4" w:space="0" w:color="auto"/>
            </w:tcBorders>
            <w:vAlign w:val="center"/>
          </w:tcPr>
          <w:p w14:paraId="65FD421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2222</w:t>
            </w:r>
          </w:p>
        </w:tc>
        <w:tc>
          <w:tcPr>
            <w:tcW w:w="774" w:type="dxa"/>
            <w:tcBorders>
              <w:top w:val="dotted" w:sz="4" w:space="0" w:color="auto"/>
              <w:bottom w:val="dotted" w:sz="4" w:space="0" w:color="auto"/>
            </w:tcBorders>
            <w:vAlign w:val="center"/>
          </w:tcPr>
          <w:p w14:paraId="3FDDD828"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26.585</w:t>
            </w:r>
          </w:p>
        </w:tc>
        <w:tc>
          <w:tcPr>
            <w:tcW w:w="666" w:type="dxa"/>
            <w:tcBorders>
              <w:top w:val="dotted" w:sz="4" w:space="0" w:color="auto"/>
              <w:bottom w:val="dotted" w:sz="4" w:space="0" w:color="auto"/>
            </w:tcBorders>
            <w:vAlign w:val="center"/>
          </w:tcPr>
          <w:p w14:paraId="3CBA41E9"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2.704</w:t>
            </w:r>
          </w:p>
        </w:tc>
        <w:tc>
          <w:tcPr>
            <w:tcW w:w="779" w:type="dxa"/>
            <w:tcBorders>
              <w:top w:val="dotted" w:sz="4" w:space="0" w:color="auto"/>
              <w:bottom w:val="dotted" w:sz="4" w:space="0" w:color="auto"/>
            </w:tcBorders>
            <w:vAlign w:val="center"/>
          </w:tcPr>
          <w:p w14:paraId="507F5725"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22.520</w:t>
            </w:r>
          </w:p>
        </w:tc>
        <w:tc>
          <w:tcPr>
            <w:tcW w:w="766" w:type="dxa"/>
            <w:tcBorders>
              <w:top w:val="dotted" w:sz="4" w:space="0" w:color="auto"/>
              <w:bottom w:val="dotted" w:sz="4" w:space="0" w:color="auto"/>
            </w:tcBorders>
            <w:vAlign w:val="center"/>
          </w:tcPr>
          <w:p w14:paraId="403EF591"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29.231</w:t>
            </w:r>
          </w:p>
        </w:tc>
      </w:tr>
      <w:tr w:rsidR="002B6CC8" w:rsidRPr="00B158DB" w14:paraId="40D0087D" w14:textId="77777777" w:rsidTr="001E4668">
        <w:tc>
          <w:tcPr>
            <w:tcW w:w="1421" w:type="dxa"/>
            <w:vMerge w:val="restart"/>
            <w:tcBorders>
              <w:top w:val="dotted" w:sz="4" w:space="0" w:color="auto"/>
              <w:right w:val="dotted" w:sz="4" w:space="0" w:color="auto"/>
            </w:tcBorders>
            <w:vAlign w:val="center"/>
          </w:tcPr>
          <w:p w14:paraId="4EE3C70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Following Vehicle 2</w:t>
            </w:r>
          </w:p>
        </w:tc>
        <w:tc>
          <w:tcPr>
            <w:tcW w:w="1009" w:type="dxa"/>
            <w:tcBorders>
              <w:top w:val="dotted" w:sz="4" w:space="0" w:color="auto"/>
              <w:left w:val="dotted" w:sz="4" w:space="0" w:color="auto"/>
              <w:bottom w:val="dotted" w:sz="4" w:space="0" w:color="auto"/>
            </w:tcBorders>
          </w:tcPr>
          <w:p w14:paraId="1357B004"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Manual</w:t>
            </w:r>
          </w:p>
        </w:tc>
        <w:tc>
          <w:tcPr>
            <w:tcW w:w="1350" w:type="dxa"/>
            <w:tcBorders>
              <w:top w:val="dotted" w:sz="4" w:space="0" w:color="auto"/>
              <w:bottom w:val="dotted" w:sz="4" w:space="0" w:color="auto"/>
            </w:tcBorders>
          </w:tcPr>
          <w:p w14:paraId="260833B7"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112</w:t>
            </w:r>
          </w:p>
        </w:tc>
        <w:tc>
          <w:tcPr>
            <w:tcW w:w="1980" w:type="dxa"/>
            <w:tcBorders>
              <w:top w:val="dotted" w:sz="4" w:space="0" w:color="auto"/>
              <w:bottom w:val="dotted" w:sz="4" w:space="0" w:color="auto"/>
            </w:tcBorders>
            <w:vAlign w:val="center"/>
          </w:tcPr>
          <w:p w14:paraId="23B4B80B"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2243</w:t>
            </w:r>
          </w:p>
        </w:tc>
        <w:tc>
          <w:tcPr>
            <w:tcW w:w="774" w:type="dxa"/>
            <w:tcBorders>
              <w:top w:val="dotted" w:sz="4" w:space="0" w:color="auto"/>
              <w:bottom w:val="dotted" w:sz="4" w:space="0" w:color="auto"/>
            </w:tcBorders>
            <w:vAlign w:val="center"/>
          </w:tcPr>
          <w:p w14:paraId="67053930"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25.469</w:t>
            </w:r>
          </w:p>
        </w:tc>
        <w:tc>
          <w:tcPr>
            <w:tcW w:w="666" w:type="dxa"/>
            <w:tcBorders>
              <w:top w:val="dotted" w:sz="4" w:space="0" w:color="auto"/>
              <w:bottom w:val="dotted" w:sz="4" w:space="0" w:color="auto"/>
            </w:tcBorders>
            <w:vAlign w:val="center"/>
          </w:tcPr>
          <w:p w14:paraId="4E6FD34F"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3.699</w:t>
            </w:r>
          </w:p>
        </w:tc>
        <w:tc>
          <w:tcPr>
            <w:tcW w:w="779" w:type="dxa"/>
            <w:tcBorders>
              <w:top w:val="dotted" w:sz="4" w:space="0" w:color="auto"/>
              <w:bottom w:val="dotted" w:sz="4" w:space="0" w:color="auto"/>
            </w:tcBorders>
            <w:vAlign w:val="center"/>
          </w:tcPr>
          <w:p w14:paraId="330A549E"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18.765</w:t>
            </w:r>
          </w:p>
        </w:tc>
        <w:tc>
          <w:tcPr>
            <w:tcW w:w="766" w:type="dxa"/>
            <w:tcBorders>
              <w:top w:val="dotted" w:sz="4" w:space="0" w:color="auto"/>
              <w:bottom w:val="dotted" w:sz="4" w:space="0" w:color="auto"/>
            </w:tcBorders>
            <w:vAlign w:val="center"/>
          </w:tcPr>
          <w:p w14:paraId="2E5CFFDA"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31.352</w:t>
            </w:r>
          </w:p>
        </w:tc>
      </w:tr>
      <w:tr w:rsidR="002B6CC8" w:rsidRPr="00B158DB" w14:paraId="3332F513" w14:textId="77777777" w:rsidTr="001E4668">
        <w:tc>
          <w:tcPr>
            <w:tcW w:w="1421" w:type="dxa"/>
            <w:vMerge/>
            <w:tcBorders>
              <w:bottom w:val="dotted" w:sz="4" w:space="0" w:color="auto"/>
              <w:right w:val="dotted" w:sz="4" w:space="0" w:color="auto"/>
            </w:tcBorders>
            <w:vAlign w:val="center"/>
          </w:tcPr>
          <w:p w14:paraId="07E28964"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dotted" w:sz="4" w:space="0" w:color="auto"/>
            </w:tcBorders>
          </w:tcPr>
          <w:p w14:paraId="18BD7CF9"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dotted" w:sz="4" w:space="0" w:color="auto"/>
            </w:tcBorders>
          </w:tcPr>
          <w:p w14:paraId="38702669"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111</w:t>
            </w:r>
          </w:p>
        </w:tc>
        <w:tc>
          <w:tcPr>
            <w:tcW w:w="1980" w:type="dxa"/>
            <w:tcBorders>
              <w:top w:val="dotted" w:sz="4" w:space="0" w:color="auto"/>
              <w:bottom w:val="dotted" w:sz="4" w:space="0" w:color="auto"/>
            </w:tcBorders>
            <w:vAlign w:val="center"/>
          </w:tcPr>
          <w:p w14:paraId="417E6EB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2225</w:t>
            </w:r>
          </w:p>
        </w:tc>
        <w:tc>
          <w:tcPr>
            <w:tcW w:w="774" w:type="dxa"/>
            <w:tcBorders>
              <w:top w:val="dotted" w:sz="4" w:space="0" w:color="auto"/>
              <w:bottom w:val="dotted" w:sz="4" w:space="0" w:color="auto"/>
            </w:tcBorders>
            <w:vAlign w:val="center"/>
          </w:tcPr>
          <w:p w14:paraId="2A6999BA"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26.529</w:t>
            </w:r>
          </w:p>
        </w:tc>
        <w:tc>
          <w:tcPr>
            <w:tcW w:w="666" w:type="dxa"/>
            <w:tcBorders>
              <w:top w:val="dotted" w:sz="4" w:space="0" w:color="auto"/>
              <w:bottom w:val="dotted" w:sz="4" w:space="0" w:color="auto"/>
            </w:tcBorders>
            <w:vAlign w:val="center"/>
          </w:tcPr>
          <w:p w14:paraId="303B4019"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2.699</w:t>
            </w:r>
          </w:p>
        </w:tc>
        <w:tc>
          <w:tcPr>
            <w:tcW w:w="779" w:type="dxa"/>
            <w:tcBorders>
              <w:top w:val="dotted" w:sz="4" w:space="0" w:color="auto"/>
              <w:bottom w:val="dotted" w:sz="4" w:space="0" w:color="auto"/>
            </w:tcBorders>
            <w:vAlign w:val="center"/>
          </w:tcPr>
          <w:p w14:paraId="6C16DC84"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22.640</w:t>
            </w:r>
          </w:p>
        </w:tc>
        <w:tc>
          <w:tcPr>
            <w:tcW w:w="766" w:type="dxa"/>
            <w:tcBorders>
              <w:top w:val="dotted" w:sz="4" w:space="0" w:color="auto"/>
              <w:bottom w:val="dotted" w:sz="4" w:space="0" w:color="auto"/>
            </w:tcBorders>
            <w:vAlign w:val="center"/>
          </w:tcPr>
          <w:p w14:paraId="4416A133"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29.366</w:t>
            </w:r>
          </w:p>
        </w:tc>
      </w:tr>
      <w:tr w:rsidR="002B6CC8" w:rsidRPr="00B158DB" w14:paraId="70ADC9A3" w14:textId="77777777" w:rsidTr="001E4668">
        <w:tc>
          <w:tcPr>
            <w:tcW w:w="1421" w:type="dxa"/>
            <w:vMerge w:val="restart"/>
            <w:tcBorders>
              <w:top w:val="dotted" w:sz="4" w:space="0" w:color="auto"/>
              <w:right w:val="dotted" w:sz="4" w:space="0" w:color="auto"/>
            </w:tcBorders>
            <w:vAlign w:val="center"/>
          </w:tcPr>
          <w:p w14:paraId="44F0A1AF"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Following Vehicle 3</w:t>
            </w:r>
          </w:p>
        </w:tc>
        <w:tc>
          <w:tcPr>
            <w:tcW w:w="1009" w:type="dxa"/>
            <w:tcBorders>
              <w:top w:val="dotted" w:sz="4" w:space="0" w:color="auto"/>
              <w:left w:val="dotted" w:sz="4" w:space="0" w:color="auto"/>
              <w:bottom w:val="dotted" w:sz="4" w:space="0" w:color="auto"/>
            </w:tcBorders>
          </w:tcPr>
          <w:p w14:paraId="5E7790DC"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Manual</w:t>
            </w:r>
          </w:p>
        </w:tc>
        <w:tc>
          <w:tcPr>
            <w:tcW w:w="1350" w:type="dxa"/>
            <w:tcBorders>
              <w:top w:val="dotted" w:sz="4" w:space="0" w:color="auto"/>
              <w:bottom w:val="dotted" w:sz="4" w:space="0" w:color="auto"/>
            </w:tcBorders>
          </w:tcPr>
          <w:p w14:paraId="2BFD4368"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112</w:t>
            </w:r>
          </w:p>
        </w:tc>
        <w:tc>
          <w:tcPr>
            <w:tcW w:w="1980" w:type="dxa"/>
            <w:tcBorders>
              <w:top w:val="dotted" w:sz="4" w:space="0" w:color="auto"/>
              <w:bottom w:val="dotted" w:sz="4" w:space="0" w:color="auto"/>
            </w:tcBorders>
          </w:tcPr>
          <w:p w14:paraId="2E0FAD7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2244</w:t>
            </w:r>
          </w:p>
        </w:tc>
        <w:tc>
          <w:tcPr>
            <w:tcW w:w="774" w:type="dxa"/>
            <w:tcBorders>
              <w:top w:val="dotted" w:sz="4" w:space="0" w:color="auto"/>
              <w:bottom w:val="dotted" w:sz="4" w:space="0" w:color="auto"/>
            </w:tcBorders>
            <w:vAlign w:val="center"/>
          </w:tcPr>
          <w:p w14:paraId="2A7DBEE4"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25.683</w:t>
            </w:r>
          </w:p>
        </w:tc>
        <w:tc>
          <w:tcPr>
            <w:tcW w:w="666" w:type="dxa"/>
            <w:tcBorders>
              <w:top w:val="dotted" w:sz="4" w:space="0" w:color="auto"/>
              <w:bottom w:val="dotted" w:sz="4" w:space="0" w:color="auto"/>
            </w:tcBorders>
            <w:vAlign w:val="center"/>
          </w:tcPr>
          <w:p w14:paraId="3510E774"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3.726</w:t>
            </w:r>
          </w:p>
        </w:tc>
        <w:tc>
          <w:tcPr>
            <w:tcW w:w="779" w:type="dxa"/>
            <w:tcBorders>
              <w:top w:val="dotted" w:sz="4" w:space="0" w:color="auto"/>
              <w:bottom w:val="dotted" w:sz="4" w:space="0" w:color="auto"/>
            </w:tcBorders>
            <w:vAlign w:val="center"/>
          </w:tcPr>
          <w:p w14:paraId="648C1093"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19.094</w:t>
            </w:r>
          </w:p>
        </w:tc>
        <w:tc>
          <w:tcPr>
            <w:tcW w:w="766" w:type="dxa"/>
            <w:tcBorders>
              <w:top w:val="dotted" w:sz="4" w:space="0" w:color="auto"/>
              <w:bottom w:val="dotted" w:sz="4" w:space="0" w:color="auto"/>
            </w:tcBorders>
            <w:vAlign w:val="center"/>
          </w:tcPr>
          <w:p w14:paraId="6C64C385"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29.704</w:t>
            </w:r>
          </w:p>
        </w:tc>
      </w:tr>
      <w:tr w:rsidR="002B6CC8" w:rsidRPr="00B158DB" w14:paraId="3BFE9D90" w14:textId="77777777" w:rsidTr="001E4668">
        <w:tc>
          <w:tcPr>
            <w:tcW w:w="1421" w:type="dxa"/>
            <w:vMerge/>
            <w:tcBorders>
              <w:bottom w:val="dotted" w:sz="4" w:space="0" w:color="auto"/>
              <w:right w:val="dotted" w:sz="4" w:space="0" w:color="auto"/>
            </w:tcBorders>
            <w:vAlign w:val="center"/>
          </w:tcPr>
          <w:p w14:paraId="561D6A06"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dotted" w:sz="4" w:space="0" w:color="auto"/>
            </w:tcBorders>
          </w:tcPr>
          <w:p w14:paraId="4179531A"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dotted" w:sz="4" w:space="0" w:color="auto"/>
            </w:tcBorders>
          </w:tcPr>
          <w:p w14:paraId="6675EE00"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111</w:t>
            </w:r>
          </w:p>
        </w:tc>
        <w:tc>
          <w:tcPr>
            <w:tcW w:w="1980" w:type="dxa"/>
            <w:tcBorders>
              <w:top w:val="dotted" w:sz="4" w:space="0" w:color="auto"/>
              <w:bottom w:val="dotted" w:sz="4" w:space="0" w:color="auto"/>
            </w:tcBorders>
          </w:tcPr>
          <w:p w14:paraId="553862DF"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2224</w:t>
            </w:r>
          </w:p>
        </w:tc>
        <w:tc>
          <w:tcPr>
            <w:tcW w:w="774" w:type="dxa"/>
            <w:tcBorders>
              <w:top w:val="dotted" w:sz="4" w:space="0" w:color="auto"/>
              <w:bottom w:val="dotted" w:sz="4" w:space="0" w:color="auto"/>
            </w:tcBorders>
            <w:vAlign w:val="center"/>
          </w:tcPr>
          <w:p w14:paraId="6F35DBED"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26.554</w:t>
            </w:r>
          </w:p>
        </w:tc>
        <w:tc>
          <w:tcPr>
            <w:tcW w:w="666" w:type="dxa"/>
            <w:tcBorders>
              <w:top w:val="dotted" w:sz="4" w:space="0" w:color="auto"/>
              <w:bottom w:val="dotted" w:sz="4" w:space="0" w:color="auto"/>
            </w:tcBorders>
            <w:vAlign w:val="center"/>
          </w:tcPr>
          <w:p w14:paraId="004307EA"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2.731</w:t>
            </w:r>
          </w:p>
        </w:tc>
        <w:tc>
          <w:tcPr>
            <w:tcW w:w="779" w:type="dxa"/>
            <w:tcBorders>
              <w:top w:val="dotted" w:sz="4" w:space="0" w:color="auto"/>
              <w:bottom w:val="dotted" w:sz="4" w:space="0" w:color="auto"/>
            </w:tcBorders>
            <w:vAlign w:val="center"/>
          </w:tcPr>
          <w:p w14:paraId="26935661"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22.518</w:t>
            </w:r>
          </w:p>
        </w:tc>
        <w:tc>
          <w:tcPr>
            <w:tcW w:w="766" w:type="dxa"/>
            <w:tcBorders>
              <w:top w:val="dotted" w:sz="4" w:space="0" w:color="auto"/>
              <w:bottom w:val="dotted" w:sz="4" w:space="0" w:color="auto"/>
            </w:tcBorders>
            <w:vAlign w:val="center"/>
          </w:tcPr>
          <w:p w14:paraId="7D658DD2"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29.301</w:t>
            </w:r>
          </w:p>
        </w:tc>
      </w:tr>
      <w:tr w:rsidR="002B6CC8" w:rsidRPr="00B158DB" w14:paraId="590E8EBD" w14:textId="77777777" w:rsidTr="001E4668">
        <w:tc>
          <w:tcPr>
            <w:tcW w:w="1421" w:type="dxa"/>
            <w:vMerge w:val="restart"/>
            <w:tcBorders>
              <w:top w:val="dotted" w:sz="4" w:space="0" w:color="auto"/>
              <w:right w:val="dotted" w:sz="4" w:space="0" w:color="auto"/>
            </w:tcBorders>
            <w:vAlign w:val="center"/>
          </w:tcPr>
          <w:p w14:paraId="31EF62EC"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 xml:space="preserve">Merging Vehicle </w:t>
            </w:r>
          </w:p>
        </w:tc>
        <w:tc>
          <w:tcPr>
            <w:tcW w:w="1009" w:type="dxa"/>
            <w:tcBorders>
              <w:top w:val="dotted" w:sz="4" w:space="0" w:color="auto"/>
              <w:left w:val="dotted" w:sz="4" w:space="0" w:color="auto"/>
              <w:bottom w:val="dotted" w:sz="4" w:space="0" w:color="auto"/>
            </w:tcBorders>
          </w:tcPr>
          <w:p w14:paraId="47B2C7C2"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Manual</w:t>
            </w:r>
          </w:p>
        </w:tc>
        <w:tc>
          <w:tcPr>
            <w:tcW w:w="1350" w:type="dxa"/>
            <w:tcBorders>
              <w:top w:val="dotted" w:sz="4" w:space="0" w:color="auto"/>
              <w:bottom w:val="dotted" w:sz="4" w:space="0" w:color="auto"/>
            </w:tcBorders>
          </w:tcPr>
          <w:p w14:paraId="30A63704"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112</w:t>
            </w:r>
          </w:p>
        </w:tc>
        <w:tc>
          <w:tcPr>
            <w:tcW w:w="1980" w:type="dxa"/>
            <w:tcBorders>
              <w:top w:val="dotted" w:sz="4" w:space="0" w:color="auto"/>
              <w:bottom w:val="dotted" w:sz="4" w:space="0" w:color="auto"/>
            </w:tcBorders>
          </w:tcPr>
          <w:p w14:paraId="7399709D"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2245</w:t>
            </w:r>
          </w:p>
        </w:tc>
        <w:tc>
          <w:tcPr>
            <w:tcW w:w="774" w:type="dxa"/>
            <w:tcBorders>
              <w:top w:val="dotted" w:sz="4" w:space="0" w:color="auto"/>
              <w:bottom w:val="dotted" w:sz="4" w:space="0" w:color="auto"/>
            </w:tcBorders>
            <w:vAlign w:val="center"/>
          </w:tcPr>
          <w:p w14:paraId="608220E8"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23.914</w:t>
            </w:r>
          </w:p>
        </w:tc>
        <w:tc>
          <w:tcPr>
            <w:tcW w:w="666" w:type="dxa"/>
            <w:tcBorders>
              <w:top w:val="dotted" w:sz="4" w:space="0" w:color="auto"/>
              <w:bottom w:val="dotted" w:sz="4" w:space="0" w:color="auto"/>
            </w:tcBorders>
            <w:vAlign w:val="center"/>
          </w:tcPr>
          <w:p w14:paraId="7B355771"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6.390</w:t>
            </w:r>
          </w:p>
        </w:tc>
        <w:tc>
          <w:tcPr>
            <w:tcW w:w="779" w:type="dxa"/>
            <w:tcBorders>
              <w:top w:val="dotted" w:sz="4" w:space="0" w:color="auto"/>
              <w:bottom w:val="dotted" w:sz="4" w:space="0" w:color="auto"/>
            </w:tcBorders>
            <w:vAlign w:val="center"/>
          </w:tcPr>
          <w:p w14:paraId="48689139"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0.000</w:t>
            </w:r>
          </w:p>
        </w:tc>
        <w:tc>
          <w:tcPr>
            <w:tcW w:w="766" w:type="dxa"/>
            <w:tcBorders>
              <w:top w:val="dotted" w:sz="4" w:space="0" w:color="auto"/>
              <w:bottom w:val="dotted" w:sz="4" w:space="0" w:color="auto"/>
            </w:tcBorders>
            <w:vAlign w:val="center"/>
          </w:tcPr>
          <w:p w14:paraId="6E980541"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29.158</w:t>
            </w:r>
          </w:p>
        </w:tc>
      </w:tr>
      <w:tr w:rsidR="002B6CC8" w:rsidRPr="00B158DB" w14:paraId="249F27D9" w14:textId="77777777" w:rsidTr="001E4668">
        <w:tc>
          <w:tcPr>
            <w:tcW w:w="1421" w:type="dxa"/>
            <w:vMerge/>
            <w:tcBorders>
              <w:bottom w:val="single" w:sz="4" w:space="0" w:color="auto"/>
              <w:right w:val="dotted" w:sz="4" w:space="0" w:color="auto"/>
            </w:tcBorders>
          </w:tcPr>
          <w:p w14:paraId="1E86D9E1" w14:textId="77777777" w:rsidR="002B6CC8" w:rsidRPr="00B158DB" w:rsidRDefault="002B6CC8" w:rsidP="001E4668">
            <w:pPr>
              <w:spacing w:after="0"/>
              <w:rPr>
                <w:rFonts w:asciiTheme="majorBidi" w:hAnsiTheme="majorBidi" w:cstheme="majorBidi"/>
                <w:sz w:val="20"/>
                <w:szCs w:val="20"/>
              </w:rPr>
            </w:pPr>
          </w:p>
        </w:tc>
        <w:tc>
          <w:tcPr>
            <w:tcW w:w="1009" w:type="dxa"/>
            <w:tcBorders>
              <w:top w:val="dotted" w:sz="4" w:space="0" w:color="auto"/>
              <w:left w:val="dotted" w:sz="4" w:space="0" w:color="auto"/>
              <w:bottom w:val="single" w:sz="4" w:space="0" w:color="auto"/>
            </w:tcBorders>
          </w:tcPr>
          <w:p w14:paraId="366151D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CACC</w:t>
            </w:r>
          </w:p>
        </w:tc>
        <w:tc>
          <w:tcPr>
            <w:tcW w:w="1350" w:type="dxa"/>
            <w:tcBorders>
              <w:top w:val="dotted" w:sz="4" w:space="0" w:color="auto"/>
              <w:bottom w:val="single" w:sz="4" w:space="0" w:color="auto"/>
            </w:tcBorders>
          </w:tcPr>
          <w:p w14:paraId="4E8CD143"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sz w:val="20"/>
                <w:szCs w:val="20"/>
              </w:rPr>
              <w:t>111</w:t>
            </w:r>
          </w:p>
        </w:tc>
        <w:tc>
          <w:tcPr>
            <w:tcW w:w="1980" w:type="dxa"/>
            <w:tcBorders>
              <w:top w:val="dotted" w:sz="4" w:space="0" w:color="auto"/>
              <w:bottom w:val="single" w:sz="4" w:space="0" w:color="auto"/>
            </w:tcBorders>
          </w:tcPr>
          <w:p w14:paraId="0B44C75E" w14:textId="77777777" w:rsidR="002B6CC8" w:rsidRPr="00B158DB" w:rsidRDefault="002B6CC8" w:rsidP="001E4668">
            <w:pPr>
              <w:spacing w:after="0"/>
              <w:rPr>
                <w:rFonts w:asciiTheme="majorBidi" w:hAnsiTheme="majorBidi" w:cstheme="majorBidi"/>
                <w:sz w:val="20"/>
                <w:szCs w:val="20"/>
              </w:rPr>
            </w:pPr>
            <w:r w:rsidRPr="00B158DB">
              <w:rPr>
                <w:rFonts w:asciiTheme="majorBidi" w:hAnsiTheme="majorBidi" w:cstheme="majorBidi"/>
                <w:color w:val="000000"/>
                <w:sz w:val="20"/>
                <w:szCs w:val="20"/>
              </w:rPr>
              <w:t>2225</w:t>
            </w:r>
          </w:p>
        </w:tc>
        <w:tc>
          <w:tcPr>
            <w:tcW w:w="774" w:type="dxa"/>
            <w:tcBorders>
              <w:top w:val="dotted" w:sz="4" w:space="0" w:color="auto"/>
              <w:bottom w:val="single" w:sz="4" w:space="0" w:color="auto"/>
            </w:tcBorders>
            <w:vAlign w:val="center"/>
          </w:tcPr>
          <w:p w14:paraId="68A11453"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24.298</w:t>
            </w:r>
          </w:p>
        </w:tc>
        <w:tc>
          <w:tcPr>
            <w:tcW w:w="666" w:type="dxa"/>
            <w:tcBorders>
              <w:top w:val="dotted" w:sz="4" w:space="0" w:color="auto"/>
              <w:bottom w:val="single" w:sz="4" w:space="0" w:color="auto"/>
            </w:tcBorders>
            <w:vAlign w:val="center"/>
          </w:tcPr>
          <w:p w14:paraId="06959051"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7.648</w:t>
            </w:r>
          </w:p>
        </w:tc>
        <w:tc>
          <w:tcPr>
            <w:tcW w:w="779" w:type="dxa"/>
            <w:tcBorders>
              <w:top w:val="dotted" w:sz="4" w:space="0" w:color="auto"/>
              <w:bottom w:val="single" w:sz="4" w:space="0" w:color="auto"/>
            </w:tcBorders>
            <w:vAlign w:val="center"/>
          </w:tcPr>
          <w:p w14:paraId="32CE36F0"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0.000</w:t>
            </w:r>
          </w:p>
        </w:tc>
        <w:tc>
          <w:tcPr>
            <w:tcW w:w="766" w:type="dxa"/>
            <w:tcBorders>
              <w:top w:val="dotted" w:sz="4" w:space="0" w:color="auto"/>
              <w:bottom w:val="single" w:sz="4" w:space="0" w:color="auto"/>
            </w:tcBorders>
          </w:tcPr>
          <w:p w14:paraId="2C1E61EA" w14:textId="77777777" w:rsidR="002B6CC8" w:rsidRPr="00B158DB" w:rsidRDefault="002B6CC8" w:rsidP="001E4668">
            <w:pPr>
              <w:spacing w:after="0"/>
              <w:rPr>
                <w:rFonts w:asciiTheme="majorBidi" w:hAnsiTheme="majorBidi" w:cstheme="majorBidi"/>
                <w:color w:val="000000"/>
                <w:sz w:val="20"/>
                <w:szCs w:val="20"/>
              </w:rPr>
            </w:pPr>
            <w:r w:rsidRPr="00B158DB">
              <w:rPr>
                <w:rFonts w:asciiTheme="majorBidi" w:hAnsiTheme="majorBidi" w:cstheme="majorBidi"/>
                <w:color w:val="000000"/>
                <w:sz w:val="20"/>
                <w:szCs w:val="20"/>
              </w:rPr>
              <w:t>29.203</w:t>
            </w:r>
          </w:p>
        </w:tc>
      </w:tr>
      <w:tr w:rsidR="002B6CC8" w:rsidRPr="00B158DB" w14:paraId="68458AD6" w14:textId="77777777" w:rsidTr="00B744D1">
        <w:tc>
          <w:tcPr>
            <w:tcW w:w="8745" w:type="dxa"/>
            <w:gridSpan w:val="8"/>
            <w:tcBorders>
              <w:top w:val="single" w:sz="4" w:space="0" w:color="auto"/>
              <w:bottom w:val="single" w:sz="4" w:space="0" w:color="auto"/>
            </w:tcBorders>
          </w:tcPr>
          <w:p w14:paraId="0F1D0B42" w14:textId="2CFF6C1A" w:rsidR="00B744D1" w:rsidRPr="00B158DB" w:rsidRDefault="002B6CC8" w:rsidP="00B744D1">
            <w:pPr>
              <w:jc w:val="both"/>
              <w:rPr>
                <w:rFonts w:asciiTheme="majorBidi" w:hAnsiTheme="majorBidi" w:cstheme="majorBidi"/>
                <w:sz w:val="20"/>
                <w:szCs w:val="20"/>
              </w:rPr>
            </w:pPr>
            <w:r w:rsidRPr="00B158DB">
              <w:rPr>
                <w:rFonts w:asciiTheme="majorBidi" w:hAnsiTheme="majorBidi" w:cstheme="majorBidi"/>
                <w:sz w:val="20"/>
                <w:szCs w:val="20"/>
              </w:rPr>
              <w:t>*Note that values of speed are the average of all tests in each scenario</w:t>
            </w:r>
          </w:p>
        </w:tc>
      </w:tr>
    </w:tbl>
    <w:p w14:paraId="548FDD78" w14:textId="77777777" w:rsidR="00B744D1" w:rsidRPr="00B158DB" w:rsidRDefault="00B744D1">
      <w:pPr>
        <w:rPr>
          <w:rFonts w:asciiTheme="majorBidi" w:hAnsiTheme="majorBidi" w:cstheme="majorBidi"/>
        </w:rPr>
      </w:pPr>
      <w:r w:rsidRPr="00B158DB">
        <w:rPr>
          <w:rFonts w:asciiTheme="majorBidi" w:hAnsiTheme="majorBidi" w:cstheme="majorBidi"/>
        </w:rPr>
        <w:br w:type="page"/>
      </w:r>
    </w:p>
    <w:tbl>
      <w:tblPr>
        <w:tblW w:w="0" w:type="auto"/>
        <w:tblLook w:val="04A0" w:firstRow="1" w:lastRow="0" w:firstColumn="1" w:lastColumn="0" w:noHBand="0" w:noVBand="1"/>
      </w:tblPr>
      <w:tblGrid>
        <w:gridCol w:w="8745"/>
      </w:tblGrid>
      <w:tr w:rsidR="00B744D1" w:rsidRPr="00B158DB" w14:paraId="00AB9D66" w14:textId="77777777" w:rsidTr="001E4668">
        <w:tc>
          <w:tcPr>
            <w:tcW w:w="8745" w:type="dxa"/>
            <w:tcBorders>
              <w:top w:val="single" w:sz="4" w:space="0" w:color="auto"/>
            </w:tcBorders>
          </w:tcPr>
          <w:p w14:paraId="4A78358F" w14:textId="65D9188E" w:rsidR="00B744D1" w:rsidRPr="00B158DB" w:rsidRDefault="00B744D1" w:rsidP="00B744D1">
            <w:pPr>
              <w:jc w:val="both"/>
              <w:rPr>
                <w:rFonts w:asciiTheme="majorBidi" w:hAnsiTheme="majorBidi" w:cstheme="majorBidi"/>
                <w:sz w:val="20"/>
                <w:szCs w:val="20"/>
              </w:rPr>
            </w:pPr>
          </w:p>
        </w:tc>
      </w:tr>
    </w:tbl>
    <w:p w14:paraId="4EEC25DB" w14:textId="4A33788B" w:rsidR="002B6CC8" w:rsidRPr="00B158DB" w:rsidRDefault="00B744D1" w:rsidP="002B6CC8">
      <w:pPr>
        <w:pStyle w:val="ListParagraph"/>
        <w:numPr>
          <w:ilvl w:val="0"/>
          <w:numId w:val="10"/>
        </w:numPr>
        <w:spacing w:after="0" w:line="240" w:lineRule="auto"/>
        <w:ind w:left="360"/>
        <w:jc w:val="both"/>
        <w:rPr>
          <w:rFonts w:asciiTheme="majorBidi" w:hAnsiTheme="majorBidi" w:cstheme="majorBidi"/>
          <w:b/>
          <w:bCs/>
          <w:szCs w:val="24"/>
        </w:rPr>
      </w:pPr>
      <w:r w:rsidRPr="00B158DB">
        <w:rPr>
          <w:rFonts w:asciiTheme="majorBidi" w:hAnsiTheme="majorBidi" w:cstheme="majorBidi"/>
          <w:noProof/>
        </w:rPr>
        <w:drawing>
          <wp:anchor distT="0" distB="0" distL="114300" distR="114300" simplePos="0" relativeHeight="251660288" behindDoc="1" locked="0" layoutInCell="1" allowOverlap="1" wp14:anchorId="673A54F3" wp14:editId="472EF66D">
            <wp:simplePos x="0" y="0"/>
            <wp:positionH relativeFrom="column">
              <wp:posOffset>27940</wp:posOffset>
            </wp:positionH>
            <wp:positionV relativeFrom="paragraph">
              <wp:posOffset>57150</wp:posOffset>
            </wp:positionV>
            <wp:extent cx="2905125" cy="268986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05125" cy="2689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6CC8" w:rsidRPr="00B158DB">
        <w:rPr>
          <w:rFonts w:asciiTheme="majorBidi" w:hAnsiTheme="majorBidi" w:cstheme="majorBidi"/>
          <w:noProof/>
        </w:rPr>
        <w:drawing>
          <wp:anchor distT="0" distB="0" distL="114300" distR="114300" simplePos="0" relativeHeight="251659264" behindDoc="1" locked="0" layoutInCell="1" allowOverlap="1" wp14:anchorId="6FDA9F78" wp14:editId="33A43E78">
            <wp:simplePos x="0" y="0"/>
            <wp:positionH relativeFrom="column">
              <wp:posOffset>2990850</wp:posOffset>
            </wp:positionH>
            <wp:positionV relativeFrom="paragraph">
              <wp:posOffset>78740</wp:posOffset>
            </wp:positionV>
            <wp:extent cx="2952750" cy="2668516"/>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52750" cy="2668516"/>
                    </a:xfrm>
                    <a:prstGeom prst="rect">
                      <a:avLst/>
                    </a:prstGeom>
                    <a:noFill/>
                    <a:ln>
                      <a:noFill/>
                    </a:ln>
                  </pic:spPr>
                </pic:pic>
              </a:graphicData>
            </a:graphic>
          </wp:anchor>
        </w:drawing>
      </w:r>
      <w:r w:rsidR="002B6CC8" w:rsidRPr="00B158DB">
        <w:rPr>
          <w:rFonts w:asciiTheme="majorBidi" w:hAnsiTheme="majorBidi" w:cstheme="majorBidi"/>
          <w:b/>
          <w:bCs/>
          <w:szCs w:val="24"/>
        </w:rPr>
        <w:t xml:space="preserve">                                                                       (b)</w:t>
      </w:r>
    </w:p>
    <w:p w14:paraId="547534E6" w14:textId="77777777" w:rsidR="002B6CC8" w:rsidRPr="00B158DB" w:rsidRDefault="002B6CC8" w:rsidP="002B6CC8">
      <w:pPr>
        <w:jc w:val="both"/>
        <w:rPr>
          <w:rFonts w:asciiTheme="majorBidi" w:hAnsiTheme="majorBidi" w:cstheme="majorBidi"/>
          <w:b/>
          <w:bCs/>
          <w:szCs w:val="24"/>
        </w:rPr>
      </w:pPr>
    </w:p>
    <w:p w14:paraId="2F7B3C70" w14:textId="77777777" w:rsidR="002B6CC8" w:rsidRPr="00B158DB" w:rsidRDefault="002B6CC8" w:rsidP="002B6CC8">
      <w:pPr>
        <w:jc w:val="both"/>
        <w:rPr>
          <w:rFonts w:asciiTheme="majorBidi" w:hAnsiTheme="majorBidi" w:cstheme="majorBidi"/>
          <w:b/>
          <w:bCs/>
          <w:szCs w:val="24"/>
        </w:rPr>
      </w:pPr>
    </w:p>
    <w:p w14:paraId="25CA6935" w14:textId="77777777" w:rsidR="002B6CC8" w:rsidRPr="00B158DB" w:rsidRDefault="002B6CC8" w:rsidP="002B6CC8">
      <w:pPr>
        <w:jc w:val="both"/>
        <w:rPr>
          <w:rFonts w:asciiTheme="majorBidi" w:hAnsiTheme="majorBidi" w:cstheme="majorBidi"/>
          <w:b/>
          <w:bCs/>
          <w:szCs w:val="24"/>
        </w:rPr>
      </w:pPr>
    </w:p>
    <w:p w14:paraId="6132EBE5" w14:textId="77777777" w:rsidR="002B6CC8" w:rsidRPr="00B158DB" w:rsidRDefault="002B6CC8" w:rsidP="002B6CC8">
      <w:pPr>
        <w:jc w:val="both"/>
        <w:rPr>
          <w:rFonts w:asciiTheme="majorBidi" w:hAnsiTheme="majorBidi" w:cstheme="majorBidi"/>
          <w:b/>
          <w:bCs/>
          <w:szCs w:val="24"/>
        </w:rPr>
      </w:pPr>
    </w:p>
    <w:p w14:paraId="7990A1A1" w14:textId="77777777" w:rsidR="002B6CC8" w:rsidRPr="00B158DB" w:rsidRDefault="002B6CC8" w:rsidP="002B6CC8">
      <w:pPr>
        <w:jc w:val="both"/>
        <w:rPr>
          <w:rFonts w:asciiTheme="majorBidi" w:hAnsiTheme="majorBidi" w:cstheme="majorBidi"/>
          <w:b/>
          <w:bCs/>
          <w:szCs w:val="24"/>
        </w:rPr>
      </w:pPr>
    </w:p>
    <w:p w14:paraId="3C959DD7" w14:textId="77777777" w:rsidR="002B6CC8" w:rsidRPr="00B158DB" w:rsidRDefault="002B6CC8" w:rsidP="002B6CC8">
      <w:pPr>
        <w:jc w:val="both"/>
        <w:rPr>
          <w:rFonts w:asciiTheme="majorBidi" w:hAnsiTheme="majorBidi" w:cstheme="majorBidi"/>
          <w:b/>
          <w:bCs/>
          <w:szCs w:val="24"/>
        </w:rPr>
      </w:pPr>
    </w:p>
    <w:p w14:paraId="52D520CA" w14:textId="77777777" w:rsidR="002B6CC8" w:rsidRPr="00B158DB" w:rsidRDefault="002B6CC8" w:rsidP="002B6CC8">
      <w:pPr>
        <w:jc w:val="both"/>
        <w:rPr>
          <w:rFonts w:asciiTheme="majorBidi" w:hAnsiTheme="majorBidi" w:cstheme="majorBidi"/>
          <w:b/>
          <w:bCs/>
          <w:szCs w:val="24"/>
        </w:rPr>
      </w:pPr>
    </w:p>
    <w:p w14:paraId="5557BD7F" w14:textId="77777777" w:rsidR="002B6CC8" w:rsidRPr="00B158DB" w:rsidRDefault="002B6CC8" w:rsidP="002B6CC8">
      <w:pPr>
        <w:jc w:val="both"/>
        <w:rPr>
          <w:rFonts w:asciiTheme="majorBidi" w:hAnsiTheme="majorBidi" w:cstheme="majorBidi"/>
          <w:b/>
          <w:bCs/>
          <w:szCs w:val="24"/>
        </w:rPr>
      </w:pPr>
    </w:p>
    <w:p w14:paraId="220DA25B" w14:textId="77777777" w:rsidR="002B6CC8" w:rsidRPr="00B158DB" w:rsidRDefault="002B6CC8" w:rsidP="002B6CC8">
      <w:pPr>
        <w:jc w:val="both"/>
        <w:rPr>
          <w:rFonts w:asciiTheme="majorBidi" w:hAnsiTheme="majorBidi" w:cstheme="majorBidi"/>
          <w:b/>
          <w:bCs/>
          <w:szCs w:val="24"/>
        </w:rPr>
      </w:pPr>
    </w:p>
    <w:p w14:paraId="144274AC" w14:textId="77777777" w:rsidR="002B6CC8" w:rsidRPr="00B158DB" w:rsidRDefault="002B6CC8" w:rsidP="002B6CC8">
      <w:pPr>
        <w:jc w:val="both"/>
        <w:rPr>
          <w:rFonts w:asciiTheme="majorBidi" w:hAnsiTheme="majorBidi" w:cstheme="majorBidi"/>
          <w:b/>
          <w:bCs/>
          <w:szCs w:val="24"/>
        </w:rPr>
      </w:pPr>
      <w:r w:rsidRPr="00B158DB">
        <w:rPr>
          <w:rFonts w:asciiTheme="majorBidi" w:hAnsiTheme="majorBidi" w:cstheme="majorBidi"/>
          <w:noProof/>
        </w:rPr>
        <w:drawing>
          <wp:anchor distT="0" distB="0" distL="114300" distR="114300" simplePos="0" relativeHeight="251662336" behindDoc="1" locked="0" layoutInCell="1" allowOverlap="1" wp14:anchorId="1A009D79" wp14:editId="24A5DA77">
            <wp:simplePos x="0" y="0"/>
            <wp:positionH relativeFrom="column">
              <wp:posOffset>2990850</wp:posOffset>
            </wp:positionH>
            <wp:positionV relativeFrom="paragraph">
              <wp:posOffset>133350</wp:posOffset>
            </wp:positionV>
            <wp:extent cx="2952750" cy="265747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52750" cy="265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58DB">
        <w:rPr>
          <w:rFonts w:asciiTheme="majorBidi" w:hAnsiTheme="majorBidi" w:cstheme="majorBidi"/>
          <w:noProof/>
        </w:rPr>
        <w:drawing>
          <wp:anchor distT="0" distB="0" distL="114300" distR="114300" simplePos="0" relativeHeight="251661312" behindDoc="1" locked="0" layoutInCell="1" allowOverlap="1" wp14:anchorId="09BAC0DB" wp14:editId="5C8538D2">
            <wp:simplePos x="0" y="0"/>
            <wp:positionH relativeFrom="column">
              <wp:posOffset>19050</wp:posOffset>
            </wp:positionH>
            <wp:positionV relativeFrom="paragraph">
              <wp:posOffset>114300</wp:posOffset>
            </wp:positionV>
            <wp:extent cx="2914650" cy="270944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16939" cy="27115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158DB">
        <w:rPr>
          <w:rFonts w:asciiTheme="majorBidi" w:hAnsiTheme="majorBidi" w:cstheme="majorBidi"/>
          <w:b/>
          <w:bCs/>
          <w:szCs w:val="24"/>
        </w:rPr>
        <w:t xml:space="preserve">(c)                                                                     </w:t>
      </w:r>
      <w:proofErr w:type="gramStart"/>
      <w:r w:rsidRPr="00B158DB">
        <w:rPr>
          <w:rFonts w:asciiTheme="majorBidi" w:hAnsiTheme="majorBidi" w:cstheme="majorBidi"/>
          <w:b/>
          <w:bCs/>
          <w:szCs w:val="24"/>
        </w:rPr>
        <w:t xml:space="preserve">   (</w:t>
      </w:r>
      <w:proofErr w:type="gramEnd"/>
      <w:r w:rsidRPr="00B158DB">
        <w:rPr>
          <w:rFonts w:asciiTheme="majorBidi" w:hAnsiTheme="majorBidi" w:cstheme="majorBidi"/>
          <w:b/>
          <w:bCs/>
          <w:szCs w:val="24"/>
        </w:rPr>
        <w:t xml:space="preserve">d)                     </w:t>
      </w:r>
    </w:p>
    <w:p w14:paraId="5482AF1E" w14:textId="77777777" w:rsidR="002B6CC8" w:rsidRPr="00B158DB" w:rsidRDefault="002B6CC8" w:rsidP="002B6CC8">
      <w:pPr>
        <w:rPr>
          <w:rFonts w:asciiTheme="majorBidi" w:hAnsiTheme="majorBidi" w:cstheme="majorBidi"/>
          <w:szCs w:val="24"/>
          <w:highlight w:val="yellow"/>
        </w:rPr>
      </w:pPr>
    </w:p>
    <w:p w14:paraId="3484FA6D" w14:textId="77777777" w:rsidR="002B6CC8" w:rsidRPr="00B158DB" w:rsidRDefault="002B6CC8" w:rsidP="002B6CC8">
      <w:pPr>
        <w:rPr>
          <w:rFonts w:asciiTheme="majorBidi" w:hAnsiTheme="majorBidi" w:cstheme="majorBidi"/>
          <w:szCs w:val="24"/>
          <w:highlight w:val="yellow"/>
        </w:rPr>
      </w:pPr>
    </w:p>
    <w:p w14:paraId="6C87E9FB" w14:textId="77777777" w:rsidR="002B6CC8" w:rsidRPr="00B158DB" w:rsidRDefault="002B6CC8" w:rsidP="002B6CC8">
      <w:pPr>
        <w:rPr>
          <w:rFonts w:asciiTheme="majorBidi" w:hAnsiTheme="majorBidi" w:cstheme="majorBidi"/>
          <w:szCs w:val="24"/>
          <w:highlight w:val="yellow"/>
        </w:rPr>
      </w:pPr>
    </w:p>
    <w:p w14:paraId="35283FD7" w14:textId="77777777" w:rsidR="002B6CC8" w:rsidRPr="00B158DB" w:rsidRDefault="002B6CC8" w:rsidP="002B6CC8">
      <w:pPr>
        <w:rPr>
          <w:rFonts w:asciiTheme="majorBidi" w:hAnsiTheme="majorBidi" w:cstheme="majorBidi"/>
          <w:szCs w:val="24"/>
          <w:highlight w:val="yellow"/>
        </w:rPr>
      </w:pPr>
    </w:p>
    <w:p w14:paraId="6425E61B" w14:textId="77777777" w:rsidR="002B6CC8" w:rsidRPr="00B158DB" w:rsidRDefault="002B6CC8" w:rsidP="002B6CC8">
      <w:pPr>
        <w:rPr>
          <w:rFonts w:asciiTheme="majorBidi" w:hAnsiTheme="majorBidi" w:cstheme="majorBidi"/>
          <w:szCs w:val="24"/>
          <w:highlight w:val="yellow"/>
        </w:rPr>
      </w:pPr>
    </w:p>
    <w:p w14:paraId="1CF99332" w14:textId="77777777" w:rsidR="002B6CC8" w:rsidRPr="00B158DB" w:rsidRDefault="002B6CC8" w:rsidP="002B6CC8">
      <w:pPr>
        <w:rPr>
          <w:rFonts w:asciiTheme="majorBidi" w:hAnsiTheme="majorBidi" w:cstheme="majorBidi"/>
          <w:szCs w:val="24"/>
          <w:highlight w:val="yellow"/>
        </w:rPr>
      </w:pPr>
    </w:p>
    <w:p w14:paraId="2D90A288" w14:textId="77777777" w:rsidR="002B6CC8" w:rsidRPr="00B158DB" w:rsidRDefault="002B6CC8" w:rsidP="002B6CC8">
      <w:pPr>
        <w:rPr>
          <w:rFonts w:asciiTheme="majorBidi" w:hAnsiTheme="majorBidi" w:cstheme="majorBidi"/>
          <w:szCs w:val="24"/>
          <w:highlight w:val="yellow"/>
        </w:rPr>
      </w:pPr>
    </w:p>
    <w:p w14:paraId="20B80C2E" w14:textId="77777777" w:rsidR="002B6CC8" w:rsidRPr="00B158DB" w:rsidRDefault="002B6CC8" w:rsidP="002B6CC8">
      <w:pPr>
        <w:rPr>
          <w:rFonts w:asciiTheme="majorBidi" w:hAnsiTheme="majorBidi" w:cstheme="majorBidi"/>
          <w:szCs w:val="24"/>
          <w:highlight w:val="yellow"/>
        </w:rPr>
      </w:pPr>
    </w:p>
    <w:p w14:paraId="4FB81335" w14:textId="77777777" w:rsidR="002B6CC8" w:rsidRPr="00B158DB" w:rsidRDefault="002B6CC8" w:rsidP="002B6CC8">
      <w:pPr>
        <w:rPr>
          <w:rFonts w:asciiTheme="majorBidi" w:hAnsiTheme="majorBidi" w:cstheme="majorBidi"/>
          <w:szCs w:val="24"/>
          <w:highlight w:val="yellow"/>
        </w:rPr>
      </w:pPr>
    </w:p>
    <w:p w14:paraId="36C48B63" w14:textId="77777777" w:rsidR="001E4668" w:rsidRPr="00B158DB" w:rsidRDefault="001E4668" w:rsidP="001E4668">
      <w:pPr>
        <w:jc w:val="both"/>
        <w:rPr>
          <w:rFonts w:asciiTheme="majorBidi" w:hAnsiTheme="majorBidi" w:cstheme="majorBidi"/>
          <w:sz w:val="20"/>
          <w:szCs w:val="20"/>
        </w:rPr>
      </w:pPr>
      <w:r w:rsidRPr="00B158DB">
        <w:rPr>
          <w:rFonts w:asciiTheme="majorBidi" w:hAnsiTheme="majorBidi" w:cstheme="majorBidi"/>
          <w:sz w:val="20"/>
          <w:szCs w:val="20"/>
        </w:rPr>
        <w:t>Note: ACC = adaptive cruise control; CACC = cooperative adaptive cruise control</w:t>
      </w:r>
    </w:p>
    <w:p w14:paraId="4A7EB43C" w14:textId="05A1CA63" w:rsidR="004B1FDE" w:rsidRPr="00B158DB" w:rsidRDefault="004B1FDE" w:rsidP="004B1FDE">
      <w:pPr>
        <w:pStyle w:val="Caption"/>
        <w:rPr>
          <w:rFonts w:cstheme="majorBidi"/>
        </w:rPr>
      </w:pPr>
      <w:bookmarkStart w:id="58" w:name="_Ref82712300"/>
      <w:bookmarkStart w:id="59" w:name="_Toc82778284"/>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3</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3</w:t>
      </w:r>
      <w:r w:rsidR="006E3CF4">
        <w:rPr>
          <w:rFonts w:cstheme="majorBidi"/>
        </w:rPr>
        <w:fldChar w:fldCharType="end"/>
      </w:r>
      <w:bookmarkEnd w:id="58"/>
      <w:r w:rsidRPr="00B158DB">
        <w:rPr>
          <w:rFonts w:cstheme="majorBidi"/>
        </w:rPr>
        <w:t xml:space="preserve"> (a) Time-Speed diagrams of selected tests in scenario 1; (b) Time-Speed diagrams of selected tests in scenario 2; (c) Time-Acceleration diagrams of selected tests in scenario 1; (d) Time-Acceleration diagrams of selected tests in scenario 2.</w:t>
      </w:r>
      <w:bookmarkEnd w:id="59"/>
    </w:p>
    <w:p w14:paraId="410A3692" w14:textId="77777777" w:rsidR="00075BDF" w:rsidRPr="00B158DB" w:rsidRDefault="00075BDF">
      <w:pPr>
        <w:rPr>
          <w:rFonts w:asciiTheme="majorBidi" w:hAnsiTheme="majorBidi" w:cstheme="majorBidi"/>
          <w:b/>
          <w:bCs/>
          <w:szCs w:val="28"/>
        </w:rPr>
      </w:pPr>
      <w:r w:rsidRPr="00B158DB">
        <w:rPr>
          <w:rFonts w:asciiTheme="majorBidi" w:hAnsiTheme="majorBidi" w:cstheme="majorBidi"/>
        </w:rPr>
        <w:br w:type="page"/>
      </w:r>
    </w:p>
    <w:p w14:paraId="25D035FA" w14:textId="77777777" w:rsidR="002B6CC8" w:rsidRPr="00B158DB" w:rsidRDefault="002B6CC8" w:rsidP="005E5E78">
      <w:pPr>
        <w:pStyle w:val="Heading3"/>
        <w:rPr>
          <w:rFonts w:asciiTheme="majorBidi" w:hAnsiTheme="majorBidi"/>
        </w:rPr>
      </w:pPr>
      <w:bookmarkStart w:id="60" w:name="_Toc82708407"/>
      <w:r w:rsidRPr="00B158DB">
        <w:rPr>
          <w:rFonts w:asciiTheme="majorBidi" w:hAnsiTheme="majorBidi"/>
        </w:rPr>
        <w:lastRenderedPageBreak/>
        <w:t>Safety Measures</w:t>
      </w:r>
      <w:bookmarkEnd w:id="60"/>
    </w:p>
    <w:p w14:paraId="61D48C85" w14:textId="3FDC4E04" w:rsidR="002B6CC8" w:rsidRPr="00B158DB" w:rsidRDefault="002B6CC8" w:rsidP="00075BDF">
      <w:pPr>
        <w:jc w:val="both"/>
        <w:rPr>
          <w:rFonts w:asciiTheme="majorBidi" w:hAnsiTheme="majorBidi" w:cstheme="majorBidi"/>
          <w:szCs w:val="24"/>
        </w:rPr>
      </w:pPr>
      <w:r w:rsidRPr="00B158DB">
        <w:rPr>
          <w:rFonts w:asciiTheme="majorBidi" w:hAnsiTheme="majorBidi" w:cstheme="majorBidi"/>
          <w:szCs w:val="24"/>
        </w:rPr>
        <w:t>Two measures including temporal driving volatility and TTC are selected to evaluate traffic safety.</w:t>
      </w:r>
      <w:r w:rsidRPr="00B158DB">
        <w:rPr>
          <w:rFonts w:asciiTheme="majorBidi" w:hAnsiTheme="majorBidi" w:cstheme="majorBidi"/>
        </w:rPr>
        <w:t xml:space="preserve"> For scenario 1, results are presented for the first 100 seconds of each test where the vehicle's deceleration limits are very similar. The time between 100 to 200 seconds is excluded due to the different limits of acceleration in CACC (1 m/s</w:t>
      </w:r>
      <w:r w:rsidRPr="00B158DB">
        <w:rPr>
          <w:rFonts w:asciiTheme="majorBidi" w:hAnsiTheme="majorBidi" w:cstheme="majorBidi"/>
          <w:vertAlign w:val="superscript"/>
        </w:rPr>
        <w:t>2</w:t>
      </w:r>
      <w:r w:rsidRPr="00B158DB">
        <w:rPr>
          <w:rFonts w:asciiTheme="majorBidi" w:hAnsiTheme="majorBidi" w:cstheme="majorBidi"/>
        </w:rPr>
        <w:t>) and ACC (0.25 m/s</w:t>
      </w:r>
      <w:r w:rsidRPr="00B158DB">
        <w:rPr>
          <w:rFonts w:asciiTheme="majorBidi" w:hAnsiTheme="majorBidi" w:cstheme="majorBidi"/>
          <w:vertAlign w:val="superscript"/>
        </w:rPr>
        <w:t>2</w:t>
      </w:r>
      <w:r w:rsidRPr="00B158DB">
        <w:rPr>
          <w:rFonts w:asciiTheme="majorBidi" w:hAnsiTheme="majorBidi" w:cstheme="majorBidi"/>
        </w:rPr>
        <w:t>). However, this can be considered an advantage of the CACC algorithm to deal with a higher limit of acceleration.</w:t>
      </w:r>
    </w:p>
    <w:p w14:paraId="321FB8FD" w14:textId="77777777" w:rsidR="002B6CC8" w:rsidRPr="00B158DB" w:rsidRDefault="002B6CC8" w:rsidP="005E5E78">
      <w:pPr>
        <w:pStyle w:val="Heading4"/>
        <w:rPr>
          <w:rFonts w:asciiTheme="majorBidi" w:hAnsiTheme="majorBidi"/>
        </w:rPr>
      </w:pPr>
      <w:r w:rsidRPr="00B158DB">
        <w:rPr>
          <w:rFonts w:asciiTheme="majorBidi" w:hAnsiTheme="majorBidi"/>
        </w:rPr>
        <w:t>Driving Volatility Results</w:t>
      </w:r>
    </w:p>
    <w:p w14:paraId="0F2CF5E3" w14:textId="4A184A47" w:rsidR="002B6CC8" w:rsidRPr="00B158DB" w:rsidRDefault="002B6CC8" w:rsidP="005E5E78">
      <w:pPr>
        <w:jc w:val="both"/>
        <w:rPr>
          <w:rFonts w:asciiTheme="majorBidi" w:hAnsiTheme="majorBidi" w:cstheme="majorBidi"/>
          <w:szCs w:val="24"/>
        </w:rPr>
      </w:pPr>
      <w:r w:rsidRPr="00B158DB">
        <w:rPr>
          <w:rFonts w:asciiTheme="majorBidi" w:hAnsiTheme="majorBidi" w:cstheme="majorBidi"/>
          <w:szCs w:val="24"/>
        </w:rPr>
        <w:t xml:space="preserve">Using the method discussed earlier, the </w:t>
      </w:r>
      <w:r w:rsidRPr="00B158DB">
        <w:rPr>
          <w:rFonts w:asciiTheme="majorBidi" w:hAnsiTheme="majorBidi" w:cstheme="majorBidi"/>
        </w:rPr>
        <w:t xml:space="preserve">temporal driving volatility using the mean absolute deviation of vehicle speeds is calculated for both scenarios. </w:t>
      </w:r>
      <w:r w:rsidRPr="00B158DB">
        <w:rPr>
          <w:rFonts w:asciiTheme="majorBidi" w:hAnsiTheme="majorBidi" w:cstheme="majorBidi"/>
          <w:szCs w:val="24"/>
        </w:rPr>
        <w:t xml:space="preserve">The time series of temporal driving volatility are shown in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_Ref82712372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Figure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4</w:t>
      </w:r>
      <w:r w:rsidR="00B7557C">
        <w:rPr>
          <w:rFonts w:asciiTheme="majorBidi" w:hAnsiTheme="majorBidi" w:cstheme="majorBidi"/>
          <w:szCs w:val="24"/>
        </w:rPr>
        <w:fldChar w:fldCharType="end"/>
      </w:r>
      <w:r w:rsidR="00B7557C">
        <w:rPr>
          <w:rFonts w:asciiTheme="majorBidi" w:hAnsiTheme="majorBidi" w:cstheme="majorBidi"/>
          <w:szCs w:val="24"/>
        </w:rPr>
        <w:t xml:space="preserve"> </w:t>
      </w:r>
      <w:r w:rsidRPr="00B158DB">
        <w:rPr>
          <w:rFonts w:asciiTheme="majorBidi" w:hAnsiTheme="majorBidi" w:cstheme="majorBidi"/>
          <w:szCs w:val="24"/>
        </w:rPr>
        <w:t xml:space="preserve">for the scenarios. As illustrated in the figure, the CACC mode reduces the volatility noticeably in scenario 1. Note that the volatility after 100 seconds is higher in the CACC mode compared with ACC. This is due to the higher limit of the acceleration of CACC. Regarding the second scenario, the manually-driven (MD) mode shows more values in volatility for the FVs. This is due to smoother following in the CACC mode rather than (MD) mode which leads to less driving volatility.   </w:t>
      </w:r>
    </w:p>
    <w:p w14:paraId="4AE1C8C0" w14:textId="10ABB099" w:rsidR="002B6CC8" w:rsidRPr="00B158DB" w:rsidRDefault="002B6CC8" w:rsidP="002B6CC8">
      <w:pPr>
        <w:ind w:firstLine="720"/>
        <w:jc w:val="both"/>
        <w:rPr>
          <w:rFonts w:asciiTheme="majorBidi" w:hAnsiTheme="majorBidi" w:cstheme="majorBidi"/>
          <w:szCs w:val="24"/>
        </w:rPr>
      </w:pPr>
      <w:r w:rsidRPr="00B158DB">
        <w:rPr>
          <w:rFonts w:asciiTheme="majorBidi" w:hAnsiTheme="majorBidi" w:cstheme="majorBidi"/>
          <w:szCs w:val="24"/>
        </w:rPr>
        <w:t>The average of all tests for aggregated values of the temporal driving volatility for each vehicle is presented in</w:t>
      </w:r>
      <w:r w:rsidR="00B7557C">
        <w:rPr>
          <w:rFonts w:asciiTheme="majorBidi" w:hAnsiTheme="majorBidi" w:cstheme="majorBidi"/>
          <w:szCs w:val="24"/>
        </w:rPr>
        <w:t xml:space="preserve">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_Ref82712506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Table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3</w:t>
      </w:r>
      <w:r w:rsidR="00B7557C">
        <w:rPr>
          <w:rFonts w:asciiTheme="majorBidi" w:hAnsiTheme="majorBidi" w:cstheme="majorBidi"/>
          <w:szCs w:val="24"/>
        </w:rPr>
        <w:fldChar w:fldCharType="end"/>
      </w:r>
      <w:r w:rsidRPr="00B158DB">
        <w:rPr>
          <w:rFonts w:asciiTheme="majorBidi" w:hAnsiTheme="majorBidi" w:cstheme="majorBidi"/>
          <w:szCs w:val="24"/>
        </w:rPr>
        <w:t xml:space="preserve">. The “% Difference” column is added to the table to show the relative percentage of change in the volatility in scenarios 1 and 2 compared to the ACC and MD modes respectively. </w:t>
      </w:r>
      <w:bookmarkStart w:id="61" w:name="_Hlk15050827"/>
      <w:r w:rsidRPr="00B158DB">
        <w:rPr>
          <w:rFonts w:asciiTheme="majorBidi" w:hAnsiTheme="majorBidi" w:cstheme="majorBidi"/>
          <w:szCs w:val="24"/>
        </w:rPr>
        <w:t>The results indicate that on average, CACC compared with ACC reduces the FVs’ volatility with a mean of 19.8%, ranging from 13.6% to 29%. It can be concluded that as the number of vehicles increases in the platoon, CACC reduces the volatility with a higher intensity. This can be caused by the connectivity between vehicles in the CACC mode as it allows for smaller reaction time and more coordination in speed compared with the ACC mode. Similarly, in scenario 2 in the CACC mode, the average reduction of volatility was found to be 60.1%, with values ranging from 54.9% to 70%. Likewise, the cooperative merging system reduces the volatility by 6.2 percent.</w:t>
      </w:r>
      <w:bookmarkEnd w:id="61"/>
    </w:p>
    <w:p w14:paraId="52DF4BEF" w14:textId="77777777" w:rsidR="002B6CC8" w:rsidRPr="00B158DB" w:rsidRDefault="002B6CC8" w:rsidP="002B6CC8">
      <w:pPr>
        <w:jc w:val="both"/>
        <w:rPr>
          <w:rFonts w:asciiTheme="majorBidi" w:hAnsiTheme="majorBidi" w:cstheme="majorBidi"/>
          <w:szCs w:val="24"/>
        </w:rPr>
      </w:pPr>
    </w:p>
    <w:p w14:paraId="5B70F606" w14:textId="77777777" w:rsidR="002B6CC8" w:rsidRPr="00B158DB" w:rsidRDefault="002B6CC8" w:rsidP="002B6CC8">
      <w:pPr>
        <w:jc w:val="both"/>
        <w:rPr>
          <w:rFonts w:asciiTheme="majorBidi" w:hAnsiTheme="majorBidi" w:cstheme="majorBidi"/>
          <w:szCs w:val="24"/>
        </w:rPr>
      </w:pPr>
      <w:r w:rsidRPr="00B158DB">
        <w:rPr>
          <w:rFonts w:asciiTheme="majorBidi" w:hAnsiTheme="majorBidi" w:cstheme="majorBidi"/>
          <w:noProof/>
        </w:rPr>
        <w:lastRenderedPageBreak/>
        <w:drawing>
          <wp:inline distT="0" distB="0" distL="0" distR="0" wp14:anchorId="7DE1B105" wp14:editId="02394730">
            <wp:extent cx="5040996" cy="779145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7063" cy="7800828"/>
                    </a:xfrm>
                    <a:prstGeom prst="rect">
                      <a:avLst/>
                    </a:prstGeom>
                    <a:noFill/>
                    <a:ln>
                      <a:noFill/>
                    </a:ln>
                  </pic:spPr>
                </pic:pic>
              </a:graphicData>
            </a:graphic>
          </wp:inline>
        </w:drawing>
      </w:r>
    </w:p>
    <w:p w14:paraId="64EA7820" w14:textId="721EC3CE" w:rsidR="004B1FDE" w:rsidRPr="00B158DB" w:rsidRDefault="004B1FDE" w:rsidP="004B1FDE">
      <w:pPr>
        <w:pStyle w:val="Caption"/>
        <w:rPr>
          <w:rFonts w:cstheme="majorBidi"/>
        </w:rPr>
      </w:pPr>
      <w:bookmarkStart w:id="62" w:name="_Ref82712372"/>
      <w:bookmarkStart w:id="63" w:name="_Toc82778285"/>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3</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4</w:t>
      </w:r>
      <w:r w:rsidR="006E3CF4">
        <w:rPr>
          <w:rFonts w:cstheme="majorBidi"/>
        </w:rPr>
        <w:fldChar w:fldCharType="end"/>
      </w:r>
      <w:bookmarkEnd w:id="62"/>
      <w:r w:rsidRPr="00B158DB">
        <w:rPr>
          <w:rFonts w:cstheme="majorBidi"/>
        </w:rPr>
        <w:t xml:space="preserve"> Time series of the temporal driving volatility</w:t>
      </w:r>
      <w:bookmarkEnd w:id="63"/>
    </w:p>
    <w:p w14:paraId="3936C550" w14:textId="77777777" w:rsidR="002B6CC8" w:rsidRPr="00B158DB" w:rsidRDefault="002B6CC8" w:rsidP="002B6CC8">
      <w:pPr>
        <w:rPr>
          <w:rFonts w:asciiTheme="majorBidi" w:hAnsiTheme="majorBidi" w:cstheme="majorBidi"/>
          <w:highlight w:val="yellow"/>
        </w:rPr>
      </w:pPr>
    </w:p>
    <w:p w14:paraId="053C4D61" w14:textId="61491DB6" w:rsidR="002B6CC8" w:rsidRPr="00B158DB" w:rsidRDefault="004B1FDE" w:rsidP="004B1FDE">
      <w:pPr>
        <w:pStyle w:val="Caption"/>
        <w:spacing w:after="0"/>
        <w:rPr>
          <w:rFonts w:cstheme="majorBidi"/>
        </w:rPr>
      </w:pPr>
      <w:bookmarkStart w:id="64" w:name="_Ref82712506"/>
      <w:bookmarkStart w:id="65" w:name="_Toc82778252"/>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B7557C">
        <w:rPr>
          <w:rFonts w:cstheme="majorBidi"/>
          <w:noProof/>
          <w:cs/>
        </w:rPr>
        <w:t>‎</w:t>
      </w:r>
      <w:r w:rsidR="00B7557C">
        <w:rPr>
          <w:rFonts w:cstheme="majorBidi"/>
          <w:noProof/>
        </w:rPr>
        <w:t>3</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3</w:t>
      </w:r>
      <w:r w:rsidR="005F303C">
        <w:rPr>
          <w:rFonts w:cstheme="majorBidi"/>
        </w:rPr>
        <w:fldChar w:fldCharType="end"/>
      </w:r>
      <w:bookmarkEnd w:id="64"/>
      <w:r w:rsidRPr="00B158DB">
        <w:rPr>
          <w:rFonts w:cstheme="majorBidi"/>
        </w:rPr>
        <w:t xml:space="preserve"> A: Average aggregated driving volatility (m/s) - B: Fuel consumption (in ml)</w:t>
      </w:r>
      <w:bookmarkEnd w:id="65"/>
      <w:r w:rsidR="002B6CC8" w:rsidRPr="00B158DB">
        <w:rPr>
          <w:rFonts w:cstheme="majorBidi"/>
        </w:rPr>
        <w:t xml:space="preserve"> </w:t>
      </w:r>
    </w:p>
    <w:tbl>
      <w:tblPr>
        <w:tblW w:w="0" w:type="auto"/>
        <w:tblLook w:val="04A0" w:firstRow="1" w:lastRow="0" w:firstColumn="1" w:lastColumn="0" w:noHBand="0" w:noVBand="1"/>
      </w:tblPr>
      <w:tblGrid>
        <w:gridCol w:w="1980"/>
        <w:gridCol w:w="1710"/>
        <w:gridCol w:w="1620"/>
        <w:gridCol w:w="1080"/>
        <w:gridCol w:w="90"/>
        <w:gridCol w:w="1469"/>
        <w:gridCol w:w="1411"/>
      </w:tblGrid>
      <w:tr w:rsidR="002B6CC8" w:rsidRPr="00B158DB" w14:paraId="15F23EF4" w14:textId="77777777" w:rsidTr="002B6CC8">
        <w:tc>
          <w:tcPr>
            <w:tcW w:w="9360" w:type="dxa"/>
            <w:gridSpan w:val="7"/>
            <w:tcBorders>
              <w:top w:val="single" w:sz="4" w:space="0" w:color="auto"/>
            </w:tcBorders>
            <w:shd w:val="clear" w:color="auto" w:fill="F2F2F2" w:themeFill="background1" w:themeFillShade="F2"/>
            <w:vAlign w:val="center"/>
          </w:tcPr>
          <w:p w14:paraId="7571485E" w14:textId="77777777" w:rsidR="002B6CC8" w:rsidRPr="00B158DB" w:rsidRDefault="002B6CC8" w:rsidP="002B6CC8">
            <w:pPr>
              <w:rPr>
                <w:rFonts w:asciiTheme="majorBidi" w:eastAsia="Times New Roman" w:hAnsiTheme="majorBidi" w:cstheme="majorBidi"/>
                <w:b/>
                <w:bCs/>
                <w:kern w:val="24"/>
                <w:sz w:val="20"/>
                <w:szCs w:val="20"/>
              </w:rPr>
            </w:pPr>
            <w:r w:rsidRPr="00B158DB">
              <w:rPr>
                <w:rFonts w:asciiTheme="majorBidi" w:eastAsia="Times New Roman" w:hAnsiTheme="majorBidi" w:cstheme="majorBidi"/>
                <w:b/>
                <w:bCs/>
                <w:kern w:val="24"/>
                <w:sz w:val="20"/>
                <w:szCs w:val="20"/>
              </w:rPr>
              <w:t>A: Driving Volatility</w:t>
            </w:r>
          </w:p>
        </w:tc>
      </w:tr>
      <w:tr w:rsidR="002B6CC8" w:rsidRPr="00B158DB" w14:paraId="529F3854" w14:textId="77777777" w:rsidTr="002B6CC8">
        <w:tc>
          <w:tcPr>
            <w:tcW w:w="1980" w:type="dxa"/>
            <w:tcBorders>
              <w:top w:val="single" w:sz="4" w:space="0" w:color="auto"/>
            </w:tcBorders>
            <w:shd w:val="clear" w:color="auto" w:fill="F2F2F2" w:themeFill="background1" w:themeFillShade="F2"/>
            <w:vAlign w:val="center"/>
          </w:tcPr>
          <w:p w14:paraId="0965D369" w14:textId="77777777" w:rsidR="002B6CC8" w:rsidRPr="00B158DB" w:rsidRDefault="002B6CC8" w:rsidP="002B6CC8">
            <w:pPr>
              <w:rPr>
                <w:rFonts w:asciiTheme="majorBidi" w:eastAsia="Times New Roman" w:hAnsiTheme="majorBidi" w:cstheme="majorBidi"/>
                <w:b/>
                <w:bCs/>
                <w:kern w:val="24"/>
                <w:sz w:val="20"/>
                <w:szCs w:val="20"/>
              </w:rPr>
            </w:pPr>
            <w:r w:rsidRPr="00B158DB">
              <w:rPr>
                <w:rFonts w:asciiTheme="majorBidi" w:hAnsiTheme="majorBidi" w:cstheme="majorBidi"/>
                <w:b/>
                <w:bCs/>
                <w:i/>
                <w:iCs/>
                <w:sz w:val="20"/>
                <w:szCs w:val="20"/>
              </w:rPr>
              <w:t xml:space="preserve"> </w:t>
            </w:r>
            <w:r w:rsidRPr="00B158DB">
              <w:rPr>
                <w:rFonts w:asciiTheme="majorBidi" w:eastAsia="Times New Roman" w:hAnsiTheme="majorBidi" w:cstheme="majorBidi"/>
                <w:b/>
                <w:bCs/>
                <w:sz w:val="20"/>
                <w:szCs w:val="20"/>
              </w:rPr>
              <w:t>Vehicle</w:t>
            </w:r>
          </w:p>
        </w:tc>
        <w:tc>
          <w:tcPr>
            <w:tcW w:w="1710" w:type="dxa"/>
            <w:tcBorders>
              <w:top w:val="single" w:sz="4" w:space="0" w:color="auto"/>
            </w:tcBorders>
            <w:shd w:val="clear" w:color="auto" w:fill="F2F2F2" w:themeFill="background1" w:themeFillShade="F2"/>
            <w:vAlign w:val="center"/>
          </w:tcPr>
          <w:p w14:paraId="226C2289" w14:textId="77777777" w:rsidR="002B6CC8" w:rsidRPr="00B158DB" w:rsidRDefault="002B6CC8" w:rsidP="002B6CC8">
            <w:pPr>
              <w:rPr>
                <w:rFonts w:asciiTheme="majorBidi" w:eastAsia="Times New Roman" w:hAnsiTheme="majorBidi" w:cstheme="majorBidi"/>
                <w:b/>
                <w:bCs/>
                <w:kern w:val="24"/>
                <w:sz w:val="20"/>
                <w:szCs w:val="20"/>
              </w:rPr>
            </w:pPr>
            <w:r w:rsidRPr="00B158DB">
              <w:rPr>
                <w:rFonts w:asciiTheme="majorBidi" w:eastAsia="Times New Roman" w:hAnsiTheme="majorBidi" w:cstheme="majorBidi"/>
                <w:b/>
                <w:bCs/>
                <w:color w:val="000000"/>
                <w:kern w:val="24"/>
                <w:sz w:val="20"/>
                <w:szCs w:val="20"/>
              </w:rPr>
              <w:t>Mode</w:t>
            </w:r>
          </w:p>
        </w:tc>
        <w:tc>
          <w:tcPr>
            <w:tcW w:w="1620" w:type="dxa"/>
            <w:tcBorders>
              <w:top w:val="single" w:sz="4" w:space="0" w:color="auto"/>
            </w:tcBorders>
            <w:shd w:val="clear" w:color="auto" w:fill="F2F2F2" w:themeFill="background1" w:themeFillShade="F2"/>
            <w:vAlign w:val="center"/>
          </w:tcPr>
          <w:p w14:paraId="2975AEDF" w14:textId="77777777" w:rsidR="002B6CC8" w:rsidRPr="00B158DB" w:rsidRDefault="002B6CC8" w:rsidP="002B6CC8">
            <w:pPr>
              <w:rPr>
                <w:rFonts w:asciiTheme="majorBidi" w:eastAsia="Times New Roman" w:hAnsiTheme="majorBidi" w:cstheme="majorBidi"/>
                <w:b/>
                <w:bCs/>
                <w:kern w:val="24"/>
                <w:sz w:val="20"/>
                <w:szCs w:val="20"/>
              </w:rPr>
            </w:pPr>
            <w:r w:rsidRPr="00B158DB">
              <w:rPr>
                <w:rFonts w:asciiTheme="majorBidi" w:eastAsia="Times New Roman" w:hAnsiTheme="majorBidi" w:cstheme="majorBidi"/>
                <w:b/>
                <w:bCs/>
                <w:color w:val="000000"/>
                <w:sz w:val="20"/>
                <w:szCs w:val="20"/>
              </w:rPr>
              <w:t>Volatility</w:t>
            </w:r>
            <w:r w:rsidRPr="00B158DB">
              <w:rPr>
                <w:rFonts w:asciiTheme="majorBidi" w:eastAsia="Times New Roman" w:hAnsiTheme="majorBidi" w:cstheme="majorBidi"/>
                <w:b/>
                <w:bCs/>
                <w:color w:val="000000"/>
                <w:kern w:val="24"/>
                <w:sz w:val="20"/>
                <w:szCs w:val="20"/>
              </w:rPr>
              <w:t xml:space="preserve"> (</w:t>
            </w:r>
            <w:r w:rsidRPr="00B158DB">
              <w:rPr>
                <w:rFonts w:asciiTheme="majorBidi" w:eastAsia="Times New Roman" w:hAnsiTheme="majorBidi" w:cstheme="majorBidi"/>
                <w:b/>
                <w:bCs/>
                <w:i/>
                <w:iCs/>
                <w:color w:val="000000"/>
                <w:kern w:val="24"/>
                <w:sz w:val="20"/>
                <w:szCs w:val="20"/>
              </w:rPr>
              <w:t>m/s</w:t>
            </w:r>
            <w:r w:rsidRPr="00B158DB">
              <w:rPr>
                <w:rFonts w:asciiTheme="majorBidi" w:eastAsia="Times New Roman" w:hAnsiTheme="majorBidi" w:cstheme="majorBidi"/>
                <w:b/>
                <w:bCs/>
                <w:color w:val="000000"/>
                <w:kern w:val="24"/>
                <w:sz w:val="20"/>
                <w:szCs w:val="20"/>
              </w:rPr>
              <w:t>)</w:t>
            </w:r>
          </w:p>
        </w:tc>
        <w:tc>
          <w:tcPr>
            <w:tcW w:w="1080" w:type="dxa"/>
            <w:tcBorders>
              <w:top w:val="single" w:sz="4" w:space="0" w:color="auto"/>
            </w:tcBorders>
            <w:shd w:val="clear" w:color="auto" w:fill="F2F2F2" w:themeFill="background1" w:themeFillShade="F2"/>
            <w:vAlign w:val="center"/>
          </w:tcPr>
          <w:p w14:paraId="22C27755" w14:textId="77777777" w:rsidR="002B6CC8" w:rsidRPr="00B158DB" w:rsidRDefault="002B6CC8" w:rsidP="002B6CC8">
            <w:pPr>
              <w:rPr>
                <w:rFonts w:asciiTheme="majorBidi" w:eastAsia="Times New Roman" w:hAnsiTheme="majorBidi" w:cstheme="majorBidi"/>
                <w:b/>
                <w:bCs/>
                <w:kern w:val="24"/>
                <w:sz w:val="20"/>
                <w:szCs w:val="20"/>
              </w:rPr>
            </w:pPr>
            <w:r w:rsidRPr="00B158DB">
              <w:rPr>
                <w:rFonts w:asciiTheme="majorBidi" w:eastAsia="Times New Roman" w:hAnsiTheme="majorBidi" w:cstheme="majorBidi"/>
                <w:b/>
                <w:bCs/>
                <w:color w:val="000000"/>
                <w:kern w:val="24"/>
                <w:sz w:val="20"/>
                <w:szCs w:val="20"/>
              </w:rPr>
              <w:t>Mode</w:t>
            </w:r>
          </w:p>
        </w:tc>
        <w:tc>
          <w:tcPr>
            <w:tcW w:w="1559" w:type="dxa"/>
            <w:gridSpan w:val="2"/>
            <w:tcBorders>
              <w:top w:val="single" w:sz="4" w:space="0" w:color="auto"/>
            </w:tcBorders>
            <w:shd w:val="clear" w:color="auto" w:fill="F2F2F2" w:themeFill="background1" w:themeFillShade="F2"/>
            <w:vAlign w:val="center"/>
          </w:tcPr>
          <w:p w14:paraId="1968B4F3" w14:textId="77777777" w:rsidR="002B6CC8" w:rsidRPr="00B158DB" w:rsidRDefault="002B6CC8" w:rsidP="002B6CC8">
            <w:pPr>
              <w:rPr>
                <w:rFonts w:asciiTheme="majorBidi" w:eastAsia="Times New Roman" w:hAnsiTheme="majorBidi" w:cstheme="majorBidi"/>
                <w:b/>
                <w:bCs/>
                <w:kern w:val="24"/>
                <w:sz w:val="20"/>
                <w:szCs w:val="20"/>
              </w:rPr>
            </w:pPr>
            <w:r w:rsidRPr="00B158DB">
              <w:rPr>
                <w:rFonts w:asciiTheme="majorBidi" w:eastAsia="Times New Roman" w:hAnsiTheme="majorBidi" w:cstheme="majorBidi"/>
                <w:b/>
                <w:bCs/>
                <w:color w:val="000000"/>
                <w:sz w:val="20"/>
                <w:szCs w:val="20"/>
              </w:rPr>
              <w:t>Volatility</w:t>
            </w:r>
            <w:r w:rsidRPr="00B158DB">
              <w:rPr>
                <w:rFonts w:asciiTheme="majorBidi" w:eastAsia="Times New Roman" w:hAnsiTheme="majorBidi" w:cstheme="majorBidi"/>
                <w:b/>
                <w:bCs/>
                <w:color w:val="000000"/>
                <w:kern w:val="24"/>
                <w:sz w:val="20"/>
                <w:szCs w:val="20"/>
              </w:rPr>
              <w:t xml:space="preserve"> </w:t>
            </w:r>
            <w:r w:rsidRPr="00B158DB">
              <w:rPr>
                <w:rFonts w:asciiTheme="majorBidi" w:eastAsia="Times New Roman" w:hAnsiTheme="majorBidi" w:cstheme="majorBidi"/>
                <w:b/>
                <w:bCs/>
                <w:i/>
                <w:iCs/>
                <w:color w:val="000000"/>
                <w:kern w:val="24"/>
                <w:sz w:val="20"/>
                <w:szCs w:val="20"/>
              </w:rPr>
              <w:t>(m/s</w:t>
            </w:r>
            <w:r w:rsidRPr="00B158DB">
              <w:rPr>
                <w:rFonts w:asciiTheme="majorBidi" w:eastAsia="Times New Roman" w:hAnsiTheme="majorBidi" w:cstheme="majorBidi"/>
                <w:b/>
                <w:bCs/>
                <w:color w:val="000000"/>
                <w:kern w:val="24"/>
                <w:sz w:val="20"/>
                <w:szCs w:val="20"/>
              </w:rPr>
              <w:t>)</w:t>
            </w:r>
          </w:p>
        </w:tc>
        <w:tc>
          <w:tcPr>
            <w:tcW w:w="1411" w:type="dxa"/>
            <w:tcBorders>
              <w:top w:val="single" w:sz="4" w:space="0" w:color="auto"/>
            </w:tcBorders>
            <w:shd w:val="clear" w:color="auto" w:fill="F2F2F2" w:themeFill="background1" w:themeFillShade="F2"/>
            <w:vAlign w:val="center"/>
          </w:tcPr>
          <w:p w14:paraId="60F2832D" w14:textId="77777777" w:rsidR="002B6CC8" w:rsidRPr="00B158DB" w:rsidRDefault="002B6CC8" w:rsidP="002B6CC8">
            <w:pPr>
              <w:rPr>
                <w:rFonts w:asciiTheme="majorBidi" w:eastAsia="Times New Roman" w:hAnsiTheme="majorBidi" w:cstheme="majorBidi"/>
                <w:b/>
                <w:bCs/>
                <w:kern w:val="24"/>
                <w:sz w:val="20"/>
                <w:szCs w:val="20"/>
              </w:rPr>
            </w:pPr>
            <w:r w:rsidRPr="00B158DB">
              <w:rPr>
                <w:rFonts w:asciiTheme="majorBidi" w:hAnsiTheme="majorBidi" w:cstheme="majorBidi"/>
                <w:b/>
                <w:bCs/>
                <w:sz w:val="20"/>
                <w:szCs w:val="20"/>
              </w:rPr>
              <w:t>% Difference</w:t>
            </w:r>
          </w:p>
        </w:tc>
      </w:tr>
      <w:tr w:rsidR="002B6CC8" w:rsidRPr="00B158DB" w14:paraId="6D058038" w14:textId="77777777" w:rsidTr="002B6CC8">
        <w:tc>
          <w:tcPr>
            <w:tcW w:w="9360" w:type="dxa"/>
            <w:gridSpan w:val="7"/>
            <w:tcBorders>
              <w:top w:val="single" w:sz="4" w:space="0" w:color="auto"/>
            </w:tcBorders>
          </w:tcPr>
          <w:p w14:paraId="4140C655"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eastAsia="Times New Roman" w:hAnsiTheme="majorBidi" w:cstheme="majorBidi"/>
                <w:kern w:val="24"/>
                <w:sz w:val="20"/>
                <w:szCs w:val="20"/>
              </w:rPr>
              <w:t>Scenario 1</w:t>
            </w:r>
          </w:p>
        </w:tc>
      </w:tr>
      <w:tr w:rsidR="002B6CC8" w:rsidRPr="00B158DB" w14:paraId="4C78D6ED" w14:textId="77777777" w:rsidTr="002B6CC8">
        <w:tc>
          <w:tcPr>
            <w:tcW w:w="1980" w:type="dxa"/>
            <w:tcBorders>
              <w:top w:val="single" w:sz="4" w:space="0" w:color="auto"/>
              <w:right w:val="dotted" w:sz="4" w:space="0" w:color="auto"/>
            </w:tcBorders>
          </w:tcPr>
          <w:p w14:paraId="0714E047"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Lead Vehicle</w:t>
            </w:r>
          </w:p>
        </w:tc>
        <w:tc>
          <w:tcPr>
            <w:tcW w:w="1710" w:type="dxa"/>
            <w:tcBorders>
              <w:top w:val="single" w:sz="4" w:space="0" w:color="auto"/>
              <w:left w:val="dotted" w:sz="4" w:space="0" w:color="auto"/>
            </w:tcBorders>
          </w:tcPr>
          <w:p w14:paraId="46ECC80D"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ACC</w:t>
            </w:r>
          </w:p>
        </w:tc>
        <w:tc>
          <w:tcPr>
            <w:tcW w:w="1620" w:type="dxa"/>
            <w:tcBorders>
              <w:top w:val="single" w:sz="4" w:space="0" w:color="auto"/>
            </w:tcBorders>
            <w:vAlign w:val="bottom"/>
          </w:tcPr>
          <w:p w14:paraId="04C386C6"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268.125</w:t>
            </w:r>
          </w:p>
        </w:tc>
        <w:tc>
          <w:tcPr>
            <w:tcW w:w="1170" w:type="dxa"/>
            <w:gridSpan w:val="2"/>
            <w:tcBorders>
              <w:top w:val="single" w:sz="4" w:space="0" w:color="auto"/>
              <w:left w:val="dotted" w:sz="4" w:space="0" w:color="auto"/>
            </w:tcBorders>
          </w:tcPr>
          <w:p w14:paraId="5C160A8F"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CACC</w:t>
            </w:r>
          </w:p>
        </w:tc>
        <w:tc>
          <w:tcPr>
            <w:tcW w:w="1469" w:type="dxa"/>
            <w:tcBorders>
              <w:top w:val="single" w:sz="4" w:space="0" w:color="auto"/>
            </w:tcBorders>
            <w:vAlign w:val="bottom"/>
          </w:tcPr>
          <w:p w14:paraId="549FE55E"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265.562</w:t>
            </w:r>
          </w:p>
        </w:tc>
        <w:tc>
          <w:tcPr>
            <w:tcW w:w="1411" w:type="dxa"/>
            <w:tcBorders>
              <w:top w:val="single" w:sz="4" w:space="0" w:color="auto"/>
            </w:tcBorders>
            <w:vAlign w:val="bottom"/>
          </w:tcPr>
          <w:p w14:paraId="152F23B0"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-0.96%</w:t>
            </w:r>
          </w:p>
        </w:tc>
      </w:tr>
      <w:tr w:rsidR="002B6CC8" w:rsidRPr="00B158DB" w14:paraId="0C8C2C22" w14:textId="77777777" w:rsidTr="002B6CC8">
        <w:tc>
          <w:tcPr>
            <w:tcW w:w="1980" w:type="dxa"/>
            <w:tcBorders>
              <w:right w:val="dotted" w:sz="4" w:space="0" w:color="auto"/>
            </w:tcBorders>
          </w:tcPr>
          <w:p w14:paraId="52DA2095"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Following Vehicle 1</w:t>
            </w:r>
          </w:p>
        </w:tc>
        <w:tc>
          <w:tcPr>
            <w:tcW w:w="1710" w:type="dxa"/>
            <w:tcBorders>
              <w:left w:val="dotted" w:sz="4" w:space="0" w:color="auto"/>
            </w:tcBorders>
          </w:tcPr>
          <w:p w14:paraId="1520CFD8"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ACC</w:t>
            </w:r>
          </w:p>
        </w:tc>
        <w:tc>
          <w:tcPr>
            <w:tcW w:w="1620" w:type="dxa"/>
            <w:vAlign w:val="bottom"/>
          </w:tcPr>
          <w:p w14:paraId="26D25189"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356.965</w:t>
            </w:r>
          </w:p>
        </w:tc>
        <w:tc>
          <w:tcPr>
            <w:tcW w:w="1170" w:type="dxa"/>
            <w:gridSpan w:val="2"/>
            <w:tcBorders>
              <w:left w:val="dotted" w:sz="4" w:space="0" w:color="auto"/>
            </w:tcBorders>
          </w:tcPr>
          <w:p w14:paraId="6D8EB3DB"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CACC</w:t>
            </w:r>
          </w:p>
        </w:tc>
        <w:tc>
          <w:tcPr>
            <w:tcW w:w="1469" w:type="dxa"/>
            <w:vAlign w:val="bottom"/>
          </w:tcPr>
          <w:p w14:paraId="1696D684"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302.214</w:t>
            </w:r>
          </w:p>
        </w:tc>
        <w:tc>
          <w:tcPr>
            <w:tcW w:w="1411" w:type="dxa"/>
            <w:vAlign w:val="bottom"/>
          </w:tcPr>
          <w:p w14:paraId="33B04678"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-15.34%</w:t>
            </w:r>
          </w:p>
        </w:tc>
      </w:tr>
      <w:tr w:rsidR="002B6CC8" w:rsidRPr="00B158DB" w14:paraId="628465F2" w14:textId="77777777" w:rsidTr="002B6CC8">
        <w:tc>
          <w:tcPr>
            <w:tcW w:w="1980" w:type="dxa"/>
            <w:tcBorders>
              <w:right w:val="dotted" w:sz="4" w:space="0" w:color="auto"/>
            </w:tcBorders>
          </w:tcPr>
          <w:p w14:paraId="7885D337"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Following Vehicle 2</w:t>
            </w:r>
          </w:p>
        </w:tc>
        <w:tc>
          <w:tcPr>
            <w:tcW w:w="1710" w:type="dxa"/>
            <w:tcBorders>
              <w:left w:val="dotted" w:sz="4" w:space="0" w:color="auto"/>
            </w:tcBorders>
          </w:tcPr>
          <w:p w14:paraId="4104CE08"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ACC</w:t>
            </w:r>
          </w:p>
        </w:tc>
        <w:tc>
          <w:tcPr>
            <w:tcW w:w="1620" w:type="dxa"/>
            <w:vAlign w:val="bottom"/>
          </w:tcPr>
          <w:p w14:paraId="7060D5DB"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451.511</w:t>
            </w:r>
          </w:p>
        </w:tc>
        <w:tc>
          <w:tcPr>
            <w:tcW w:w="1170" w:type="dxa"/>
            <w:gridSpan w:val="2"/>
            <w:tcBorders>
              <w:left w:val="dotted" w:sz="4" w:space="0" w:color="auto"/>
            </w:tcBorders>
          </w:tcPr>
          <w:p w14:paraId="4DF9214D"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CACC</w:t>
            </w:r>
          </w:p>
        </w:tc>
        <w:tc>
          <w:tcPr>
            <w:tcW w:w="1469" w:type="dxa"/>
            <w:vAlign w:val="bottom"/>
          </w:tcPr>
          <w:p w14:paraId="697F72CB"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390.216</w:t>
            </w:r>
          </w:p>
        </w:tc>
        <w:tc>
          <w:tcPr>
            <w:tcW w:w="1411" w:type="dxa"/>
            <w:vAlign w:val="bottom"/>
          </w:tcPr>
          <w:p w14:paraId="5963BE32"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-13.58%</w:t>
            </w:r>
          </w:p>
        </w:tc>
      </w:tr>
      <w:tr w:rsidR="002B6CC8" w:rsidRPr="00B158DB" w14:paraId="05CBCC57" w14:textId="77777777" w:rsidTr="002B6CC8">
        <w:tc>
          <w:tcPr>
            <w:tcW w:w="1980" w:type="dxa"/>
            <w:tcBorders>
              <w:right w:val="dotted" w:sz="4" w:space="0" w:color="auto"/>
            </w:tcBorders>
          </w:tcPr>
          <w:p w14:paraId="0C47D054"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Following Vehicle 3</w:t>
            </w:r>
          </w:p>
        </w:tc>
        <w:tc>
          <w:tcPr>
            <w:tcW w:w="1710" w:type="dxa"/>
            <w:tcBorders>
              <w:left w:val="dotted" w:sz="4" w:space="0" w:color="auto"/>
            </w:tcBorders>
          </w:tcPr>
          <w:p w14:paraId="3A0FF112"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ACC</w:t>
            </w:r>
          </w:p>
        </w:tc>
        <w:tc>
          <w:tcPr>
            <w:tcW w:w="1620" w:type="dxa"/>
            <w:vAlign w:val="bottom"/>
          </w:tcPr>
          <w:p w14:paraId="10A00F1E"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566.917</w:t>
            </w:r>
          </w:p>
        </w:tc>
        <w:tc>
          <w:tcPr>
            <w:tcW w:w="1170" w:type="dxa"/>
            <w:gridSpan w:val="2"/>
            <w:tcBorders>
              <w:left w:val="dotted" w:sz="4" w:space="0" w:color="auto"/>
            </w:tcBorders>
          </w:tcPr>
          <w:p w14:paraId="6770A1A0"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CACC</w:t>
            </w:r>
          </w:p>
        </w:tc>
        <w:tc>
          <w:tcPr>
            <w:tcW w:w="1469" w:type="dxa"/>
            <w:vAlign w:val="bottom"/>
          </w:tcPr>
          <w:p w14:paraId="66F56C03"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446.026</w:t>
            </w:r>
          </w:p>
        </w:tc>
        <w:tc>
          <w:tcPr>
            <w:tcW w:w="1411" w:type="dxa"/>
            <w:vAlign w:val="bottom"/>
          </w:tcPr>
          <w:p w14:paraId="703D96B7"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-21.32%</w:t>
            </w:r>
          </w:p>
        </w:tc>
      </w:tr>
      <w:tr w:rsidR="002B6CC8" w:rsidRPr="00B158DB" w14:paraId="66815C27" w14:textId="77777777" w:rsidTr="002B6CC8">
        <w:tc>
          <w:tcPr>
            <w:tcW w:w="1980" w:type="dxa"/>
            <w:tcBorders>
              <w:bottom w:val="single" w:sz="4" w:space="0" w:color="auto"/>
              <w:right w:val="dotted" w:sz="4" w:space="0" w:color="auto"/>
            </w:tcBorders>
          </w:tcPr>
          <w:p w14:paraId="766AE1C5"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Following Vehicle 4</w:t>
            </w:r>
          </w:p>
        </w:tc>
        <w:tc>
          <w:tcPr>
            <w:tcW w:w="1710" w:type="dxa"/>
            <w:tcBorders>
              <w:left w:val="dotted" w:sz="4" w:space="0" w:color="auto"/>
              <w:bottom w:val="single" w:sz="4" w:space="0" w:color="auto"/>
            </w:tcBorders>
          </w:tcPr>
          <w:p w14:paraId="7D643D4C"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ACC</w:t>
            </w:r>
          </w:p>
        </w:tc>
        <w:tc>
          <w:tcPr>
            <w:tcW w:w="1620" w:type="dxa"/>
            <w:tcBorders>
              <w:bottom w:val="single" w:sz="4" w:space="0" w:color="auto"/>
            </w:tcBorders>
            <w:vAlign w:val="bottom"/>
          </w:tcPr>
          <w:p w14:paraId="09907AD5"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686.264</w:t>
            </w:r>
          </w:p>
        </w:tc>
        <w:tc>
          <w:tcPr>
            <w:tcW w:w="1170" w:type="dxa"/>
            <w:gridSpan w:val="2"/>
            <w:tcBorders>
              <w:left w:val="dotted" w:sz="4" w:space="0" w:color="auto"/>
              <w:bottom w:val="single" w:sz="4" w:space="0" w:color="auto"/>
            </w:tcBorders>
          </w:tcPr>
          <w:p w14:paraId="06C4F85A"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CACC</w:t>
            </w:r>
          </w:p>
        </w:tc>
        <w:tc>
          <w:tcPr>
            <w:tcW w:w="1469" w:type="dxa"/>
            <w:tcBorders>
              <w:bottom w:val="single" w:sz="4" w:space="0" w:color="auto"/>
            </w:tcBorders>
            <w:vAlign w:val="bottom"/>
          </w:tcPr>
          <w:p w14:paraId="4D78464C"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487.402</w:t>
            </w:r>
          </w:p>
        </w:tc>
        <w:tc>
          <w:tcPr>
            <w:tcW w:w="1411" w:type="dxa"/>
            <w:tcBorders>
              <w:bottom w:val="single" w:sz="4" w:space="0" w:color="auto"/>
            </w:tcBorders>
            <w:vAlign w:val="bottom"/>
          </w:tcPr>
          <w:p w14:paraId="1A2DB4E4"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-28.98%</w:t>
            </w:r>
          </w:p>
        </w:tc>
      </w:tr>
      <w:tr w:rsidR="002B6CC8" w:rsidRPr="00B158DB" w14:paraId="7320C5C6" w14:textId="77777777" w:rsidTr="002B6CC8">
        <w:tc>
          <w:tcPr>
            <w:tcW w:w="1980" w:type="dxa"/>
            <w:tcBorders>
              <w:top w:val="single" w:sz="4" w:space="0" w:color="auto"/>
              <w:right w:val="dotted" w:sz="4" w:space="0" w:color="auto"/>
            </w:tcBorders>
          </w:tcPr>
          <w:p w14:paraId="0BB92F65"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Scenario 2</w:t>
            </w:r>
          </w:p>
        </w:tc>
        <w:tc>
          <w:tcPr>
            <w:tcW w:w="1710" w:type="dxa"/>
            <w:tcBorders>
              <w:top w:val="single" w:sz="4" w:space="0" w:color="auto"/>
              <w:left w:val="dotted" w:sz="4" w:space="0" w:color="auto"/>
            </w:tcBorders>
          </w:tcPr>
          <w:p w14:paraId="5A5BE665" w14:textId="77777777" w:rsidR="002B6CC8" w:rsidRPr="00B158DB" w:rsidRDefault="002B6CC8" w:rsidP="002B6CC8">
            <w:pPr>
              <w:rPr>
                <w:rFonts w:asciiTheme="majorBidi" w:hAnsiTheme="majorBidi" w:cstheme="majorBidi"/>
                <w:sz w:val="20"/>
                <w:szCs w:val="20"/>
              </w:rPr>
            </w:pPr>
          </w:p>
        </w:tc>
        <w:tc>
          <w:tcPr>
            <w:tcW w:w="1620" w:type="dxa"/>
            <w:tcBorders>
              <w:top w:val="single" w:sz="4" w:space="0" w:color="auto"/>
            </w:tcBorders>
            <w:vAlign w:val="center"/>
          </w:tcPr>
          <w:p w14:paraId="12A28D15" w14:textId="77777777" w:rsidR="002B6CC8" w:rsidRPr="00B158DB" w:rsidRDefault="002B6CC8" w:rsidP="002B6CC8">
            <w:pPr>
              <w:rPr>
                <w:rFonts w:asciiTheme="majorBidi" w:eastAsia="Times New Roman" w:hAnsiTheme="majorBidi" w:cstheme="majorBidi"/>
                <w:color w:val="000000"/>
                <w:kern w:val="24"/>
                <w:sz w:val="20"/>
                <w:szCs w:val="20"/>
              </w:rPr>
            </w:pPr>
          </w:p>
        </w:tc>
        <w:tc>
          <w:tcPr>
            <w:tcW w:w="1170" w:type="dxa"/>
            <w:gridSpan w:val="2"/>
            <w:tcBorders>
              <w:top w:val="single" w:sz="4" w:space="0" w:color="auto"/>
              <w:left w:val="dotted" w:sz="4" w:space="0" w:color="auto"/>
            </w:tcBorders>
          </w:tcPr>
          <w:p w14:paraId="010B10AF" w14:textId="77777777" w:rsidR="002B6CC8" w:rsidRPr="00B158DB" w:rsidRDefault="002B6CC8" w:rsidP="002B6CC8">
            <w:pPr>
              <w:rPr>
                <w:rFonts w:asciiTheme="majorBidi" w:hAnsiTheme="majorBidi" w:cstheme="majorBidi"/>
                <w:sz w:val="20"/>
                <w:szCs w:val="20"/>
              </w:rPr>
            </w:pPr>
          </w:p>
        </w:tc>
        <w:tc>
          <w:tcPr>
            <w:tcW w:w="1469" w:type="dxa"/>
            <w:tcBorders>
              <w:top w:val="single" w:sz="4" w:space="0" w:color="auto"/>
            </w:tcBorders>
            <w:vAlign w:val="center"/>
          </w:tcPr>
          <w:p w14:paraId="208BC9F1" w14:textId="77777777" w:rsidR="002B6CC8" w:rsidRPr="00B158DB" w:rsidRDefault="002B6CC8" w:rsidP="002B6CC8">
            <w:pPr>
              <w:rPr>
                <w:rFonts w:asciiTheme="majorBidi" w:eastAsia="Times New Roman" w:hAnsiTheme="majorBidi" w:cstheme="majorBidi"/>
                <w:color w:val="000000"/>
                <w:kern w:val="24"/>
                <w:sz w:val="20"/>
                <w:szCs w:val="20"/>
              </w:rPr>
            </w:pPr>
          </w:p>
        </w:tc>
        <w:tc>
          <w:tcPr>
            <w:tcW w:w="1411" w:type="dxa"/>
            <w:tcBorders>
              <w:top w:val="single" w:sz="4" w:space="0" w:color="auto"/>
            </w:tcBorders>
            <w:vAlign w:val="center"/>
          </w:tcPr>
          <w:p w14:paraId="2DCED727" w14:textId="77777777" w:rsidR="002B6CC8" w:rsidRPr="00B158DB" w:rsidRDefault="002B6CC8" w:rsidP="002B6CC8">
            <w:pPr>
              <w:rPr>
                <w:rFonts w:asciiTheme="majorBidi" w:eastAsia="Times New Roman" w:hAnsiTheme="majorBidi" w:cstheme="majorBidi"/>
                <w:kern w:val="24"/>
                <w:sz w:val="20"/>
                <w:szCs w:val="20"/>
              </w:rPr>
            </w:pPr>
          </w:p>
        </w:tc>
      </w:tr>
      <w:tr w:rsidR="002B6CC8" w:rsidRPr="00B158DB" w14:paraId="56AF0EF1" w14:textId="77777777" w:rsidTr="002B6CC8">
        <w:tc>
          <w:tcPr>
            <w:tcW w:w="1980" w:type="dxa"/>
            <w:tcBorders>
              <w:top w:val="single" w:sz="4" w:space="0" w:color="auto"/>
              <w:right w:val="dotted" w:sz="4" w:space="0" w:color="auto"/>
            </w:tcBorders>
          </w:tcPr>
          <w:p w14:paraId="4B5033E1"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Lead Vehicle</w:t>
            </w:r>
          </w:p>
        </w:tc>
        <w:tc>
          <w:tcPr>
            <w:tcW w:w="1710" w:type="dxa"/>
            <w:tcBorders>
              <w:top w:val="single" w:sz="4" w:space="0" w:color="auto"/>
              <w:left w:val="dotted" w:sz="4" w:space="0" w:color="auto"/>
            </w:tcBorders>
          </w:tcPr>
          <w:p w14:paraId="5EE3130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tcBorders>
              <w:top w:val="single" w:sz="4" w:space="0" w:color="auto"/>
            </w:tcBorders>
            <w:vAlign w:val="center"/>
          </w:tcPr>
          <w:p w14:paraId="485E0102"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469.811</w:t>
            </w:r>
          </w:p>
        </w:tc>
        <w:tc>
          <w:tcPr>
            <w:tcW w:w="1170" w:type="dxa"/>
            <w:gridSpan w:val="2"/>
            <w:tcBorders>
              <w:top w:val="single" w:sz="4" w:space="0" w:color="auto"/>
              <w:left w:val="dotted" w:sz="4" w:space="0" w:color="auto"/>
            </w:tcBorders>
            <w:vAlign w:val="center"/>
          </w:tcPr>
          <w:p w14:paraId="5959812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CACC</w:t>
            </w:r>
          </w:p>
        </w:tc>
        <w:tc>
          <w:tcPr>
            <w:tcW w:w="1469" w:type="dxa"/>
            <w:tcBorders>
              <w:top w:val="single" w:sz="4" w:space="0" w:color="auto"/>
            </w:tcBorders>
            <w:vAlign w:val="center"/>
          </w:tcPr>
          <w:p w14:paraId="59BD277C"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330.45</w:t>
            </w:r>
          </w:p>
        </w:tc>
        <w:tc>
          <w:tcPr>
            <w:tcW w:w="1411" w:type="dxa"/>
            <w:tcBorders>
              <w:top w:val="single" w:sz="4" w:space="0" w:color="auto"/>
            </w:tcBorders>
            <w:vAlign w:val="bottom"/>
          </w:tcPr>
          <w:p w14:paraId="48A0AA38"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-29.66%</w:t>
            </w:r>
          </w:p>
        </w:tc>
      </w:tr>
      <w:tr w:rsidR="002B6CC8" w:rsidRPr="00B158DB" w14:paraId="1760804A" w14:textId="77777777" w:rsidTr="002B6CC8">
        <w:tc>
          <w:tcPr>
            <w:tcW w:w="1980" w:type="dxa"/>
            <w:tcBorders>
              <w:right w:val="dotted" w:sz="4" w:space="0" w:color="auto"/>
            </w:tcBorders>
          </w:tcPr>
          <w:p w14:paraId="14DD2346"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Following Vehicle 1</w:t>
            </w:r>
          </w:p>
        </w:tc>
        <w:tc>
          <w:tcPr>
            <w:tcW w:w="1710" w:type="dxa"/>
            <w:tcBorders>
              <w:left w:val="dotted" w:sz="4" w:space="0" w:color="auto"/>
            </w:tcBorders>
          </w:tcPr>
          <w:p w14:paraId="029EE13E"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vAlign w:val="center"/>
          </w:tcPr>
          <w:p w14:paraId="2433AC77"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766.928</w:t>
            </w:r>
          </w:p>
        </w:tc>
        <w:tc>
          <w:tcPr>
            <w:tcW w:w="1170" w:type="dxa"/>
            <w:gridSpan w:val="2"/>
            <w:tcBorders>
              <w:left w:val="dotted" w:sz="4" w:space="0" w:color="auto"/>
            </w:tcBorders>
            <w:vAlign w:val="center"/>
          </w:tcPr>
          <w:p w14:paraId="6D6C19C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CACC</w:t>
            </w:r>
          </w:p>
        </w:tc>
        <w:tc>
          <w:tcPr>
            <w:tcW w:w="1469" w:type="dxa"/>
            <w:vAlign w:val="center"/>
          </w:tcPr>
          <w:p w14:paraId="67253816"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341.542</w:t>
            </w:r>
          </w:p>
        </w:tc>
        <w:tc>
          <w:tcPr>
            <w:tcW w:w="1411" w:type="dxa"/>
            <w:vAlign w:val="bottom"/>
          </w:tcPr>
          <w:p w14:paraId="19E593B7"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-55.47%</w:t>
            </w:r>
          </w:p>
        </w:tc>
      </w:tr>
      <w:tr w:rsidR="002B6CC8" w:rsidRPr="00B158DB" w14:paraId="2D8DBC59" w14:textId="77777777" w:rsidTr="002B6CC8">
        <w:tc>
          <w:tcPr>
            <w:tcW w:w="1980" w:type="dxa"/>
            <w:tcBorders>
              <w:right w:val="dotted" w:sz="4" w:space="0" w:color="auto"/>
            </w:tcBorders>
          </w:tcPr>
          <w:p w14:paraId="6C26622F"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Following Vehicle 2</w:t>
            </w:r>
          </w:p>
        </w:tc>
        <w:tc>
          <w:tcPr>
            <w:tcW w:w="1710" w:type="dxa"/>
            <w:tcBorders>
              <w:left w:val="dotted" w:sz="4" w:space="0" w:color="auto"/>
            </w:tcBorders>
          </w:tcPr>
          <w:p w14:paraId="179193F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vAlign w:val="center"/>
          </w:tcPr>
          <w:p w14:paraId="46E66457"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738.773</w:t>
            </w:r>
          </w:p>
        </w:tc>
        <w:tc>
          <w:tcPr>
            <w:tcW w:w="1170" w:type="dxa"/>
            <w:gridSpan w:val="2"/>
            <w:tcBorders>
              <w:left w:val="dotted" w:sz="4" w:space="0" w:color="auto"/>
            </w:tcBorders>
            <w:vAlign w:val="center"/>
          </w:tcPr>
          <w:p w14:paraId="0FA42FE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CACC</w:t>
            </w:r>
          </w:p>
        </w:tc>
        <w:tc>
          <w:tcPr>
            <w:tcW w:w="1469" w:type="dxa"/>
            <w:vAlign w:val="center"/>
          </w:tcPr>
          <w:p w14:paraId="28CD8F26"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332.959</w:t>
            </w:r>
          </w:p>
        </w:tc>
        <w:tc>
          <w:tcPr>
            <w:tcW w:w="1411" w:type="dxa"/>
            <w:vAlign w:val="bottom"/>
          </w:tcPr>
          <w:p w14:paraId="70F9786C"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-54.93%</w:t>
            </w:r>
          </w:p>
        </w:tc>
      </w:tr>
      <w:tr w:rsidR="002B6CC8" w:rsidRPr="00B158DB" w14:paraId="5392DD90" w14:textId="77777777" w:rsidTr="002B6CC8">
        <w:tc>
          <w:tcPr>
            <w:tcW w:w="1980" w:type="dxa"/>
            <w:tcBorders>
              <w:right w:val="dotted" w:sz="4" w:space="0" w:color="auto"/>
            </w:tcBorders>
          </w:tcPr>
          <w:p w14:paraId="317F7893"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Following Vehicle 3</w:t>
            </w:r>
          </w:p>
        </w:tc>
        <w:tc>
          <w:tcPr>
            <w:tcW w:w="1710" w:type="dxa"/>
            <w:tcBorders>
              <w:left w:val="dotted" w:sz="4" w:space="0" w:color="auto"/>
            </w:tcBorders>
          </w:tcPr>
          <w:p w14:paraId="02417BDE"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vAlign w:val="center"/>
          </w:tcPr>
          <w:p w14:paraId="2539ACAC"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1144.24</w:t>
            </w:r>
          </w:p>
        </w:tc>
        <w:tc>
          <w:tcPr>
            <w:tcW w:w="1170" w:type="dxa"/>
            <w:gridSpan w:val="2"/>
            <w:tcBorders>
              <w:left w:val="dotted" w:sz="4" w:space="0" w:color="auto"/>
            </w:tcBorders>
            <w:vAlign w:val="center"/>
          </w:tcPr>
          <w:p w14:paraId="30A1FEB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CACC</w:t>
            </w:r>
          </w:p>
        </w:tc>
        <w:tc>
          <w:tcPr>
            <w:tcW w:w="1469" w:type="dxa"/>
            <w:vAlign w:val="center"/>
          </w:tcPr>
          <w:p w14:paraId="51B617E9"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343.762</w:t>
            </w:r>
          </w:p>
        </w:tc>
        <w:tc>
          <w:tcPr>
            <w:tcW w:w="1411" w:type="dxa"/>
            <w:vAlign w:val="bottom"/>
          </w:tcPr>
          <w:p w14:paraId="51C02687"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-69.96%</w:t>
            </w:r>
          </w:p>
        </w:tc>
      </w:tr>
      <w:tr w:rsidR="002B6CC8" w:rsidRPr="00B158DB" w14:paraId="42BCDBAD" w14:textId="77777777" w:rsidTr="002B6CC8">
        <w:tc>
          <w:tcPr>
            <w:tcW w:w="1980" w:type="dxa"/>
            <w:tcBorders>
              <w:bottom w:val="single" w:sz="4" w:space="0" w:color="auto"/>
              <w:right w:val="dotted" w:sz="4" w:space="0" w:color="auto"/>
            </w:tcBorders>
          </w:tcPr>
          <w:p w14:paraId="444AB2F5"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eastAsia="Times New Roman" w:hAnsiTheme="majorBidi" w:cstheme="majorBidi"/>
                <w:color w:val="000000"/>
                <w:sz w:val="20"/>
                <w:szCs w:val="20"/>
              </w:rPr>
              <w:t>Merging Vehicle</w:t>
            </w:r>
          </w:p>
        </w:tc>
        <w:tc>
          <w:tcPr>
            <w:tcW w:w="1710" w:type="dxa"/>
            <w:tcBorders>
              <w:left w:val="dotted" w:sz="4" w:space="0" w:color="auto"/>
              <w:bottom w:val="single" w:sz="4" w:space="0" w:color="auto"/>
            </w:tcBorders>
          </w:tcPr>
          <w:p w14:paraId="00C02C1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tcBorders>
              <w:bottom w:val="single" w:sz="4" w:space="0" w:color="auto"/>
            </w:tcBorders>
            <w:vAlign w:val="center"/>
          </w:tcPr>
          <w:p w14:paraId="6767FB9E"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1321.03</w:t>
            </w:r>
          </w:p>
        </w:tc>
        <w:tc>
          <w:tcPr>
            <w:tcW w:w="1170" w:type="dxa"/>
            <w:gridSpan w:val="2"/>
            <w:tcBorders>
              <w:left w:val="dotted" w:sz="4" w:space="0" w:color="auto"/>
              <w:bottom w:val="single" w:sz="4" w:space="0" w:color="auto"/>
            </w:tcBorders>
            <w:vAlign w:val="center"/>
          </w:tcPr>
          <w:p w14:paraId="1B2CBC0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CACC</w:t>
            </w:r>
          </w:p>
        </w:tc>
        <w:tc>
          <w:tcPr>
            <w:tcW w:w="1469" w:type="dxa"/>
            <w:tcBorders>
              <w:bottom w:val="single" w:sz="4" w:space="0" w:color="auto"/>
            </w:tcBorders>
            <w:vAlign w:val="center"/>
          </w:tcPr>
          <w:p w14:paraId="1E357557"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hAnsiTheme="majorBidi" w:cstheme="majorBidi"/>
                <w:color w:val="000000"/>
                <w:sz w:val="20"/>
                <w:szCs w:val="20"/>
              </w:rPr>
              <w:t>1239.5</w:t>
            </w:r>
          </w:p>
        </w:tc>
        <w:tc>
          <w:tcPr>
            <w:tcW w:w="1411" w:type="dxa"/>
            <w:tcBorders>
              <w:bottom w:val="single" w:sz="4" w:space="0" w:color="auto"/>
            </w:tcBorders>
            <w:vAlign w:val="bottom"/>
          </w:tcPr>
          <w:p w14:paraId="03E35191"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color w:val="000000"/>
                <w:sz w:val="20"/>
                <w:szCs w:val="20"/>
              </w:rPr>
              <w:t>-6.17%</w:t>
            </w:r>
          </w:p>
        </w:tc>
      </w:tr>
      <w:tr w:rsidR="002B6CC8" w:rsidRPr="00B158DB" w14:paraId="72EE4EBA" w14:textId="77777777" w:rsidTr="002B6CC8">
        <w:tc>
          <w:tcPr>
            <w:tcW w:w="9360" w:type="dxa"/>
            <w:gridSpan w:val="7"/>
            <w:tcBorders>
              <w:top w:val="single" w:sz="4" w:space="0" w:color="auto"/>
            </w:tcBorders>
            <w:shd w:val="clear" w:color="auto" w:fill="F2F2F2" w:themeFill="background1" w:themeFillShade="F2"/>
          </w:tcPr>
          <w:p w14:paraId="624457EF" w14:textId="77777777" w:rsidR="002B6CC8" w:rsidRPr="00B158DB" w:rsidRDefault="002B6CC8" w:rsidP="002B6CC8">
            <w:pPr>
              <w:rPr>
                <w:rFonts w:asciiTheme="majorBidi" w:eastAsia="Times New Roman" w:hAnsiTheme="majorBidi" w:cstheme="majorBidi"/>
                <w:b/>
                <w:bCs/>
                <w:kern w:val="24"/>
                <w:sz w:val="20"/>
                <w:szCs w:val="20"/>
              </w:rPr>
            </w:pPr>
            <w:r w:rsidRPr="00B158DB">
              <w:rPr>
                <w:rFonts w:asciiTheme="majorBidi" w:eastAsia="Times New Roman" w:hAnsiTheme="majorBidi" w:cstheme="majorBidi"/>
                <w:b/>
                <w:bCs/>
                <w:kern w:val="24"/>
                <w:sz w:val="20"/>
                <w:szCs w:val="20"/>
              </w:rPr>
              <w:t>B: Fuel Consumption</w:t>
            </w:r>
          </w:p>
        </w:tc>
      </w:tr>
      <w:tr w:rsidR="002B6CC8" w:rsidRPr="00B158DB" w14:paraId="20CA5908" w14:textId="77777777" w:rsidTr="002B6CC8">
        <w:tc>
          <w:tcPr>
            <w:tcW w:w="1980" w:type="dxa"/>
            <w:tcBorders>
              <w:top w:val="single" w:sz="4" w:space="0" w:color="auto"/>
              <w:right w:val="dotted" w:sz="4" w:space="0" w:color="auto"/>
            </w:tcBorders>
            <w:shd w:val="clear" w:color="auto" w:fill="F2F2F2" w:themeFill="background1" w:themeFillShade="F2"/>
            <w:vAlign w:val="center"/>
          </w:tcPr>
          <w:p w14:paraId="3B4F2CC8" w14:textId="77777777" w:rsidR="002B6CC8" w:rsidRPr="00B158DB" w:rsidRDefault="002B6CC8" w:rsidP="002B6CC8">
            <w:pPr>
              <w:rPr>
                <w:rFonts w:asciiTheme="majorBidi" w:eastAsia="Times New Roman" w:hAnsiTheme="majorBidi" w:cstheme="majorBidi"/>
                <w:color w:val="000000"/>
                <w:sz w:val="20"/>
                <w:szCs w:val="20"/>
              </w:rPr>
            </w:pPr>
            <w:r w:rsidRPr="00B158DB">
              <w:rPr>
                <w:rFonts w:asciiTheme="majorBidi" w:hAnsiTheme="majorBidi" w:cstheme="majorBidi"/>
                <w:b/>
                <w:bCs/>
                <w:i/>
                <w:iCs/>
                <w:sz w:val="20"/>
                <w:szCs w:val="20"/>
              </w:rPr>
              <w:t xml:space="preserve"> </w:t>
            </w:r>
            <w:r w:rsidRPr="00B158DB">
              <w:rPr>
                <w:rFonts w:asciiTheme="majorBidi" w:eastAsia="Times New Roman" w:hAnsiTheme="majorBidi" w:cstheme="majorBidi"/>
                <w:b/>
                <w:bCs/>
                <w:sz w:val="20"/>
                <w:szCs w:val="20"/>
              </w:rPr>
              <w:t>Vehicle</w:t>
            </w:r>
          </w:p>
        </w:tc>
        <w:tc>
          <w:tcPr>
            <w:tcW w:w="1710" w:type="dxa"/>
            <w:tcBorders>
              <w:top w:val="single" w:sz="4" w:space="0" w:color="auto"/>
              <w:left w:val="dotted" w:sz="4" w:space="0" w:color="auto"/>
            </w:tcBorders>
            <w:shd w:val="clear" w:color="auto" w:fill="F2F2F2" w:themeFill="background1" w:themeFillShade="F2"/>
            <w:vAlign w:val="center"/>
          </w:tcPr>
          <w:p w14:paraId="6775CE32"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b/>
                <w:bCs/>
                <w:color w:val="000000"/>
                <w:kern w:val="24"/>
                <w:sz w:val="20"/>
                <w:szCs w:val="20"/>
              </w:rPr>
              <w:t>Mode</w:t>
            </w:r>
          </w:p>
        </w:tc>
        <w:tc>
          <w:tcPr>
            <w:tcW w:w="1620" w:type="dxa"/>
            <w:tcBorders>
              <w:top w:val="single" w:sz="4" w:space="0" w:color="auto"/>
            </w:tcBorders>
            <w:shd w:val="clear" w:color="auto" w:fill="F2F2F2" w:themeFill="background1" w:themeFillShade="F2"/>
            <w:vAlign w:val="center"/>
          </w:tcPr>
          <w:p w14:paraId="2D743054"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eastAsia="Times New Roman" w:hAnsiTheme="majorBidi" w:cstheme="majorBidi"/>
                <w:b/>
                <w:bCs/>
                <w:color w:val="000000"/>
                <w:sz w:val="20"/>
                <w:szCs w:val="20"/>
              </w:rPr>
              <w:t>Fuel</w:t>
            </w:r>
            <w:r w:rsidRPr="00B158DB">
              <w:rPr>
                <w:rFonts w:asciiTheme="majorBidi" w:eastAsia="Times New Roman" w:hAnsiTheme="majorBidi" w:cstheme="majorBidi"/>
                <w:b/>
                <w:bCs/>
                <w:color w:val="000000"/>
                <w:kern w:val="24"/>
                <w:sz w:val="20"/>
                <w:szCs w:val="20"/>
              </w:rPr>
              <w:t xml:space="preserve"> (</w:t>
            </w:r>
            <w:r w:rsidRPr="00B158DB">
              <w:rPr>
                <w:rFonts w:asciiTheme="majorBidi" w:eastAsia="Times New Roman" w:hAnsiTheme="majorBidi" w:cstheme="majorBidi"/>
                <w:b/>
                <w:bCs/>
                <w:i/>
                <w:iCs/>
                <w:color w:val="000000"/>
                <w:kern w:val="24"/>
                <w:sz w:val="20"/>
                <w:szCs w:val="20"/>
              </w:rPr>
              <w:t>ml</w:t>
            </w:r>
            <w:r w:rsidRPr="00B158DB">
              <w:rPr>
                <w:rFonts w:asciiTheme="majorBidi" w:eastAsia="Times New Roman" w:hAnsiTheme="majorBidi" w:cstheme="majorBidi"/>
                <w:b/>
                <w:bCs/>
                <w:color w:val="000000"/>
                <w:kern w:val="24"/>
                <w:sz w:val="20"/>
                <w:szCs w:val="20"/>
              </w:rPr>
              <w:t>)</w:t>
            </w:r>
          </w:p>
        </w:tc>
        <w:tc>
          <w:tcPr>
            <w:tcW w:w="1170" w:type="dxa"/>
            <w:gridSpan w:val="2"/>
            <w:tcBorders>
              <w:top w:val="single" w:sz="4" w:space="0" w:color="auto"/>
              <w:left w:val="dotted" w:sz="4" w:space="0" w:color="auto"/>
            </w:tcBorders>
            <w:shd w:val="clear" w:color="auto" w:fill="F2F2F2" w:themeFill="background1" w:themeFillShade="F2"/>
            <w:vAlign w:val="center"/>
          </w:tcPr>
          <w:p w14:paraId="5D6ECA06"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b/>
                <w:bCs/>
                <w:color w:val="000000"/>
                <w:kern w:val="24"/>
                <w:sz w:val="20"/>
                <w:szCs w:val="20"/>
              </w:rPr>
              <w:t>Mode</w:t>
            </w:r>
          </w:p>
        </w:tc>
        <w:tc>
          <w:tcPr>
            <w:tcW w:w="1469" w:type="dxa"/>
            <w:tcBorders>
              <w:top w:val="single" w:sz="4" w:space="0" w:color="auto"/>
            </w:tcBorders>
            <w:shd w:val="clear" w:color="auto" w:fill="F2F2F2" w:themeFill="background1" w:themeFillShade="F2"/>
            <w:vAlign w:val="center"/>
          </w:tcPr>
          <w:p w14:paraId="7E493B44" w14:textId="77777777" w:rsidR="002B6CC8" w:rsidRPr="00B158DB" w:rsidRDefault="002B6CC8" w:rsidP="002B6CC8">
            <w:pPr>
              <w:rPr>
                <w:rFonts w:asciiTheme="majorBidi" w:eastAsia="Times New Roman" w:hAnsiTheme="majorBidi" w:cstheme="majorBidi"/>
                <w:color w:val="000000"/>
                <w:kern w:val="24"/>
                <w:sz w:val="20"/>
                <w:szCs w:val="20"/>
              </w:rPr>
            </w:pPr>
            <w:r w:rsidRPr="00B158DB">
              <w:rPr>
                <w:rFonts w:asciiTheme="majorBidi" w:eastAsia="Times New Roman" w:hAnsiTheme="majorBidi" w:cstheme="majorBidi"/>
                <w:b/>
                <w:bCs/>
                <w:color w:val="000000"/>
                <w:sz w:val="20"/>
                <w:szCs w:val="20"/>
              </w:rPr>
              <w:t>Fuel</w:t>
            </w:r>
            <w:r w:rsidRPr="00B158DB">
              <w:rPr>
                <w:rFonts w:asciiTheme="majorBidi" w:eastAsia="Times New Roman" w:hAnsiTheme="majorBidi" w:cstheme="majorBidi"/>
                <w:b/>
                <w:bCs/>
                <w:color w:val="000000"/>
                <w:kern w:val="24"/>
                <w:sz w:val="20"/>
                <w:szCs w:val="20"/>
              </w:rPr>
              <w:t xml:space="preserve"> (</w:t>
            </w:r>
            <w:r w:rsidRPr="00B158DB">
              <w:rPr>
                <w:rFonts w:asciiTheme="majorBidi" w:eastAsia="Times New Roman" w:hAnsiTheme="majorBidi" w:cstheme="majorBidi"/>
                <w:b/>
                <w:bCs/>
                <w:i/>
                <w:iCs/>
                <w:color w:val="000000"/>
                <w:kern w:val="24"/>
                <w:sz w:val="20"/>
                <w:szCs w:val="20"/>
              </w:rPr>
              <w:t>ml</w:t>
            </w:r>
            <w:r w:rsidRPr="00B158DB">
              <w:rPr>
                <w:rFonts w:asciiTheme="majorBidi" w:eastAsia="Times New Roman" w:hAnsiTheme="majorBidi" w:cstheme="majorBidi"/>
                <w:b/>
                <w:bCs/>
                <w:color w:val="000000"/>
                <w:kern w:val="24"/>
                <w:sz w:val="20"/>
                <w:szCs w:val="20"/>
              </w:rPr>
              <w:t>)</w:t>
            </w:r>
          </w:p>
        </w:tc>
        <w:tc>
          <w:tcPr>
            <w:tcW w:w="1411" w:type="dxa"/>
            <w:tcBorders>
              <w:top w:val="single" w:sz="4" w:space="0" w:color="auto"/>
            </w:tcBorders>
            <w:shd w:val="clear" w:color="auto" w:fill="F2F2F2" w:themeFill="background1" w:themeFillShade="F2"/>
            <w:vAlign w:val="center"/>
          </w:tcPr>
          <w:p w14:paraId="5A739FE7"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hAnsiTheme="majorBidi" w:cstheme="majorBidi"/>
                <w:b/>
                <w:bCs/>
                <w:sz w:val="20"/>
                <w:szCs w:val="20"/>
              </w:rPr>
              <w:t>% Difference</w:t>
            </w:r>
          </w:p>
        </w:tc>
      </w:tr>
      <w:tr w:rsidR="002B6CC8" w:rsidRPr="00B158DB" w14:paraId="09DB0507" w14:textId="77777777" w:rsidTr="002B6CC8">
        <w:tc>
          <w:tcPr>
            <w:tcW w:w="9360" w:type="dxa"/>
            <w:gridSpan w:val="7"/>
            <w:tcBorders>
              <w:top w:val="single" w:sz="4" w:space="0" w:color="auto"/>
            </w:tcBorders>
          </w:tcPr>
          <w:p w14:paraId="0DC641E7" w14:textId="77777777" w:rsidR="002B6CC8" w:rsidRPr="00B158DB" w:rsidRDefault="002B6CC8" w:rsidP="002B6CC8">
            <w:pPr>
              <w:rPr>
                <w:rFonts w:asciiTheme="majorBidi" w:eastAsia="Times New Roman" w:hAnsiTheme="majorBidi" w:cstheme="majorBidi"/>
                <w:kern w:val="24"/>
                <w:sz w:val="20"/>
                <w:szCs w:val="20"/>
              </w:rPr>
            </w:pPr>
            <w:r w:rsidRPr="00B158DB">
              <w:rPr>
                <w:rFonts w:asciiTheme="majorBidi" w:eastAsia="Times New Roman" w:hAnsiTheme="majorBidi" w:cstheme="majorBidi"/>
                <w:kern w:val="24"/>
                <w:sz w:val="20"/>
                <w:szCs w:val="20"/>
              </w:rPr>
              <w:t>Scenario 1</w:t>
            </w:r>
          </w:p>
        </w:tc>
      </w:tr>
      <w:tr w:rsidR="002B6CC8" w:rsidRPr="00B158DB" w14:paraId="2474E578" w14:textId="77777777" w:rsidTr="002B6CC8">
        <w:tc>
          <w:tcPr>
            <w:tcW w:w="1980" w:type="dxa"/>
            <w:tcBorders>
              <w:top w:val="single" w:sz="4" w:space="0" w:color="auto"/>
              <w:right w:val="dotted" w:sz="4" w:space="0" w:color="auto"/>
            </w:tcBorders>
          </w:tcPr>
          <w:p w14:paraId="325C834F"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Lead Vehicle</w:t>
            </w:r>
          </w:p>
        </w:tc>
        <w:tc>
          <w:tcPr>
            <w:tcW w:w="1710" w:type="dxa"/>
            <w:tcBorders>
              <w:top w:val="single" w:sz="4" w:space="0" w:color="auto"/>
              <w:left w:val="dotted" w:sz="4" w:space="0" w:color="auto"/>
            </w:tcBorders>
          </w:tcPr>
          <w:p w14:paraId="2226362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ACC</w:t>
            </w:r>
          </w:p>
        </w:tc>
        <w:tc>
          <w:tcPr>
            <w:tcW w:w="1620" w:type="dxa"/>
            <w:tcBorders>
              <w:top w:val="single" w:sz="4" w:space="0" w:color="auto"/>
            </w:tcBorders>
            <w:vAlign w:val="center"/>
          </w:tcPr>
          <w:p w14:paraId="2EF868CF"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50.072</w:t>
            </w:r>
          </w:p>
        </w:tc>
        <w:tc>
          <w:tcPr>
            <w:tcW w:w="1170" w:type="dxa"/>
            <w:gridSpan w:val="2"/>
            <w:tcBorders>
              <w:top w:val="single" w:sz="4" w:space="0" w:color="auto"/>
              <w:left w:val="dotted" w:sz="4" w:space="0" w:color="auto"/>
            </w:tcBorders>
          </w:tcPr>
          <w:p w14:paraId="0AD9A39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tcBorders>
              <w:top w:val="single" w:sz="4" w:space="0" w:color="auto"/>
            </w:tcBorders>
            <w:vAlign w:val="center"/>
          </w:tcPr>
          <w:p w14:paraId="5A65C241"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50.226</w:t>
            </w:r>
          </w:p>
        </w:tc>
        <w:tc>
          <w:tcPr>
            <w:tcW w:w="1411" w:type="dxa"/>
            <w:tcBorders>
              <w:top w:val="single" w:sz="4" w:space="0" w:color="auto"/>
            </w:tcBorders>
            <w:vAlign w:val="center"/>
          </w:tcPr>
          <w:p w14:paraId="0CDA0EC2"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kern w:val="24"/>
                <w:sz w:val="20"/>
                <w:szCs w:val="20"/>
              </w:rPr>
              <w:t>0.31%</w:t>
            </w:r>
          </w:p>
        </w:tc>
      </w:tr>
      <w:tr w:rsidR="002B6CC8" w:rsidRPr="00B158DB" w14:paraId="322D4DA8" w14:textId="77777777" w:rsidTr="002B6CC8">
        <w:tc>
          <w:tcPr>
            <w:tcW w:w="1980" w:type="dxa"/>
            <w:tcBorders>
              <w:right w:val="dotted" w:sz="4" w:space="0" w:color="auto"/>
            </w:tcBorders>
          </w:tcPr>
          <w:p w14:paraId="339400E4"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Following Vehicle 1</w:t>
            </w:r>
          </w:p>
        </w:tc>
        <w:tc>
          <w:tcPr>
            <w:tcW w:w="1710" w:type="dxa"/>
            <w:tcBorders>
              <w:left w:val="dotted" w:sz="4" w:space="0" w:color="auto"/>
            </w:tcBorders>
          </w:tcPr>
          <w:p w14:paraId="4FF2EB9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ACC</w:t>
            </w:r>
          </w:p>
        </w:tc>
        <w:tc>
          <w:tcPr>
            <w:tcW w:w="1620" w:type="dxa"/>
            <w:vAlign w:val="center"/>
          </w:tcPr>
          <w:p w14:paraId="3543F11E"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49.389</w:t>
            </w:r>
          </w:p>
        </w:tc>
        <w:tc>
          <w:tcPr>
            <w:tcW w:w="1170" w:type="dxa"/>
            <w:gridSpan w:val="2"/>
            <w:tcBorders>
              <w:left w:val="dotted" w:sz="4" w:space="0" w:color="auto"/>
            </w:tcBorders>
          </w:tcPr>
          <w:p w14:paraId="0A85E4C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vAlign w:val="center"/>
          </w:tcPr>
          <w:p w14:paraId="4DA5F703"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49.144</w:t>
            </w:r>
          </w:p>
        </w:tc>
        <w:tc>
          <w:tcPr>
            <w:tcW w:w="1411" w:type="dxa"/>
            <w:vAlign w:val="center"/>
          </w:tcPr>
          <w:p w14:paraId="730216B0"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kern w:val="24"/>
                <w:sz w:val="20"/>
                <w:szCs w:val="20"/>
              </w:rPr>
              <w:t>-0.50%</w:t>
            </w:r>
          </w:p>
        </w:tc>
      </w:tr>
      <w:tr w:rsidR="002B6CC8" w:rsidRPr="00B158DB" w14:paraId="4752276E" w14:textId="77777777" w:rsidTr="002B6CC8">
        <w:tc>
          <w:tcPr>
            <w:tcW w:w="1980" w:type="dxa"/>
            <w:tcBorders>
              <w:right w:val="dotted" w:sz="4" w:space="0" w:color="auto"/>
            </w:tcBorders>
          </w:tcPr>
          <w:p w14:paraId="0F08F948"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Following Vehicle 2</w:t>
            </w:r>
          </w:p>
        </w:tc>
        <w:tc>
          <w:tcPr>
            <w:tcW w:w="1710" w:type="dxa"/>
            <w:tcBorders>
              <w:left w:val="dotted" w:sz="4" w:space="0" w:color="auto"/>
            </w:tcBorders>
          </w:tcPr>
          <w:p w14:paraId="664FEB10"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ACC</w:t>
            </w:r>
          </w:p>
        </w:tc>
        <w:tc>
          <w:tcPr>
            <w:tcW w:w="1620" w:type="dxa"/>
            <w:vAlign w:val="center"/>
          </w:tcPr>
          <w:p w14:paraId="22F9AF96"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46.945</w:t>
            </w:r>
          </w:p>
        </w:tc>
        <w:tc>
          <w:tcPr>
            <w:tcW w:w="1170" w:type="dxa"/>
            <w:gridSpan w:val="2"/>
            <w:tcBorders>
              <w:left w:val="dotted" w:sz="4" w:space="0" w:color="auto"/>
            </w:tcBorders>
          </w:tcPr>
          <w:p w14:paraId="5FD1E11C"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vAlign w:val="center"/>
          </w:tcPr>
          <w:p w14:paraId="11B5E44A"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44.986</w:t>
            </w:r>
          </w:p>
        </w:tc>
        <w:tc>
          <w:tcPr>
            <w:tcW w:w="1411" w:type="dxa"/>
            <w:vAlign w:val="center"/>
          </w:tcPr>
          <w:p w14:paraId="0A039AB1"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kern w:val="24"/>
                <w:sz w:val="20"/>
                <w:szCs w:val="20"/>
              </w:rPr>
              <w:t>-4.17%</w:t>
            </w:r>
          </w:p>
        </w:tc>
      </w:tr>
      <w:tr w:rsidR="002B6CC8" w:rsidRPr="00B158DB" w14:paraId="50230030" w14:textId="77777777" w:rsidTr="002B6CC8">
        <w:tc>
          <w:tcPr>
            <w:tcW w:w="1980" w:type="dxa"/>
            <w:tcBorders>
              <w:right w:val="dotted" w:sz="4" w:space="0" w:color="auto"/>
            </w:tcBorders>
          </w:tcPr>
          <w:p w14:paraId="35BF8A77"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Following Vehicle 3</w:t>
            </w:r>
          </w:p>
        </w:tc>
        <w:tc>
          <w:tcPr>
            <w:tcW w:w="1710" w:type="dxa"/>
            <w:tcBorders>
              <w:left w:val="dotted" w:sz="4" w:space="0" w:color="auto"/>
            </w:tcBorders>
          </w:tcPr>
          <w:p w14:paraId="102FD97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ACC</w:t>
            </w:r>
          </w:p>
        </w:tc>
        <w:tc>
          <w:tcPr>
            <w:tcW w:w="1620" w:type="dxa"/>
            <w:vAlign w:val="center"/>
          </w:tcPr>
          <w:p w14:paraId="16B662BB"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46.037</w:t>
            </w:r>
          </w:p>
        </w:tc>
        <w:tc>
          <w:tcPr>
            <w:tcW w:w="1170" w:type="dxa"/>
            <w:gridSpan w:val="2"/>
            <w:tcBorders>
              <w:left w:val="dotted" w:sz="4" w:space="0" w:color="auto"/>
            </w:tcBorders>
          </w:tcPr>
          <w:p w14:paraId="6DF651C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vAlign w:val="center"/>
          </w:tcPr>
          <w:p w14:paraId="1DAB77AA"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42.968</w:t>
            </w:r>
          </w:p>
        </w:tc>
        <w:tc>
          <w:tcPr>
            <w:tcW w:w="1411" w:type="dxa"/>
            <w:vAlign w:val="center"/>
          </w:tcPr>
          <w:p w14:paraId="561A75B8"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kern w:val="24"/>
                <w:sz w:val="20"/>
                <w:szCs w:val="20"/>
              </w:rPr>
              <w:t>-6.66%</w:t>
            </w:r>
          </w:p>
        </w:tc>
      </w:tr>
      <w:tr w:rsidR="002B6CC8" w:rsidRPr="00B158DB" w14:paraId="5B56396B" w14:textId="77777777" w:rsidTr="002B6CC8">
        <w:tc>
          <w:tcPr>
            <w:tcW w:w="1980" w:type="dxa"/>
            <w:tcBorders>
              <w:bottom w:val="single" w:sz="4" w:space="0" w:color="auto"/>
              <w:right w:val="dotted" w:sz="4" w:space="0" w:color="auto"/>
            </w:tcBorders>
          </w:tcPr>
          <w:p w14:paraId="69CB244D"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Following Vehicle 4</w:t>
            </w:r>
          </w:p>
        </w:tc>
        <w:tc>
          <w:tcPr>
            <w:tcW w:w="1710" w:type="dxa"/>
            <w:tcBorders>
              <w:left w:val="dotted" w:sz="4" w:space="0" w:color="auto"/>
              <w:bottom w:val="single" w:sz="4" w:space="0" w:color="auto"/>
            </w:tcBorders>
          </w:tcPr>
          <w:p w14:paraId="313C894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ACC</w:t>
            </w:r>
          </w:p>
        </w:tc>
        <w:tc>
          <w:tcPr>
            <w:tcW w:w="1620" w:type="dxa"/>
            <w:tcBorders>
              <w:bottom w:val="single" w:sz="4" w:space="0" w:color="auto"/>
            </w:tcBorders>
            <w:vAlign w:val="center"/>
          </w:tcPr>
          <w:p w14:paraId="7A6AFA19"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46.761</w:t>
            </w:r>
          </w:p>
        </w:tc>
        <w:tc>
          <w:tcPr>
            <w:tcW w:w="1170" w:type="dxa"/>
            <w:gridSpan w:val="2"/>
            <w:tcBorders>
              <w:left w:val="dotted" w:sz="4" w:space="0" w:color="auto"/>
              <w:bottom w:val="single" w:sz="4" w:space="0" w:color="auto"/>
            </w:tcBorders>
          </w:tcPr>
          <w:p w14:paraId="75098FB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tcBorders>
              <w:bottom w:val="single" w:sz="4" w:space="0" w:color="auto"/>
            </w:tcBorders>
            <w:vAlign w:val="center"/>
          </w:tcPr>
          <w:p w14:paraId="0ADB1210"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kern w:val="24"/>
                <w:sz w:val="20"/>
                <w:szCs w:val="20"/>
              </w:rPr>
              <w:t>45.034</w:t>
            </w:r>
          </w:p>
        </w:tc>
        <w:tc>
          <w:tcPr>
            <w:tcW w:w="1411" w:type="dxa"/>
            <w:tcBorders>
              <w:bottom w:val="single" w:sz="4" w:space="0" w:color="auto"/>
            </w:tcBorders>
            <w:vAlign w:val="center"/>
          </w:tcPr>
          <w:p w14:paraId="1150944E"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kern w:val="24"/>
                <w:sz w:val="20"/>
                <w:szCs w:val="20"/>
              </w:rPr>
              <w:t>-3.69%</w:t>
            </w:r>
          </w:p>
        </w:tc>
      </w:tr>
      <w:tr w:rsidR="002B6CC8" w:rsidRPr="00B158DB" w14:paraId="26B1937E" w14:textId="77777777" w:rsidTr="002B6CC8">
        <w:tc>
          <w:tcPr>
            <w:tcW w:w="9360" w:type="dxa"/>
            <w:gridSpan w:val="7"/>
            <w:tcBorders>
              <w:top w:val="single" w:sz="4" w:space="0" w:color="auto"/>
            </w:tcBorders>
            <w:vAlign w:val="bottom"/>
          </w:tcPr>
          <w:p w14:paraId="15E5A9D8" w14:textId="77777777" w:rsidR="002B6CC8" w:rsidRPr="00B158DB" w:rsidRDefault="002B6CC8" w:rsidP="002B6CC8">
            <w:pPr>
              <w:rPr>
                <w:rFonts w:asciiTheme="majorBidi" w:hAnsiTheme="majorBidi" w:cstheme="majorBidi"/>
                <w:color w:val="000000"/>
                <w:sz w:val="20"/>
                <w:szCs w:val="20"/>
              </w:rPr>
            </w:pPr>
            <w:r w:rsidRPr="00B158DB">
              <w:rPr>
                <w:rFonts w:asciiTheme="majorBidi" w:hAnsiTheme="majorBidi" w:cstheme="majorBidi"/>
                <w:color w:val="000000"/>
                <w:sz w:val="20"/>
                <w:szCs w:val="20"/>
              </w:rPr>
              <w:t>Scenario 2</w:t>
            </w:r>
          </w:p>
        </w:tc>
      </w:tr>
      <w:tr w:rsidR="002B6CC8" w:rsidRPr="00B158DB" w14:paraId="3B880FF7" w14:textId="77777777" w:rsidTr="002B6CC8">
        <w:tc>
          <w:tcPr>
            <w:tcW w:w="1980" w:type="dxa"/>
            <w:tcBorders>
              <w:top w:val="single" w:sz="4" w:space="0" w:color="auto"/>
              <w:right w:val="dotted" w:sz="4" w:space="0" w:color="auto"/>
            </w:tcBorders>
          </w:tcPr>
          <w:p w14:paraId="05742251"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Lead Vehicle</w:t>
            </w:r>
          </w:p>
        </w:tc>
        <w:tc>
          <w:tcPr>
            <w:tcW w:w="1710" w:type="dxa"/>
            <w:tcBorders>
              <w:top w:val="single" w:sz="4" w:space="0" w:color="auto"/>
              <w:left w:val="dotted" w:sz="4" w:space="0" w:color="auto"/>
            </w:tcBorders>
          </w:tcPr>
          <w:p w14:paraId="5355333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tcBorders>
              <w:top w:val="single" w:sz="4" w:space="0" w:color="auto"/>
            </w:tcBorders>
            <w:vAlign w:val="bottom"/>
          </w:tcPr>
          <w:p w14:paraId="069AFB9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141.721</w:t>
            </w:r>
          </w:p>
        </w:tc>
        <w:tc>
          <w:tcPr>
            <w:tcW w:w="1170" w:type="dxa"/>
            <w:gridSpan w:val="2"/>
            <w:tcBorders>
              <w:top w:val="single" w:sz="4" w:space="0" w:color="auto"/>
              <w:left w:val="dotted" w:sz="4" w:space="0" w:color="auto"/>
            </w:tcBorders>
            <w:vAlign w:val="center"/>
          </w:tcPr>
          <w:p w14:paraId="02B24FDC"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tcBorders>
              <w:top w:val="single" w:sz="4" w:space="0" w:color="auto"/>
            </w:tcBorders>
            <w:vAlign w:val="bottom"/>
          </w:tcPr>
          <w:p w14:paraId="0DAE5E6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123.062</w:t>
            </w:r>
          </w:p>
        </w:tc>
        <w:tc>
          <w:tcPr>
            <w:tcW w:w="1411" w:type="dxa"/>
            <w:tcBorders>
              <w:top w:val="single" w:sz="4" w:space="0" w:color="auto"/>
            </w:tcBorders>
            <w:vAlign w:val="bottom"/>
          </w:tcPr>
          <w:p w14:paraId="756840BA"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-13.17%</w:t>
            </w:r>
          </w:p>
        </w:tc>
      </w:tr>
      <w:tr w:rsidR="002B6CC8" w:rsidRPr="00B158DB" w14:paraId="0641EA7D" w14:textId="77777777" w:rsidTr="002B6CC8">
        <w:tc>
          <w:tcPr>
            <w:tcW w:w="1980" w:type="dxa"/>
            <w:tcBorders>
              <w:right w:val="dotted" w:sz="4" w:space="0" w:color="auto"/>
            </w:tcBorders>
          </w:tcPr>
          <w:p w14:paraId="6DD93BE3"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Following Vehicle 1</w:t>
            </w:r>
          </w:p>
        </w:tc>
        <w:tc>
          <w:tcPr>
            <w:tcW w:w="1710" w:type="dxa"/>
            <w:tcBorders>
              <w:left w:val="dotted" w:sz="4" w:space="0" w:color="auto"/>
            </w:tcBorders>
          </w:tcPr>
          <w:p w14:paraId="41DB666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vAlign w:val="bottom"/>
          </w:tcPr>
          <w:p w14:paraId="18F46FD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154.676</w:t>
            </w:r>
          </w:p>
        </w:tc>
        <w:tc>
          <w:tcPr>
            <w:tcW w:w="1170" w:type="dxa"/>
            <w:gridSpan w:val="2"/>
            <w:tcBorders>
              <w:left w:val="dotted" w:sz="4" w:space="0" w:color="auto"/>
            </w:tcBorders>
            <w:vAlign w:val="center"/>
          </w:tcPr>
          <w:p w14:paraId="7473263A"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vAlign w:val="bottom"/>
          </w:tcPr>
          <w:p w14:paraId="008E75D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121.728</w:t>
            </w:r>
          </w:p>
        </w:tc>
        <w:tc>
          <w:tcPr>
            <w:tcW w:w="1411" w:type="dxa"/>
            <w:vAlign w:val="bottom"/>
          </w:tcPr>
          <w:p w14:paraId="744B427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-21.30%</w:t>
            </w:r>
          </w:p>
        </w:tc>
      </w:tr>
      <w:tr w:rsidR="002B6CC8" w:rsidRPr="00B158DB" w14:paraId="0E6FE38B" w14:textId="77777777" w:rsidTr="002B6CC8">
        <w:tc>
          <w:tcPr>
            <w:tcW w:w="1980" w:type="dxa"/>
            <w:tcBorders>
              <w:right w:val="dotted" w:sz="4" w:space="0" w:color="auto"/>
            </w:tcBorders>
          </w:tcPr>
          <w:p w14:paraId="29CD63DA"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Following Vehicle 2</w:t>
            </w:r>
          </w:p>
        </w:tc>
        <w:tc>
          <w:tcPr>
            <w:tcW w:w="1710" w:type="dxa"/>
            <w:tcBorders>
              <w:left w:val="dotted" w:sz="4" w:space="0" w:color="auto"/>
            </w:tcBorders>
          </w:tcPr>
          <w:p w14:paraId="477C5CA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tcPr>
          <w:p w14:paraId="08FACD2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151.124</w:t>
            </w:r>
          </w:p>
        </w:tc>
        <w:tc>
          <w:tcPr>
            <w:tcW w:w="1170" w:type="dxa"/>
            <w:gridSpan w:val="2"/>
            <w:tcBorders>
              <w:left w:val="dotted" w:sz="4" w:space="0" w:color="auto"/>
            </w:tcBorders>
            <w:vAlign w:val="center"/>
          </w:tcPr>
          <w:p w14:paraId="189C44C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tcPr>
          <w:p w14:paraId="3E066AD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123.423</w:t>
            </w:r>
          </w:p>
        </w:tc>
        <w:tc>
          <w:tcPr>
            <w:tcW w:w="1411" w:type="dxa"/>
            <w:vAlign w:val="bottom"/>
          </w:tcPr>
          <w:p w14:paraId="173CB170"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-18.33%</w:t>
            </w:r>
          </w:p>
        </w:tc>
      </w:tr>
      <w:tr w:rsidR="002B6CC8" w:rsidRPr="00B158DB" w14:paraId="135E4028" w14:textId="77777777" w:rsidTr="002B6CC8">
        <w:tc>
          <w:tcPr>
            <w:tcW w:w="1980" w:type="dxa"/>
            <w:tcBorders>
              <w:right w:val="dotted" w:sz="4" w:space="0" w:color="auto"/>
            </w:tcBorders>
          </w:tcPr>
          <w:p w14:paraId="7578F467"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Following Vehicle 3</w:t>
            </w:r>
          </w:p>
        </w:tc>
        <w:tc>
          <w:tcPr>
            <w:tcW w:w="1710" w:type="dxa"/>
            <w:tcBorders>
              <w:left w:val="dotted" w:sz="4" w:space="0" w:color="auto"/>
            </w:tcBorders>
          </w:tcPr>
          <w:p w14:paraId="3C451A5D"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tcPr>
          <w:p w14:paraId="421140DF"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152.21</w:t>
            </w:r>
          </w:p>
        </w:tc>
        <w:tc>
          <w:tcPr>
            <w:tcW w:w="1170" w:type="dxa"/>
            <w:gridSpan w:val="2"/>
            <w:tcBorders>
              <w:left w:val="dotted" w:sz="4" w:space="0" w:color="auto"/>
            </w:tcBorders>
            <w:vAlign w:val="center"/>
          </w:tcPr>
          <w:p w14:paraId="2AF271BF"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tcPr>
          <w:p w14:paraId="320271D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121.638</w:t>
            </w:r>
          </w:p>
        </w:tc>
        <w:tc>
          <w:tcPr>
            <w:tcW w:w="1411" w:type="dxa"/>
            <w:vAlign w:val="bottom"/>
          </w:tcPr>
          <w:p w14:paraId="22D653EC"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-20.09%</w:t>
            </w:r>
          </w:p>
        </w:tc>
      </w:tr>
      <w:tr w:rsidR="002B6CC8" w:rsidRPr="00B158DB" w14:paraId="59810DAF" w14:textId="77777777" w:rsidTr="002B6CC8">
        <w:tc>
          <w:tcPr>
            <w:tcW w:w="1980" w:type="dxa"/>
            <w:tcBorders>
              <w:bottom w:val="single" w:sz="4" w:space="0" w:color="auto"/>
              <w:right w:val="dotted" w:sz="4" w:space="0" w:color="auto"/>
            </w:tcBorders>
          </w:tcPr>
          <w:p w14:paraId="21CFF395" w14:textId="77777777" w:rsidR="002B6CC8" w:rsidRPr="00B158DB" w:rsidRDefault="002B6CC8" w:rsidP="002B6CC8">
            <w:pPr>
              <w:rPr>
                <w:rFonts w:asciiTheme="majorBidi" w:hAnsiTheme="majorBidi" w:cstheme="majorBidi"/>
                <w:sz w:val="20"/>
                <w:szCs w:val="20"/>
              </w:rPr>
            </w:pPr>
            <w:r w:rsidRPr="00B158DB">
              <w:rPr>
                <w:rFonts w:asciiTheme="majorBidi" w:eastAsia="Times New Roman" w:hAnsiTheme="majorBidi" w:cstheme="majorBidi"/>
                <w:color w:val="000000"/>
                <w:sz w:val="20"/>
                <w:szCs w:val="20"/>
              </w:rPr>
              <w:t>Merging Vehicle</w:t>
            </w:r>
          </w:p>
        </w:tc>
        <w:tc>
          <w:tcPr>
            <w:tcW w:w="1710" w:type="dxa"/>
            <w:tcBorders>
              <w:left w:val="dotted" w:sz="4" w:space="0" w:color="auto"/>
              <w:bottom w:val="single" w:sz="4" w:space="0" w:color="auto"/>
            </w:tcBorders>
          </w:tcPr>
          <w:p w14:paraId="41C065AF"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Manually Driven</w:t>
            </w:r>
          </w:p>
        </w:tc>
        <w:tc>
          <w:tcPr>
            <w:tcW w:w="1620" w:type="dxa"/>
            <w:tcBorders>
              <w:bottom w:val="single" w:sz="4" w:space="0" w:color="auto"/>
            </w:tcBorders>
          </w:tcPr>
          <w:p w14:paraId="0D09BA2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151.319</w:t>
            </w:r>
          </w:p>
        </w:tc>
        <w:tc>
          <w:tcPr>
            <w:tcW w:w="1170" w:type="dxa"/>
            <w:gridSpan w:val="2"/>
            <w:tcBorders>
              <w:left w:val="dotted" w:sz="4" w:space="0" w:color="auto"/>
              <w:bottom w:val="single" w:sz="4" w:space="0" w:color="auto"/>
            </w:tcBorders>
            <w:vAlign w:val="center"/>
          </w:tcPr>
          <w:p w14:paraId="493719E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sz w:val="20"/>
                <w:szCs w:val="20"/>
              </w:rPr>
              <w:t>CACC</w:t>
            </w:r>
          </w:p>
        </w:tc>
        <w:tc>
          <w:tcPr>
            <w:tcW w:w="1469" w:type="dxa"/>
            <w:tcBorders>
              <w:bottom w:val="single" w:sz="4" w:space="0" w:color="auto"/>
            </w:tcBorders>
          </w:tcPr>
          <w:p w14:paraId="61E95B1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152.135</w:t>
            </w:r>
          </w:p>
        </w:tc>
        <w:tc>
          <w:tcPr>
            <w:tcW w:w="1411" w:type="dxa"/>
            <w:tcBorders>
              <w:bottom w:val="single" w:sz="4" w:space="0" w:color="auto"/>
            </w:tcBorders>
            <w:vAlign w:val="bottom"/>
          </w:tcPr>
          <w:p w14:paraId="5057F5E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0.54%</w:t>
            </w:r>
          </w:p>
        </w:tc>
      </w:tr>
      <w:tr w:rsidR="002B6CC8" w:rsidRPr="00B158DB" w14:paraId="06548171" w14:textId="77777777" w:rsidTr="002B6CC8">
        <w:tc>
          <w:tcPr>
            <w:tcW w:w="9360" w:type="dxa"/>
            <w:gridSpan w:val="7"/>
            <w:tcBorders>
              <w:top w:val="single" w:sz="4" w:space="0" w:color="auto"/>
            </w:tcBorders>
          </w:tcPr>
          <w:p w14:paraId="46F6D4F4" w14:textId="77777777" w:rsidR="002B6CC8" w:rsidRPr="00B158DB" w:rsidRDefault="002B6CC8" w:rsidP="002B6CC8">
            <w:pPr>
              <w:jc w:val="both"/>
              <w:rPr>
                <w:rFonts w:asciiTheme="majorBidi" w:hAnsiTheme="majorBidi" w:cstheme="majorBidi"/>
                <w:sz w:val="20"/>
                <w:szCs w:val="18"/>
              </w:rPr>
            </w:pPr>
            <w:r w:rsidRPr="00B158DB">
              <w:rPr>
                <w:rFonts w:asciiTheme="majorBidi" w:hAnsiTheme="majorBidi" w:cstheme="majorBidi"/>
                <w:sz w:val="20"/>
                <w:szCs w:val="18"/>
              </w:rPr>
              <w:t xml:space="preserve">Note: </w:t>
            </w:r>
            <w:r w:rsidRPr="00B158DB">
              <w:rPr>
                <w:rFonts w:asciiTheme="majorBidi" w:hAnsiTheme="majorBidi" w:cstheme="majorBidi"/>
                <w:sz w:val="20"/>
                <w:szCs w:val="20"/>
              </w:rPr>
              <w:t>ACC stands for adaptive cruise control, CACC stands for cooperative adaptive cruise control, and Manually Driven refers to the conventional vehicles.</w:t>
            </w:r>
          </w:p>
        </w:tc>
      </w:tr>
    </w:tbl>
    <w:p w14:paraId="72F675A2" w14:textId="77777777" w:rsidR="002B6CC8" w:rsidRPr="00B158DB" w:rsidRDefault="002B6CC8" w:rsidP="002B6CC8">
      <w:pPr>
        <w:rPr>
          <w:rFonts w:asciiTheme="majorBidi" w:hAnsiTheme="majorBidi" w:cstheme="majorBidi"/>
        </w:rPr>
      </w:pPr>
    </w:p>
    <w:p w14:paraId="740BC0C8" w14:textId="77777777" w:rsidR="002B6CC8" w:rsidRPr="00B158DB" w:rsidRDefault="002B6CC8" w:rsidP="005E5E78">
      <w:pPr>
        <w:pStyle w:val="Heading4"/>
        <w:rPr>
          <w:rFonts w:asciiTheme="majorBidi" w:hAnsiTheme="majorBidi"/>
        </w:rPr>
      </w:pPr>
      <w:r w:rsidRPr="00B158DB">
        <w:rPr>
          <w:rFonts w:asciiTheme="majorBidi" w:hAnsiTheme="majorBidi"/>
        </w:rPr>
        <w:t>Time-to-Collision Results</w:t>
      </w:r>
    </w:p>
    <w:p w14:paraId="01EFBF75" w14:textId="24FC906B" w:rsidR="002B6CC8" w:rsidRPr="00B158DB" w:rsidRDefault="002B6CC8" w:rsidP="002B6CC8">
      <w:pPr>
        <w:jc w:val="both"/>
        <w:rPr>
          <w:rFonts w:asciiTheme="majorBidi" w:hAnsiTheme="majorBidi" w:cstheme="majorBidi"/>
          <w:szCs w:val="24"/>
        </w:rPr>
      </w:pPr>
      <w:r w:rsidRPr="00B158DB">
        <w:rPr>
          <w:rFonts w:asciiTheme="majorBidi" w:hAnsiTheme="majorBidi" w:cstheme="majorBidi"/>
          <w:szCs w:val="24"/>
        </w:rPr>
        <w:t xml:space="preserve">Using Equation 3, TTC was calculated for all tests. The 100 lowest values of TTC are selected for each vehicle as potentially unsafe car following conditions.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_Ref82712386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Figure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5</w:t>
      </w:r>
      <w:r w:rsidR="00B7557C">
        <w:rPr>
          <w:rFonts w:asciiTheme="majorBidi" w:hAnsiTheme="majorBidi" w:cstheme="majorBidi"/>
          <w:szCs w:val="24"/>
        </w:rPr>
        <w:fldChar w:fldCharType="end"/>
      </w:r>
      <w:r w:rsidR="00B7557C">
        <w:rPr>
          <w:rFonts w:asciiTheme="majorBidi" w:hAnsiTheme="majorBidi" w:cstheme="majorBidi"/>
          <w:szCs w:val="24"/>
        </w:rPr>
        <w:t xml:space="preserve"> </w:t>
      </w:r>
      <w:r w:rsidRPr="00B158DB">
        <w:rPr>
          <w:rFonts w:asciiTheme="majorBidi" w:hAnsiTheme="majorBidi" w:cstheme="majorBidi"/>
          <w:szCs w:val="24"/>
        </w:rPr>
        <w:t xml:space="preserve">illustrates the descriptive statistics of the average value TTC for each vehicle’s position in the fleet. The results indicate that vehicles equipped with ACC have lower minimum and mean values of TTC compared with CACC. On average, there is a 100% increase in the minimum values of TTC in CACC mode. For instance, for the last vehicle in the platoon (FV4), the minimum value of TTC in ACC mode is 4.2 seconds, while the minimum value of TTC in the CACC mode is 8.3 seconds. This reveals that the risk of a rear-end crash is lower in a vehicle platoon using CACC mode. It is worth noting that the </w:t>
      </w:r>
      <w:r w:rsidRPr="00B158DB">
        <w:rPr>
          <w:rFonts w:asciiTheme="majorBidi" w:hAnsiTheme="majorBidi" w:cstheme="majorBidi"/>
          <w:bCs/>
          <w:szCs w:val="24"/>
        </w:rPr>
        <w:t xml:space="preserve">V2V communication and speed harmonization between vehicles in CACC mode reduce the difference between the speed of the two </w:t>
      </w:r>
      <w:r w:rsidRPr="00B158DB">
        <w:rPr>
          <w:rFonts w:asciiTheme="majorBidi" w:hAnsiTheme="majorBidi" w:cstheme="majorBidi"/>
          <w:szCs w:val="24"/>
        </w:rPr>
        <w:t xml:space="preserve">following vehicles and as a result increase the TTC values. </w:t>
      </w:r>
    </w:p>
    <w:p w14:paraId="65909649" w14:textId="77777777" w:rsidR="002B6CC8" w:rsidRPr="00B158DB" w:rsidRDefault="002B6CC8" w:rsidP="002B6CC8">
      <w:pPr>
        <w:rPr>
          <w:rFonts w:asciiTheme="majorBidi" w:hAnsiTheme="majorBidi" w:cstheme="majorBidi"/>
          <w:szCs w:val="24"/>
        </w:rPr>
      </w:pPr>
    </w:p>
    <w:p w14:paraId="76E263DB" w14:textId="77777777" w:rsidR="002B6CC8" w:rsidRPr="00B158DB" w:rsidRDefault="002B6CC8" w:rsidP="002B6CC8">
      <w:pPr>
        <w:rPr>
          <w:rFonts w:asciiTheme="majorBidi" w:hAnsiTheme="majorBidi" w:cstheme="majorBidi"/>
          <w:szCs w:val="24"/>
        </w:rPr>
      </w:pPr>
      <w:r w:rsidRPr="00B158DB">
        <w:rPr>
          <w:rFonts w:asciiTheme="majorBidi" w:hAnsiTheme="majorBidi" w:cstheme="majorBidi"/>
          <w:noProof/>
        </w:rPr>
        <w:drawing>
          <wp:inline distT="0" distB="0" distL="0" distR="0" wp14:anchorId="7B8A8BDF" wp14:editId="0D24E8A5">
            <wp:extent cx="5943600" cy="3429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429000"/>
                    </a:xfrm>
                    <a:prstGeom prst="rect">
                      <a:avLst/>
                    </a:prstGeom>
                    <a:noFill/>
                    <a:ln>
                      <a:noFill/>
                    </a:ln>
                  </pic:spPr>
                </pic:pic>
              </a:graphicData>
            </a:graphic>
          </wp:inline>
        </w:drawing>
      </w:r>
    </w:p>
    <w:p w14:paraId="48DACC59" w14:textId="1CACCF9C" w:rsidR="004B1FDE" w:rsidRPr="00B158DB" w:rsidRDefault="004B1FDE" w:rsidP="004B1FDE">
      <w:pPr>
        <w:pStyle w:val="Caption"/>
        <w:rPr>
          <w:rFonts w:cstheme="majorBidi"/>
        </w:rPr>
      </w:pPr>
      <w:bookmarkStart w:id="66" w:name="_Ref82712386"/>
      <w:bookmarkStart w:id="67" w:name="_Toc82778286"/>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3</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5</w:t>
      </w:r>
      <w:r w:rsidR="006E3CF4">
        <w:rPr>
          <w:rFonts w:cstheme="majorBidi"/>
        </w:rPr>
        <w:fldChar w:fldCharType="end"/>
      </w:r>
      <w:bookmarkEnd w:id="66"/>
      <w:r w:rsidRPr="00B158DB">
        <w:rPr>
          <w:rFonts w:cstheme="majorBidi"/>
        </w:rPr>
        <w:t xml:space="preserve"> Descriptive statistics of TTC (sec) for all tests in scenario 1</w:t>
      </w:r>
      <w:bookmarkEnd w:id="67"/>
    </w:p>
    <w:p w14:paraId="08C7547B" w14:textId="6AE1109C" w:rsidR="002B6CC8" w:rsidRPr="00B158DB" w:rsidRDefault="002B6CC8" w:rsidP="004B1FDE">
      <w:pPr>
        <w:ind w:firstLine="720"/>
        <w:jc w:val="both"/>
        <w:rPr>
          <w:rFonts w:asciiTheme="majorBidi" w:hAnsiTheme="majorBidi" w:cstheme="majorBidi"/>
          <w:szCs w:val="24"/>
        </w:rPr>
      </w:pPr>
      <w:r w:rsidRPr="00B158DB">
        <w:rPr>
          <w:rFonts w:asciiTheme="majorBidi" w:hAnsiTheme="majorBidi" w:cstheme="majorBidi"/>
          <w:szCs w:val="24"/>
        </w:rPr>
        <w:t>Regarding the second scenario, while no critical situation is defined in the lead vehicle’s trajectory to provide a sudden speed reduction or increase, the TTC values are very high while vehicles following each other at similar speeds. Thereby, the values of TTC is not worth mentioning for the second scenario.</w:t>
      </w:r>
    </w:p>
    <w:p w14:paraId="6200B31F" w14:textId="77777777" w:rsidR="002B6CC8" w:rsidRPr="00B158DB" w:rsidRDefault="002B6CC8" w:rsidP="005E5E78">
      <w:pPr>
        <w:pStyle w:val="Heading3"/>
        <w:rPr>
          <w:rFonts w:asciiTheme="majorBidi" w:hAnsiTheme="majorBidi"/>
        </w:rPr>
      </w:pPr>
      <w:bookmarkStart w:id="68" w:name="_Toc82708408"/>
      <w:r w:rsidRPr="00B158DB">
        <w:rPr>
          <w:rFonts w:asciiTheme="majorBidi" w:hAnsiTheme="majorBidi"/>
        </w:rPr>
        <w:lastRenderedPageBreak/>
        <w:t>Energy and Environmental Measures</w:t>
      </w:r>
      <w:bookmarkEnd w:id="68"/>
    </w:p>
    <w:p w14:paraId="4FE48E31" w14:textId="77777777" w:rsidR="002B6CC8" w:rsidRPr="00B158DB" w:rsidRDefault="002B6CC8" w:rsidP="005E5E78">
      <w:pPr>
        <w:pStyle w:val="Heading4"/>
        <w:rPr>
          <w:rFonts w:asciiTheme="majorBidi" w:hAnsiTheme="majorBidi"/>
        </w:rPr>
      </w:pPr>
      <w:r w:rsidRPr="00B158DB">
        <w:rPr>
          <w:rFonts w:asciiTheme="majorBidi" w:hAnsiTheme="majorBidi"/>
        </w:rPr>
        <w:t>Fuel Consumption</w:t>
      </w:r>
    </w:p>
    <w:p w14:paraId="5C5DB57A" w14:textId="2E7C922E" w:rsidR="002B6CC8" w:rsidRPr="00B158DB" w:rsidRDefault="002B6CC8" w:rsidP="005E5E78">
      <w:pPr>
        <w:jc w:val="both"/>
        <w:rPr>
          <w:rFonts w:asciiTheme="majorBidi" w:hAnsiTheme="majorBidi" w:cstheme="majorBidi"/>
          <w:szCs w:val="24"/>
        </w:rPr>
      </w:pPr>
      <w:r w:rsidRPr="00B158DB">
        <w:rPr>
          <w:rFonts w:asciiTheme="majorBidi" w:hAnsiTheme="majorBidi" w:cstheme="majorBidi"/>
          <w:szCs w:val="24"/>
        </w:rPr>
        <w:t xml:space="preserve">Using Equation 4, fuel consumption is calculated for the first 100 seconds of two selective tests from ACC and CACC modes. The fuel consumption formula is sensitive to the distance that the vehicle traveled with constant speed or during acceleration. Therefore, among the tests, an ACC and CACC test are selected that travel roughly the same distance. In other words, they are selected based on the minimum distance between the lines in the time-speed diagram while decelerating as shown </w:t>
      </w:r>
      <w:proofErr w:type="spellStart"/>
      <w:r w:rsidRPr="00B158DB">
        <w:rPr>
          <w:rFonts w:asciiTheme="majorBidi" w:hAnsiTheme="majorBidi" w:cstheme="majorBidi"/>
          <w:szCs w:val="24"/>
        </w:rPr>
        <w:t>in</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_Ref82712397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Figure</w:t>
      </w:r>
      <w:proofErr w:type="spellEnd"/>
      <w:r w:rsidR="00B7557C" w:rsidRPr="00B158DB">
        <w:rPr>
          <w:rFonts w:cstheme="majorBidi"/>
        </w:rPr>
        <w:t xml:space="preserv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6</w:t>
      </w:r>
      <w:r w:rsidR="00B7557C">
        <w:rPr>
          <w:rFonts w:asciiTheme="majorBidi" w:hAnsiTheme="majorBidi" w:cstheme="majorBidi"/>
          <w:szCs w:val="24"/>
        </w:rPr>
        <w:fldChar w:fldCharType="end"/>
      </w:r>
      <w:r w:rsidRPr="00B158DB">
        <w:rPr>
          <w:rFonts w:asciiTheme="majorBidi" w:hAnsiTheme="majorBidi" w:cstheme="majorBidi"/>
          <w:szCs w:val="24"/>
        </w:rPr>
        <w:t xml:space="preserve">. The results are presented in </w:t>
      </w:r>
      <w:r w:rsidR="00B7557C">
        <w:rPr>
          <w:rFonts w:asciiTheme="majorBidi" w:hAnsiTheme="majorBidi" w:cstheme="majorBidi"/>
          <w:szCs w:val="24"/>
        </w:rPr>
        <w:fldChar w:fldCharType="begin"/>
      </w:r>
      <w:r w:rsidR="00B7557C">
        <w:rPr>
          <w:rFonts w:asciiTheme="majorBidi" w:hAnsiTheme="majorBidi" w:cstheme="majorBidi"/>
          <w:szCs w:val="24"/>
        </w:rPr>
        <w:instrText xml:space="preserve"> REF _Ref82712506 \h </w:instrText>
      </w:r>
      <w:r w:rsidR="00B7557C">
        <w:rPr>
          <w:rFonts w:asciiTheme="majorBidi" w:hAnsiTheme="majorBidi" w:cstheme="majorBidi"/>
          <w:szCs w:val="24"/>
        </w:rPr>
      </w:r>
      <w:r w:rsidR="00B7557C">
        <w:rPr>
          <w:rFonts w:asciiTheme="majorBidi" w:hAnsiTheme="majorBidi" w:cstheme="majorBidi"/>
          <w:szCs w:val="24"/>
        </w:rPr>
        <w:fldChar w:fldCharType="separate"/>
      </w:r>
      <w:r w:rsidR="00B7557C" w:rsidRPr="00B158DB">
        <w:rPr>
          <w:rFonts w:cstheme="majorBidi"/>
        </w:rPr>
        <w:t xml:space="preserve">Table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3</w:t>
      </w:r>
      <w:r w:rsidR="00B7557C">
        <w:rPr>
          <w:rFonts w:asciiTheme="majorBidi" w:hAnsiTheme="majorBidi" w:cstheme="majorBidi"/>
          <w:szCs w:val="24"/>
        </w:rPr>
        <w:fldChar w:fldCharType="end"/>
      </w:r>
      <w:r w:rsidRPr="00B158DB">
        <w:rPr>
          <w:rFonts w:asciiTheme="majorBidi" w:hAnsiTheme="majorBidi" w:cstheme="majorBidi"/>
          <w:szCs w:val="24"/>
        </w:rPr>
        <w:t xml:space="preserve">. </w:t>
      </w:r>
    </w:p>
    <w:p w14:paraId="57F51BC6" w14:textId="25F8C0D4" w:rsidR="002B6CC8" w:rsidRPr="00B7557C" w:rsidRDefault="002B6CC8" w:rsidP="00B7557C">
      <w:pPr>
        <w:ind w:firstLine="720"/>
        <w:jc w:val="both"/>
        <w:rPr>
          <w:rFonts w:asciiTheme="majorBidi" w:hAnsiTheme="majorBidi" w:cstheme="majorBidi"/>
          <w:lang w:bidi="fa-IR"/>
        </w:rPr>
      </w:pPr>
      <w:r w:rsidRPr="00B158DB">
        <w:rPr>
          <w:rFonts w:asciiTheme="majorBidi" w:hAnsiTheme="majorBidi" w:cstheme="majorBidi"/>
        </w:rPr>
        <w:t>As presented in</w:t>
      </w:r>
      <w:r w:rsidR="00B7557C">
        <w:rPr>
          <w:rFonts w:asciiTheme="majorBidi" w:hAnsiTheme="majorBidi" w:cstheme="majorBidi"/>
        </w:rPr>
        <w:t xml:space="preserve"> </w:t>
      </w:r>
      <w:r w:rsidR="00B7557C">
        <w:rPr>
          <w:rFonts w:asciiTheme="majorBidi" w:hAnsiTheme="majorBidi" w:cstheme="majorBidi"/>
        </w:rPr>
        <w:fldChar w:fldCharType="begin"/>
      </w:r>
      <w:r w:rsidR="00B7557C">
        <w:rPr>
          <w:rFonts w:asciiTheme="majorBidi" w:hAnsiTheme="majorBidi" w:cstheme="majorBidi"/>
        </w:rPr>
        <w:instrText xml:space="preserve"> REF _Ref82712506 \h </w:instrText>
      </w:r>
      <w:r w:rsidR="00B7557C">
        <w:rPr>
          <w:rFonts w:asciiTheme="majorBidi" w:hAnsiTheme="majorBidi" w:cstheme="majorBidi"/>
        </w:rPr>
      </w:r>
      <w:r w:rsidR="00B7557C">
        <w:rPr>
          <w:rFonts w:asciiTheme="majorBidi" w:hAnsiTheme="majorBidi" w:cstheme="majorBidi"/>
        </w:rPr>
        <w:fldChar w:fldCharType="separate"/>
      </w:r>
      <w:r w:rsidR="00B7557C" w:rsidRPr="00B158DB">
        <w:rPr>
          <w:rFonts w:cstheme="majorBidi"/>
        </w:rPr>
        <w:t xml:space="preserve">Table </w:t>
      </w:r>
      <w:r w:rsidR="00B7557C">
        <w:rPr>
          <w:rFonts w:cstheme="majorBidi"/>
          <w:noProof/>
          <w:cs/>
        </w:rPr>
        <w:t>‎</w:t>
      </w:r>
      <w:r w:rsidR="00B7557C">
        <w:rPr>
          <w:rFonts w:cstheme="majorBidi"/>
          <w:noProof/>
        </w:rPr>
        <w:t>3</w:t>
      </w:r>
      <w:r w:rsidR="00B7557C">
        <w:rPr>
          <w:rFonts w:cstheme="majorBidi"/>
        </w:rPr>
        <w:noBreakHyphen/>
      </w:r>
      <w:r w:rsidR="00B7557C">
        <w:rPr>
          <w:rFonts w:cstheme="majorBidi"/>
          <w:noProof/>
        </w:rPr>
        <w:t>3</w:t>
      </w:r>
      <w:r w:rsidR="00B7557C">
        <w:rPr>
          <w:rFonts w:asciiTheme="majorBidi" w:hAnsiTheme="majorBidi" w:cstheme="majorBidi"/>
        </w:rPr>
        <w:fldChar w:fldCharType="end"/>
      </w:r>
      <w:r w:rsidRPr="00B158DB">
        <w:rPr>
          <w:rFonts w:asciiTheme="majorBidi" w:hAnsiTheme="majorBidi" w:cstheme="majorBidi"/>
        </w:rPr>
        <w:t xml:space="preserve">, the CACC system in scenario 1 on average, reduces the overall fuel consumption of the FVs with 3.8% ranging from 0.5% to 6.7% compared with ACC. Likewise, in scenario 2, the results reveal that CACC reduces fuel consumption compared with manually driven vehicles. The fuel consumption reduction ranges between 18.3% and 21.3% with a mean value of 19.9%. Regarding the merging </w:t>
      </w:r>
      <w:proofErr w:type="gramStart"/>
      <w:r w:rsidRPr="00B158DB">
        <w:rPr>
          <w:rFonts w:asciiTheme="majorBidi" w:hAnsiTheme="majorBidi" w:cstheme="majorBidi"/>
        </w:rPr>
        <w:t>vehicle ,</w:t>
      </w:r>
      <w:proofErr w:type="gramEnd"/>
      <w:r w:rsidRPr="00B158DB">
        <w:rPr>
          <w:rFonts w:asciiTheme="majorBidi" w:hAnsiTheme="majorBidi" w:cstheme="majorBidi"/>
        </w:rPr>
        <w:t xml:space="preserve"> due to the ability of the CACC algorithm to deal with a higher acceleration limit, the amount of fuel consumption slightly increases by 0.54%. But it can be improved if the CACC control algorithm for accelerations is adjusted in a way that allows for energy benefits to be achieved during merging.</w:t>
      </w:r>
    </w:p>
    <w:p w14:paraId="71376CF8" w14:textId="77777777" w:rsidR="002B6CC8" w:rsidRPr="00B158DB" w:rsidRDefault="002B6CC8" w:rsidP="002B6CC8">
      <w:pPr>
        <w:jc w:val="both"/>
        <w:rPr>
          <w:rFonts w:asciiTheme="majorBidi" w:hAnsiTheme="majorBidi" w:cstheme="majorBidi"/>
          <w:szCs w:val="24"/>
        </w:rPr>
      </w:pPr>
      <w:r w:rsidRPr="00B158DB">
        <w:rPr>
          <w:rFonts w:asciiTheme="majorBidi" w:hAnsiTheme="majorBidi" w:cstheme="majorBidi"/>
          <w:noProof/>
        </w:rPr>
        <w:drawing>
          <wp:inline distT="0" distB="0" distL="0" distR="0" wp14:anchorId="5BFDB484" wp14:editId="399E457A">
            <wp:extent cx="4724400" cy="45228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70142" cy="4566638"/>
                    </a:xfrm>
                    <a:prstGeom prst="rect">
                      <a:avLst/>
                    </a:prstGeom>
                    <a:noFill/>
                    <a:ln>
                      <a:noFill/>
                    </a:ln>
                  </pic:spPr>
                </pic:pic>
              </a:graphicData>
            </a:graphic>
          </wp:inline>
        </w:drawing>
      </w:r>
    </w:p>
    <w:p w14:paraId="4EAE274F" w14:textId="0FC36918" w:rsidR="002B6CC8" w:rsidRPr="00B158DB" w:rsidRDefault="004B1FDE" w:rsidP="004B1FDE">
      <w:pPr>
        <w:pStyle w:val="Caption"/>
        <w:rPr>
          <w:rFonts w:cstheme="majorBidi"/>
          <w:bCs/>
          <w:szCs w:val="24"/>
        </w:rPr>
      </w:pPr>
      <w:bookmarkStart w:id="69" w:name="_Ref82712397"/>
      <w:bookmarkStart w:id="70" w:name="_Toc82778287"/>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3</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6</w:t>
      </w:r>
      <w:r w:rsidR="006E3CF4">
        <w:rPr>
          <w:rFonts w:cstheme="majorBidi"/>
        </w:rPr>
        <w:fldChar w:fldCharType="end"/>
      </w:r>
      <w:bookmarkEnd w:id="69"/>
      <w:r w:rsidRPr="00B158DB">
        <w:rPr>
          <w:rFonts w:cstheme="majorBidi"/>
        </w:rPr>
        <w:t xml:space="preserve"> Time-Speed diagram of the tests during deceleration</w:t>
      </w:r>
      <w:bookmarkEnd w:id="70"/>
    </w:p>
    <w:p w14:paraId="0A26DCE4" w14:textId="77777777" w:rsidR="002B6CC8" w:rsidRPr="00B158DB" w:rsidRDefault="002B6CC8" w:rsidP="005E5E78">
      <w:pPr>
        <w:pStyle w:val="Heading4"/>
        <w:rPr>
          <w:rFonts w:asciiTheme="majorBidi" w:hAnsiTheme="majorBidi"/>
        </w:rPr>
      </w:pPr>
      <w:r w:rsidRPr="00B158DB">
        <w:rPr>
          <w:rFonts w:asciiTheme="majorBidi" w:hAnsiTheme="majorBidi"/>
        </w:rPr>
        <w:lastRenderedPageBreak/>
        <w:t>Emissions</w:t>
      </w:r>
    </w:p>
    <w:p w14:paraId="3441B7FF" w14:textId="0386A3FC" w:rsidR="005E5E78" w:rsidRPr="00B158DB" w:rsidRDefault="002B6CC8" w:rsidP="00372500">
      <w:pPr>
        <w:jc w:val="both"/>
        <w:rPr>
          <w:rFonts w:asciiTheme="majorBidi" w:hAnsiTheme="majorBidi" w:cstheme="majorBidi"/>
        </w:rPr>
      </w:pPr>
      <w:r w:rsidRPr="00B158DB">
        <w:rPr>
          <w:rFonts w:asciiTheme="majorBidi" w:hAnsiTheme="majorBidi" w:cstheme="majorBidi"/>
        </w:rPr>
        <w:t>The average emissions of each vehicle in each scenario are presented in</w:t>
      </w:r>
      <w:r w:rsidR="002A4BD1">
        <w:rPr>
          <w:rFonts w:asciiTheme="majorBidi" w:hAnsiTheme="majorBidi" w:cstheme="majorBidi"/>
        </w:rPr>
        <w:t xml:space="preserve"> </w:t>
      </w:r>
      <w:r w:rsidR="002A4BD1">
        <w:rPr>
          <w:rFonts w:asciiTheme="majorBidi" w:hAnsiTheme="majorBidi" w:cstheme="majorBidi"/>
        </w:rPr>
        <w:fldChar w:fldCharType="begin"/>
      </w:r>
      <w:r w:rsidR="002A4BD1">
        <w:rPr>
          <w:rFonts w:asciiTheme="majorBidi" w:hAnsiTheme="majorBidi" w:cstheme="majorBidi"/>
        </w:rPr>
        <w:instrText xml:space="preserve"> REF _Ref82712574 \h </w:instrText>
      </w:r>
      <w:r w:rsidR="002A4BD1">
        <w:rPr>
          <w:rFonts w:asciiTheme="majorBidi" w:hAnsiTheme="majorBidi" w:cstheme="majorBidi"/>
        </w:rPr>
      </w:r>
      <w:r w:rsidR="002A4BD1">
        <w:rPr>
          <w:rFonts w:asciiTheme="majorBidi" w:hAnsiTheme="majorBidi" w:cstheme="majorBidi"/>
        </w:rPr>
        <w:fldChar w:fldCharType="separate"/>
      </w:r>
      <w:r w:rsidR="002A4BD1" w:rsidRPr="00B158DB">
        <w:rPr>
          <w:rFonts w:cstheme="majorBidi"/>
        </w:rPr>
        <w:t xml:space="preserve">Table </w:t>
      </w:r>
      <w:r w:rsidR="002A4BD1">
        <w:rPr>
          <w:rFonts w:cstheme="majorBidi"/>
          <w:noProof/>
          <w:cs/>
        </w:rPr>
        <w:t>‎</w:t>
      </w:r>
      <w:r w:rsidR="002A4BD1">
        <w:rPr>
          <w:rFonts w:cstheme="majorBidi"/>
          <w:noProof/>
        </w:rPr>
        <w:t>3</w:t>
      </w:r>
      <w:r w:rsidR="002A4BD1">
        <w:rPr>
          <w:rFonts w:cstheme="majorBidi"/>
        </w:rPr>
        <w:noBreakHyphen/>
      </w:r>
      <w:r w:rsidR="002A4BD1">
        <w:rPr>
          <w:rFonts w:cstheme="majorBidi"/>
          <w:noProof/>
        </w:rPr>
        <w:t>4</w:t>
      </w:r>
      <w:r w:rsidR="002A4BD1">
        <w:rPr>
          <w:rFonts w:asciiTheme="majorBidi" w:hAnsiTheme="majorBidi" w:cstheme="majorBidi"/>
        </w:rPr>
        <w:fldChar w:fldCharType="end"/>
      </w:r>
      <w:r w:rsidRPr="00B158DB">
        <w:rPr>
          <w:rFonts w:asciiTheme="majorBidi" w:hAnsiTheme="majorBidi" w:cstheme="majorBidi"/>
        </w:rPr>
        <w:t xml:space="preserve">. Regarding scenario 1, the result reveals that the CACC mode reduces the total emissions of the FVs slightly. The total emissions reduction ranges from 3.1% to 4.9% and on average 3.7%. Regarding scenario 2, the FVs in the CACC mode produce fewer emissions ranging from 2.33% to 4.8% with a mean of 3.3%. However, the merging </w:t>
      </w:r>
      <w:proofErr w:type="gramStart"/>
      <w:r w:rsidRPr="00B158DB">
        <w:rPr>
          <w:rFonts w:asciiTheme="majorBidi" w:hAnsiTheme="majorBidi" w:cstheme="majorBidi"/>
        </w:rPr>
        <w:t>vehicle  in</w:t>
      </w:r>
      <w:proofErr w:type="gramEnd"/>
      <w:r w:rsidRPr="00B158DB">
        <w:rPr>
          <w:rFonts w:asciiTheme="majorBidi" w:hAnsiTheme="majorBidi" w:cstheme="majorBidi"/>
        </w:rPr>
        <w:t xml:space="preserve"> the CACC mode emits slightly more gases (4.1%) due to the sharper acceleration compared with the manually-driven mode. Nonetheless, the difference in emissions is not very substantial. </w:t>
      </w:r>
    </w:p>
    <w:p w14:paraId="5492D830" w14:textId="6D6BEDF5" w:rsidR="004B1FDE" w:rsidRPr="00B158DB" w:rsidRDefault="004B1FDE" w:rsidP="004B1FDE">
      <w:pPr>
        <w:pStyle w:val="Caption"/>
        <w:spacing w:after="0"/>
        <w:rPr>
          <w:rFonts w:cstheme="majorBidi"/>
        </w:rPr>
      </w:pPr>
      <w:bookmarkStart w:id="71" w:name="_Ref82712574"/>
      <w:bookmarkStart w:id="72" w:name="_Toc82778253"/>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B7557C">
        <w:rPr>
          <w:rFonts w:cstheme="majorBidi"/>
          <w:noProof/>
          <w:cs/>
        </w:rPr>
        <w:t>‎</w:t>
      </w:r>
      <w:r w:rsidR="00B7557C">
        <w:rPr>
          <w:rFonts w:cstheme="majorBidi"/>
          <w:noProof/>
        </w:rPr>
        <w:t>3</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4</w:t>
      </w:r>
      <w:r w:rsidR="005F303C">
        <w:rPr>
          <w:rFonts w:cstheme="majorBidi"/>
        </w:rPr>
        <w:fldChar w:fldCharType="end"/>
      </w:r>
      <w:bookmarkEnd w:id="71"/>
      <w:r w:rsidRPr="00B158DB">
        <w:rPr>
          <w:rFonts w:cstheme="majorBidi"/>
        </w:rPr>
        <w:t xml:space="preserve"> Vehicle’s total emissions (in grams) based on VSP model</w:t>
      </w:r>
      <w:bookmarkEnd w:id="72"/>
    </w:p>
    <w:tbl>
      <w:tblPr>
        <w:tblW w:w="0" w:type="auto"/>
        <w:tblLayout w:type="fixed"/>
        <w:tblLook w:val="04A0" w:firstRow="1" w:lastRow="0" w:firstColumn="1" w:lastColumn="0" w:noHBand="0" w:noVBand="1"/>
      </w:tblPr>
      <w:tblGrid>
        <w:gridCol w:w="630"/>
        <w:gridCol w:w="450"/>
        <w:gridCol w:w="270"/>
        <w:gridCol w:w="720"/>
        <w:gridCol w:w="720"/>
        <w:gridCol w:w="720"/>
        <w:gridCol w:w="1080"/>
        <w:gridCol w:w="720"/>
        <w:gridCol w:w="720"/>
        <w:gridCol w:w="720"/>
        <w:gridCol w:w="720"/>
        <w:gridCol w:w="1080"/>
        <w:gridCol w:w="810"/>
      </w:tblGrid>
      <w:tr w:rsidR="002B6CC8" w:rsidRPr="00B158DB" w14:paraId="2B8B581C" w14:textId="77777777" w:rsidTr="002B6CC8">
        <w:trPr>
          <w:trHeight w:val="172"/>
        </w:trPr>
        <w:tc>
          <w:tcPr>
            <w:tcW w:w="630" w:type="dxa"/>
            <w:tcBorders>
              <w:top w:val="single" w:sz="4" w:space="0" w:color="auto"/>
              <w:bottom w:val="single" w:sz="4" w:space="0" w:color="auto"/>
            </w:tcBorders>
            <w:shd w:val="clear" w:color="auto" w:fill="F2F2F2" w:themeFill="background1" w:themeFillShade="F2"/>
            <w:vAlign w:val="center"/>
          </w:tcPr>
          <w:p w14:paraId="29F13501" w14:textId="77777777" w:rsidR="002B6CC8" w:rsidRPr="00B158DB" w:rsidRDefault="002B6CC8" w:rsidP="002B6CC8">
            <w:pPr>
              <w:rPr>
                <w:rFonts w:asciiTheme="majorBidi" w:hAnsiTheme="majorBidi" w:cstheme="majorBidi"/>
                <w:b/>
                <w:bCs/>
                <w:sz w:val="20"/>
                <w:szCs w:val="20"/>
              </w:rPr>
            </w:pPr>
          </w:p>
        </w:tc>
        <w:tc>
          <w:tcPr>
            <w:tcW w:w="720" w:type="dxa"/>
            <w:gridSpan w:val="2"/>
            <w:tcBorders>
              <w:top w:val="single" w:sz="4" w:space="0" w:color="auto"/>
              <w:bottom w:val="single" w:sz="4" w:space="0" w:color="auto"/>
            </w:tcBorders>
            <w:shd w:val="clear" w:color="auto" w:fill="F2F2F2" w:themeFill="background1" w:themeFillShade="F2"/>
            <w:vAlign w:val="center"/>
          </w:tcPr>
          <w:p w14:paraId="258B4015"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CO</w:t>
            </w:r>
            <w:r w:rsidRPr="00B158DB">
              <w:rPr>
                <w:rFonts w:asciiTheme="majorBidi" w:hAnsiTheme="majorBidi" w:cstheme="majorBidi"/>
                <w:b/>
                <w:bCs/>
                <w:color w:val="000000"/>
                <w:sz w:val="20"/>
                <w:szCs w:val="20"/>
                <w:vertAlign w:val="subscript"/>
              </w:rPr>
              <w:t>2</w:t>
            </w:r>
          </w:p>
        </w:tc>
        <w:tc>
          <w:tcPr>
            <w:tcW w:w="720" w:type="dxa"/>
            <w:tcBorders>
              <w:top w:val="single" w:sz="4" w:space="0" w:color="auto"/>
              <w:bottom w:val="single" w:sz="4" w:space="0" w:color="auto"/>
            </w:tcBorders>
            <w:shd w:val="clear" w:color="auto" w:fill="F2F2F2" w:themeFill="background1" w:themeFillShade="F2"/>
            <w:vAlign w:val="center"/>
          </w:tcPr>
          <w:p w14:paraId="6A261B80"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CO</w:t>
            </w:r>
          </w:p>
        </w:tc>
        <w:tc>
          <w:tcPr>
            <w:tcW w:w="720" w:type="dxa"/>
            <w:tcBorders>
              <w:top w:val="single" w:sz="4" w:space="0" w:color="auto"/>
              <w:bottom w:val="single" w:sz="4" w:space="0" w:color="auto"/>
            </w:tcBorders>
            <w:shd w:val="clear" w:color="auto" w:fill="F2F2F2" w:themeFill="background1" w:themeFillShade="F2"/>
            <w:vAlign w:val="center"/>
          </w:tcPr>
          <w:p w14:paraId="52F9EE57"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NOx</w:t>
            </w:r>
          </w:p>
        </w:tc>
        <w:tc>
          <w:tcPr>
            <w:tcW w:w="720" w:type="dxa"/>
            <w:tcBorders>
              <w:top w:val="single" w:sz="4" w:space="0" w:color="auto"/>
              <w:bottom w:val="single" w:sz="4" w:space="0" w:color="auto"/>
            </w:tcBorders>
            <w:shd w:val="clear" w:color="auto" w:fill="F2F2F2" w:themeFill="background1" w:themeFillShade="F2"/>
            <w:vAlign w:val="center"/>
          </w:tcPr>
          <w:p w14:paraId="59396E93"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HC</w:t>
            </w:r>
          </w:p>
        </w:tc>
        <w:tc>
          <w:tcPr>
            <w:tcW w:w="1080" w:type="dxa"/>
            <w:tcBorders>
              <w:top w:val="single" w:sz="4" w:space="0" w:color="auto"/>
              <w:bottom w:val="single" w:sz="4" w:space="0" w:color="auto"/>
            </w:tcBorders>
            <w:shd w:val="clear" w:color="auto" w:fill="F2F2F2" w:themeFill="background1" w:themeFillShade="F2"/>
            <w:vAlign w:val="center"/>
          </w:tcPr>
          <w:p w14:paraId="0B53D79F" w14:textId="77777777" w:rsidR="002B6CC8" w:rsidRPr="00B158DB" w:rsidRDefault="002B6CC8" w:rsidP="002B6CC8">
            <w:pPr>
              <w:ind w:right="43"/>
              <w:rPr>
                <w:rFonts w:asciiTheme="majorBidi" w:hAnsiTheme="majorBidi" w:cstheme="majorBidi"/>
                <w:b/>
                <w:bCs/>
                <w:sz w:val="20"/>
                <w:szCs w:val="20"/>
              </w:rPr>
            </w:pPr>
            <w:r w:rsidRPr="00B158DB">
              <w:rPr>
                <w:rFonts w:asciiTheme="majorBidi" w:hAnsiTheme="majorBidi" w:cstheme="majorBidi"/>
                <w:b/>
                <w:bCs/>
                <w:color w:val="000000"/>
                <w:sz w:val="20"/>
                <w:szCs w:val="20"/>
              </w:rPr>
              <w:t xml:space="preserve">Emission </w:t>
            </w:r>
          </w:p>
        </w:tc>
        <w:tc>
          <w:tcPr>
            <w:tcW w:w="720" w:type="dxa"/>
            <w:tcBorders>
              <w:top w:val="single" w:sz="4" w:space="0" w:color="auto"/>
              <w:bottom w:val="single" w:sz="4" w:space="0" w:color="auto"/>
            </w:tcBorders>
            <w:shd w:val="clear" w:color="auto" w:fill="F2F2F2" w:themeFill="background1" w:themeFillShade="F2"/>
            <w:vAlign w:val="center"/>
          </w:tcPr>
          <w:p w14:paraId="2A83968D"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CO</w:t>
            </w:r>
            <w:r w:rsidRPr="00B158DB">
              <w:rPr>
                <w:rFonts w:asciiTheme="majorBidi" w:hAnsiTheme="majorBidi" w:cstheme="majorBidi"/>
                <w:b/>
                <w:bCs/>
                <w:color w:val="000000"/>
                <w:sz w:val="20"/>
                <w:szCs w:val="20"/>
                <w:vertAlign w:val="subscript"/>
              </w:rPr>
              <w:t>2</w:t>
            </w:r>
          </w:p>
        </w:tc>
        <w:tc>
          <w:tcPr>
            <w:tcW w:w="720" w:type="dxa"/>
            <w:tcBorders>
              <w:top w:val="single" w:sz="4" w:space="0" w:color="auto"/>
              <w:bottom w:val="single" w:sz="4" w:space="0" w:color="auto"/>
            </w:tcBorders>
            <w:shd w:val="clear" w:color="auto" w:fill="F2F2F2" w:themeFill="background1" w:themeFillShade="F2"/>
            <w:vAlign w:val="center"/>
          </w:tcPr>
          <w:p w14:paraId="15336403"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CO</w:t>
            </w:r>
          </w:p>
        </w:tc>
        <w:tc>
          <w:tcPr>
            <w:tcW w:w="720" w:type="dxa"/>
            <w:tcBorders>
              <w:top w:val="single" w:sz="4" w:space="0" w:color="auto"/>
              <w:bottom w:val="single" w:sz="4" w:space="0" w:color="auto"/>
            </w:tcBorders>
            <w:shd w:val="clear" w:color="auto" w:fill="F2F2F2" w:themeFill="background1" w:themeFillShade="F2"/>
            <w:vAlign w:val="center"/>
          </w:tcPr>
          <w:p w14:paraId="6F9070D3"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NOx</w:t>
            </w:r>
          </w:p>
        </w:tc>
        <w:tc>
          <w:tcPr>
            <w:tcW w:w="720" w:type="dxa"/>
            <w:tcBorders>
              <w:top w:val="single" w:sz="4" w:space="0" w:color="auto"/>
              <w:bottom w:val="single" w:sz="4" w:space="0" w:color="auto"/>
            </w:tcBorders>
            <w:shd w:val="clear" w:color="auto" w:fill="F2F2F2" w:themeFill="background1" w:themeFillShade="F2"/>
            <w:vAlign w:val="center"/>
          </w:tcPr>
          <w:p w14:paraId="13452F2A"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HC</w:t>
            </w:r>
          </w:p>
        </w:tc>
        <w:tc>
          <w:tcPr>
            <w:tcW w:w="1080" w:type="dxa"/>
            <w:tcBorders>
              <w:top w:val="single" w:sz="4" w:space="0" w:color="auto"/>
              <w:bottom w:val="single" w:sz="4" w:space="0" w:color="auto"/>
            </w:tcBorders>
            <w:shd w:val="clear" w:color="auto" w:fill="F2F2F2" w:themeFill="background1" w:themeFillShade="F2"/>
            <w:vAlign w:val="center"/>
          </w:tcPr>
          <w:p w14:paraId="602F0FEF"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 xml:space="preserve">Emission </w:t>
            </w:r>
          </w:p>
        </w:tc>
        <w:tc>
          <w:tcPr>
            <w:tcW w:w="810" w:type="dxa"/>
            <w:tcBorders>
              <w:top w:val="single" w:sz="4" w:space="0" w:color="auto"/>
              <w:bottom w:val="single" w:sz="4" w:space="0" w:color="auto"/>
            </w:tcBorders>
            <w:shd w:val="clear" w:color="auto" w:fill="F2F2F2" w:themeFill="background1" w:themeFillShade="F2"/>
            <w:vAlign w:val="center"/>
          </w:tcPr>
          <w:p w14:paraId="08832E14" w14:textId="77777777" w:rsidR="002B6CC8" w:rsidRPr="00B158DB" w:rsidRDefault="002B6CC8" w:rsidP="002B6CC8">
            <w:pPr>
              <w:rPr>
                <w:rFonts w:asciiTheme="majorBidi" w:hAnsiTheme="majorBidi" w:cstheme="majorBidi"/>
                <w:b/>
                <w:bCs/>
                <w:color w:val="000000"/>
                <w:sz w:val="20"/>
                <w:szCs w:val="20"/>
              </w:rPr>
            </w:pPr>
            <w:r w:rsidRPr="00B158DB">
              <w:rPr>
                <w:rFonts w:asciiTheme="majorBidi" w:hAnsiTheme="majorBidi" w:cstheme="majorBidi"/>
                <w:b/>
                <w:bCs/>
                <w:color w:val="000000"/>
                <w:sz w:val="20"/>
                <w:szCs w:val="20"/>
              </w:rPr>
              <w:t>%Difference</w:t>
            </w:r>
          </w:p>
        </w:tc>
      </w:tr>
      <w:tr w:rsidR="002B6CC8" w:rsidRPr="00B158DB" w14:paraId="34CD6FC0" w14:textId="77777777" w:rsidTr="002B6CC8">
        <w:trPr>
          <w:trHeight w:val="172"/>
        </w:trPr>
        <w:tc>
          <w:tcPr>
            <w:tcW w:w="1080" w:type="dxa"/>
            <w:gridSpan w:val="2"/>
            <w:tcBorders>
              <w:top w:val="single" w:sz="4" w:space="0" w:color="auto"/>
            </w:tcBorders>
            <w:vAlign w:val="center"/>
          </w:tcPr>
          <w:p w14:paraId="1BBFEF68" w14:textId="77777777" w:rsidR="002B6CC8" w:rsidRPr="00B158DB" w:rsidRDefault="002B6CC8" w:rsidP="002B6CC8">
            <w:pPr>
              <w:rPr>
                <w:rFonts w:asciiTheme="majorBidi" w:hAnsiTheme="majorBidi" w:cstheme="majorBidi"/>
                <w:b/>
                <w:bCs/>
                <w:color w:val="000000"/>
                <w:sz w:val="20"/>
                <w:szCs w:val="20"/>
              </w:rPr>
            </w:pPr>
            <w:r w:rsidRPr="00B158DB">
              <w:rPr>
                <w:rFonts w:asciiTheme="majorBidi" w:hAnsiTheme="majorBidi" w:cstheme="majorBidi"/>
                <w:sz w:val="20"/>
                <w:szCs w:val="20"/>
              </w:rPr>
              <w:t>Scenario 1</w:t>
            </w:r>
          </w:p>
        </w:tc>
        <w:tc>
          <w:tcPr>
            <w:tcW w:w="3510" w:type="dxa"/>
            <w:gridSpan w:val="5"/>
            <w:tcBorders>
              <w:top w:val="single" w:sz="4" w:space="0" w:color="auto"/>
              <w:right w:val="dotted" w:sz="4" w:space="0" w:color="auto"/>
            </w:tcBorders>
            <w:vAlign w:val="center"/>
          </w:tcPr>
          <w:p w14:paraId="2D503C54" w14:textId="77777777" w:rsidR="002B6CC8" w:rsidRPr="00B158DB" w:rsidRDefault="002B6CC8" w:rsidP="002B6CC8">
            <w:pPr>
              <w:rPr>
                <w:rFonts w:asciiTheme="majorBidi" w:hAnsiTheme="majorBidi" w:cstheme="majorBidi"/>
                <w:color w:val="000000"/>
                <w:sz w:val="20"/>
                <w:szCs w:val="20"/>
              </w:rPr>
            </w:pPr>
            <w:r w:rsidRPr="00B158DB">
              <w:rPr>
                <w:rFonts w:asciiTheme="majorBidi" w:hAnsiTheme="majorBidi" w:cstheme="majorBidi"/>
                <w:sz w:val="20"/>
                <w:szCs w:val="20"/>
              </w:rPr>
              <w:t xml:space="preserve">                        ACC</w:t>
            </w:r>
          </w:p>
        </w:tc>
        <w:tc>
          <w:tcPr>
            <w:tcW w:w="3960" w:type="dxa"/>
            <w:gridSpan w:val="5"/>
            <w:tcBorders>
              <w:top w:val="single" w:sz="4" w:space="0" w:color="auto"/>
            </w:tcBorders>
            <w:vAlign w:val="center"/>
          </w:tcPr>
          <w:p w14:paraId="7A272A4B" w14:textId="77777777" w:rsidR="002B6CC8" w:rsidRPr="00B158DB" w:rsidRDefault="002B6CC8" w:rsidP="002B6CC8">
            <w:pPr>
              <w:rPr>
                <w:rFonts w:asciiTheme="majorBidi" w:hAnsiTheme="majorBidi" w:cstheme="majorBidi"/>
                <w:color w:val="000000"/>
                <w:sz w:val="20"/>
                <w:szCs w:val="20"/>
              </w:rPr>
            </w:pPr>
            <w:r w:rsidRPr="00B158DB">
              <w:rPr>
                <w:rFonts w:asciiTheme="majorBidi" w:hAnsiTheme="majorBidi" w:cstheme="majorBidi"/>
                <w:sz w:val="20"/>
                <w:szCs w:val="20"/>
              </w:rPr>
              <w:t xml:space="preserve">                           CACC</w:t>
            </w:r>
          </w:p>
        </w:tc>
        <w:tc>
          <w:tcPr>
            <w:tcW w:w="810" w:type="dxa"/>
            <w:tcBorders>
              <w:top w:val="single" w:sz="4" w:space="0" w:color="auto"/>
              <w:left w:val="nil"/>
            </w:tcBorders>
            <w:vAlign w:val="center"/>
          </w:tcPr>
          <w:p w14:paraId="4B8E7FE6" w14:textId="77777777" w:rsidR="002B6CC8" w:rsidRPr="00B158DB" w:rsidRDefault="002B6CC8" w:rsidP="002B6CC8">
            <w:pPr>
              <w:rPr>
                <w:rFonts w:asciiTheme="majorBidi" w:hAnsiTheme="majorBidi" w:cstheme="majorBidi"/>
                <w:color w:val="000000"/>
                <w:sz w:val="20"/>
                <w:szCs w:val="20"/>
              </w:rPr>
            </w:pPr>
          </w:p>
        </w:tc>
      </w:tr>
      <w:tr w:rsidR="002B6CC8" w:rsidRPr="00B158DB" w14:paraId="5DE325FE" w14:textId="77777777" w:rsidTr="002B6CC8">
        <w:trPr>
          <w:trHeight w:val="172"/>
        </w:trPr>
        <w:tc>
          <w:tcPr>
            <w:tcW w:w="630" w:type="dxa"/>
            <w:tcBorders>
              <w:top w:val="single" w:sz="4" w:space="0" w:color="auto"/>
              <w:right w:val="dotted" w:sz="4" w:space="0" w:color="auto"/>
            </w:tcBorders>
            <w:vAlign w:val="center"/>
          </w:tcPr>
          <w:p w14:paraId="4844E062"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LV</w:t>
            </w:r>
          </w:p>
        </w:tc>
        <w:tc>
          <w:tcPr>
            <w:tcW w:w="720" w:type="dxa"/>
            <w:gridSpan w:val="2"/>
            <w:tcBorders>
              <w:top w:val="single" w:sz="4" w:space="0" w:color="auto"/>
            </w:tcBorders>
            <w:vAlign w:val="center"/>
          </w:tcPr>
          <w:p w14:paraId="1560DBF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290.3</w:t>
            </w:r>
          </w:p>
        </w:tc>
        <w:tc>
          <w:tcPr>
            <w:tcW w:w="720" w:type="dxa"/>
            <w:tcBorders>
              <w:top w:val="single" w:sz="4" w:space="0" w:color="auto"/>
            </w:tcBorders>
            <w:vAlign w:val="center"/>
          </w:tcPr>
          <w:p w14:paraId="3FE2FD00"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1.221</w:t>
            </w:r>
          </w:p>
        </w:tc>
        <w:tc>
          <w:tcPr>
            <w:tcW w:w="720" w:type="dxa"/>
            <w:tcBorders>
              <w:top w:val="single" w:sz="4" w:space="0" w:color="auto"/>
            </w:tcBorders>
            <w:vAlign w:val="center"/>
          </w:tcPr>
          <w:p w14:paraId="0210CF4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0.177</w:t>
            </w:r>
          </w:p>
        </w:tc>
        <w:tc>
          <w:tcPr>
            <w:tcW w:w="720" w:type="dxa"/>
            <w:tcBorders>
              <w:top w:val="single" w:sz="4" w:space="0" w:color="auto"/>
            </w:tcBorders>
            <w:vAlign w:val="center"/>
          </w:tcPr>
          <w:p w14:paraId="59ECAE4F"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0.057</w:t>
            </w:r>
          </w:p>
        </w:tc>
        <w:tc>
          <w:tcPr>
            <w:tcW w:w="1080" w:type="dxa"/>
            <w:tcBorders>
              <w:top w:val="single" w:sz="4" w:space="0" w:color="auto"/>
              <w:right w:val="dotted" w:sz="4" w:space="0" w:color="auto"/>
            </w:tcBorders>
            <w:vAlign w:val="center"/>
          </w:tcPr>
          <w:p w14:paraId="67E7EC8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291.8</w:t>
            </w:r>
          </w:p>
        </w:tc>
        <w:tc>
          <w:tcPr>
            <w:tcW w:w="720" w:type="dxa"/>
            <w:tcBorders>
              <w:top w:val="single" w:sz="4" w:space="0" w:color="auto"/>
            </w:tcBorders>
            <w:vAlign w:val="center"/>
          </w:tcPr>
          <w:p w14:paraId="476A1A7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289.3</w:t>
            </w:r>
          </w:p>
        </w:tc>
        <w:tc>
          <w:tcPr>
            <w:tcW w:w="720" w:type="dxa"/>
            <w:tcBorders>
              <w:top w:val="single" w:sz="4" w:space="0" w:color="auto"/>
            </w:tcBorders>
            <w:vAlign w:val="center"/>
          </w:tcPr>
          <w:p w14:paraId="4C8600C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1.220</w:t>
            </w:r>
          </w:p>
        </w:tc>
        <w:tc>
          <w:tcPr>
            <w:tcW w:w="720" w:type="dxa"/>
            <w:tcBorders>
              <w:top w:val="single" w:sz="4" w:space="0" w:color="auto"/>
            </w:tcBorders>
            <w:vAlign w:val="center"/>
          </w:tcPr>
          <w:p w14:paraId="4BD898F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0.177</w:t>
            </w:r>
          </w:p>
        </w:tc>
        <w:tc>
          <w:tcPr>
            <w:tcW w:w="720" w:type="dxa"/>
            <w:tcBorders>
              <w:top w:val="single" w:sz="4" w:space="0" w:color="auto"/>
            </w:tcBorders>
            <w:vAlign w:val="center"/>
          </w:tcPr>
          <w:p w14:paraId="4F70872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0.057</w:t>
            </w:r>
          </w:p>
        </w:tc>
        <w:tc>
          <w:tcPr>
            <w:tcW w:w="1080" w:type="dxa"/>
            <w:tcBorders>
              <w:top w:val="single" w:sz="4" w:space="0" w:color="auto"/>
              <w:right w:val="dotted" w:sz="4" w:space="0" w:color="auto"/>
            </w:tcBorders>
            <w:vAlign w:val="center"/>
          </w:tcPr>
          <w:p w14:paraId="2AFCE990"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290.8</w:t>
            </w:r>
          </w:p>
        </w:tc>
        <w:tc>
          <w:tcPr>
            <w:tcW w:w="810" w:type="dxa"/>
            <w:tcBorders>
              <w:top w:val="single" w:sz="4" w:space="0" w:color="auto"/>
              <w:left w:val="dotted" w:sz="4" w:space="0" w:color="auto"/>
            </w:tcBorders>
            <w:vAlign w:val="center"/>
          </w:tcPr>
          <w:p w14:paraId="4398F45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-0.35%</w:t>
            </w:r>
          </w:p>
        </w:tc>
      </w:tr>
      <w:tr w:rsidR="002B6CC8" w:rsidRPr="00B158DB" w14:paraId="399D8988" w14:textId="77777777" w:rsidTr="002B6CC8">
        <w:trPr>
          <w:trHeight w:val="161"/>
        </w:trPr>
        <w:tc>
          <w:tcPr>
            <w:tcW w:w="630" w:type="dxa"/>
            <w:tcBorders>
              <w:right w:val="dotted" w:sz="4" w:space="0" w:color="auto"/>
            </w:tcBorders>
            <w:vAlign w:val="center"/>
          </w:tcPr>
          <w:p w14:paraId="6E35606E"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FV1</w:t>
            </w:r>
          </w:p>
        </w:tc>
        <w:tc>
          <w:tcPr>
            <w:tcW w:w="720" w:type="dxa"/>
            <w:gridSpan w:val="2"/>
            <w:vAlign w:val="center"/>
          </w:tcPr>
          <w:p w14:paraId="10C1500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298.1</w:t>
            </w:r>
          </w:p>
        </w:tc>
        <w:tc>
          <w:tcPr>
            <w:tcW w:w="720" w:type="dxa"/>
            <w:vAlign w:val="center"/>
          </w:tcPr>
          <w:p w14:paraId="6327DDF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1.283</w:t>
            </w:r>
          </w:p>
        </w:tc>
        <w:tc>
          <w:tcPr>
            <w:tcW w:w="720" w:type="dxa"/>
            <w:vAlign w:val="center"/>
          </w:tcPr>
          <w:p w14:paraId="0B7AC970"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0.186</w:t>
            </w:r>
          </w:p>
        </w:tc>
        <w:tc>
          <w:tcPr>
            <w:tcW w:w="720" w:type="dxa"/>
            <w:vAlign w:val="center"/>
          </w:tcPr>
          <w:p w14:paraId="008E817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0.059</w:t>
            </w:r>
          </w:p>
        </w:tc>
        <w:tc>
          <w:tcPr>
            <w:tcW w:w="1080" w:type="dxa"/>
            <w:tcBorders>
              <w:right w:val="dotted" w:sz="4" w:space="0" w:color="auto"/>
            </w:tcBorders>
            <w:vAlign w:val="center"/>
          </w:tcPr>
          <w:p w14:paraId="7609796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299.6</w:t>
            </w:r>
          </w:p>
        </w:tc>
        <w:tc>
          <w:tcPr>
            <w:tcW w:w="720" w:type="dxa"/>
            <w:vAlign w:val="center"/>
          </w:tcPr>
          <w:p w14:paraId="6483A06A"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287.6</w:t>
            </w:r>
          </w:p>
        </w:tc>
        <w:tc>
          <w:tcPr>
            <w:tcW w:w="720" w:type="dxa"/>
            <w:vAlign w:val="center"/>
          </w:tcPr>
          <w:p w14:paraId="28ADDDD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1.199</w:t>
            </w:r>
          </w:p>
        </w:tc>
        <w:tc>
          <w:tcPr>
            <w:tcW w:w="720" w:type="dxa"/>
            <w:vAlign w:val="center"/>
          </w:tcPr>
          <w:p w14:paraId="3124916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0.177</w:t>
            </w:r>
          </w:p>
        </w:tc>
        <w:tc>
          <w:tcPr>
            <w:tcW w:w="720" w:type="dxa"/>
            <w:vAlign w:val="center"/>
          </w:tcPr>
          <w:p w14:paraId="62EB8990"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0.056</w:t>
            </w:r>
          </w:p>
        </w:tc>
        <w:tc>
          <w:tcPr>
            <w:tcW w:w="1080" w:type="dxa"/>
            <w:tcBorders>
              <w:right w:val="dotted" w:sz="4" w:space="0" w:color="auto"/>
            </w:tcBorders>
            <w:vAlign w:val="center"/>
          </w:tcPr>
          <w:p w14:paraId="0109556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289.1</w:t>
            </w:r>
          </w:p>
        </w:tc>
        <w:tc>
          <w:tcPr>
            <w:tcW w:w="810" w:type="dxa"/>
            <w:tcBorders>
              <w:left w:val="dotted" w:sz="4" w:space="0" w:color="auto"/>
            </w:tcBorders>
            <w:vAlign w:val="center"/>
          </w:tcPr>
          <w:p w14:paraId="5E1DD5BD"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-3.53%</w:t>
            </w:r>
          </w:p>
        </w:tc>
      </w:tr>
      <w:tr w:rsidR="002B6CC8" w:rsidRPr="00B158DB" w14:paraId="5A9BC76E" w14:textId="77777777" w:rsidTr="002B6CC8">
        <w:trPr>
          <w:trHeight w:val="172"/>
        </w:trPr>
        <w:tc>
          <w:tcPr>
            <w:tcW w:w="630" w:type="dxa"/>
            <w:tcBorders>
              <w:right w:val="dotted" w:sz="4" w:space="0" w:color="auto"/>
            </w:tcBorders>
            <w:vAlign w:val="center"/>
          </w:tcPr>
          <w:p w14:paraId="6BB1EB7D"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FV2</w:t>
            </w:r>
          </w:p>
        </w:tc>
        <w:tc>
          <w:tcPr>
            <w:tcW w:w="720" w:type="dxa"/>
            <w:gridSpan w:val="2"/>
            <w:vAlign w:val="center"/>
          </w:tcPr>
          <w:p w14:paraId="23A4066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305.4</w:t>
            </w:r>
          </w:p>
        </w:tc>
        <w:tc>
          <w:tcPr>
            <w:tcW w:w="720" w:type="dxa"/>
            <w:vAlign w:val="center"/>
          </w:tcPr>
          <w:p w14:paraId="6695ADB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1.333</w:t>
            </w:r>
          </w:p>
        </w:tc>
        <w:tc>
          <w:tcPr>
            <w:tcW w:w="720" w:type="dxa"/>
            <w:vAlign w:val="center"/>
          </w:tcPr>
          <w:p w14:paraId="17358C8A"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0.194</w:t>
            </w:r>
          </w:p>
        </w:tc>
        <w:tc>
          <w:tcPr>
            <w:tcW w:w="720" w:type="dxa"/>
            <w:vAlign w:val="center"/>
          </w:tcPr>
          <w:p w14:paraId="7C5D3BCF"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0.060</w:t>
            </w:r>
          </w:p>
        </w:tc>
        <w:tc>
          <w:tcPr>
            <w:tcW w:w="1080" w:type="dxa"/>
            <w:tcBorders>
              <w:right w:val="dotted" w:sz="4" w:space="0" w:color="auto"/>
            </w:tcBorders>
            <w:vAlign w:val="center"/>
          </w:tcPr>
          <w:p w14:paraId="1FCC5E7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307</w:t>
            </w:r>
          </w:p>
        </w:tc>
        <w:tc>
          <w:tcPr>
            <w:tcW w:w="720" w:type="dxa"/>
            <w:vAlign w:val="center"/>
          </w:tcPr>
          <w:p w14:paraId="7E502B2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295.9</w:t>
            </w:r>
          </w:p>
        </w:tc>
        <w:tc>
          <w:tcPr>
            <w:tcW w:w="720" w:type="dxa"/>
            <w:vAlign w:val="center"/>
          </w:tcPr>
          <w:p w14:paraId="64938A8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1.398</w:t>
            </w:r>
          </w:p>
        </w:tc>
        <w:tc>
          <w:tcPr>
            <w:tcW w:w="720" w:type="dxa"/>
            <w:vAlign w:val="center"/>
          </w:tcPr>
          <w:p w14:paraId="0B36022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0.191</w:t>
            </w:r>
          </w:p>
        </w:tc>
        <w:tc>
          <w:tcPr>
            <w:tcW w:w="720" w:type="dxa"/>
            <w:vAlign w:val="center"/>
          </w:tcPr>
          <w:p w14:paraId="31FCA8D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0.060</w:t>
            </w:r>
          </w:p>
        </w:tc>
        <w:tc>
          <w:tcPr>
            <w:tcW w:w="1080" w:type="dxa"/>
            <w:tcBorders>
              <w:right w:val="dotted" w:sz="4" w:space="0" w:color="auto"/>
            </w:tcBorders>
            <w:vAlign w:val="center"/>
          </w:tcPr>
          <w:p w14:paraId="44E54B4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297.6</w:t>
            </w:r>
          </w:p>
        </w:tc>
        <w:tc>
          <w:tcPr>
            <w:tcW w:w="810" w:type="dxa"/>
            <w:tcBorders>
              <w:left w:val="dotted" w:sz="4" w:space="0" w:color="auto"/>
            </w:tcBorders>
            <w:vAlign w:val="center"/>
          </w:tcPr>
          <w:p w14:paraId="2B864F4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-3.06%</w:t>
            </w:r>
          </w:p>
        </w:tc>
      </w:tr>
      <w:tr w:rsidR="002B6CC8" w:rsidRPr="00B158DB" w14:paraId="4ADFEE71" w14:textId="77777777" w:rsidTr="002B6CC8">
        <w:trPr>
          <w:trHeight w:val="172"/>
        </w:trPr>
        <w:tc>
          <w:tcPr>
            <w:tcW w:w="630" w:type="dxa"/>
            <w:tcBorders>
              <w:right w:val="dotted" w:sz="4" w:space="0" w:color="auto"/>
            </w:tcBorders>
            <w:vAlign w:val="center"/>
          </w:tcPr>
          <w:p w14:paraId="253EBE19"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FV3</w:t>
            </w:r>
          </w:p>
        </w:tc>
        <w:tc>
          <w:tcPr>
            <w:tcW w:w="720" w:type="dxa"/>
            <w:gridSpan w:val="2"/>
            <w:vAlign w:val="center"/>
          </w:tcPr>
          <w:p w14:paraId="730F979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309.7</w:t>
            </w:r>
          </w:p>
        </w:tc>
        <w:tc>
          <w:tcPr>
            <w:tcW w:w="720" w:type="dxa"/>
            <w:vAlign w:val="center"/>
          </w:tcPr>
          <w:p w14:paraId="3836E21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1.378</w:t>
            </w:r>
          </w:p>
        </w:tc>
        <w:tc>
          <w:tcPr>
            <w:tcW w:w="720" w:type="dxa"/>
            <w:vAlign w:val="center"/>
          </w:tcPr>
          <w:p w14:paraId="2C8C06E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0.201</w:t>
            </w:r>
          </w:p>
        </w:tc>
        <w:tc>
          <w:tcPr>
            <w:tcW w:w="720" w:type="dxa"/>
            <w:vAlign w:val="center"/>
          </w:tcPr>
          <w:p w14:paraId="12F1025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0.061</w:t>
            </w:r>
          </w:p>
        </w:tc>
        <w:tc>
          <w:tcPr>
            <w:tcW w:w="1080" w:type="dxa"/>
            <w:tcBorders>
              <w:right w:val="dotted" w:sz="4" w:space="0" w:color="auto"/>
            </w:tcBorders>
            <w:vAlign w:val="center"/>
          </w:tcPr>
          <w:p w14:paraId="42F38F3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311.4</w:t>
            </w:r>
          </w:p>
        </w:tc>
        <w:tc>
          <w:tcPr>
            <w:tcW w:w="720" w:type="dxa"/>
            <w:vAlign w:val="center"/>
          </w:tcPr>
          <w:p w14:paraId="14C9C8A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294.4</w:t>
            </w:r>
          </w:p>
        </w:tc>
        <w:tc>
          <w:tcPr>
            <w:tcW w:w="720" w:type="dxa"/>
            <w:vAlign w:val="center"/>
          </w:tcPr>
          <w:p w14:paraId="1C23BE2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1.370</w:t>
            </w:r>
          </w:p>
        </w:tc>
        <w:tc>
          <w:tcPr>
            <w:tcW w:w="720" w:type="dxa"/>
            <w:vAlign w:val="center"/>
          </w:tcPr>
          <w:p w14:paraId="2242D84E"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0.188</w:t>
            </w:r>
          </w:p>
        </w:tc>
        <w:tc>
          <w:tcPr>
            <w:tcW w:w="720" w:type="dxa"/>
            <w:vAlign w:val="center"/>
          </w:tcPr>
          <w:p w14:paraId="7970DEA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0.059</w:t>
            </w:r>
          </w:p>
        </w:tc>
        <w:tc>
          <w:tcPr>
            <w:tcW w:w="1080" w:type="dxa"/>
            <w:tcBorders>
              <w:right w:val="dotted" w:sz="4" w:space="0" w:color="auto"/>
            </w:tcBorders>
            <w:vAlign w:val="center"/>
          </w:tcPr>
          <w:p w14:paraId="7A1AC75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295.9</w:t>
            </w:r>
          </w:p>
        </w:tc>
        <w:tc>
          <w:tcPr>
            <w:tcW w:w="810" w:type="dxa"/>
            <w:tcBorders>
              <w:left w:val="dotted" w:sz="4" w:space="0" w:color="auto"/>
            </w:tcBorders>
            <w:vAlign w:val="center"/>
          </w:tcPr>
          <w:p w14:paraId="705D6B0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-4.94%</w:t>
            </w:r>
          </w:p>
        </w:tc>
      </w:tr>
      <w:tr w:rsidR="002B6CC8" w:rsidRPr="00B158DB" w14:paraId="693C5573" w14:textId="77777777" w:rsidTr="002B6CC8">
        <w:trPr>
          <w:trHeight w:val="172"/>
        </w:trPr>
        <w:tc>
          <w:tcPr>
            <w:tcW w:w="630" w:type="dxa"/>
            <w:tcBorders>
              <w:bottom w:val="single" w:sz="4" w:space="0" w:color="auto"/>
              <w:right w:val="dotted" w:sz="4" w:space="0" w:color="auto"/>
            </w:tcBorders>
            <w:vAlign w:val="center"/>
          </w:tcPr>
          <w:p w14:paraId="0BCB4B7B"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FV4</w:t>
            </w:r>
          </w:p>
        </w:tc>
        <w:tc>
          <w:tcPr>
            <w:tcW w:w="720" w:type="dxa"/>
            <w:gridSpan w:val="2"/>
            <w:tcBorders>
              <w:bottom w:val="single" w:sz="4" w:space="0" w:color="auto"/>
            </w:tcBorders>
            <w:vAlign w:val="center"/>
          </w:tcPr>
          <w:p w14:paraId="111B6CC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315.3</w:t>
            </w:r>
          </w:p>
        </w:tc>
        <w:tc>
          <w:tcPr>
            <w:tcW w:w="720" w:type="dxa"/>
            <w:tcBorders>
              <w:bottom w:val="single" w:sz="4" w:space="0" w:color="auto"/>
            </w:tcBorders>
            <w:vAlign w:val="center"/>
          </w:tcPr>
          <w:p w14:paraId="6428BF8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1.462</w:t>
            </w:r>
          </w:p>
        </w:tc>
        <w:tc>
          <w:tcPr>
            <w:tcW w:w="720" w:type="dxa"/>
            <w:tcBorders>
              <w:bottom w:val="single" w:sz="4" w:space="0" w:color="auto"/>
            </w:tcBorders>
            <w:vAlign w:val="center"/>
          </w:tcPr>
          <w:p w14:paraId="0A48381F"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0.211</w:t>
            </w:r>
          </w:p>
        </w:tc>
        <w:tc>
          <w:tcPr>
            <w:tcW w:w="720" w:type="dxa"/>
            <w:tcBorders>
              <w:bottom w:val="single" w:sz="4" w:space="0" w:color="auto"/>
            </w:tcBorders>
            <w:vAlign w:val="center"/>
          </w:tcPr>
          <w:p w14:paraId="0F9DB8D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0.063</w:t>
            </w:r>
          </w:p>
        </w:tc>
        <w:tc>
          <w:tcPr>
            <w:tcW w:w="1080" w:type="dxa"/>
            <w:tcBorders>
              <w:bottom w:val="single" w:sz="4" w:space="0" w:color="auto"/>
              <w:right w:val="dotted" w:sz="4" w:space="0" w:color="auto"/>
            </w:tcBorders>
            <w:vAlign w:val="center"/>
          </w:tcPr>
          <w:p w14:paraId="30C8865E"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317.1</w:t>
            </w:r>
          </w:p>
        </w:tc>
        <w:tc>
          <w:tcPr>
            <w:tcW w:w="720" w:type="dxa"/>
            <w:tcBorders>
              <w:bottom w:val="single" w:sz="4" w:space="0" w:color="auto"/>
            </w:tcBorders>
            <w:vAlign w:val="center"/>
          </w:tcPr>
          <w:p w14:paraId="17D7867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304.5</w:t>
            </w:r>
          </w:p>
        </w:tc>
        <w:tc>
          <w:tcPr>
            <w:tcW w:w="720" w:type="dxa"/>
            <w:tcBorders>
              <w:bottom w:val="single" w:sz="4" w:space="0" w:color="auto"/>
            </w:tcBorders>
            <w:vAlign w:val="center"/>
          </w:tcPr>
          <w:p w14:paraId="424E2D3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1.511</w:t>
            </w:r>
          </w:p>
        </w:tc>
        <w:tc>
          <w:tcPr>
            <w:tcW w:w="720" w:type="dxa"/>
            <w:tcBorders>
              <w:bottom w:val="single" w:sz="4" w:space="0" w:color="auto"/>
            </w:tcBorders>
            <w:vAlign w:val="center"/>
          </w:tcPr>
          <w:p w14:paraId="4C287FDA"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0.204</w:t>
            </w:r>
          </w:p>
        </w:tc>
        <w:tc>
          <w:tcPr>
            <w:tcW w:w="720" w:type="dxa"/>
            <w:tcBorders>
              <w:bottom w:val="single" w:sz="4" w:space="0" w:color="auto"/>
            </w:tcBorders>
            <w:vAlign w:val="center"/>
          </w:tcPr>
          <w:p w14:paraId="48BD99DF"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0.062</w:t>
            </w:r>
          </w:p>
        </w:tc>
        <w:tc>
          <w:tcPr>
            <w:tcW w:w="1080" w:type="dxa"/>
            <w:tcBorders>
              <w:bottom w:val="single" w:sz="4" w:space="0" w:color="auto"/>
              <w:right w:val="dotted" w:sz="4" w:space="0" w:color="auto"/>
            </w:tcBorders>
            <w:vAlign w:val="center"/>
          </w:tcPr>
          <w:p w14:paraId="2CC4EB6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306.2</w:t>
            </w:r>
          </w:p>
        </w:tc>
        <w:tc>
          <w:tcPr>
            <w:tcW w:w="810" w:type="dxa"/>
            <w:tcBorders>
              <w:left w:val="dotted" w:sz="4" w:space="0" w:color="auto"/>
              <w:bottom w:val="single" w:sz="4" w:space="0" w:color="auto"/>
            </w:tcBorders>
            <w:vAlign w:val="center"/>
          </w:tcPr>
          <w:p w14:paraId="1986F39C"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-3.41%</w:t>
            </w:r>
          </w:p>
        </w:tc>
      </w:tr>
      <w:tr w:rsidR="002B6CC8" w:rsidRPr="00B158DB" w14:paraId="38A4625F" w14:textId="77777777" w:rsidTr="002B6CC8">
        <w:trPr>
          <w:trHeight w:val="172"/>
        </w:trPr>
        <w:tc>
          <w:tcPr>
            <w:tcW w:w="1080" w:type="dxa"/>
            <w:gridSpan w:val="2"/>
            <w:tcBorders>
              <w:top w:val="single" w:sz="4" w:space="0" w:color="auto"/>
            </w:tcBorders>
            <w:vAlign w:val="center"/>
          </w:tcPr>
          <w:p w14:paraId="4AA71C4E" w14:textId="77777777" w:rsidR="002B6CC8" w:rsidRPr="00B158DB" w:rsidRDefault="002B6CC8" w:rsidP="002B6CC8">
            <w:pPr>
              <w:rPr>
                <w:rFonts w:asciiTheme="majorBidi" w:hAnsiTheme="majorBidi" w:cstheme="majorBidi"/>
                <w:b/>
                <w:bCs/>
                <w:color w:val="000000"/>
                <w:sz w:val="20"/>
                <w:szCs w:val="20"/>
              </w:rPr>
            </w:pPr>
            <w:r w:rsidRPr="00B158DB">
              <w:rPr>
                <w:rFonts w:asciiTheme="majorBidi" w:hAnsiTheme="majorBidi" w:cstheme="majorBidi"/>
                <w:sz w:val="20"/>
                <w:szCs w:val="20"/>
              </w:rPr>
              <w:t>Scenario 2</w:t>
            </w:r>
          </w:p>
        </w:tc>
        <w:tc>
          <w:tcPr>
            <w:tcW w:w="3510" w:type="dxa"/>
            <w:gridSpan w:val="5"/>
            <w:tcBorders>
              <w:top w:val="single" w:sz="4" w:space="0" w:color="auto"/>
              <w:right w:val="dotted" w:sz="4" w:space="0" w:color="auto"/>
            </w:tcBorders>
            <w:vAlign w:val="center"/>
          </w:tcPr>
          <w:p w14:paraId="07F5BC06" w14:textId="77777777" w:rsidR="002B6CC8" w:rsidRPr="00B158DB" w:rsidRDefault="002B6CC8" w:rsidP="002B6CC8">
            <w:pPr>
              <w:rPr>
                <w:rFonts w:asciiTheme="majorBidi" w:hAnsiTheme="majorBidi" w:cstheme="majorBidi"/>
                <w:color w:val="000000"/>
                <w:sz w:val="20"/>
                <w:szCs w:val="20"/>
              </w:rPr>
            </w:pPr>
            <w:r w:rsidRPr="00B158DB">
              <w:rPr>
                <w:rFonts w:asciiTheme="majorBidi" w:hAnsiTheme="majorBidi" w:cstheme="majorBidi"/>
                <w:sz w:val="20"/>
                <w:szCs w:val="20"/>
              </w:rPr>
              <w:t xml:space="preserve">              Manually-driven Mode</w:t>
            </w:r>
          </w:p>
        </w:tc>
        <w:tc>
          <w:tcPr>
            <w:tcW w:w="3960" w:type="dxa"/>
            <w:gridSpan w:val="5"/>
            <w:tcBorders>
              <w:top w:val="single" w:sz="4" w:space="0" w:color="auto"/>
            </w:tcBorders>
            <w:vAlign w:val="center"/>
          </w:tcPr>
          <w:p w14:paraId="793AE3EE" w14:textId="77777777" w:rsidR="002B6CC8" w:rsidRPr="00B158DB" w:rsidRDefault="002B6CC8" w:rsidP="002B6CC8">
            <w:pPr>
              <w:rPr>
                <w:rFonts w:asciiTheme="majorBidi" w:hAnsiTheme="majorBidi" w:cstheme="majorBidi"/>
                <w:color w:val="000000"/>
                <w:sz w:val="20"/>
                <w:szCs w:val="20"/>
              </w:rPr>
            </w:pPr>
            <w:r w:rsidRPr="00B158DB">
              <w:rPr>
                <w:rFonts w:asciiTheme="majorBidi" w:hAnsiTheme="majorBidi" w:cstheme="majorBidi"/>
                <w:sz w:val="20"/>
                <w:szCs w:val="20"/>
              </w:rPr>
              <w:t xml:space="preserve">                            CACC</w:t>
            </w:r>
          </w:p>
        </w:tc>
        <w:tc>
          <w:tcPr>
            <w:tcW w:w="810" w:type="dxa"/>
            <w:tcBorders>
              <w:top w:val="single" w:sz="4" w:space="0" w:color="auto"/>
              <w:left w:val="nil"/>
            </w:tcBorders>
            <w:vAlign w:val="center"/>
          </w:tcPr>
          <w:p w14:paraId="634712AD" w14:textId="77777777" w:rsidR="002B6CC8" w:rsidRPr="00B158DB" w:rsidRDefault="002B6CC8" w:rsidP="002B6CC8">
            <w:pPr>
              <w:rPr>
                <w:rFonts w:asciiTheme="majorBidi" w:hAnsiTheme="majorBidi" w:cstheme="majorBidi"/>
                <w:color w:val="000000"/>
                <w:sz w:val="20"/>
                <w:szCs w:val="20"/>
              </w:rPr>
            </w:pPr>
          </w:p>
        </w:tc>
      </w:tr>
      <w:tr w:rsidR="002B6CC8" w:rsidRPr="00B158DB" w14:paraId="061281CF" w14:textId="77777777" w:rsidTr="002B6CC8">
        <w:trPr>
          <w:trHeight w:val="172"/>
        </w:trPr>
        <w:tc>
          <w:tcPr>
            <w:tcW w:w="630" w:type="dxa"/>
            <w:tcBorders>
              <w:top w:val="single" w:sz="4" w:space="0" w:color="auto"/>
              <w:right w:val="dotted" w:sz="4" w:space="0" w:color="auto"/>
            </w:tcBorders>
            <w:vAlign w:val="center"/>
          </w:tcPr>
          <w:p w14:paraId="155EA317"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LV</w:t>
            </w:r>
          </w:p>
        </w:tc>
        <w:tc>
          <w:tcPr>
            <w:tcW w:w="720" w:type="dxa"/>
            <w:gridSpan w:val="2"/>
            <w:tcBorders>
              <w:top w:val="single" w:sz="4" w:space="0" w:color="auto"/>
            </w:tcBorders>
            <w:vAlign w:val="center"/>
          </w:tcPr>
          <w:p w14:paraId="6AA3754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458.3</w:t>
            </w:r>
          </w:p>
        </w:tc>
        <w:tc>
          <w:tcPr>
            <w:tcW w:w="720" w:type="dxa"/>
            <w:tcBorders>
              <w:top w:val="single" w:sz="4" w:space="0" w:color="auto"/>
            </w:tcBorders>
            <w:vAlign w:val="center"/>
          </w:tcPr>
          <w:p w14:paraId="1BD63EE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3.457</w:t>
            </w:r>
          </w:p>
        </w:tc>
        <w:tc>
          <w:tcPr>
            <w:tcW w:w="720" w:type="dxa"/>
            <w:tcBorders>
              <w:top w:val="single" w:sz="4" w:space="0" w:color="auto"/>
            </w:tcBorders>
            <w:vAlign w:val="center"/>
          </w:tcPr>
          <w:p w14:paraId="0537897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0.389</w:t>
            </w:r>
          </w:p>
        </w:tc>
        <w:tc>
          <w:tcPr>
            <w:tcW w:w="720" w:type="dxa"/>
            <w:tcBorders>
              <w:top w:val="single" w:sz="4" w:space="0" w:color="auto"/>
            </w:tcBorders>
            <w:vAlign w:val="center"/>
          </w:tcPr>
          <w:p w14:paraId="3EA195DD"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0.104</w:t>
            </w:r>
          </w:p>
        </w:tc>
        <w:tc>
          <w:tcPr>
            <w:tcW w:w="1080" w:type="dxa"/>
            <w:tcBorders>
              <w:top w:val="single" w:sz="4" w:space="0" w:color="auto"/>
              <w:right w:val="dotted" w:sz="4" w:space="0" w:color="auto"/>
            </w:tcBorders>
            <w:vAlign w:val="center"/>
          </w:tcPr>
          <w:p w14:paraId="57FF0DE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462.3</w:t>
            </w:r>
          </w:p>
        </w:tc>
        <w:tc>
          <w:tcPr>
            <w:tcW w:w="720" w:type="dxa"/>
            <w:tcBorders>
              <w:top w:val="single" w:sz="4" w:space="0" w:color="auto"/>
            </w:tcBorders>
            <w:vAlign w:val="center"/>
          </w:tcPr>
          <w:p w14:paraId="6EC485B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441</w:t>
            </w:r>
          </w:p>
        </w:tc>
        <w:tc>
          <w:tcPr>
            <w:tcW w:w="720" w:type="dxa"/>
            <w:tcBorders>
              <w:top w:val="single" w:sz="4" w:space="0" w:color="auto"/>
            </w:tcBorders>
            <w:vAlign w:val="center"/>
          </w:tcPr>
          <w:p w14:paraId="0449DB6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3.732</w:t>
            </w:r>
          </w:p>
        </w:tc>
        <w:tc>
          <w:tcPr>
            <w:tcW w:w="720" w:type="dxa"/>
            <w:tcBorders>
              <w:top w:val="single" w:sz="4" w:space="0" w:color="auto"/>
            </w:tcBorders>
            <w:vAlign w:val="center"/>
          </w:tcPr>
          <w:p w14:paraId="2072BAE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0.367</w:t>
            </w:r>
          </w:p>
        </w:tc>
        <w:tc>
          <w:tcPr>
            <w:tcW w:w="720" w:type="dxa"/>
            <w:tcBorders>
              <w:top w:val="single" w:sz="4" w:space="0" w:color="auto"/>
            </w:tcBorders>
            <w:vAlign w:val="center"/>
          </w:tcPr>
          <w:p w14:paraId="6C78605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0.102</w:t>
            </w:r>
          </w:p>
        </w:tc>
        <w:tc>
          <w:tcPr>
            <w:tcW w:w="1080" w:type="dxa"/>
            <w:tcBorders>
              <w:top w:val="single" w:sz="4" w:space="0" w:color="auto"/>
              <w:right w:val="dotted" w:sz="4" w:space="0" w:color="auto"/>
            </w:tcBorders>
            <w:vAlign w:val="center"/>
          </w:tcPr>
          <w:p w14:paraId="6114ED8D"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445.2</w:t>
            </w:r>
          </w:p>
        </w:tc>
        <w:tc>
          <w:tcPr>
            <w:tcW w:w="810" w:type="dxa"/>
            <w:tcBorders>
              <w:top w:val="single" w:sz="4" w:space="0" w:color="auto"/>
              <w:left w:val="dotted" w:sz="4" w:space="0" w:color="auto"/>
            </w:tcBorders>
            <w:vAlign w:val="center"/>
          </w:tcPr>
          <w:p w14:paraId="7AEA357A"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-3.69%</w:t>
            </w:r>
          </w:p>
        </w:tc>
      </w:tr>
      <w:tr w:rsidR="002B6CC8" w:rsidRPr="00B158DB" w14:paraId="350BE439" w14:textId="77777777" w:rsidTr="002B6CC8">
        <w:trPr>
          <w:trHeight w:val="161"/>
        </w:trPr>
        <w:tc>
          <w:tcPr>
            <w:tcW w:w="630" w:type="dxa"/>
            <w:tcBorders>
              <w:right w:val="dotted" w:sz="4" w:space="0" w:color="auto"/>
            </w:tcBorders>
            <w:vAlign w:val="center"/>
          </w:tcPr>
          <w:p w14:paraId="0F0A98AD"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FV1</w:t>
            </w:r>
          </w:p>
        </w:tc>
        <w:tc>
          <w:tcPr>
            <w:tcW w:w="720" w:type="dxa"/>
            <w:gridSpan w:val="2"/>
            <w:vAlign w:val="center"/>
          </w:tcPr>
          <w:p w14:paraId="248FDA5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453.9</w:t>
            </w:r>
          </w:p>
        </w:tc>
        <w:tc>
          <w:tcPr>
            <w:tcW w:w="720" w:type="dxa"/>
            <w:vAlign w:val="center"/>
          </w:tcPr>
          <w:p w14:paraId="3DB85655"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3.412</w:t>
            </w:r>
          </w:p>
        </w:tc>
        <w:tc>
          <w:tcPr>
            <w:tcW w:w="720" w:type="dxa"/>
            <w:vAlign w:val="center"/>
          </w:tcPr>
          <w:p w14:paraId="63D4D81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0.394</w:t>
            </w:r>
          </w:p>
        </w:tc>
        <w:tc>
          <w:tcPr>
            <w:tcW w:w="720" w:type="dxa"/>
            <w:vAlign w:val="center"/>
          </w:tcPr>
          <w:p w14:paraId="7772C2B1"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0.103</w:t>
            </w:r>
          </w:p>
        </w:tc>
        <w:tc>
          <w:tcPr>
            <w:tcW w:w="1080" w:type="dxa"/>
            <w:tcBorders>
              <w:right w:val="dotted" w:sz="4" w:space="0" w:color="auto"/>
            </w:tcBorders>
            <w:vAlign w:val="center"/>
          </w:tcPr>
          <w:p w14:paraId="08A4066D"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457.8</w:t>
            </w:r>
          </w:p>
        </w:tc>
        <w:tc>
          <w:tcPr>
            <w:tcW w:w="720" w:type="dxa"/>
            <w:vAlign w:val="center"/>
          </w:tcPr>
          <w:p w14:paraId="17973C7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431.2</w:t>
            </w:r>
          </w:p>
        </w:tc>
        <w:tc>
          <w:tcPr>
            <w:tcW w:w="720" w:type="dxa"/>
            <w:vAlign w:val="center"/>
          </w:tcPr>
          <w:p w14:paraId="1FF79C4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4.014</w:t>
            </w:r>
          </w:p>
        </w:tc>
        <w:tc>
          <w:tcPr>
            <w:tcW w:w="720" w:type="dxa"/>
            <w:vAlign w:val="center"/>
          </w:tcPr>
          <w:p w14:paraId="793299E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0.364</w:t>
            </w:r>
          </w:p>
        </w:tc>
        <w:tc>
          <w:tcPr>
            <w:tcW w:w="720" w:type="dxa"/>
            <w:vAlign w:val="center"/>
          </w:tcPr>
          <w:p w14:paraId="2547B59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0.100</w:t>
            </w:r>
          </w:p>
        </w:tc>
        <w:tc>
          <w:tcPr>
            <w:tcW w:w="1080" w:type="dxa"/>
            <w:tcBorders>
              <w:right w:val="dotted" w:sz="4" w:space="0" w:color="auto"/>
            </w:tcBorders>
            <w:vAlign w:val="center"/>
          </w:tcPr>
          <w:p w14:paraId="4B0D7CC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435.7</w:t>
            </w:r>
          </w:p>
        </w:tc>
        <w:tc>
          <w:tcPr>
            <w:tcW w:w="810" w:type="dxa"/>
            <w:tcBorders>
              <w:left w:val="dotted" w:sz="4" w:space="0" w:color="auto"/>
            </w:tcBorders>
            <w:vAlign w:val="center"/>
          </w:tcPr>
          <w:p w14:paraId="5F78B6D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-4.83%</w:t>
            </w:r>
          </w:p>
        </w:tc>
      </w:tr>
      <w:tr w:rsidR="002B6CC8" w:rsidRPr="00B158DB" w14:paraId="69352E8A" w14:textId="77777777" w:rsidTr="002B6CC8">
        <w:trPr>
          <w:trHeight w:val="172"/>
        </w:trPr>
        <w:tc>
          <w:tcPr>
            <w:tcW w:w="630" w:type="dxa"/>
            <w:tcBorders>
              <w:right w:val="dotted" w:sz="4" w:space="0" w:color="auto"/>
            </w:tcBorders>
            <w:vAlign w:val="center"/>
          </w:tcPr>
          <w:p w14:paraId="243F316E"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FV2</w:t>
            </w:r>
          </w:p>
        </w:tc>
        <w:tc>
          <w:tcPr>
            <w:tcW w:w="720" w:type="dxa"/>
            <w:gridSpan w:val="2"/>
            <w:vAlign w:val="center"/>
          </w:tcPr>
          <w:p w14:paraId="275810D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447.6</w:t>
            </w:r>
          </w:p>
        </w:tc>
        <w:tc>
          <w:tcPr>
            <w:tcW w:w="720" w:type="dxa"/>
            <w:vAlign w:val="center"/>
          </w:tcPr>
          <w:p w14:paraId="788A032E"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3.296</w:t>
            </w:r>
          </w:p>
        </w:tc>
        <w:tc>
          <w:tcPr>
            <w:tcW w:w="720" w:type="dxa"/>
            <w:vAlign w:val="center"/>
          </w:tcPr>
          <w:p w14:paraId="61A8F31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0.383</w:t>
            </w:r>
          </w:p>
        </w:tc>
        <w:tc>
          <w:tcPr>
            <w:tcW w:w="720" w:type="dxa"/>
            <w:vAlign w:val="center"/>
          </w:tcPr>
          <w:p w14:paraId="2981E10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0.101</w:t>
            </w:r>
          </w:p>
        </w:tc>
        <w:tc>
          <w:tcPr>
            <w:tcW w:w="1080" w:type="dxa"/>
            <w:tcBorders>
              <w:right w:val="dotted" w:sz="4" w:space="0" w:color="auto"/>
            </w:tcBorders>
            <w:vAlign w:val="center"/>
          </w:tcPr>
          <w:p w14:paraId="76A22A5F"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451.4</w:t>
            </w:r>
          </w:p>
        </w:tc>
        <w:tc>
          <w:tcPr>
            <w:tcW w:w="720" w:type="dxa"/>
            <w:vAlign w:val="center"/>
          </w:tcPr>
          <w:p w14:paraId="4640692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436.7</w:t>
            </w:r>
          </w:p>
        </w:tc>
        <w:tc>
          <w:tcPr>
            <w:tcW w:w="720" w:type="dxa"/>
            <w:vAlign w:val="center"/>
          </w:tcPr>
          <w:p w14:paraId="300E297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3.657</w:t>
            </w:r>
          </w:p>
        </w:tc>
        <w:tc>
          <w:tcPr>
            <w:tcW w:w="720" w:type="dxa"/>
            <w:vAlign w:val="center"/>
          </w:tcPr>
          <w:p w14:paraId="2A59E4E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0.360</w:t>
            </w:r>
          </w:p>
        </w:tc>
        <w:tc>
          <w:tcPr>
            <w:tcW w:w="720" w:type="dxa"/>
            <w:vAlign w:val="center"/>
          </w:tcPr>
          <w:p w14:paraId="55AFDCA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0.102</w:t>
            </w:r>
          </w:p>
        </w:tc>
        <w:tc>
          <w:tcPr>
            <w:tcW w:w="1080" w:type="dxa"/>
            <w:tcBorders>
              <w:right w:val="dotted" w:sz="4" w:space="0" w:color="auto"/>
            </w:tcBorders>
            <w:vAlign w:val="center"/>
          </w:tcPr>
          <w:p w14:paraId="56B1690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440.9</w:t>
            </w:r>
          </w:p>
        </w:tc>
        <w:tc>
          <w:tcPr>
            <w:tcW w:w="810" w:type="dxa"/>
            <w:tcBorders>
              <w:left w:val="dotted" w:sz="4" w:space="0" w:color="auto"/>
            </w:tcBorders>
            <w:vAlign w:val="center"/>
          </w:tcPr>
          <w:p w14:paraId="6F173ABC"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-2.33%</w:t>
            </w:r>
          </w:p>
        </w:tc>
      </w:tr>
      <w:tr w:rsidR="002B6CC8" w:rsidRPr="00B158DB" w14:paraId="33FEF02C" w14:textId="77777777" w:rsidTr="002B6CC8">
        <w:trPr>
          <w:trHeight w:val="172"/>
        </w:trPr>
        <w:tc>
          <w:tcPr>
            <w:tcW w:w="630" w:type="dxa"/>
            <w:tcBorders>
              <w:right w:val="dotted" w:sz="4" w:space="0" w:color="auto"/>
            </w:tcBorders>
            <w:vAlign w:val="center"/>
          </w:tcPr>
          <w:p w14:paraId="384741DE"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FV3</w:t>
            </w:r>
          </w:p>
        </w:tc>
        <w:tc>
          <w:tcPr>
            <w:tcW w:w="720" w:type="dxa"/>
            <w:gridSpan w:val="2"/>
            <w:vAlign w:val="center"/>
          </w:tcPr>
          <w:p w14:paraId="20B6C46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448.9</w:t>
            </w:r>
          </w:p>
        </w:tc>
        <w:tc>
          <w:tcPr>
            <w:tcW w:w="720" w:type="dxa"/>
            <w:vAlign w:val="center"/>
          </w:tcPr>
          <w:p w14:paraId="1E998CB2"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6.659</w:t>
            </w:r>
          </w:p>
        </w:tc>
        <w:tc>
          <w:tcPr>
            <w:tcW w:w="720" w:type="dxa"/>
            <w:vAlign w:val="center"/>
          </w:tcPr>
          <w:p w14:paraId="03B7440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0.445</w:t>
            </w:r>
          </w:p>
        </w:tc>
        <w:tc>
          <w:tcPr>
            <w:tcW w:w="720" w:type="dxa"/>
            <w:vAlign w:val="center"/>
          </w:tcPr>
          <w:p w14:paraId="28B8D52C"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0.135</w:t>
            </w:r>
          </w:p>
        </w:tc>
        <w:tc>
          <w:tcPr>
            <w:tcW w:w="1080" w:type="dxa"/>
            <w:tcBorders>
              <w:right w:val="dotted" w:sz="4" w:space="0" w:color="auto"/>
            </w:tcBorders>
            <w:vAlign w:val="center"/>
          </w:tcPr>
          <w:p w14:paraId="55D6C7A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456.2</w:t>
            </w:r>
          </w:p>
        </w:tc>
        <w:tc>
          <w:tcPr>
            <w:tcW w:w="720" w:type="dxa"/>
            <w:vAlign w:val="center"/>
          </w:tcPr>
          <w:p w14:paraId="2BB66D9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439.2</w:t>
            </w:r>
          </w:p>
        </w:tc>
        <w:tc>
          <w:tcPr>
            <w:tcW w:w="720" w:type="dxa"/>
            <w:vAlign w:val="center"/>
          </w:tcPr>
          <w:p w14:paraId="109739D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3.515</w:t>
            </w:r>
          </w:p>
        </w:tc>
        <w:tc>
          <w:tcPr>
            <w:tcW w:w="720" w:type="dxa"/>
            <w:vAlign w:val="center"/>
          </w:tcPr>
          <w:p w14:paraId="14928383"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0.356</w:t>
            </w:r>
          </w:p>
        </w:tc>
        <w:tc>
          <w:tcPr>
            <w:tcW w:w="720" w:type="dxa"/>
            <w:vAlign w:val="center"/>
          </w:tcPr>
          <w:p w14:paraId="53CBF7FA"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0.100</w:t>
            </w:r>
          </w:p>
        </w:tc>
        <w:tc>
          <w:tcPr>
            <w:tcW w:w="1080" w:type="dxa"/>
            <w:tcBorders>
              <w:right w:val="dotted" w:sz="4" w:space="0" w:color="auto"/>
            </w:tcBorders>
            <w:vAlign w:val="center"/>
          </w:tcPr>
          <w:p w14:paraId="52F52549"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443.2</w:t>
            </w:r>
          </w:p>
        </w:tc>
        <w:tc>
          <w:tcPr>
            <w:tcW w:w="810" w:type="dxa"/>
            <w:tcBorders>
              <w:left w:val="dotted" w:sz="4" w:space="0" w:color="auto"/>
            </w:tcBorders>
            <w:vAlign w:val="center"/>
          </w:tcPr>
          <w:p w14:paraId="21A437D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-2.85%</w:t>
            </w:r>
          </w:p>
        </w:tc>
      </w:tr>
      <w:tr w:rsidR="002B6CC8" w:rsidRPr="00B158DB" w14:paraId="1058DC60" w14:textId="77777777" w:rsidTr="002B6CC8">
        <w:trPr>
          <w:trHeight w:val="66"/>
        </w:trPr>
        <w:tc>
          <w:tcPr>
            <w:tcW w:w="630" w:type="dxa"/>
            <w:tcBorders>
              <w:bottom w:val="single" w:sz="4" w:space="0" w:color="auto"/>
              <w:right w:val="dotted" w:sz="4" w:space="0" w:color="auto"/>
            </w:tcBorders>
            <w:vAlign w:val="center"/>
          </w:tcPr>
          <w:p w14:paraId="5650A33F" w14:textId="77777777" w:rsidR="002B6CC8" w:rsidRPr="00B158DB" w:rsidRDefault="002B6CC8" w:rsidP="002B6CC8">
            <w:pPr>
              <w:rPr>
                <w:rFonts w:asciiTheme="majorBidi" w:hAnsiTheme="majorBidi" w:cstheme="majorBidi"/>
                <w:b/>
                <w:bCs/>
                <w:sz w:val="20"/>
                <w:szCs w:val="20"/>
              </w:rPr>
            </w:pPr>
            <w:r w:rsidRPr="00B158DB">
              <w:rPr>
                <w:rFonts w:asciiTheme="majorBidi" w:hAnsiTheme="majorBidi" w:cstheme="majorBidi"/>
                <w:b/>
                <w:bCs/>
                <w:color w:val="000000"/>
                <w:sz w:val="20"/>
                <w:szCs w:val="20"/>
              </w:rPr>
              <w:t>MV</w:t>
            </w:r>
          </w:p>
        </w:tc>
        <w:tc>
          <w:tcPr>
            <w:tcW w:w="720" w:type="dxa"/>
            <w:gridSpan w:val="2"/>
            <w:tcBorders>
              <w:bottom w:val="single" w:sz="4" w:space="0" w:color="auto"/>
            </w:tcBorders>
            <w:vAlign w:val="center"/>
          </w:tcPr>
          <w:p w14:paraId="6E938ADD"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454.1</w:t>
            </w:r>
          </w:p>
        </w:tc>
        <w:tc>
          <w:tcPr>
            <w:tcW w:w="720" w:type="dxa"/>
            <w:tcBorders>
              <w:bottom w:val="single" w:sz="4" w:space="0" w:color="auto"/>
            </w:tcBorders>
            <w:vAlign w:val="center"/>
          </w:tcPr>
          <w:p w14:paraId="2D433E77"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3.636</w:t>
            </w:r>
          </w:p>
        </w:tc>
        <w:tc>
          <w:tcPr>
            <w:tcW w:w="720" w:type="dxa"/>
            <w:tcBorders>
              <w:bottom w:val="single" w:sz="4" w:space="0" w:color="auto"/>
            </w:tcBorders>
            <w:vAlign w:val="center"/>
          </w:tcPr>
          <w:p w14:paraId="07C0309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0.401</w:t>
            </w:r>
          </w:p>
        </w:tc>
        <w:tc>
          <w:tcPr>
            <w:tcW w:w="720" w:type="dxa"/>
            <w:tcBorders>
              <w:bottom w:val="single" w:sz="4" w:space="0" w:color="auto"/>
            </w:tcBorders>
            <w:vAlign w:val="center"/>
          </w:tcPr>
          <w:p w14:paraId="73144CF8"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0.106</w:t>
            </w:r>
          </w:p>
        </w:tc>
        <w:tc>
          <w:tcPr>
            <w:tcW w:w="1080" w:type="dxa"/>
            <w:tcBorders>
              <w:bottom w:val="single" w:sz="4" w:space="0" w:color="auto"/>
              <w:right w:val="dotted" w:sz="4" w:space="0" w:color="auto"/>
            </w:tcBorders>
            <w:vAlign w:val="center"/>
          </w:tcPr>
          <w:p w14:paraId="6CD9B090"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458.2</w:t>
            </w:r>
          </w:p>
        </w:tc>
        <w:tc>
          <w:tcPr>
            <w:tcW w:w="720" w:type="dxa"/>
            <w:tcBorders>
              <w:bottom w:val="single" w:sz="4" w:space="0" w:color="auto"/>
            </w:tcBorders>
            <w:vAlign w:val="center"/>
          </w:tcPr>
          <w:p w14:paraId="765788DC"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470.4</w:t>
            </w:r>
          </w:p>
        </w:tc>
        <w:tc>
          <w:tcPr>
            <w:tcW w:w="720" w:type="dxa"/>
            <w:tcBorders>
              <w:bottom w:val="single" w:sz="4" w:space="0" w:color="auto"/>
            </w:tcBorders>
            <w:vAlign w:val="center"/>
          </w:tcPr>
          <w:p w14:paraId="172A463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5.878</w:t>
            </w:r>
          </w:p>
        </w:tc>
        <w:tc>
          <w:tcPr>
            <w:tcW w:w="720" w:type="dxa"/>
            <w:tcBorders>
              <w:bottom w:val="single" w:sz="4" w:space="0" w:color="auto"/>
            </w:tcBorders>
            <w:vAlign w:val="center"/>
          </w:tcPr>
          <w:p w14:paraId="4BD3EA1E"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0.442</w:t>
            </w:r>
          </w:p>
        </w:tc>
        <w:tc>
          <w:tcPr>
            <w:tcW w:w="720" w:type="dxa"/>
            <w:tcBorders>
              <w:bottom w:val="single" w:sz="4" w:space="0" w:color="auto"/>
            </w:tcBorders>
            <w:vAlign w:val="center"/>
          </w:tcPr>
          <w:p w14:paraId="1BC967B4"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0.130</w:t>
            </w:r>
          </w:p>
        </w:tc>
        <w:tc>
          <w:tcPr>
            <w:tcW w:w="1080" w:type="dxa"/>
            <w:tcBorders>
              <w:bottom w:val="single" w:sz="4" w:space="0" w:color="auto"/>
              <w:right w:val="dotted" w:sz="4" w:space="0" w:color="auto"/>
            </w:tcBorders>
            <w:vAlign w:val="center"/>
          </w:tcPr>
          <w:p w14:paraId="189C1FF6"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476.9</w:t>
            </w:r>
          </w:p>
        </w:tc>
        <w:tc>
          <w:tcPr>
            <w:tcW w:w="810" w:type="dxa"/>
            <w:tcBorders>
              <w:left w:val="dotted" w:sz="4" w:space="0" w:color="auto"/>
              <w:bottom w:val="single" w:sz="4" w:space="0" w:color="auto"/>
            </w:tcBorders>
            <w:vAlign w:val="center"/>
          </w:tcPr>
          <w:p w14:paraId="3882E35B" w14:textId="77777777" w:rsidR="002B6CC8" w:rsidRPr="00B158DB" w:rsidRDefault="002B6CC8" w:rsidP="002B6CC8">
            <w:pPr>
              <w:rPr>
                <w:rFonts w:asciiTheme="majorBidi" w:hAnsiTheme="majorBidi" w:cstheme="majorBidi"/>
                <w:sz w:val="20"/>
                <w:szCs w:val="20"/>
              </w:rPr>
            </w:pPr>
            <w:r w:rsidRPr="00B158DB">
              <w:rPr>
                <w:rFonts w:asciiTheme="majorBidi" w:hAnsiTheme="majorBidi" w:cstheme="majorBidi"/>
                <w:color w:val="000000"/>
                <w:sz w:val="20"/>
                <w:szCs w:val="20"/>
              </w:rPr>
              <w:t>4.08%</w:t>
            </w:r>
          </w:p>
        </w:tc>
      </w:tr>
      <w:tr w:rsidR="002B6CC8" w:rsidRPr="00B158DB" w14:paraId="0BF8F8CC" w14:textId="77777777" w:rsidTr="002B6CC8">
        <w:trPr>
          <w:trHeight w:val="66"/>
        </w:trPr>
        <w:tc>
          <w:tcPr>
            <w:tcW w:w="9360" w:type="dxa"/>
            <w:gridSpan w:val="13"/>
            <w:tcBorders>
              <w:top w:val="single" w:sz="4" w:space="0" w:color="auto"/>
            </w:tcBorders>
            <w:vAlign w:val="center"/>
          </w:tcPr>
          <w:p w14:paraId="3C0AF8D6" w14:textId="77777777" w:rsidR="002B6CC8" w:rsidRPr="00B158DB" w:rsidRDefault="002B6CC8" w:rsidP="002B6CC8">
            <w:pPr>
              <w:jc w:val="both"/>
              <w:rPr>
                <w:rFonts w:asciiTheme="majorBidi" w:hAnsiTheme="majorBidi" w:cstheme="majorBidi"/>
                <w:bCs/>
                <w:sz w:val="16"/>
                <w:szCs w:val="16"/>
              </w:rPr>
            </w:pPr>
            <w:r w:rsidRPr="00B158DB">
              <w:rPr>
                <w:rFonts w:asciiTheme="majorBidi" w:hAnsiTheme="majorBidi" w:cstheme="majorBidi"/>
                <w:bCs/>
                <w:sz w:val="20"/>
                <w:szCs w:val="20"/>
              </w:rPr>
              <w:t>Note: LV denoting the lead vehicle; FV denoting the following vehicle; MV denoting the merging vehicle; CO</w:t>
            </w:r>
            <w:r w:rsidRPr="00B158DB">
              <w:rPr>
                <w:rFonts w:asciiTheme="majorBidi" w:hAnsiTheme="majorBidi" w:cstheme="majorBidi"/>
                <w:bCs/>
                <w:sz w:val="20"/>
                <w:szCs w:val="20"/>
                <w:vertAlign w:val="subscript"/>
              </w:rPr>
              <w:t>2</w:t>
            </w:r>
            <w:r w:rsidRPr="00B158DB">
              <w:rPr>
                <w:rFonts w:asciiTheme="majorBidi" w:hAnsiTheme="majorBidi" w:cstheme="majorBidi"/>
                <w:bCs/>
                <w:sz w:val="20"/>
                <w:szCs w:val="20"/>
              </w:rPr>
              <w:t xml:space="preserve"> denoting carbon dioxide; CO denoting carbon monoxide; NO</w:t>
            </w:r>
            <w:r w:rsidRPr="00B158DB">
              <w:rPr>
                <w:rFonts w:asciiTheme="majorBidi" w:hAnsiTheme="majorBidi" w:cstheme="majorBidi"/>
                <w:bCs/>
                <w:sz w:val="20"/>
                <w:szCs w:val="20"/>
                <w:vertAlign w:val="subscript"/>
              </w:rPr>
              <w:t>x</w:t>
            </w:r>
            <w:r w:rsidRPr="00B158DB">
              <w:rPr>
                <w:rFonts w:asciiTheme="majorBidi" w:hAnsiTheme="majorBidi" w:cstheme="majorBidi"/>
                <w:bCs/>
                <w:sz w:val="20"/>
                <w:szCs w:val="20"/>
              </w:rPr>
              <w:t xml:space="preserve"> denoting oxides of nitrogen; HC denoting hydrocarbons; Emission is the summation of CO</w:t>
            </w:r>
            <w:r w:rsidRPr="00B158DB">
              <w:rPr>
                <w:rFonts w:asciiTheme="majorBidi" w:hAnsiTheme="majorBidi" w:cstheme="majorBidi"/>
                <w:bCs/>
                <w:sz w:val="20"/>
                <w:szCs w:val="20"/>
                <w:vertAlign w:val="subscript"/>
              </w:rPr>
              <w:t>2</w:t>
            </w:r>
            <w:r w:rsidRPr="00B158DB">
              <w:rPr>
                <w:rFonts w:asciiTheme="majorBidi" w:hAnsiTheme="majorBidi" w:cstheme="majorBidi"/>
                <w:bCs/>
                <w:sz w:val="20"/>
                <w:szCs w:val="20"/>
              </w:rPr>
              <w:t>, CO, NO</w:t>
            </w:r>
            <w:r w:rsidRPr="00B158DB">
              <w:rPr>
                <w:rFonts w:asciiTheme="majorBidi" w:hAnsiTheme="majorBidi" w:cstheme="majorBidi"/>
                <w:bCs/>
                <w:sz w:val="20"/>
                <w:szCs w:val="20"/>
                <w:vertAlign w:val="subscript"/>
              </w:rPr>
              <w:t>x</w:t>
            </w:r>
            <w:r w:rsidRPr="00B158DB">
              <w:rPr>
                <w:rFonts w:asciiTheme="majorBidi" w:hAnsiTheme="majorBidi" w:cstheme="majorBidi"/>
                <w:bCs/>
                <w:sz w:val="20"/>
                <w:szCs w:val="20"/>
              </w:rPr>
              <w:t xml:space="preserve">, and HC. </w:t>
            </w:r>
          </w:p>
        </w:tc>
      </w:tr>
    </w:tbl>
    <w:p w14:paraId="218CCD9C" w14:textId="2445C098" w:rsidR="002B6CC8" w:rsidRPr="00B158DB" w:rsidRDefault="005E5E78" w:rsidP="005E5E78">
      <w:pPr>
        <w:pStyle w:val="Heading2"/>
        <w:rPr>
          <w:rFonts w:asciiTheme="majorBidi" w:hAnsiTheme="majorBidi"/>
        </w:rPr>
      </w:pPr>
      <w:bookmarkStart w:id="73" w:name="_Toc82708409"/>
      <w:r w:rsidRPr="00B158DB">
        <w:rPr>
          <w:rFonts w:asciiTheme="majorBidi" w:hAnsiTheme="majorBidi"/>
        </w:rPr>
        <w:t>Limitations</w:t>
      </w:r>
      <w:bookmarkEnd w:id="73"/>
    </w:p>
    <w:p w14:paraId="11B80936" w14:textId="34910A37" w:rsidR="002B6CC8" w:rsidRPr="00B158DB" w:rsidRDefault="002B6CC8" w:rsidP="005E5E78">
      <w:pPr>
        <w:jc w:val="both"/>
        <w:rPr>
          <w:rFonts w:asciiTheme="majorBidi" w:hAnsiTheme="majorBidi" w:cstheme="majorBidi"/>
          <w:bCs/>
          <w:szCs w:val="24"/>
        </w:rPr>
      </w:pPr>
      <w:r w:rsidRPr="00B158DB">
        <w:rPr>
          <w:rFonts w:asciiTheme="majorBidi" w:hAnsiTheme="majorBidi" w:cstheme="majorBidi"/>
          <w:bCs/>
          <w:szCs w:val="24"/>
        </w:rPr>
        <w:t>One of the key limitations of this study is that the available data includes LV deceleration rates that are slightly different (</w:t>
      </w:r>
      <w:r w:rsidRPr="00B158DB">
        <w:rPr>
          <w:rFonts w:asciiTheme="majorBidi" w:hAnsiTheme="majorBidi" w:cstheme="majorBidi"/>
          <w:szCs w:val="24"/>
        </w:rPr>
        <w:t>0.05 m/s</w:t>
      </w:r>
      <w:r w:rsidRPr="00B158DB">
        <w:rPr>
          <w:rFonts w:asciiTheme="majorBidi" w:hAnsiTheme="majorBidi" w:cstheme="majorBidi"/>
          <w:szCs w:val="24"/>
          <w:vertAlign w:val="superscript"/>
        </w:rPr>
        <w:t>2</w:t>
      </w:r>
      <w:r w:rsidRPr="00B158DB">
        <w:rPr>
          <w:rFonts w:asciiTheme="majorBidi" w:hAnsiTheme="majorBidi" w:cstheme="majorBidi"/>
          <w:bCs/>
          <w:szCs w:val="24"/>
        </w:rPr>
        <w:t>).</w:t>
      </w:r>
      <w:r w:rsidRPr="00B158DB">
        <w:rPr>
          <w:rFonts w:asciiTheme="majorBidi" w:hAnsiTheme="majorBidi" w:cstheme="majorBidi"/>
        </w:rPr>
        <w:t xml:space="preserve"> It is worth noting that during the ACC tests in the dataset, the speed measurement of one of the vehicles in the fleet exhibited a few seconds of lag. As a result, another sensor (“</w:t>
      </w:r>
      <w:proofErr w:type="spellStart"/>
      <w:r w:rsidRPr="00B158DB">
        <w:rPr>
          <w:rFonts w:asciiTheme="majorBidi" w:hAnsiTheme="majorBidi" w:cstheme="majorBidi"/>
        </w:rPr>
        <w:t>velocity_fwd_PINPOINT</w:t>
      </w:r>
      <w:proofErr w:type="spellEnd"/>
      <w:r w:rsidRPr="00B158DB">
        <w:rPr>
          <w:rFonts w:asciiTheme="majorBidi" w:hAnsiTheme="majorBidi" w:cstheme="majorBidi"/>
        </w:rPr>
        <w:t>”) was used in place of “</w:t>
      </w:r>
      <w:proofErr w:type="spellStart"/>
      <w:r w:rsidRPr="00B158DB">
        <w:rPr>
          <w:rFonts w:asciiTheme="majorBidi" w:hAnsiTheme="majorBidi" w:cstheme="majorBidi"/>
        </w:rPr>
        <w:t>speed_CACC</w:t>
      </w:r>
      <w:proofErr w:type="spellEnd"/>
      <w:r w:rsidRPr="00B158DB">
        <w:rPr>
          <w:rFonts w:asciiTheme="majorBidi" w:hAnsiTheme="majorBidi" w:cstheme="majorBidi"/>
        </w:rPr>
        <w:t xml:space="preserve">” for this vehicle. Given that a different type of sensor was used to capture the speed, the vehicle’s speed exhibits much more noise compared to other vehicles’ speed records. After smoothing the noise, the vehicle’s speed data were not precisely consistent with other variables (e.g. vehicle location) in some tests. To solve this issue and maintain the accuracy of the findings, the values for this vehicle in some tests are not considered in the calculations. </w:t>
      </w:r>
      <w:r w:rsidRPr="00B158DB">
        <w:rPr>
          <w:rFonts w:asciiTheme="majorBidi" w:hAnsiTheme="majorBidi" w:cstheme="majorBidi"/>
          <w:bCs/>
          <w:szCs w:val="24"/>
        </w:rPr>
        <w:t xml:space="preserve">Another limitation of this study is that results are derived from simplified scenarios. It is essential to consider more complicated scenarios </w:t>
      </w:r>
      <w:r w:rsidRPr="00B158DB">
        <w:rPr>
          <w:rFonts w:asciiTheme="majorBidi" w:hAnsiTheme="majorBidi" w:cstheme="majorBidi"/>
          <w:bCs/>
          <w:szCs w:val="24"/>
        </w:rPr>
        <w:lastRenderedPageBreak/>
        <w:t>with higher fluctuations of vehicular speed and interactions with other traffic in the mixed environment to conduct more generalizable conclusions. Also, this study used a limited number of iterations of the tests and there might be some randomness and error in the data.</w:t>
      </w:r>
    </w:p>
    <w:p w14:paraId="5C460F6B" w14:textId="7427C3D7" w:rsidR="002B6CC8" w:rsidRPr="00B158DB" w:rsidRDefault="005E5E78" w:rsidP="00234E80">
      <w:pPr>
        <w:pStyle w:val="Heading2"/>
        <w:rPr>
          <w:rFonts w:asciiTheme="majorBidi" w:hAnsiTheme="majorBidi"/>
        </w:rPr>
      </w:pPr>
      <w:bookmarkStart w:id="74" w:name="_Toc82708410"/>
      <w:r w:rsidRPr="00B158DB">
        <w:rPr>
          <w:rFonts w:asciiTheme="majorBidi" w:hAnsiTheme="majorBidi"/>
        </w:rPr>
        <w:t>Conclusions</w:t>
      </w:r>
      <w:bookmarkEnd w:id="74"/>
    </w:p>
    <w:p w14:paraId="1C272EB4" w14:textId="3B41A43E" w:rsidR="002B6CC8" w:rsidRPr="00B158DB" w:rsidRDefault="002B6CC8" w:rsidP="005E5E78">
      <w:pPr>
        <w:jc w:val="both"/>
        <w:rPr>
          <w:rFonts w:asciiTheme="majorBidi" w:hAnsiTheme="majorBidi" w:cstheme="majorBidi"/>
          <w:szCs w:val="24"/>
        </w:rPr>
      </w:pPr>
      <w:r w:rsidRPr="00B158DB">
        <w:rPr>
          <w:rFonts w:asciiTheme="majorBidi" w:hAnsiTheme="majorBidi" w:cstheme="majorBidi"/>
          <w:szCs w:val="24"/>
        </w:rPr>
        <w:t xml:space="preserve">CAV technologies have the potential to substantially improve transportation system energy efficiency and safety. In particular, ACC and CACC systems may lead to substantial improvements in sustainable mobility. </w:t>
      </w:r>
      <w:r w:rsidRPr="00B158DB">
        <w:rPr>
          <w:rFonts w:asciiTheme="majorBidi" w:hAnsiTheme="majorBidi" w:cstheme="majorBidi"/>
          <w:bCs/>
          <w:szCs w:val="24"/>
        </w:rPr>
        <w:t>Although many studies evaluate the impacts of vehicle automation on traffic performance, largely through several simulations and modeling techniques, the amount of improvement based on real-world data and field experiments are still scarce. Thus, there is a need for more empirical evidence regarding the impacts of automation for wide-scale deployment.</w:t>
      </w:r>
      <w:r w:rsidRPr="00B158DB">
        <w:rPr>
          <w:rFonts w:asciiTheme="majorBidi" w:hAnsiTheme="majorBidi" w:cstheme="majorBidi"/>
          <w:szCs w:val="24"/>
        </w:rPr>
        <w:t xml:space="preserve"> </w:t>
      </w:r>
    </w:p>
    <w:p w14:paraId="395987F9" w14:textId="496C543F" w:rsidR="002B6CC8" w:rsidRPr="00B158DB" w:rsidRDefault="002B6CC8" w:rsidP="005E5E78">
      <w:pPr>
        <w:ind w:firstLine="720"/>
        <w:jc w:val="both"/>
        <w:rPr>
          <w:rFonts w:asciiTheme="majorBidi" w:hAnsiTheme="majorBidi" w:cstheme="majorBidi"/>
        </w:rPr>
      </w:pPr>
      <w:r w:rsidRPr="00B158DB">
        <w:rPr>
          <w:rFonts w:asciiTheme="majorBidi" w:hAnsiTheme="majorBidi" w:cstheme="majorBidi"/>
          <w:bCs/>
          <w:szCs w:val="24"/>
        </w:rPr>
        <w:t>In this study, the impacts of ACC and CACC on traffic safety and the environment are explored through analysis of</w:t>
      </w:r>
      <w:r w:rsidRPr="00B158DB">
        <w:rPr>
          <w:rFonts w:asciiTheme="majorBidi" w:hAnsiTheme="majorBidi" w:cstheme="majorBidi"/>
          <w:szCs w:val="24"/>
        </w:rPr>
        <w:t xml:space="preserve"> field test data based on real-world conditions collected by ACC, CACC, and manually driven vehicles.</w:t>
      </w:r>
      <w:r w:rsidRPr="00B158DB">
        <w:rPr>
          <w:rFonts w:asciiTheme="majorBidi" w:hAnsiTheme="majorBidi" w:cstheme="majorBidi"/>
        </w:rPr>
        <w:t xml:space="preserve"> A temporal driving volatility</w:t>
      </w:r>
      <w:r w:rsidR="00655C0B">
        <w:rPr>
          <w:rFonts w:asciiTheme="majorBidi" w:hAnsiTheme="majorBidi" w:cstheme="majorBidi"/>
        </w:rPr>
        <w:t xml:space="preserve"> </w:t>
      </w:r>
      <w:r w:rsidRPr="00B158DB">
        <w:rPr>
          <w:rFonts w:asciiTheme="majorBidi" w:hAnsiTheme="majorBidi" w:cstheme="majorBidi"/>
        </w:rPr>
        <w:t xml:space="preserve">measure and TTC are calculated to evaluate the safety of vehicles in different modes of platooning. Likewise, fuel consumption and emissions are calculated to quantify the impacts on energy efficiency and the environment.  </w:t>
      </w:r>
    </w:p>
    <w:p w14:paraId="447B5933" w14:textId="11165C40" w:rsidR="002B6CC8" w:rsidRPr="00B158DB" w:rsidRDefault="002B6CC8" w:rsidP="005E5E78">
      <w:pPr>
        <w:ind w:firstLine="720"/>
        <w:jc w:val="both"/>
        <w:rPr>
          <w:rFonts w:asciiTheme="majorBidi" w:hAnsiTheme="majorBidi" w:cstheme="majorBidi"/>
          <w:bCs/>
          <w:szCs w:val="24"/>
        </w:rPr>
      </w:pPr>
      <w:r w:rsidRPr="00B158DB">
        <w:rPr>
          <w:rFonts w:asciiTheme="majorBidi" w:hAnsiTheme="majorBidi" w:cstheme="majorBidi"/>
          <w:bCs/>
          <w:szCs w:val="24"/>
        </w:rPr>
        <w:t xml:space="preserve">The results show that the moderate levels of automation through vehicles equipped with CACC substantially reduce driving volatility as a safety measure in a five-vehicle-platoon from 13.6% to 29% compared with the ACC equipped vehicles. </w:t>
      </w:r>
      <w:r w:rsidRPr="00B158DB">
        <w:rPr>
          <w:rFonts w:asciiTheme="majorBidi" w:hAnsiTheme="majorBidi" w:cstheme="majorBidi"/>
          <w:szCs w:val="24"/>
        </w:rPr>
        <w:t>Similarly, in scenario 2, the cooperative merging system reduces the volatility of the merging vehicle by 6.2% compared to the merging vehicle in manually-driven.</w:t>
      </w:r>
      <w:r w:rsidRPr="00B158DB">
        <w:rPr>
          <w:rFonts w:asciiTheme="majorBidi" w:hAnsiTheme="majorBidi" w:cstheme="majorBidi"/>
        </w:rPr>
        <w:t xml:space="preserve"> </w:t>
      </w:r>
      <w:r w:rsidRPr="00B158DB">
        <w:rPr>
          <w:rFonts w:asciiTheme="majorBidi" w:hAnsiTheme="majorBidi" w:cstheme="majorBidi"/>
          <w:bCs/>
          <w:szCs w:val="24"/>
        </w:rPr>
        <w:t>As one of the main features of the CACC system and V2V communication, it is expected that the automatic synchronization of longitudinal movements of a string of vehicles will reduce the driving volatility. Also, the CACC system reduces the risk of rear-end collision by increasing the minimum values of TTC near 100% for the vehicles in the fleet.</w:t>
      </w:r>
    </w:p>
    <w:p w14:paraId="38C30F57" w14:textId="0B573634" w:rsidR="002B6CC8" w:rsidRPr="00B158DB" w:rsidRDefault="002B6CC8" w:rsidP="002B6CC8">
      <w:pPr>
        <w:ind w:firstLine="720"/>
        <w:jc w:val="both"/>
        <w:rPr>
          <w:rFonts w:asciiTheme="majorBidi" w:hAnsiTheme="majorBidi" w:cstheme="majorBidi"/>
        </w:rPr>
      </w:pPr>
      <w:r w:rsidRPr="00B158DB">
        <w:rPr>
          <w:rFonts w:asciiTheme="majorBidi" w:hAnsiTheme="majorBidi" w:cstheme="majorBidi"/>
          <w:bCs/>
          <w:szCs w:val="24"/>
        </w:rPr>
        <w:t xml:space="preserve">One of the reasons that the CACC system can improve </w:t>
      </w:r>
      <w:r w:rsidRPr="00B158DB">
        <w:rPr>
          <w:rFonts w:asciiTheme="majorBidi" w:hAnsiTheme="majorBidi" w:cstheme="majorBidi"/>
          <w:szCs w:val="24"/>
        </w:rPr>
        <w:t xml:space="preserve">vehicle- and system-level </w:t>
      </w:r>
      <w:r w:rsidRPr="00B158DB">
        <w:rPr>
          <w:rFonts w:asciiTheme="majorBidi" w:hAnsiTheme="majorBidi" w:cstheme="majorBidi"/>
          <w:bCs/>
          <w:szCs w:val="24"/>
        </w:rPr>
        <w:t>fuel efficiency and reduce emissions is to control the magnitudes of the vehicle's acceleration and the variation of acceleration over time. The results show that the CACC technology on average reduces the overall fuel consumption and emissions in a five-car-fleet with 3.7% ranging from 0.5% to 6.7% compared with ACC.</w:t>
      </w:r>
      <w:r w:rsidRPr="00B158DB">
        <w:rPr>
          <w:rFonts w:asciiTheme="majorBidi" w:hAnsiTheme="majorBidi" w:cstheme="majorBidi"/>
        </w:rPr>
        <w:t xml:space="preserve"> </w:t>
      </w:r>
      <w:r w:rsidRPr="00B158DB">
        <w:rPr>
          <w:rFonts w:asciiTheme="majorBidi" w:hAnsiTheme="majorBidi" w:cstheme="majorBidi"/>
          <w:bCs/>
          <w:szCs w:val="24"/>
        </w:rPr>
        <w:t xml:space="preserve">This result is consistent with previous studies </w:t>
      </w:r>
      <w:r w:rsidRPr="00B158DB">
        <w:rPr>
          <w:rFonts w:asciiTheme="majorBidi" w:hAnsiTheme="majorBidi" w:cstheme="majorBidi"/>
          <w:bCs/>
          <w:szCs w:val="24"/>
        </w:rPr>
        <w:fldChar w:fldCharType="begin"/>
      </w:r>
      <w:r w:rsidR="00AA452E" w:rsidRPr="00B158DB">
        <w:rPr>
          <w:rFonts w:asciiTheme="majorBidi" w:hAnsiTheme="majorBidi" w:cstheme="majorBidi"/>
          <w:bCs/>
          <w:szCs w:val="24"/>
        </w:rPr>
        <w:instrText xml:space="preserve"> ADDIN EN.CITE &lt;EndNote&gt;&lt;Cite&gt;&lt;Author&gt;Almannaa&lt;/Author&gt;&lt;Year&gt;2019&lt;/Year&gt;&lt;RecNum&gt;190&lt;/RecNum&gt;&lt;DisplayText&gt;(&lt;style face="italic"&gt;102; 112&lt;/style&gt;)&lt;/DisplayText&gt;&lt;record&gt;&lt;rec-number&gt;190&lt;/rec-number&gt;&lt;foreign-keys&gt;&lt;key app="EN" db-id="2wpxrwttkps2wfe90fovfzdgtp05x00xdvev" timestamp="1562019246"&gt;190&lt;/key&gt;&lt;/foreign-keys&gt;&lt;ref-type name="Journal Article"&gt;17&lt;/ref-type&gt;&lt;contributors&gt;&lt;authors&gt;&lt;author&gt;Almannaa, Mohammed Hamad&lt;/author&gt;&lt;author&gt;Chen, Hao&lt;/author&gt;&lt;author&gt;Rakha, Hesham A&lt;/author&gt;&lt;author&gt;Loulizi, Amara&lt;/author&gt;&lt;author&gt;El-Shawarby, Ihab&lt;/author&gt;&lt;/authors&gt;&lt;/contributors&gt;&lt;titles&gt;&lt;title&gt;Field implementation and testing of an automated eco-cooperative adaptive cruise control system in the vicinity of signalized intersections&lt;/title&gt;&lt;secondary-title&gt;Transportation Research Part D: Transport and Environment&lt;/secondary-title&gt;&lt;/titles&gt;&lt;periodical&gt;&lt;full-title&gt;Transportation Research Part D: Transport and Environment&lt;/full-title&gt;&lt;/periodical&gt;&lt;pages&gt;244-262&lt;/pages&gt;&lt;volume&gt;67&lt;/volume&gt;&lt;dates&gt;&lt;year&gt;2019&lt;/year&gt;&lt;/dates&gt;&lt;isbn&gt;1361-9209&lt;/isbn&gt;&lt;urls&gt;&lt;/urls&gt;&lt;/record&gt;&lt;/Cite&gt;&lt;Cite&gt;&lt;Author&gt;Bibeka&lt;/Author&gt;&lt;Year&gt;2019&lt;/Year&gt;&lt;RecNum&gt;222&lt;/RecNum&gt;&lt;record&gt;&lt;rec-number&gt;222&lt;/rec-number&gt;&lt;foreign-keys&gt;&lt;key app="EN" db-id="2wpxrwttkps2wfe90fovfzdgtp05x00xdvev" timestamp="1563490955"&gt;222&lt;/key&gt;&lt;/foreign-keys&gt;&lt;ref-type name="Journal Article"&gt;17&lt;/ref-type&gt;&lt;contributors&gt;&lt;authors&gt;&lt;author&gt;Bibeka, Apoorba&lt;/author&gt;&lt;author&gt;Songchitruksa, Praprut&lt;/author&gt;&lt;author&gt;Zhang, Yunlong&lt;/author&gt;&lt;/authors&gt;&lt;/contributors&gt;&lt;titles&gt;&lt;title&gt;Assessing environmental impacts of ad-hoc truck platooning on multilane freeways&lt;/title&gt;&lt;secondary-title&gt;Journal of Intelligent Transportation Systems&lt;/secondary-title&gt;&lt;/titles&gt;&lt;periodical&gt;&lt;full-title&gt;Journal of Intelligent Transportation Systems&lt;/full-title&gt;&lt;/periodical&gt;&lt;pages&gt;1-12&lt;/pages&gt;&lt;dates&gt;&lt;year&gt;2019&lt;/year&gt;&lt;/dates&gt;&lt;isbn&gt;1547-2450&lt;/isbn&gt;&lt;urls&gt;&lt;/urls&gt;&lt;/record&gt;&lt;/Cite&gt;&lt;/EndNote&gt;</w:instrText>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102; 112</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Also, the results of scenario 2 reveal that</w:t>
      </w:r>
      <w:r w:rsidRPr="00B158DB">
        <w:rPr>
          <w:rFonts w:asciiTheme="majorBidi" w:hAnsiTheme="majorBidi" w:cstheme="majorBidi"/>
        </w:rPr>
        <w:t xml:space="preserve"> the amount of fuel consumption for the merging vehicle slightly increases by 0.54% compared to manually-driven mode. Regarding the environmental impact, t</w:t>
      </w:r>
      <w:r w:rsidRPr="00B158DB">
        <w:rPr>
          <w:rFonts w:asciiTheme="majorBidi" w:hAnsiTheme="majorBidi" w:cstheme="majorBidi"/>
          <w:bCs/>
          <w:szCs w:val="24"/>
        </w:rPr>
        <w:t>he reduction in total emissions ranges from 3.1% to 4.9% and on average 3.7% in the first scenario. However, in the second scenario, the merging vehicle in the CACC mode emits slightly more gas (4.1%). In addition, fuel consumption and emissions can increase due to the ability of the CACC algorithm to deal with higher acceleration limits to form a stable platoon.</w:t>
      </w:r>
      <w:r w:rsidRPr="00B158DB">
        <w:rPr>
          <w:rFonts w:asciiTheme="majorBidi" w:hAnsiTheme="majorBidi" w:cstheme="majorBidi"/>
        </w:rPr>
        <w:t xml:space="preserve"> </w:t>
      </w:r>
      <w:r w:rsidRPr="00B158DB">
        <w:rPr>
          <w:rFonts w:asciiTheme="majorBidi" w:hAnsiTheme="majorBidi" w:cstheme="majorBidi"/>
          <w:bCs/>
          <w:szCs w:val="24"/>
        </w:rPr>
        <w:t xml:space="preserve">This increase can be improved through an adjustment to the CACC control algorithm for accelerations that allows for the energy benefits during acceleration. In general, the results of fuel efficiency discussed in this study are consistent with the outcomes of many simulation-based studies </w:t>
      </w:r>
      <w:r w:rsidRPr="00B158DB">
        <w:rPr>
          <w:rFonts w:asciiTheme="majorBidi" w:hAnsiTheme="majorBidi" w:cstheme="majorBidi"/>
          <w:bCs/>
          <w:szCs w:val="24"/>
        </w:rPr>
        <w:fldChar w:fldCharType="begin">
          <w:fldData xml:space="preserve">PEVuZE5vdGU+PENpdGU+PEF1dGhvcj5XZWnDn21hbm48L0F1dGhvcj48WWVhcj4yMDE4PC9ZZWFy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</w:fldData>
        </w:fldChar>
      </w:r>
      <w:r w:rsidR="00AA452E" w:rsidRPr="00B158DB">
        <w:rPr>
          <w:rFonts w:asciiTheme="majorBidi" w:hAnsiTheme="majorBidi" w:cstheme="majorBidi"/>
          <w:bCs/>
          <w:szCs w:val="24"/>
        </w:rPr>
        <w:instrText xml:space="preserve"> ADDIN EN.CITE </w:instrText>
      </w:r>
      <w:r w:rsidR="00AA452E" w:rsidRPr="00B158DB">
        <w:rPr>
          <w:rFonts w:asciiTheme="majorBidi" w:hAnsiTheme="majorBidi" w:cstheme="majorBidi"/>
          <w:bCs/>
          <w:szCs w:val="24"/>
        </w:rPr>
        <w:fldChar w:fldCharType="begin">
          <w:fldData xml:space="preserve">PEVuZE5vdGU+PENpdGU+PEF1dGhvcj5XZWnDn21hbm48L0F1dGhvcj48WWVhcj4yMDE4PC9ZZWFy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</w:fldData>
        </w:fldChar>
      </w:r>
      <w:r w:rsidR="00AA452E" w:rsidRPr="00B158DB">
        <w:rPr>
          <w:rFonts w:asciiTheme="majorBidi" w:hAnsiTheme="majorBidi" w:cstheme="majorBidi"/>
          <w:bCs/>
          <w:szCs w:val="24"/>
        </w:rPr>
        <w:instrText xml:space="preserve"> ADDIN EN.CITE.DATA </w:instrText>
      </w:r>
      <w:r w:rsidR="00AA452E" w:rsidRPr="00B158DB">
        <w:rPr>
          <w:rFonts w:asciiTheme="majorBidi" w:hAnsiTheme="majorBidi" w:cstheme="majorBidi"/>
          <w:bCs/>
          <w:szCs w:val="24"/>
        </w:rPr>
      </w:r>
      <w:r w:rsidR="00AA452E" w:rsidRPr="00B158DB">
        <w:rPr>
          <w:rFonts w:asciiTheme="majorBidi" w:hAnsiTheme="majorBidi" w:cstheme="majorBidi"/>
          <w:bCs/>
          <w:szCs w:val="24"/>
        </w:rPr>
        <w:fldChar w:fldCharType="end"/>
      </w:r>
      <w:r w:rsidRPr="00B158DB">
        <w:rPr>
          <w:rFonts w:asciiTheme="majorBidi" w:hAnsiTheme="majorBidi" w:cstheme="majorBidi"/>
          <w:bCs/>
          <w:szCs w:val="24"/>
        </w:rPr>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8; 136; 137</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However, the results regarding the driving volatility are innovative in this study. Also, the findings are largely consistent with expectations.</w:t>
      </w:r>
    </w:p>
    <w:p w14:paraId="3A9A06CB" w14:textId="063990B6" w:rsidR="00B92325" w:rsidRPr="00B158DB" w:rsidRDefault="002B6CC8" w:rsidP="00E87108">
      <w:pPr>
        <w:ind w:firstLine="720"/>
        <w:jc w:val="both"/>
        <w:rPr>
          <w:rFonts w:asciiTheme="majorBidi" w:hAnsiTheme="majorBidi" w:cstheme="majorBidi"/>
          <w:bCs/>
          <w:szCs w:val="24"/>
        </w:rPr>
      </w:pPr>
      <w:r w:rsidRPr="00B158DB">
        <w:rPr>
          <w:rFonts w:asciiTheme="majorBidi" w:hAnsiTheme="majorBidi" w:cstheme="majorBidi"/>
          <w:bCs/>
          <w:szCs w:val="24"/>
        </w:rPr>
        <w:lastRenderedPageBreak/>
        <w:t>The contribution of this study is reflected in the analysis of vehicle automation, connectivity, and cooperation. The analysis is based on a large-scale federally collected (big) database obtained through field testing. The observed benefits of ACC and CACC from real-life testing are quantified by using key measures of performance. Insights are gained into safety and energy/emissions benefits in vehicle platoons and during merging at on-ramps. This study quantifies the expected benefits of ACC and CACC to estimate the realistic impacts of automation and connectivity. Moreover, the method used in this study is repeatable; and the results reduce the uncertainty of vehicle technologies in terms of their impacts. To further improve the confidence of these results, it will be necessary to collect even larger samples of data. Additionally, the results are obtained from analyzing a limited set of scenarios and field tests in specific circumstances. Therefore, the results are limited to the discussed scenarios and might not be generalizable to other conditions. To have more generalizable results, more data can be collected expanding the scenarios examined in different mixed traffic environments and conditions, e.g., adverse weather, different roadway classifications, and edge cases.</w:t>
      </w:r>
      <w:r w:rsidR="00B92325" w:rsidRPr="00B158DB">
        <w:rPr>
          <w:rFonts w:asciiTheme="majorBidi" w:eastAsia="Calibri" w:hAnsiTheme="majorBidi" w:cstheme="majorBidi"/>
          <w:color w:val="000000"/>
          <w:kern w:val="1"/>
          <w:szCs w:val="24"/>
        </w:rPr>
        <w:br w:type="page"/>
      </w:r>
    </w:p>
    <w:p w14:paraId="6CBE0A5A" w14:textId="5671944E" w:rsidR="002D3A2C" w:rsidRPr="00B158DB" w:rsidRDefault="001C700F" w:rsidP="007E4056">
      <w:pPr>
        <w:pStyle w:val="Heading1"/>
        <w:ind w:left="360"/>
        <w:rPr>
          <w:rFonts w:asciiTheme="majorBidi" w:hAnsiTheme="majorBidi"/>
        </w:rPr>
      </w:pPr>
      <w:bookmarkStart w:id="75" w:name="_Toc82708411"/>
      <w:r>
        <w:rPr>
          <w:rFonts w:asciiTheme="majorBidi" w:hAnsiTheme="majorBidi"/>
        </w:rPr>
        <w:lastRenderedPageBreak/>
        <w:t>Chapter</w:t>
      </w:r>
      <w:r w:rsidRPr="00B158DB">
        <w:rPr>
          <w:rFonts w:asciiTheme="majorBidi" w:hAnsiTheme="majorBidi"/>
        </w:rPr>
        <w:t xml:space="preserve"> </w:t>
      </w:r>
      <w:r>
        <w:rPr>
          <w:rFonts w:asciiTheme="majorBidi" w:hAnsiTheme="majorBidi"/>
        </w:rPr>
        <w:t>4</w:t>
      </w:r>
      <w:r w:rsidR="002D3A2C" w:rsidRPr="00B158DB">
        <w:rPr>
          <w:rFonts w:asciiTheme="majorBidi" w:hAnsiTheme="majorBidi"/>
        </w:rPr>
        <w:t>: Integration of Automated Vehicles in Mixed Traffic: Evaluating Changes in Performance of Following Human-Driven Vehicles</w:t>
      </w:r>
      <w:bookmarkEnd w:id="75"/>
    </w:p>
    <w:p w14:paraId="16ADB2BD" w14:textId="51A011DC" w:rsidR="00B92325" w:rsidRPr="00B158DB" w:rsidRDefault="00B92325">
      <w:pPr>
        <w:rPr>
          <w:rFonts w:asciiTheme="majorBidi" w:eastAsia="Calibri" w:hAnsiTheme="majorBidi" w:cstheme="majorBidi"/>
          <w:color w:val="000000"/>
          <w:kern w:val="1"/>
          <w:szCs w:val="24"/>
        </w:rPr>
      </w:pPr>
    </w:p>
    <w:p w14:paraId="635FF51E" w14:textId="6B5CE41B" w:rsidR="002D3A2C" w:rsidRPr="00B158DB" w:rsidRDefault="002D3A2C" w:rsidP="002D3A2C">
      <w:pPr>
        <w:rPr>
          <w:rFonts w:asciiTheme="majorBidi" w:hAnsiTheme="majorBidi" w:cstheme="majorBidi"/>
          <w:color w:val="000000"/>
          <w:szCs w:val="24"/>
        </w:rPr>
      </w:pPr>
      <w:r w:rsidRPr="00B158DB">
        <w:rPr>
          <w:rFonts w:asciiTheme="majorBidi" w:hAnsiTheme="majorBidi" w:cstheme="majorBidi"/>
          <w:color w:val="000000"/>
        </w:rPr>
        <w:t xml:space="preserve">This chapter is presented in the </w:t>
      </w:r>
      <w:r w:rsidRPr="00B158DB">
        <w:rPr>
          <w:rFonts w:asciiTheme="majorBidi" w:eastAsia="Times New Roman" w:hAnsiTheme="majorBidi" w:cstheme="majorBidi"/>
          <w:szCs w:val="24"/>
        </w:rPr>
        <w:t>99th</w:t>
      </w:r>
      <w:r w:rsidRPr="00B158DB">
        <w:rPr>
          <w:rFonts w:asciiTheme="majorBidi" w:hAnsiTheme="majorBidi" w:cstheme="majorBidi"/>
          <w:color w:val="000000"/>
        </w:rPr>
        <w:t xml:space="preserve"> Transportation Research Board Conference and is published </w:t>
      </w:r>
      <w:r w:rsidRPr="00B158DB">
        <w:rPr>
          <w:rFonts w:asciiTheme="majorBidi" w:hAnsiTheme="majorBidi" w:cstheme="majorBidi"/>
          <w:color w:val="000000"/>
          <w:szCs w:val="24"/>
        </w:rPr>
        <w:t xml:space="preserve">in the journal of Accident Analysis and Prevention. </w:t>
      </w:r>
    </w:p>
    <w:p w14:paraId="7987F580" w14:textId="77777777" w:rsidR="002D3A2C" w:rsidRPr="00B158DB" w:rsidRDefault="002D3A2C">
      <w:pPr>
        <w:rPr>
          <w:rFonts w:asciiTheme="majorBidi" w:hAnsiTheme="majorBidi" w:cstheme="majorBidi"/>
          <w:color w:val="222222"/>
          <w:szCs w:val="24"/>
          <w:shd w:val="clear" w:color="auto" w:fill="FFFFFF"/>
        </w:rPr>
      </w:pPr>
      <w:proofErr w:type="spellStart"/>
      <w:r w:rsidRPr="00B158DB">
        <w:rPr>
          <w:rFonts w:asciiTheme="majorBidi" w:hAnsiTheme="majorBidi" w:cstheme="majorBidi"/>
          <w:color w:val="222222"/>
          <w:szCs w:val="24"/>
          <w:shd w:val="clear" w:color="auto" w:fill="FFFFFF"/>
        </w:rPr>
        <w:t>Mahdinia</w:t>
      </w:r>
      <w:proofErr w:type="spellEnd"/>
      <w:r w:rsidRPr="00B158DB">
        <w:rPr>
          <w:rFonts w:asciiTheme="majorBidi" w:hAnsiTheme="majorBidi" w:cstheme="majorBidi"/>
          <w:color w:val="222222"/>
          <w:szCs w:val="24"/>
          <w:shd w:val="clear" w:color="auto" w:fill="FFFFFF"/>
        </w:rPr>
        <w:t xml:space="preserve">, I., </w:t>
      </w:r>
      <w:proofErr w:type="spellStart"/>
      <w:r w:rsidRPr="00B158DB">
        <w:rPr>
          <w:rFonts w:asciiTheme="majorBidi" w:hAnsiTheme="majorBidi" w:cstheme="majorBidi"/>
          <w:color w:val="222222"/>
          <w:szCs w:val="24"/>
          <w:shd w:val="clear" w:color="auto" w:fill="FFFFFF"/>
        </w:rPr>
        <w:t>Mohammadnazar</w:t>
      </w:r>
      <w:proofErr w:type="spellEnd"/>
      <w:r w:rsidRPr="00B158DB">
        <w:rPr>
          <w:rFonts w:asciiTheme="majorBidi" w:hAnsiTheme="majorBidi" w:cstheme="majorBidi"/>
          <w:color w:val="222222"/>
          <w:szCs w:val="24"/>
          <w:shd w:val="clear" w:color="auto" w:fill="FFFFFF"/>
        </w:rPr>
        <w:t xml:space="preserve">, A., Arvin, R., &amp; </w:t>
      </w:r>
      <w:proofErr w:type="spellStart"/>
      <w:r w:rsidRPr="00B158DB">
        <w:rPr>
          <w:rFonts w:asciiTheme="majorBidi" w:hAnsiTheme="majorBidi" w:cstheme="majorBidi"/>
          <w:color w:val="222222"/>
          <w:szCs w:val="24"/>
          <w:shd w:val="clear" w:color="auto" w:fill="FFFFFF"/>
        </w:rPr>
        <w:t>Khattak</w:t>
      </w:r>
      <w:proofErr w:type="spellEnd"/>
      <w:r w:rsidRPr="00B158DB">
        <w:rPr>
          <w:rFonts w:asciiTheme="majorBidi" w:hAnsiTheme="majorBidi" w:cstheme="majorBidi"/>
          <w:color w:val="222222"/>
          <w:szCs w:val="24"/>
          <w:shd w:val="clear" w:color="auto" w:fill="FFFFFF"/>
        </w:rPr>
        <w:t>, A. J. (2021). Integration of automated vehicles in mixed traffic: Evaluating changes in performance of following human-driven vehicles. </w:t>
      </w:r>
      <w:r w:rsidRPr="00B158DB">
        <w:rPr>
          <w:rFonts w:asciiTheme="majorBidi" w:hAnsiTheme="majorBidi" w:cstheme="majorBidi"/>
          <w:i/>
          <w:iCs/>
          <w:color w:val="222222"/>
          <w:szCs w:val="24"/>
          <w:shd w:val="clear" w:color="auto" w:fill="FFFFFF"/>
        </w:rPr>
        <w:t>Accident Analysis &amp; Prevention</w:t>
      </w:r>
      <w:r w:rsidRPr="00B158DB">
        <w:rPr>
          <w:rFonts w:asciiTheme="majorBidi" w:hAnsiTheme="majorBidi" w:cstheme="majorBidi"/>
          <w:color w:val="222222"/>
          <w:szCs w:val="24"/>
          <w:shd w:val="clear" w:color="auto" w:fill="FFFFFF"/>
        </w:rPr>
        <w:t>, </w:t>
      </w:r>
      <w:r w:rsidRPr="00B158DB">
        <w:rPr>
          <w:rFonts w:asciiTheme="majorBidi" w:hAnsiTheme="majorBidi" w:cstheme="majorBidi"/>
          <w:i/>
          <w:iCs/>
          <w:color w:val="222222"/>
          <w:szCs w:val="24"/>
          <w:shd w:val="clear" w:color="auto" w:fill="FFFFFF"/>
        </w:rPr>
        <w:t>152</w:t>
      </w:r>
      <w:r w:rsidRPr="00B158DB">
        <w:rPr>
          <w:rFonts w:asciiTheme="majorBidi" w:hAnsiTheme="majorBidi" w:cstheme="majorBidi"/>
          <w:color w:val="222222"/>
          <w:szCs w:val="24"/>
          <w:shd w:val="clear" w:color="auto" w:fill="FFFFFF"/>
        </w:rPr>
        <w:t>, 106006.</w:t>
      </w:r>
    </w:p>
    <w:p w14:paraId="51CBAF77" w14:textId="77777777" w:rsidR="002D3A2C" w:rsidRPr="00B158DB" w:rsidRDefault="002D3A2C">
      <w:pPr>
        <w:rPr>
          <w:rFonts w:asciiTheme="majorBidi" w:hAnsiTheme="majorBidi" w:cstheme="majorBidi"/>
          <w:color w:val="222222"/>
          <w:sz w:val="20"/>
          <w:szCs w:val="20"/>
          <w:shd w:val="clear" w:color="auto" w:fill="FFFFFF"/>
        </w:rPr>
      </w:pPr>
    </w:p>
    <w:p w14:paraId="0E1757CD" w14:textId="72A2FA95" w:rsidR="002D3A2C" w:rsidRPr="00B158DB" w:rsidRDefault="002D3A2C" w:rsidP="002D3A2C">
      <w:pPr>
        <w:pStyle w:val="Heading2"/>
        <w:rPr>
          <w:rFonts w:asciiTheme="majorBidi" w:hAnsiTheme="majorBidi"/>
        </w:rPr>
      </w:pPr>
      <w:bookmarkStart w:id="76" w:name="_Toc82708412"/>
      <w:r w:rsidRPr="00B158DB">
        <w:rPr>
          <w:rFonts w:asciiTheme="majorBidi" w:hAnsiTheme="majorBidi"/>
        </w:rPr>
        <w:t>Abstract</w:t>
      </w:r>
      <w:bookmarkEnd w:id="76"/>
    </w:p>
    <w:p w14:paraId="309018B5" w14:textId="77777777" w:rsidR="002D3A2C" w:rsidRPr="00B158DB" w:rsidRDefault="002D3A2C" w:rsidP="002D3A2C">
      <w:pPr>
        <w:spacing w:line="240" w:lineRule="auto"/>
        <w:jc w:val="both"/>
        <w:rPr>
          <w:rFonts w:asciiTheme="majorBidi" w:hAnsiTheme="majorBidi" w:cstheme="majorBidi"/>
          <w:szCs w:val="24"/>
        </w:rPr>
      </w:pPr>
      <w:bookmarkStart w:id="77" w:name="_Hlk24625959"/>
      <w:r w:rsidRPr="00B158DB">
        <w:rPr>
          <w:rFonts w:asciiTheme="majorBidi" w:hAnsiTheme="majorBidi" w:cstheme="majorBidi"/>
          <w:bCs/>
          <w:szCs w:val="28"/>
        </w:rPr>
        <w:t xml:space="preserve">The introduction of Automated Vehicles (AVs) into the transportation network is expected to improve </w:t>
      </w:r>
      <w:r w:rsidRPr="00B158DB">
        <w:rPr>
          <w:rFonts w:asciiTheme="majorBidi" w:hAnsiTheme="majorBidi" w:cstheme="majorBidi"/>
          <w:szCs w:val="24"/>
        </w:rPr>
        <w:t xml:space="preserve">system performance, but the impacts of AVs in mixed traffic streams have not been clearly studied. </w:t>
      </w:r>
      <w:r w:rsidRPr="00B158DB">
        <w:rPr>
          <w:rFonts w:asciiTheme="majorBidi" w:hAnsiTheme="majorBidi" w:cstheme="majorBidi"/>
          <w:szCs w:val="28"/>
        </w:rPr>
        <w:t xml:space="preserve">As AV’s market penetration increases, the interactions between conventional vehicles and </w:t>
      </w:r>
      <w:r w:rsidRPr="00B158DB">
        <w:rPr>
          <w:rFonts w:asciiTheme="majorBidi" w:hAnsiTheme="majorBidi" w:cstheme="majorBidi"/>
          <w:szCs w:val="24"/>
        </w:rPr>
        <w:t>AVs are inevitable but by no means clear. This study aims to create new knowledge by quantifying the behavioral changes caused when conventional human-driven vehicles follow AVs and investigating the impact of these changes (if any) on safety and the environment. T</w:t>
      </w:r>
      <w:r w:rsidRPr="00B158DB">
        <w:rPr>
          <w:rFonts w:asciiTheme="majorBidi" w:hAnsiTheme="majorBidi" w:cstheme="majorBidi"/>
          <w:szCs w:val="28"/>
        </w:rPr>
        <w:t xml:space="preserve">his study analyzes data obtained from a field experiment by Texas A&amp;M University to evaluate the effects of AVs on the behavior of a following human-driver. </w:t>
      </w:r>
      <w:bookmarkStart w:id="78" w:name="_Hlk48046941"/>
      <w:bookmarkStart w:id="79" w:name="_Hlk45637405"/>
      <w:bookmarkStart w:id="80" w:name="_Hlk44939725"/>
      <w:r w:rsidRPr="00B158DB">
        <w:rPr>
          <w:rFonts w:asciiTheme="majorBidi" w:hAnsiTheme="majorBidi" w:cstheme="majorBidi"/>
          <w:bCs/>
          <w:szCs w:val="24"/>
        </w:rPr>
        <w:t>The dataset is comprised of nine drivers that attempted to follow 5 speed-profiles, with two scenarios per profile. In scenario one, a human-driven vehicle follows an AV that implements a human driver speed profile (base). In scenario two, the human-driven vehicle follows an AV that executes an AV speed profile.</w:t>
      </w:r>
      <w:r w:rsidRPr="00B158DB">
        <w:rPr>
          <w:rFonts w:asciiTheme="majorBidi" w:hAnsiTheme="majorBidi" w:cstheme="majorBidi"/>
          <w:szCs w:val="28"/>
        </w:rPr>
        <w:t xml:space="preserve"> </w:t>
      </w:r>
      <w:bookmarkEnd w:id="78"/>
      <w:bookmarkEnd w:id="79"/>
      <w:bookmarkEnd w:id="80"/>
      <w:r w:rsidRPr="00B158DB">
        <w:rPr>
          <w:rFonts w:asciiTheme="majorBidi" w:hAnsiTheme="majorBidi" w:cstheme="majorBidi"/>
          <w:szCs w:val="24"/>
        </w:rPr>
        <w:t>In order to evaluate safety, these scenarios are compared using time-to-collision (TTC) and several other driving volatility measures</w:t>
      </w:r>
      <w:r w:rsidRPr="00B158DB">
        <w:rPr>
          <w:rFonts w:asciiTheme="majorBidi" w:hAnsiTheme="majorBidi" w:cstheme="majorBidi"/>
          <w:szCs w:val="28"/>
        </w:rPr>
        <w:t>. Likewise, fuel consumption and emissions are used to investigate environmental impacts.</w:t>
      </w:r>
      <w:r w:rsidRPr="00B158DB">
        <w:rPr>
          <w:rFonts w:asciiTheme="majorBidi" w:hAnsiTheme="majorBidi" w:cstheme="majorBidi"/>
          <w:szCs w:val="24"/>
        </w:rPr>
        <w:t xml:space="preserve"> Overall, the results show that AVs in mixed traffic streams can induce behavioral changes in conventional vehicle drivers, with some beneficial effects on safety and the environment. On average, a driver that follows an AV exhibits lower driving volatility in terms of speed and acceleration, which represents more stable traffic flow behavior and lower crash risk. </w:t>
      </w:r>
      <w:bookmarkStart w:id="81" w:name="_Hlk44939757"/>
      <w:r w:rsidRPr="00B158DB">
        <w:rPr>
          <w:rFonts w:asciiTheme="majorBidi" w:eastAsia="Times New Roman" w:hAnsiTheme="majorBidi" w:cstheme="majorBidi"/>
          <w:bCs/>
          <w:szCs w:val="24"/>
        </w:rPr>
        <w:t>The analysis showed a remarkable improvement in TTC as a result of the notably better speed adjustments of the following vehicle (i.e., lower differences in speeds between the lead and following vehicles) in the second scenario.</w:t>
      </w:r>
      <w:r w:rsidRPr="00B158DB">
        <w:rPr>
          <w:rFonts w:asciiTheme="majorBidi" w:hAnsiTheme="majorBidi" w:cstheme="majorBidi"/>
          <w:szCs w:val="24"/>
        </w:rPr>
        <w:t xml:space="preserve"> </w:t>
      </w:r>
      <w:bookmarkEnd w:id="81"/>
      <w:r w:rsidRPr="00B158DB">
        <w:rPr>
          <w:rFonts w:asciiTheme="majorBidi" w:hAnsiTheme="majorBidi" w:cstheme="majorBidi"/>
          <w:szCs w:val="24"/>
        </w:rPr>
        <w:t>Furthermore</w:t>
      </w:r>
      <w:r w:rsidRPr="00B158DB">
        <w:rPr>
          <w:rFonts w:asciiTheme="majorBidi" w:hAnsiTheme="majorBidi" w:cstheme="majorBidi"/>
          <w:szCs w:val="28"/>
        </w:rPr>
        <w:t>, h</w:t>
      </w:r>
      <w:r w:rsidRPr="00B158DB">
        <w:rPr>
          <w:rFonts w:asciiTheme="majorBidi" w:hAnsiTheme="majorBidi" w:cstheme="majorBidi"/>
          <w:szCs w:val="24"/>
        </w:rPr>
        <w:t>uman-driven vehicles were found to consume less fuel and produce fewer emissions on average when following an AV.</w:t>
      </w:r>
    </w:p>
    <w:bookmarkEnd w:id="77"/>
    <w:p w14:paraId="1E1EAF0C" w14:textId="0D59BA3A" w:rsidR="002D3A2C" w:rsidRPr="00B158DB" w:rsidRDefault="002D3A2C" w:rsidP="002D3A2C">
      <w:pPr>
        <w:rPr>
          <w:rFonts w:asciiTheme="majorBidi" w:hAnsiTheme="majorBidi" w:cstheme="majorBidi"/>
          <w:b/>
          <w:szCs w:val="28"/>
        </w:rPr>
      </w:pPr>
      <w:r w:rsidRPr="00B158DB">
        <w:rPr>
          <w:rFonts w:asciiTheme="majorBidi" w:hAnsiTheme="majorBidi" w:cstheme="majorBidi"/>
          <w:b/>
          <w:bCs/>
          <w:szCs w:val="28"/>
        </w:rPr>
        <w:t xml:space="preserve">Keywords: </w:t>
      </w:r>
      <w:r w:rsidRPr="00B158DB">
        <w:rPr>
          <w:rFonts w:asciiTheme="majorBidi" w:hAnsiTheme="majorBidi" w:cstheme="majorBidi"/>
          <w:szCs w:val="28"/>
        </w:rPr>
        <w:t>Automated Vehicle, Safety, Volatility, Time-to-collision, Driving Behavior</w:t>
      </w:r>
      <w:r w:rsidRPr="00B158DB">
        <w:rPr>
          <w:rFonts w:asciiTheme="majorBidi" w:hAnsiTheme="majorBidi" w:cstheme="majorBidi"/>
          <w:b/>
          <w:szCs w:val="28"/>
        </w:rPr>
        <w:t xml:space="preserve"> </w:t>
      </w:r>
    </w:p>
    <w:p w14:paraId="464A0C46" w14:textId="77777777" w:rsidR="004E6724" w:rsidRPr="00B158DB" w:rsidRDefault="004E6724" w:rsidP="002D3A2C">
      <w:pPr>
        <w:rPr>
          <w:rFonts w:asciiTheme="majorBidi" w:hAnsiTheme="majorBidi" w:cstheme="majorBidi"/>
          <w:b/>
          <w:szCs w:val="28"/>
        </w:rPr>
      </w:pPr>
    </w:p>
    <w:p w14:paraId="483CE831" w14:textId="2C93880F" w:rsidR="004E6724" w:rsidRPr="00B158DB" w:rsidRDefault="004E6724" w:rsidP="004E6724">
      <w:pPr>
        <w:pStyle w:val="Heading2"/>
        <w:rPr>
          <w:rFonts w:asciiTheme="majorBidi" w:hAnsiTheme="majorBidi"/>
        </w:rPr>
      </w:pPr>
      <w:bookmarkStart w:id="82" w:name="_Toc82708413"/>
      <w:r w:rsidRPr="00B158DB">
        <w:rPr>
          <w:rFonts w:asciiTheme="majorBidi" w:hAnsiTheme="majorBidi"/>
        </w:rPr>
        <w:t>Introduction</w:t>
      </w:r>
      <w:bookmarkEnd w:id="82"/>
    </w:p>
    <w:p w14:paraId="3A2B7F9C" w14:textId="11F4971F" w:rsidR="004E6724" w:rsidRPr="00B158DB" w:rsidRDefault="004E6724" w:rsidP="004E6724">
      <w:pPr>
        <w:spacing w:line="240" w:lineRule="auto"/>
        <w:jc w:val="both"/>
        <w:rPr>
          <w:rFonts w:asciiTheme="majorBidi" w:hAnsiTheme="majorBidi" w:cstheme="majorBidi"/>
          <w:szCs w:val="24"/>
        </w:rPr>
      </w:pPr>
      <w:bookmarkStart w:id="83" w:name="_Hlk48054725"/>
      <w:r w:rsidRPr="00B158DB">
        <w:rPr>
          <w:rFonts w:asciiTheme="majorBidi" w:hAnsiTheme="majorBidi" w:cstheme="majorBidi"/>
          <w:bCs/>
          <w:szCs w:val="24"/>
        </w:rPr>
        <w:t xml:space="preserve">Increasing participation in social activities increases transportation demand and causes several adverse impacts such as traffic crashes, injuries, fatalities, and air pollution </w:t>
      </w:r>
      <w:r w:rsidRPr="00B158DB">
        <w:rPr>
          <w:rFonts w:asciiTheme="majorBidi" w:hAnsiTheme="majorBidi" w:cstheme="majorBidi"/>
          <w:bCs/>
          <w:szCs w:val="24"/>
        </w:rPr>
        <w:fldChar w:fldCharType="begin"/>
      </w:r>
      <w:r w:rsidR="00AA452E" w:rsidRPr="00B158DB">
        <w:rPr>
          <w:rFonts w:asciiTheme="majorBidi" w:hAnsiTheme="majorBidi" w:cstheme="majorBidi"/>
          <w:bCs/>
          <w:szCs w:val="24"/>
        </w:rPr>
        <w:instrText xml:space="preserve"> ADDIN EN.CITE &lt;EndNote&gt;&lt;Cite&gt;&lt;Author&gt;Mahdinia&lt;/Author&gt;&lt;Year&gt;2018&lt;/Year&gt;&lt;RecNum&gt;217&lt;/RecNum&gt;&lt;DisplayText&gt;(&lt;style face="italic"&gt;87; 138&lt;/style&gt;)&lt;/DisplayText&gt;&lt;record&gt;&lt;rec-number&gt;217&lt;/rec-number&gt;&lt;foreign-keys&gt;&lt;key app="EN" db-id="2wpxrwttkps2wfe90fovfzdgtp05x00xdvev" timestamp="1563214379"&gt;217&lt;/key&gt;&lt;/foreign-keys&gt;&lt;ref-type name="Journal Article"&gt;17&lt;/ref-type&gt;&lt;contributors&gt;&lt;authors&gt;&lt;author&gt;Mahdinia, Iman&lt;/author&gt;&lt;author&gt;Habibian, Meeghat&lt;/author&gt;&lt;author&gt;Hatamzadeh, Yaser&lt;/author&gt;&lt;author&gt;Gudmundsson, Henrik&lt;/author&gt;&lt;/authors&gt;&lt;/contributors&gt;&lt;titles&gt;&lt;title&gt;An indicator-based algorithm to measure transportation sustainability: A case study of the US states&lt;/title&gt;&lt;secondary-title&gt;Ecological Indicators&lt;/secondary-title&gt;&lt;/titles&gt;&lt;periodical&gt;&lt;full-title&gt;Ecological indicators&lt;/full-title&gt;&lt;/periodical&gt;&lt;pages&gt;738-754&lt;/pages&gt;&lt;volume&gt;89&lt;/volume&gt;&lt;dates&gt;&lt;year&gt;2018&lt;/year&gt;&lt;/dates&gt;&lt;isbn&gt;1470-160X&lt;/isbn&gt;&lt;urls&gt;&lt;/urls&gt;&lt;/record&gt;&lt;/Cite&gt;&lt;Cite&gt;&lt;Author&gt;Mahdinia&lt;/Author&gt;&lt;Year&gt;2017&lt;/Year&gt;&lt;RecNum&gt;151&lt;/RecNum&gt;&lt;record&gt;&lt;rec-number&gt;151&lt;/rec-number&gt;&lt;foreign-keys&gt;&lt;key app="EN" db-id="2wpxrwttkps2wfe90fovfzdgtp05x00xdvev" timestamp="1558467234"&gt;151&lt;/key&gt;&lt;/foreign-keys&gt;&lt;ref-type name="Report"&gt;27&lt;/ref-type&gt;&lt;contributors&gt;&lt;authors&gt;&lt;author&gt;Mahdinia, Iman&lt;/author&gt;&lt;author&gt;Habibian, Meeghat&lt;/author&gt;&lt;/authors&gt;&lt;/contributors&gt;&lt;titles&gt;&lt;title&gt;Evaluating the Transportation System Performance Based on Efficiency, Effectiveness and Efficacy: A Case Study of the US States&lt;/title&gt;&lt;/titles&gt;&lt;dates&gt;&lt;year&gt;2017&lt;/year&gt;&lt;/dates&gt;&lt;urls&gt;&lt;/urls&gt;&lt;/record&gt;&lt;/Cite&gt;&lt;/EndNote&gt;</w:instrText>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87; 138</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According to the United States National Highway Transportation Safety Administration, 36,560 people were killed in traffic crashes in 2017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&lt;EndNote&gt;&lt;Cite&gt;&lt;Author&gt;NHTSA&lt;/Author&gt;&lt;Year&gt;2017&lt;/Year&gt;&lt;RecNum&gt;214&lt;/RecNum&gt;&lt;DisplayText&gt;(&lt;style face="italic"&gt;139&lt;/style&gt;)&lt;/DisplayText&gt;&lt;record&gt;&lt;rec-number&gt;214&lt;/rec-number&gt;&lt;foreign-keys&gt;&lt;key app="EN" db-id="2wpxrwttkps2wfe90fovfzdgtp05x00xdvev" timestamp="1563212216"&gt;214&lt;/key&gt;&lt;/foreign-keys&gt;&lt;ref-type name="Report"&gt;27&lt;/ref-type&gt;&lt;contributors&gt;&lt;authors&gt;&lt;author&gt;NHTSA&lt;/author&gt;&lt;/authors&gt;&lt;/contributors&gt;&lt;titles&gt;&lt;title&gt;National Highway Traffic Safety Administration. Fatal motor vehicle crashes: overview&lt;/title&gt;&lt;/titles&gt;&lt;dates&gt;&lt;year&gt;2017&lt;/year&gt;&lt;/dates&gt;&lt;publisher&gt;Washington, DC: US Department of Transportation&lt;/publisher&gt;&lt;urls&gt;&lt;/urls&gt;&lt;/record&gt;&lt;/Cite&gt;&lt;/EndNote&gt;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139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Today, Connected and Automated Vehicles (CAVs) are being introduced in the market and are believed to have the potential to mitigate some of the </w:t>
      </w:r>
      <w:r w:rsidRPr="00B158DB">
        <w:rPr>
          <w:rFonts w:asciiTheme="majorBidi" w:hAnsiTheme="majorBidi" w:cstheme="majorBidi"/>
          <w:szCs w:val="24"/>
        </w:rPr>
        <w:lastRenderedPageBreak/>
        <w:t xml:space="preserve">negative impacts of transportation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&lt;EndNote&gt;&lt;Cite&gt;&lt;Author&gt;Fagnant&lt;/Author&gt;&lt;Year&gt;2015&lt;/Year&gt;&lt;RecNum&gt;386&lt;/RecNum&gt;&lt;DisplayText&gt;(&lt;style face="italic"&gt;57&lt;/style&gt;)&lt;/DisplayText&gt;&lt;record&gt;&lt;rec-number&gt;386&lt;/rec-number&gt;&lt;foreign-keys&gt;&lt;key app="EN" db-id="2wpxrwttkps2wfe90fovfzdgtp05x00xdvev" timestamp="1589996308"&gt;386&lt;/key&gt;&lt;/foreign-keys&gt;&lt;ref-type name="Journal Article"&gt;17&lt;/ref-type&gt;&lt;contributors&gt;&lt;authors&gt;&lt;author&gt;Fagnant, Daniel J&lt;/author&gt;&lt;author&gt;Kockelman, Kara&lt;/author&gt;&lt;/authors&gt;&lt;/contributors&gt;&lt;titles&gt;&lt;title&gt;Preparing a nation for autonomous vehicles: opportunities, barriers and policy recommendations&lt;/title&gt;&lt;secondary-title&gt;Transportation Research Part A: Policy and Practice&lt;/secondary-title&gt;&lt;/titles&gt;&lt;periodical&gt;&lt;full-title&gt;Transportation Research Part A: Policy and Practice&lt;/full-title&gt;&lt;/periodical&gt;&lt;pages&gt;167-181&lt;/pages&gt;&lt;volume&gt;77&lt;/volume&gt;&lt;dates&gt;&lt;year&gt;2015&lt;/year&gt;&lt;/dates&gt;&lt;isbn&gt;0965-8564&lt;/isbn&gt;&lt;urls&gt;&lt;/urls&gt;&lt;/record&gt;&lt;/Cite&gt;&lt;/EndNote&gt;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57</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Start w:id="84" w:name="_Hlk45634893"/>
      <w:r w:rsidRPr="00B158DB">
        <w:rPr>
          <w:rFonts w:asciiTheme="majorBidi" w:hAnsiTheme="majorBidi" w:cstheme="majorBidi"/>
          <w:bCs/>
          <w:szCs w:val="24"/>
        </w:rPr>
        <w:t xml:space="preserve">Safe deployments and real-world testing of CAVs are crucial and predominant in U.S. DOT’s line of action. Real-world AV testing helps developers recognize benefits and drawbacks, and fix system limitations not just of individual vehicles, but across fleets </w:t>
      </w:r>
      <w:r w:rsidRPr="00B158DB">
        <w:rPr>
          <w:rFonts w:asciiTheme="majorBidi" w:hAnsiTheme="majorBidi" w:cstheme="majorBidi"/>
          <w:bCs/>
          <w:szCs w:val="24"/>
        </w:rPr>
        <w:fldChar w:fldCharType="begin"/>
      </w:r>
      <w:r w:rsidR="00F31ED7">
        <w:rPr>
          <w:rFonts w:asciiTheme="majorBidi" w:hAnsiTheme="majorBidi" w:cstheme="majorBidi"/>
          <w:bCs/>
          <w:szCs w:val="24"/>
        </w:rPr>
        <w:instrText xml:space="preserve"> ADDIN EN.CITE &lt;EndNote&gt;&lt;Cite&gt;&lt;Year&gt;2018&lt;/Year&gt;&lt;RecNum&gt;232&lt;/RecNum&gt;&lt;DisplayText&gt;(&lt;style face="italic"&gt;90; 91&lt;/style&gt;)&lt;/DisplayText&gt;&lt;record&gt;&lt;rec-number&gt;232&lt;/rec-number&gt;&lt;foreign-keys&gt;&lt;key app="EN" db-id="2wpxrwttkps2wfe90fovfzdgtp05x00xdvev" timestamp="1563577099"&gt;232&lt;/key&gt;&lt;/foreign-keys&gt;&lt;ref-type name="Report"&gt;27&lt;/ref-type&gt;&lt;contributors&gt;&lt;authors&gt;&lt;author&gt;USDOT&lt;/author&gt;&lt;/authors&gt;&lt;/contributors&gt;&lt;titles&gt;&lt;title&gt;Preparing for the Future of Transportation: Automated Vehicles 3.0&lt;/title&gt;&lt;/titles&gt;&lt;dates&gt;&lt;year&gt;2018&lt;/year&gt;&lt;/dates&gt;&lt;publisher&gt;U.S. Department of Transportation&lt;/publisher&gt;&lt;urls&gt;&lt;related-urls&gt;&lt;url&gt;https://www.transportation.gov/av/3&lt;/url&gt;&lt;/related-urls&gt;&lt;/urls&gt;&lt;/record&gt;&lt;/Cite&gt;&lt;Cite&gt;&lt;Year&gt;2017&lt;/Year&gt;&lt;RecNum&gt;234&lt;/RecNum&gt;&lt;record&gt;&lt;rec-number&gt;234&lt;/rec-number&gt;&lt;foreign-keys&gt;&lt;key app="EN" db-id="2wpxrwttkps2wfe90fovfzdgtp05x00xdvev" timestamp="1563991325"&gt;234&lt;/key&gt;&lt;/foreign-keys&gt;&lt;ref-type name="Report"&gt;27&lt;/ref-type&gt;&lt;contributors&gt;&lt;authors&gt;&lt;author&gt;NHTSA&lt;/author&gt;&lt;/authors&gt;&lt;/contributors&gt;&lt;titles&gt;&lt;title&gt;National Highway Traffic Safety Administration. Automated driving systems 2.0: A vision for safety&lt;/title&gt;&lt;/titles&gt;&lt;pages&gt;442&lt;/pages&gt;&lt;volume&gt;812&lt;/volume&gt;&lt;dates&gt;&lt;year&gt;2017&lt;/year&gt;&lt;/dates&gt;&lt;publisher&gt;Washington, DC: US Department of Transportation&lt;/publisher&gt;&lt;urls&gt;&lt;/urls&gt;&lt;/record&gt;&lt;/Cite&gt;&lt;/EndNote&gt;</w:instrText>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90; 91</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w:t>
      </w:r>
      <w:r w:rsidRPr="00B158DB">
        <w:rPr>
          <w:rFonts w:asciiTheme="majorBidi" w:hAnsiTheme="majorBidi" w:cstheme="majorBidi"/>
          <w:szCs w:val="24"/>
        </w:rPr>
        <w:t xml:space="preserve"> </w:t>
      </w:r>
      <w:bookmarkEnd w:id="84"/>
      <w:r w:rsidRPr="00B158DB">
        <w:rPr>
          <w:rFonts w:asciiTheme="majorBidi" w:hAnsiTheme="majorBidi" w:cstheme="majorBidi"/>
          <w:bCs/>
          <w:szCs w:val="24"/>
        </w:rPr>
        <w:t xml:space="preserve">Because CAVs decrease driver inputs and can maintain periodic control of the vehicle at some levels of automation </w:t>
      </w:r>
      <w:r w:rsidRPr="00B158DB">
        <w:rPr>
          <w:rFonts w:asciiTheme="majorBidi" w:hAnsiTheme="majorBidi" w:cstheme="majorBidi"/>
          <w:bCs/>
          <w:szCs w:val="24"/>
        </w:rPr>
        <w:fldChar w:fldCharType="begin"/>
      </w:r>
      <w:r w:rsidR="00AA452E" w:rsidRPr="00B158DB">
        <w:rPr>
          <w:rFonts w:asciiTheme="majorBidi" w:hAnsiTheme="majorBidi" w:cstheme="majorBidi"/>
          <w:bCs/>
          <w:szCs w:val="24"/>
        </w:rPr>
        <w:instrText xml:space="preserve"> ADDIN EN.CITE &lt;EndNote&gt;&lt;Cite&gt;&lt;Author&gt;Boggs&lt;/Author&gt;&lt;Year&gt;2020&lt;/Year&gt;&lt;RecNum&gt;380&lt;/RecNum&gt;&lt;DisplayText&gt;(&lt;style face="italic"&gt;140&lt;/style&gt;)&lt;/DisplayText&gt;&lt;record&gt;&lt;rec-number&gt;380&lt;/rec-number&gt;&lt;foreign-keys&gt;&lt;key app="EN" db-id="2wpxrwttkps2wfe90fovfzdgtp05x00xdvev" timestamp="1589593144"&gt;380&lt;/key&gt;&lt;/foreign-keys&gt;&lt;ref-type name="Journal Article"&gt;17&lt;/ref-type&gt;&lt;contributors&gt;&lt;authors&gt;&lt;author&gt;Boggs, Alexandra M&lt;/author&gt;&lt;author&gt;Arvin, Ramin&lt;/author&gt;&lt;author&gt;Khattak, Asad J&lt;/author&gt;&lt;/authors&gt;&lt;/contributors&gt;&lt;titles&gt;&lt;title&gt;Exploring the who, what, when, where, and why of automated vehicle disengagements&lt;/title&gt;&lt;secondary-title&gt;Accident Analysis &amp;amp; Prevention&lt;/secondary-title&gt;&lt;/titles&gt;&lt;periodical&gt;&lt;full-title&gt;Accident Analysis &amp;amp; Prevention&lt;/full-title&gt;&lt;/periodical&gt;&lt;pages&gt;105406&lt;/pages&gt;&lt;volume&gt;136&lt;/volume&gt;&lt;dates&gt;&lt;year&gt;2020&lt;/year&gt;&lt;/dates&gt;&lt;isbn&gt;0001-4575&lt;/isbn&gt;&lt;urls&gt;&lt;/urls&gt;&lt;/record&gt;&lt;/Cite&gt;&lt;/EndNote&gt;</w:instrText>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140</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they can lead to substantial improvements in safety </w:t>
      </w:r>
      <w:r w:rsidRPr="00B158DB">
        <w:rPr>
          <w:rFonts w:asciiTheme="majorBidi" w:hAnsiTheme="majorBidi" w:cstheme="majorBidi"/>
          <w:bCs/>
          <w:szCs w:val="24"/>
        </w:rPr>
        <w:fldChar w:fldCharType="begin"/>
      </w:r>
      <w:r w:rsidR="00AA452E" w:rsidRPr="00B158DB">
        <w:rPr>
          <w:rFonts w:asciiTheme="majorBidi" w:hAnsiTheme="majorBidi" w:cstheme="majorBidi"/>
          <w:bCs/>
          <w:szCs w:val="24"/>
        </w:rPr>
        <w:instrText xml:space="preserve"> ADDIN EN.CITE &lt;EndNote&gt;&lt;Cite&gt;&lt;Author&gt;Wang&lt;/Author&gt;&lt;Year&gt;2020&lt;/Year&gt;&lt;RecNum&gt;379&lt;/RecNum&gt;&lt;DisplayText&gt;(&lt;style face="italic"&gt;141&lt;/style&gt;)&lt;/DisplayText&gt;&lt;record&gt;&lt;rec-number&gt;379&lt;/rec-number&gt;&lt;foreign-keys&gt;&lt;key app="EN" db-id="2wpxrwttkps2wfe90fovfzdgtp05x00xdvev" timestamp="1589592998"&gt;379&lt;/key&gt;&lt;/foreign-keys&gt;&lt;ref-type name="Journal Article"&gt;17&lt;/ref-type&gt;&lt;contributors&gt;&lt;authors&gt;&lt;author&gt;Wang, Ling&lt;/author&gt;&lt;author&gt;Zhong, Hao&lt;/author&gt;&lt;author&gt;Ma, Wanjing&lt;/author&gt;&lt;author&gt;Abdel-Aty, Mohamed&lt;/author&gt;&lt;author&gt;Park, Juneyoung&lt;/author&gt;&lt;/authors&gt;&lt;/contributors&gt;&lt;titles&gt;&lt;title&gt;How many crashes can connected vehicle and automated vehicle technologies prevent: A meta-analysis&lt;/title&gt;&lt;secondary-title&gt;Accident Analysis &amp;amp; Prevention&lt;/secondary-title&gt;&lt;/titles&gt;&lt;periodical&gt;&lt;full-title&gt;Accident Analysis &amp;amp; Prevention&lt;/full-title&gt;&lt;/periodical&gt;&lt;pages&gt;105299&lt;/pages&gt;&lt;volume&gt;136&lt;/volume&gt;&lt;dates&gt;&lt;year&gt;2020&lt;/year&gt;&lt;/dates&gt;&lt;isbn&gt;0001-4575&lt;/isbn&gt;&lt;urls&gt;&lt;/urls&gt;&lt;/record&gt;&lt;/Cite&gt;&lt;/EndNote&gt;</w:instrText>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141</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by</w:t>
      </w:r>
      <w:r w:rsidRPr="00B158DB">
        <w:rPr>
          <w:rFonts w:asciiTheme="majorBidi" w:hAnsiTheme="majorBidi" w:cstheme="majorBidi"/>
          <w:szCs w:val="24"/>
        </w:rPr>
        <w:t xml:space="preserve"> reducing driver workloads and human error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&lt;EndNote&gt;&lt;Cite&gt;&lt;Author&gt;Al Najada&lt;/Author&gt;&lt;Year&gt;2016&lt;/Year&gt;&lt;RecNum&gt;101&lt;/RecNum&gt;&lt;DisplayText&gt;(&lt;style face="italic"&gt;68; 70&lt;/style&gt;)&lt;/DisplayText&gt;&lt;record&gt;&lt;rec-number&gt;101&lt;/rec-number&gt;&lt;foreign-keys&gt;&lt;key app="EN" db-id="2wpxrwttkps2wfe90fovfzdgtp05x00xdvev" timestamp="1557257565"&gt;101&lt;/key&gt;&lt;/foreign-keys&gt;&lt;ref-type name="Conference Proceedings"&gt;10&lt;/ref-type&gt;&lt;contributors&gt;&lt;authors&gt;&lt;author&gt;Al Najada, Hamzah&lt;/author&gt;&lt;author&gt;Mahgoub, Imad&lt;/author&gt;&lt;/authors&gt;&lt;/contributors&gt;&lt;titles&gt;&lt;title&gt;Autonomous vehicles safe-optimal trajectory selection based on big data analysis and predefined user preferences&lt;/title&gt;&lt;secondary-title&gt;2016 IEEE 7th Annual Ubiquitous Computing, Electronics &amp;amp; Mobile Communication Conference (UEMCON)&lt;/secondary-title&gt;&lt;/titles&gt;&lt;pages&gt;1-6&lt;/pages&gt;&lt;dates&gt;&lt;year&gt;2016&lt;/year&gt;&lt;/dates&gt;&lt;publisher&gt;IEEE&lt;/publisher&gt;&lt;isbn&gt;1509014969&lt;/isbn&gt;&lt;urls&gt;&lt;/urls&gt;&lt;/record&gt;&lt;/Cite&gt;&lt;Cite&gt;&lt;Author&gt;Clark&lt;/Author&gt;&lt;Year&gt;2017&lt;/Year&gt;&lt;RecNum&gt;103&lt;/RecNum&gt;&lt;record&gt;&lt;rec-number&gt;103&lt;/rec-number&gt;&lt;foreign-keys&gt;&lt;key app="EN" db-id="2wpxrwttkps2wfe90fovfzdgtp05x00xdvev" timestamp="1557257565"&gt;103&lt;/key&gt;&lt;/foreign-keys&gt;&lt;ref-type name="Journal Article"&gt;17&lt;/ref-type&gt;&lt;contributors&gt;&lt;authors&gt;&lt;author&gt;Clark, Hallie&lt;/author&gt;&lt;author&gt;Feng, Jing&lt;/author&gt;&lt;/authors&gt;&lt;/contributors&gt;&lt;titles&gt;&lt;title&gt;Age differences in the takeover of vehicle control and engagement in non-driving-related activities in simulated driving with conditional automation&lt;/title&gt;&lt;secondary-title&gt;Accident Analysis &amp;amp; Prevention&lt;/secondary-title&gt;&lt;/titles&gt;&lt;periodical&gt;&lt;full-title&gt;Accident Analysis &amp;amp; Prevention&lt;/full-title&gt;&lt;/periodical&gt;&lt;pages&gt;468-479&lt;/pages&gt;&lt;volume&gt;106&lt;/volume&gt;&lt;dates&gt;&lt;year&gt;2017&lt;/year&gt;&lt;/dates&gt;&lt;isbn&gt;0001-4575&lt;/isbn&gt;&lt;urls&gt;&lt;/urls&gt;&lt;/record&gt;&lt;/Cite&gt;&lt;/EndNote&gt;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68; 70</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r w:rsidRPr="00B158DB">
        <w:rPr>
          <w:rFonts w:asciiTheme="majorBidi" w:hAnsiTheme="majorBidi" w:cstheme="majorBidi"/>
          <w:bCs/>
          <w:szCs w:val="24"/>
        </w:rPr>
        <w:t xml:space="preserve">and provide environmental benefits </w:t>
      </w:r>
      <w:r w:rsidRPr="00B158DB">
        <w:rPr>
          <w:rFonts w:asciiTheme="majorBidi" w:hAnsiTheme="majorBidi" w:cstheme="majorBidi"/>
          <w:bCs/>
          <w:szCs w:val="24"/>
        </w:rPr>
        <w:fldChar w:fldCharType="begin"/>
      </w:r>
      <w:r w:rsidR="00F31ED7">
        <w:rPr>
          <w:rFonts w:asciiTheme="majorBidi" w:hAnsiTheme="majorBidi" w:cstheme="majorBidi"/>
          <w:bCs/>
          <w:szCs w:val="24"/>
        </w:rPr>
        <w:instrText xml:space="preserve"> ADDIN EN.CITE &lt;EndNote&gt;&lt;Cite&gt;&lt;Author&gt;Wadud&lt;/Author&gt;&lt;Year&gt;2016&lt;/Year&gt;&lt;RecNum&gt;377&lt;/RecNum&gt;&lt;DisplayText&gt;(&lt;style face="italic"&gt;142; 143&lt;/style&gt;)&lt;/DisplayText&gt;&lt;record&gt;&lt;rec-number&gt;377&lt;/rec-number&gt;&lt;foreign-keys&gt;&lt;key app="EN" db-id="2wpxrwttkps2wfe90fovfzdgtp05x00xdvev" timestamp="1589592344"&gt;377&lt;/key&gt;&lt;/foreign-keys&gt;&lt;ref-type name="Journal Article"&gt;17&lt;/ref-type&gt;&lt;contributors&gt;&lt;authors&gt;&lt;author&gt;Wadud, Zia&lt;/author&gt;&lt;author&gt;MacKenzie, Don&lt;/author&gt;&lt;author&gt;Leiby, Paul&lt;/author&gt;&lt;/authors&gt;&lt;/contributors&gt;&lt;titles&gt;&lt;title&gt;Help or hindrance? The travel, energy and carbon impacts of highly automated vehicles&lt;/title&gt;&lt;secondary-title&gt;Transportation Research Part A: Policy and Practice&lt;/secondary-title&gt;&lt;/titles&gt;&lt;periodical&gt;&lt;full-title&gt;Transportation Research Part A: Policy and Practice&lt;/full-title&gt;&lt;/periodical&gt;&lt;pages&gt;1-18&lt;/pages&gt;&lt;volume&gt;86&lt;/volume&gt;&lt;dates&gt;&lt;year&gt;2016&lt;/year&gt;&lt;/dates&gt;&lt;isbn&gt;0965-8564&lt;/isbn&gt;&lt;urls&gt;&lt;/urls&gt;&lt;/record&gt;&lt;/Cite&gt;&lt;Cite&gt;&lt;Author&gt;Greenblatt&lt;/Author&gt;&lt;Year&gt;2015&lt;/Year&gt;&lt;RecNum&gt;378&lt;/RecNum&gt;&lt;record&gt;&lt;rec-number&gt;378&lt;/rec-number&gt;&lt;foreign-keys&gt;&lt;key app="EN" db-id="2wpxrwttkps2wfe90fovfzdgtp05x00xdvev" timestamp="1589592771"&gt;378&lt;/key&gt;&lt;/foreign-keys&gt;&lt;ref-type name="Journal Article"&gt;17&lt;/ref-type&gt;&lt;contributors&gt;&lt;authors&gt;&lt;author&gt;Greenblatt, Jeffery B&lt;/author&gt;&lt;author&gt;Shaheen, Susan&lt;/author&gt;&lt;/authors&gt;&lt;/contributors&gt;&lt;titles&gt;&lt;title&gt;Automated vehicles, on-demand mobility, and environmental impacts&lt;/title&gt;&lt;secondary-title&gt;Current sustainable/renewable energy reports&lt;/secondary-title&gt;&lt;/titles&gt;&lt;periodical&gt;&lt;full-title&gt;Current sustainable/renewable energy reports&lt;/full-title&gt;&lt;/periodical&gt;&lt;pages&gt;74-81&lt;/pages&gt;&lt;volume&gt;2&lt;/volume&gt;&lt;number&gt;3&lt;/number&gt;&lt;dates&gt;&lt;year&gt;2015&lt;/year&gt;&lt;/dates&gt;&lt;isbn&gt;2196-3010&lt;/isbn&gt;&lt;urls&gt;&lt;/urls&gt;&lt;/record&gt;&lt;/Cite&gt;&lt;/EndNote&gt;</w:instrText>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142; 143</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by </w:t>
      </w:r>
      <w:r w:rsidRPr="00B158DB">
        <w:rPr>
          <w:rFonts w:asciiTheme="majorBidi" w:hAnsiTheme="majorBidi" w:cstheme="majorBidi"/>
          <w:szCs w:val="24"/>
        </w:rPr>
        <w:t xml:space="preserve">reducing emissions </w:t>
      </w:r>
      <w:r w:rsidRPr="00B158DB">
        <w:rPr>
          <w:rFonts w:asciiTheme="majorBidi" w:hAnsiTheme="majorBidi" w:cstheme="majorBidi"/>
          <w:szCs w:val="24"/>
        </w:rPr>
        <w:fldChar w:fldCharType="begin">
          <w:fldData xml:space="preserve">PEVuZE5vdGU+PENpdGU+PEF1dGhvcj5TdGVybjwvQXV0aG9yPjxZZWFyPjIwMTk8L1llYXI+PFJl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PEVuZE5vdGU+PENpdGU+PEF1dGhvcj5TdGVybjwvQXV0aG9yPjxZZWFyPjIwMTk8L1llYXI+PFJl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144-146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fuel consumption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&lt;EndNote&gt;&lt;Cite&gt;&lt;Author&gt;Talavera&lt;/Author&gt;&lt;Year&gt;2018&lt;/Year&gt;&lt;RecNum&gt;22&lt;/RecNum&gt;&lt;DisplayText&gt;(&lt;style face="italic"&gt;8; 147&lt;/style&gt;)&lt;/DisplayText&gt;&lt;record&gt;&lt;rec-number&gt;22&lt;/rec-number&gt;&lt;foreign-keys&gt;&lt;key app="EN" db-id="2wpxrwttkps2wfe90fovfzdgtp05x00xdvev" timestamp="1557257535"&gt;22&lt;/key&gt;&lt;/foreign-keys&gt;&lt;ref-type name="Journal Article"&gt;17&lt;/ref-type&gt;&lt;contributors&gt;&lt;authors&gt;&lt;author&gt;Talavera, Edgar&lt;/author&gt;&lt;author&gt;Díaz-Álvarez, Alberto&lt;/author&gt;&lt;author&gt;Jiménez, Felipe&lt;/author&gt;&lt;author&gt;Naranjo, José&lt;/author&gt;&lt;/authors&gt;&lt;/contributors&gt;&lt;titles&gt;&lt;title&gt;Impact on congestion and fuel consumption of a cooperative adaptive cruise control system with lane-level position estimation&lt;/title&gt;&lt;secondary-title&gt;Energies&lt;/secondary-title&gt;&lt;/titles&gt;&lt;periodical&gt;&lt;full-title&gt;Energies&lt;/full-title&gt;&lt;/periodical&gt;&lt;pages&gt;194&lt;/pages&gt;&lt;volume&gt;11&lt;/volume&gt;&lt;number&gt;1&lt;/number&gt;&lt;dates&gt;&lt;year&gt;2018&lt;/year&gt;&lt;/dates&gt;&lt;urls&gt;&lt;/urls&gt;&lt;/record&gt;&lt;/Cite&gt;&lt;Cite&gt;&lt;Author&gt;Brown&lt;/Author&gt;&lt;Year&gt;2019&lt;/Year&gt;&lt;RecNum&gt;260&lt;/RecNum&gt;&lt;record&gt;&lt;rec-number&gt;260&lt;/rec-number&gt;&lt;foreign-keys&gt;&lt;key app="EN" db-id="2wpxrwttkps2wfe90fovfzdgtp05x00xdvev" timestamp="1578600301"&gt;260&lt;/key&gt;&lt;/foreign-keys&gt;&lt;ref-type name="Journal Article"&gt;17&lt;/ref-type&gt;&lt;contributors&gt;&lt;authors&gt;&lt;author&gt;Brown, Kristen E&lt;/author&gt;&lt;author&gt;Dodder, Rebecca&lt;/author&gt;&lt;/authors&gt;&lt;/contributors&gt;&lt;titles&gt;&lt;title&gt;Energy and emissions implications of automated vehicles in the US energy system&lt;/title&gt;&lt;secondary-title&gt;Transportation Research Part D: Transport and Environment&lt;/secondary-title&gt;&lt;/titles&gt;&lt;periodical&gt;&lt;full-title&gt;Transportation Research Part D: Transport and Environment&lt;/full-title&gt;&lt;/periodical&gt;&lt;pages&gt;132-147&lt;/pages&gt;&lt;volume&gt;77&lt;/volume&gt;&lt;dates&gt;&lt;year&gt;2019&lt;/year&gt;&lt;/dates&gt;&lt;isbn&gt;1361-9209&lt;/isbn&gt;&lt;urls&gt;&lt;/urls&gt;&lt;/record&gt;&lt;/Cite&gt;&lt;/EndNote&gt;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8; 147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p>
    <w:p w14:paraId="61004592" w14:textId="78D35263" w:rsidR="004E6724" w:rsidRPr="00B158DB" w:rsidRDefault="004E6724" w:rsidP="004E6724">
      <w:pPr>
        <w:spacing w:line="240" w:lineRule="auto"/>
        <w:ind w:firstLine="720"/>
        <w:jc w:val="both"/>
        <w:rPr>
          <w:rFonts w:asciiTheme="majorBidi" w:hAnsiTheme="majorBidi" w:cstheme="majorBidi"/>
          <w:szCs w:val="24"/>
        </w:rPr>
      </w:pPr>
      <w:r w:rsidRPr="00B158DB">
        <w:rPr>
          <w:rFonts w:asciiTheme="majorBidi" w:hAnsiTheme="majorBidi" w:cstheme="majorBidi"/>
          <w:szCs w:val="24"/>
        </w:rPr>
        <w:t xml:space="preserve">Many estimated benefits of CAVs will most likely not be obtained until after full market penetration, but 100% market penetration will not be reached in the immediate future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&lt;EndNote&gt;&lt;Cite&gt;&lt;Author&gt;Litman&lt;/Author&gt;&lt;Year&gt;2017&lt;/Year&gt;&lt;RecNum&gt;270&lt;/RecNum&gt;&lt;DisplayText&gt;(&lt;style face="italic"&gt;148&lt;/style&gt;)&lt;/DisplayText&gt;&lt;record&gt;&lt;rec-number&gt;270&lt;/rec-number&gt;&lt;foreign-keys&gt;&lt;key app="EN" db-id="2wpxrwttkps2wfe90fovfzdgtp05x00xdvev" timestamp="1581027493"&gt;270&lt;/key&gt;&lt;/foreign-keys&gt;&lt;ref-type name="Book"&gt;6&lt;/ref-type&gt;&lt;contributors&gt;&lt;authors&gt;&lt;author&gt;Litman, Todd&lt;/author&gt;&lt;/authors&gt;&lt;/contributors&gt;&lt;titles&gt;&lt;title&gt;Autonomous vehicle implementation predictions&lt;/title&gt;&lt;/titles&gt;&lt;dates&gt;&lt;year&gt;2017&lt;/year&gt;&lt;/dates&gt;&lt;publisher&gt;Victoria Transport Policy Institute Victoria, Canada&lt;/publisher&gt;&lt;urls&gt;&lt;/urls&gt;&lt;/record&gt;&lt;/Cite&gt;&lt;/EndNote&gt;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148</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During the transition period, traffic flow will include a mix of CAVs and conventional vehicles. Therefore, interactions between conventional vehicles and CAVs will be inevitable. These interactions will create complicated environments that impact driving behavior patterns in traffic streams and fleets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&lt;EndNote&gt;&lt;Cite&gt;&lt;Author&gt;Sinha&lt;/Author&gt;&lt;Year&gt;2020&lt;/Year&gt;&lt;RecNum&gt;381&lt;/RecNum&gt;&lt;DisplayText&gt;(&lt;style face="italic"&gt;149&lt;/style&gt;)&lt;/DisplayText&gt;&lt;record&gt;&lt;rec-number&gt;381&lt;/rec-number&gt;&lt;foreign-keys&gt;&lt;key app="EN" db-id="2wpxrwttkps2wfe90fovfzdgtp05x00xdvev" timestamp="1589754964"&gt;381&lt;/key&gt;&lt;/foreign-keys&gt;&lt;ref-type name="Journal Article"&gt;17&lt;/ref-type&gt;&lt;contributors&gt;&lt;authors&gt;&lt;author&gt;Sinha, Amolika&lt;/author&gt;&lt;author&gt;Chand, Sai&lt;/author&gt;&lt;author&gt;Wijayaratna, Kasun P&lt;/author&gt;&lt;author&gt;Virdi, Navreet&lt;/author&gt;&lt;author&gt;Dixit, Vinayak&lt;/author&gt;&lt;/authors&gt;&lt;/contributors&gt;&lt;titles&gt;&lt;title&gt;Comprehensive safety assessment in mixed fleets with connected and automated vehicles: A crash severity and rate evaluation of conventional vehicles&lt;/title&gt;&lt;secondary-title&gt;Accident Analysis &amp;amp; Prevention&lt;/secondary-title&gt;&lt;/titles&gt;&lt;periodical&gt;&lt;full-title&gt;Accident Analysis &amp;amp; Prevention&lt;/full-title&gt;&lt;/periodical&gt;&lt;pages&gt;105567&lt;/pages&gt;&lt;volume&gt;142&lt;/volume&gt;&lt;dates&gt;&lt;year&gt;2020&lt;/year&gt;&lt;/dates&gt;&lt;isbn&gt;0001-4575&lt;/isbn&gt;&lt;urls&gt;&lt;/urls&gt;&lt;/record&gt;&lt;/Cite&gt;&lt;/EndNote&gt;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149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Consequently, it is imperative that we investigate </w:t>
      </w:r>
      <w:proofErr w:type="spellStart"/>
      <w:r w:rsidRPr="00B158DB">
        <w:rPr>
          <w:rFonts w:asciiTheme="majorBidi" w:hAnsiTheme="majorBidi" w:cstheme="majorBidi"/>
          <w:szCs w:val="24"/>
        </w:rPr>
        <w:t>CAVs’</w:t>
      </w:r>
      <w:proofErr w:type="spellEnd"/>
      <w:r w:rsidRPr="00B158DB">
        <w:rPr>
          <w:rFonts w:asciiTheme="majorBidi" w:hAnsiTheme="majorBidi" w:cstheme="majorBidi"/>
          <w:szCs w:val="24"/>
        </w:rPr>
        <w:t xml:space="preserve"> influence on the behavior and performance of conventional human-driven vehicles. As real-world CAV data lack detail for in-depth analysis, there are uncertainties about these interactions. Therefore, the fundamental questions to be answered are how will CAVs affect the behavior and performance of conventional vehicles, and will the interactions improve safety? Furthermore, what is the extent of these potential improvements? </w:t>
      </w:r>
    </w:p>
    <w:p w14:paraId="79B6D88E" w14:textId="47B993E7" w:rsidR="004E6724" w:rsidRPr="00B158DB" w:rsidRDefault="004E6724" w:rsidP="004E6724">
      <w:pPr>
        <w:spacing w:line="240" w:lineRule="auto"/>
        <w:ind w:firstLine="720"/>
        <w:jc w:val="both"/>
        <w:rPr>
          <w:rFonts w:asciiTheme="majorBidi" w:hAnsiTheme="majorBidi" w:cstheme="majorBidi"/>
          <w:noProof/>
          <w:szCs w:val="24"/>
        </w:rPr>
      </w:pPr>
      <w:r w:rsidRPr="00B158DB">
        <w:rPr>
          <w:rFonts w:asciiTheme="majorBidi" w:hAnsiTheme="majorBidi" w:cstheme="majorBidi"/>
          <w:szCs w:val="24"/>
        </w:rPr>
        <w:t>To address these questions and develop more knowledge regarding CAV impacts, this study aims to explore the impacts of Automated Vehicles (AVs) on driver behavior in conventional human-driven vehicles and estimate the effects on safety and the environment. The advent of CAVs and location-based services gives useful information about vehicles’ kinematics in real-world driving conditions (</w:t>
      </w:r>
      <w:r w:rsidRPr="00B158DB">
        <w:rPr>
          <w:rFonts w:asciiTheme="majorBidi" w:hAnsiTheme="majorBidi" w:cstheme="majorBidi"/>
          <w:szCs w:val="24"/>
        </w:rPr>
        <w:fldChar w:fldCharType="begin">
          <w:fldData xml:space="preserve">PEVuZE5vdGU+PENpdGU+PEF1dGhvcj5Ib3NlaW56YWRlaDwvQXV0aG9yPjxZZWFyPjIwMjA8L1ll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PEVuZE5vdGU+PENpdGU+PEF1dGhvcj5Ib3NlaW56YWRlaDwvQXV0aG9yPjxZZWFyPjIwMjA8L1ll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150-153</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To this end, this study exploits a real-life field-test dataset and adopts a realistic assessment of the impacts of AVs on non-AVs (conventional vehicles) at a microscopic level through quantification of safety and environmental factors. In this study, various measures are used for safety evaluations including temporal driving volatility and Time-to-Collision (TTC) measures. Likewise, fuel consumption and emissions are used to investigate environmental impacts.</w:t>
      </w:r>
    </w:p>
    <w:p w14:paraId="769EC914" w14:textId="77777777" w:rsidR="004E6724" w:rsidRPr="00B158DB" w:rsidRDefault="004E6724" w:rsidP="004E6724">
      <w:pPr>
        <w:spacing w:line="240" w:lineRule="auto"/>
        <w:ind w:firstLine="720"/>
        <w:jc w:val="both"/>
        <w:rPr>
          <w:rFonts w:asciiTheme="majorBidi" w:hAnsiTheme="majorBidi" w:cstheme="majorBidi"/>
        </w:rPr>
      </w:pPr>
      <w:r w:rsidRPr="00B158DB">
        <w:rPr>
          <w:rFonts w:asciiTheme="majorBidi" w:hAnsiTheme="majorBidi" w:cstheme="majorBidi"/>
          <w:szCs w:val="24"/>
        </w:rPr>
        <w:t xml:space="preserve">The findings of this study can aid predictions of AV impacts on mixed traffic users and analysis of safety and efficiency in mixed traffic environments. Furthermore, the findings of this study can help practitioners and engineers adjust and enhance AV performance based on interactions with non-AVs. </w:t>
      </w:r>
      <w:bookmarkStart w:id="85" w:name="_Hlk48054821"/>
      <w:r w:rsidRPr="00B158DB">
        <w:rPr>
          <w:rFonts w:asciiTheme="majorBidi" w:eastAsia="Times New Roman" w:hAnsiTheme="majorBidi" w:cstheme="majorBidi"/>
          <w:bCs/>
          <w:szCs w:val="24"/>
        </w:rPr>
        <w:t>The rest of this paper is organized as follows. The next section presents the literature review, followed by the study’s framework and methodology. Subsequently, the description of the data is presented. The paper concludes with the results and discussion sections followed by the conclusions.</w:t>
      </w:r>
    </w:p>
    <w:p w14:paraId="51724BF5" w14:textId="2547C4A7" w:rsidR="004E6724" w:rsidRPr="00B158DB" w:rsidRDefault="004E6724" w:rsidP="004E6724">
      <w:pPr>
        <w:pStyle w:val="Heading2"/>
        <w:rPr>
          <w:rFonts w:asciiTheme="majorBidi" w:hAnsiTheme="majorBidi"/>
        </w:rPr>
      </w:pPr>
      <w:bookmarkStart w:id="86" w:name="_Toc9265185"/>
      <w:bookmarkStart w:id="87" w:name="_Toc82708414"/>
      <w:bookmarkEnd w:id="83"/>
      <w:bookmarkEnd w:id="85"/>
      <w:r w:rsidRPr="00B158DB">
        <w:rPr>
          <w:rFonts w:asciiTheme="majorBidi" w:hAnsiTheme="majorBidi"/>
        </w:rPr>
        <w:t xml:space="preserve">Literature </w:t>
      </w:r>
      <w:r w:rsidR="00B869E7" w:rsidRPr="00B158DB">
        <w:rPr>
          <w:rFonts w:asciiTheme="majorBidi" w:hAnsiTheme="majorBidi"/>
        </w:rPr>
        <w:t>Review</w:t>
      </w:r>
      <w:bookmarkEnd w:id="86"/>
      <w:bookmarkEnd w:id="87"/>
    </w:p>
    <w:p w14:paraId="2196188A" w14:textId="32B66D2A" w:rsidR="004E6724" w:rsidRPr="00B158DB" w:rsidRDefault="004E6724" w:rsidP="004E6724">
      <w:pPr>
        <w:spacing w:line="240" w:lineRule="auto"/>
        <w:jc w:val="both"/>
        <w:rPr>
          <w:rFonts w:asciiTheme="majorBidi" w:hAnsiTheme="majorBidi" w:cstheme="majorBidi"/>
          <w:szCs w:val="24"/>
        </w:rPr>
      </w:pPr>
      <w:r w:rsidRPr="00B158DB">
        <w:rPr>
          <w:rFonts w:asciiTheme="majorBidi" w:hAnsiTheme="majorBidi" w:cstheme="majorBidi"/>
          <w:szCs w:val="24"/>
        </w:rPr>
        <w:t xml:space="preserve">Driving behavior refers to a broad concept that is defined by a considerable number of variables and measures. From a safety perspective, driving behavior is the leading cause of crashes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&lt;EndNote&gt;&lt;Cite&gt;&lt;Author&gt;NHTSA&lt;/Author&gt;&lt;Year&gt;2008&lt;/Year&gt;&lt;RecNum&gt;180&lt;/RecNum&gt;&lt;DisplayText&gt;(&lt;style face="italic"&gt;116&lt;/style&gt;)&lt;/DisplayText&gt;&lt;record&gt;&lt;rec-number&gt;180&lt;/rec-number&gt;&lt;foreign-keys&gt;&lt;key app="EN" db-id="2wpxrwttkps2wfe90fovfzdgtp05x00xdvev" timestamp="1562018486"&gt;180&lt;/key&gt;&lt;/foreign-keys&gt;&lt;ref-type name="Report"&gt;27&lt;/ref-type&gt;&lt;contributors&gt;&lt;authors&gt;&lt;author&gt;NHTSA&lt;/author&gt;&lt;/authors&gt;&lt;/contributors&gt;&lt;titles&gt;&lt;title&gt;National motor vehicle crash causation survey: Report to Congress&lt;/title&gt;&lt;/titles&gt;&lt;pages&gt;059&lt;/pages&gt;&lt;volume&gt;811&lt;/volume&gt;&lt;dates&gt;&lt;year&gt;2008&lt;/year&gt;&lt;/dates&gt;&lt;publisher&gt;National Highway Traffic Safety Administration Technical Report DOT HS&lt;/publisher&gt;&lt;urls&gt;&lt;/urls&gt;&lt;/record&gt;&lt;/Cite&gt;&lt;/EndNote&gt;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majorly contributing to traffic safety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&lt;EndNote&gt;&lt;Cite&gt;&lt;Author&gt;Karacasu&lt;/Author&gt;&lt;Year&gt;2011&lt;/Year&gt;&lt;RecNum&gt;275&lt;/RecNum&gt;&lt;DisplayText&gt;(&lt;style face="italic"&gt;154&lt;/style&gt;)&lt;/DisplayText&gt;&lt;record&gt;&lt;rec-number&gt;275&lt;/rec-number&gt;&lt;foreign-keys&gt;&lt;key app="EN" db-id="2wpxrwttkps2wfe90fovfzdgtp05x00xdvev" timestamp="1582932267"&gt;275&lt;/key&gt;&lt;/foreign-keys&gt;&lt;ref-type name="Journal Article"&gt;17&lt;/ref-type&gt;&lt;contributors&gt;&lt;authors&gt;&lt;author&gt;Karacasu, Murat&lt;/author&gt;&lt;author&gt;Er, Arzu&lt;/author&gt;&lt;/authors&gt;&lt;/contributors&gt;&lt;titles&gt;&lt;title&gt;An analysis on distribution of traffic faults in accidents, based on driver&amp;apos;s age and gender: Eskisehir case&lt;/title&gt;&lt;secondary-title&gt;Procedia-Social and Behavioral Sciences&lt;/secondary-title&gt;&lt;/titles&gt;&lt;periodical&gt;&lt;full-title&gt;Procedia-Social and Behavioral Sciences&lt;/full-title&gt;&lt;/periodical&gt;&lt;pages&gt;776-785&lt;/pages&gt;&lt;volume&gt;20&lt;/volume&gt;&lt;dates&gt;&lt;year&gt;2011&lt;/year&gt;&lt;/dates&gt;&lt;isbn&gt;1877-0428&lt;/isbn&gt;&lt;urls&gt;&lt;/urls&gt;&lt;/record&gt;&lt;/Cite&gt;&lt;/EndNote&gt;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154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Several studies have explored the relationship between driver behavior and road safety by classifying drivers based on their tendency to have risky driving profiles </w:t>
      </w:r>
      <w:r w:rsidRPr="00B158DB">
        <w:rPr>
          <w:rFonts w:asciiTheme="majorBidi" w:hAnsiTheme="majorBidi" w:cstheme="majorBidi"/>
          <w:szCs w:val="24"/>
        </w:rPr>
        <w:fldChar w:fldCharType="begin">
          <w:fldData xml:space="preserve">PEVuZE5vdGU+PENpdGU+PEF1dGhvcj5XYW5nPC9BdXRob3I+PFllYXI+MjAxNzwvWWVhcj48UmVj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</w:fldData>
        </w:fldChar>
      </w:r>
      <w:r w:rsidR="00F31ED7">
        <w:rPr>
          <w:rFonts w:asciiTheme="majorBidi" w:hAnsiTheme="majorBidi" w:cstheme="majorBidi"/>
          <w:szCs w:val="24"/>
        </w:rPr>
        <w:instrText xml:space="preserve"> ADDIN EN.CITE </w:instrText>
      </w:r>
      <w:r w:rsidR="00F31ED7">
        <w:rPr>
          <w:rFonts w:asciiTheme="majorBidi" w:hAnsiTheme="majorBidi" w:cstheme="majorBidi"/>
          <w:szCs w:val="24"/>
        </w:rPr>
        <w:fldChar w:fldCharType="begin">
          <w:fldData xml:space="preserve">PEVuZE5vdGU+PENpdGU+PEF1dGhvcj5XYW5nPC9BdXRob3I+PFllYXI+MjAxNzwvWWVhcj48UmVj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</w:fldData>
        </w:fldChar>
      </w:r>
      <w:r w:rsidR="00F31ED7">
        <w:rPr>
          <w:rFonts w:asciiTheme="majorBidi" w:hAnsiTheme="majorBidi" w:cstheme="majorBidi"/>
          <w:szCs w:val="24"/>
        </w:rPr>
        <w:instrText xml:space="preserve"> ADDIN EN.CITE.DATA </w:instrText>
      </w:r>
      <w:r w:rsidR="00F31ED7">
        <w:rPr>
          <w:rFonts w:asciiTheme="majorBidi" w:hAnsiTheme="majorBidi" w:cstheme="majorBidi"/>
          <w:szCs w:val="24"/>
        </w:rPr>
      </w:r>
      <w:r w:rsidR="00F31ED7">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155-161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Driving behavior can also be evaluated from an environmental view. </w:t>
      </w:r>
      <w:proofErr w:type="spellStart"/>
      <w:r w:rsidRPr="00B158DB">
        <w:rPr>
          <w:rFonts w:asciiTheme="majorBidi" w:hAnsiTheme="majorBidi" w:cstheme="majorBidi"/>
          <w:szCs w:val="24"/>
        </w:rPr>
        <w:t>Faria</w:t>
      </w:r>
      <w:proofErr w:type="spellEnd"/>
      <w:r w:rsidRPr="00B158DB">
        <w:rPr>
          <w:rFonts w:asciiTheme="majorBidi" w:hAnsiTheme="majorBidi" w:cstheme="majorBidi"/>
          <w:szCs w:val="24"/>
        </w:rPr>
        <w:t xml:space="preserve"> et al., for instance, assessed the effects of aggressive driving styles on fuel consumption and vehicle emissions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&lt;EndNote&gt;&lt;Cite&gt;&lt;Author&gt;Faria&lt;/Author&gt;&lt;Year&gt;2019&lt;/Year&gt;&lt;RecNum&gt;219&lt;/RecNum&gt;&lt;DisplayText&gt;(&lt;style face="italic"&gt;162&lt;/style&gt;)&lt;/DisplayText&gt;&lt;record&gt;&lt;rec-number&gt;219&lt;/rec-number&gt;&lt;foreign-keys&gt;&lt;key app="EN" db-id="2wpxrwttkps2wfe90fovfzdgtp05x00xdvev" timestamp="1563224908"&gt;219&lt;/key&gt;&lt;/foreign-keys&gt;&lt;ref-type name="Journal Article"&gt;17&lt;/ref-type&gt;&lt;contributors&gt;&lt;authors&gt;&lt;author&gt;Faria, Marta V&lt;/author&gt;&lt;author&gt;Duarte, Gonçalo O&lt;/author&gt;&lt;author&gt;Varella, Roberto A&lt;/author&gt;&lt;author&gt;Farias, Tiago L&lt;/author&gt;&lt;author&gt;Baptista, Patrícia&lt;/author&gt;&lt;/authors&gt;&lt;/contributors&gt;&lt;titles&gt;&lt;title&gt;Driving for decarbonization: Assessing the energy, environmental, and economic benefits of less aggressive driving in Lisbon, Portugal&lt;/title&gt;&lt;secondary-title&gt;Energy Research Social Science&lt;/secondary-title&gt;&lt;/titles&gt;&lt;periodical&gt;&lt;full-title&gt;Energy Research Social Science&lt;/full-title&gt;&lt;/periodical&gt;&lt;pages&gt;113-127&lt;/pages&gt;&lt;volume&gt;47&lt;/volume&gt;&lt;dates&gt;&lt;year&gt;2019&lt;/year&gt;&lt;/dates&gt;&lt;isbn&gt;2214-6296&lt;/isbn&gt;&lt;urls&gt;&lt;/urls&gt;&lt;/record&gt;&lt;/Cite&gt;&lt;/EndNote&gt;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162</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After studying different driving styles, Rios-Torres et al. concluded that fuel </w:t>
      </w:r>
      <w:r w:rsidRPr="00B158DB">
        <w:rPr>
          <w:rFonts w:asciiTheme="majorBidi" w:hAnsiTheme="majorBidi" w:cstheme="majorBidi"/>
          <w:szCs w:val="24"/>
        </w:rPr>
        <w:lastRenderedPageBreak/>
        <w:t xml:space="preserve">consumption increases remarkably with volatile driving in conventional vehicles compared to calm driving in conventional vehicles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&lt;EndNote&gt;&lt;Cite&gt;&lt;Author&gt;Rios-Torres&lt;/Author&gt;&lt;Year&gt;2019&lt;/Year&gt;&lt;RecNum&gt;181&lt;/RecNum&gt;&lt;DisplayText&gt;(&lt;style face="italic"&gt;163&lt;/style&gt;)&lt;/DisplayText&gt;&lt;record&gt;&lt;rec-number&gt;181&lt;/rec-number&gt;&lt;foreign-keys&gt;&lt;key app="EN" db-id="2wpxrwttkps2wfe90fovfzdgtp05x00xdvev" timestamp="1562018606"&gt;181&lt;/key&gt;&lt;/foreign-keys&gt;&lt;ref-type name="Journal Article"&gt;17&lt;/ref-type&gt;&lt;contributors&gt;&lt;authors&gt;&lt;author&gt;Rios-Torres, Jackeline&lt;/author&gt;&lt;author&gt;Liu, Jun&lt;/author&gt;&lt;author&gt;Khattak, Asad&lt;/author&gt;&lt;/authors&gt;&lt;/contributors&gt;&lt;titles&gt;&lt;title&gt;Fuel consumption for various driving styles in conventional and hybrid electric vehicles: Integrating driving cycle predictions with fuel consumption optimization&lt;/title&gt;&lt;secondary-title&gt; International Journal of Sustainable Transportation&lt;/secondary-title&gt;&lt;/titles&gt;&lt;pages&gt;123-137&lt;/pages&gt;&lt;volume&gt;13&lt;/volume&gt;&lt;number&gt;2&lt;/number&gt;&lt;dates&gt;&lt;year&gt;2019&lt;/year&gt;&lt;/dates&gt;&lt;isbn&gt;1556-8318&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163</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p>
    <w:p w14:paraId="0243BB73" w14:textId="39CAADC0" w:rsidR="004E6724" w:rsidRPr="00B158DB" w:rsidRDefault="004E6724" w:rsidP="004E6724">
      <w:pPr>
        <w:spacing w:line="240" w:lineRule="auto"/>
        <w:ind w:firstLine="720"/>
        <w:jc w:val="both"/>
        <w:rPr>
          <w:rFonts w:asciiTheme="majorBidi" w:hAnsiTheme="majorBidi" w:cstheme="majorBidi"/>
          <w:szCs w:val="24"/>
        </w:rPr>
      </w:pPr>
      <w:r w:rsidRPr="00B158DB">
        <w:rPr>
          <w:rFonts w:asciiTheme="majorBidi" w:hAnsiTheme="majorBidi" w:cstheme="majorBidi"/>
          <w:szCs w:val="24"/>
        </w:rPr>
        <w:t xml:space="preserve">Various measures were used to evaluate driving behavior in terms of safety. In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&lt;EndNote&gt;&lt;Cite&gt;&lt;Author&gt;Arvin&lt;/Author&gt;&lt;Year&gt;2019&lt;/Year&gt;&lt;RecNum&gt;58&lt;/RecNum&gt;&lt;DisplayText&gt;(&lt;style face="italic"&gt;117&lt;/style&gt;)&lt;/DisplayText&gt;&lt;record&gt;&lt;rec-number&gt;58&lt;/rec-number&gt;&lt;foreign-keys&gt;&lt;key app="EN" db-id="2wpxrwttkps2wfe90fovfzdgtp05x00xdvev" timestamp="1557257550"&gt;58&lt;/key&gt;&lt;/foreign-keys&gt;&lt;ref-type name="Journal Article"&gt;17&lt;/ref-type&gt;&lt;contributors&gt;&lt;authors&gt;&lt;author&gt;Arvin, Ramin&lt;/author&gt;&lt;author&gt;Kamrani, Mohsen&lt;/author&gt;&lt;author&gt;Khattak, Asad J.&lt;/author&gt;&lt;/authors&gt;&lt;/contributors&gt;&lt;titles&gt;&lt;title&gt;How instantaneous driving behavior contributes to crashes at intersections: Extracting useful information from connected vehicle message data&lt;/title&gt;&lt;secondary-title&gt;Accident Analysis &amp;amp; Prevention&lt;/secondary-title&gt;&lt;/titles&gt;&lt;periodical&gt;&lt;full-title&gt;Accident Analysis &amp;amp; Prevention&lt;/full-title&gt;&lt;/periodical&gt;&lt;pages&gt;118-133&lt;/pages&gt;&lt;volume&gt;127&lt;/volume&gt;&lt;keywords&gt;&lt;keyword&gt;Volatility&lt;/keyword&gt;&lt;keyword&gt;Safety&lt;/keyword&gt;&lt;keyword&gt;Rear-end&lt;/keyword&gt;&lt;keyword&gt;Head-on&lt;/keyword&gt;&lt;keyword&gt;Crash frequency&lt;/keyword&gt;&lt;keyword&gt;Big data&lt;/keyword&gt;&lt;keyword&gt;Connected vehicles&lt;/keyword&gt;&lt;keyword&gt;Random parameter&lt;/keyword&gt;&lt;keyword&gt;Geographically Weighted Regression&lt;/keyword&gt;&lt;/keywords&gt;&lt;dates&gt;&lt;year&gt;2019&lt;/year&gt;&lt;pub-dates&gt;&lt;date&gt;2019/06/01/&lt;/date&gt;&lt;/pub-dates&gt;&lt;/dates&gt;&lt;isbn&gt;0001-4575&lt;/isbn&gt;&lt;urls&gt;&lt;related-urls&gt;&lt;url&gt;http://www.sciencedirect.com/science/article/pii/S0001457518304950&lt;/url&gt;&lt;/related-urls&gt;&lt;/urls&gt;&lt;electronic-resource-num&gt;https://doi.org/10.1016/j.aap.2019.01.014&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for example, </w:t>
      </w:r>
      <w:r w:rsidRPr="00B158DB">
        <w:rPr>
          <w:rFonts w:asciiTheme="majorBidi" w:hAnsiTheme="majorBidi" w:cstheme="majorBidi"/>
          <w:bCs/>
          <w:szCs w:val="24"/>
        </w:rPr>
        <w:t xml:space="preserve">driving volatility characterized and quantified the volatile behavior of drivers as a measure of safety. </w:t>
      </w:r>
      <w:r w:rsidRPr="00B158DB">
        <w:rPr>
          <w:rFonts w:asciiTheme="majorBidi" w:hAnsiTheme="majorBidi" w:cstheme="majorBidi"/>
          <w:szCs w:val="24"/>
        </w:rPr>
        <w:t xml:space="preserve">In recent literature, driving volatility, taken from the economic field, is a safety surrogate measure that aims to assess crash risk </w:t>
      </w:r>
      <w:r w:rsidRPr="00B158DB">
        <w:rPr>
          <w:rFonts w:asciiTheme="majorBidi" w:hAnsiTheme="majorBidi" w:cstheme="majorBidi"/>
          <w:szCs w:val="24"/>
        </w:rPr>
        <w:fldChar w:fldCharType="begin">
          <w:fldData xml:space="preserve">PEVuZE5vdGU+PENpdGU+PEF1dGhvcj5BcnZpbjwvQXV0aG9yPjxZZWFyPjIwMTk8L1llYXI+PFJl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PEVuZE5vdGU+PENpdGU+PEF1dGhvcj5BcnZpbjwvQXV0aG9yPjxZZWFyPjIwMTk8L1llYXI+PFJl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100; 117; 164; 165</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Start w:id="88" w:name="_Hlk46180214"/>
      <w:r w:rsidRPr="00B158DB">
        <w:rPr>
          <w:rFonts w:asciiTheme="majorBidi" w:hAnsiTheme="majorBidi" w:cstheme="majorBidi"/>
          <w:szCs w:val="24"/>
        </w:rPr>
        <w:t xml:space="preserve">Volatility can be represented by vehicular speed, acceleration, and jerk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&lt;EndNote&gt;&lt;Cite&gt;&lt;Author&gt;Wang&lt;/Author&gt;&lt;Year&gt;2015&lt;/Year&gt;&lt;RecNum&gt;202&lt;/RecNum&gt;&lt;DisplayText&gt;(&lt;style face="italic"&gt;164; 166&lt;/style&gt;)&lt;/DisplayText&gt;&lt;record&gt;&lt;rec-number&gt;202&lt;/rec-number&gt;&lt;foreign-keys&gt;&lt;key app="EN" db-id="2wpxrwttkps2wfe90fovfzdgtp05x00xdvev" timestamp="1562865824"&gt;202&lt;/key&gt;&lt;/foreign-keys&gt;&lt;ref-type name="Journal Article"&gt;17&lt;/ref-type&gt;&lt;contributors&gt;&lt;authors&gt;&lt;author&gt;Wang, Xin&lt;/author&gt;&lt;author&gt;Khattak, Asad J&lt;/author&gt;&lt;author&gt;Liu, Jun&lt;/author&gt;&lt;author&gt;Masghati-Amoli, Golnush&lt;/author&gt;&lt;author&gt;Son, Sanghoon &lt;/author&gt;&lt;/authors&gt;&lt;/contributors&gt;&lt;titles&gt;&lt;title&gt;What is the level of volatility in instantaneous driving decisions?&lt;/title&gt;&lt;secondary-title&gt;Transportation Research Part C: Emerging Technologies&lt;/secondary-title&gt;&lt;/titles&gt;&lt;periodical&gt;&lt;full-title&gt;Transportation Research Part C: Emerging Technologies&lt;/full-title&gt;&lt;/periodical&gt;&lt;pages&gt;413-427&lt;/pages&gt;&lt;volume&gt;58&lt;/volume&gt;&lt;dates&gt;&lt;year&gt;2015&lt;/year&gt;&lt;/dates&gt;&lt;isbn&gt;0968-090X&lt;/isbn&gt;&lt;urls&gt;&lt;/urls&gt;&lt;/record&gt;&lt;/Cite&gt;&lt;Cite&gt;&lt;Author&gt;Kamrani&lt;/Author&gt;&lt;Year&gt;2018&lt;/Year&gt;&lt;RecNum&gt;52&lt;/RecNum&gt;&lt;record&gt;&lt;rec-number&gt;52&lt;/rec-number&gt;&lt;foreign-keys&gt;&lt;key app="EN" db-id="2wpxrwttkps2wfe90fovfzdgtp05x00xdvev" timestamp="1557257548"&gt;52&lt;/key&gt;&lt;/foreign-keys&gt;&lt;ref-type name="Journal Article"&gt;17&lt;/ref-type&gt;&lt;contributors&gt;&lt;authors&gt;&lt;author&gt;Kamrani, Mohsen&lt;/author&gt;&lt;author&gt;Arvin, Ramin&lt;/author&gt;&lt;author&gt;Khattak, Asad J&lt;/author&gt;&lt;/authors&gt;&lt;/contributors&gt;&lt;titles&gt;&lt;title&gt;Extracting useful information from Basic Safety Message Data: an empirical study of driving volatility measures and crash frequency at intersections&lt;/title&gt;&lt;secondary-title&gt;Transportation Research Record&lt;/secondary-title&gt;&lt;/titles&gt;&lt;periodical&gt;&lt;full-title&gt;Transportation Research Record&lt;/full-title&gt;&lt;abbr-1&gt;Transp. Res. Record&lt;/abbr-1&gt;&lt;/periodical&gt;&lt;pages&gt;290-301&lt;/pages&gt;&lt;dates&gt;&lt;year&gt;2018&lt;/year&gt;&lt;/dates&gt;&lt;isbn&gt;0361-1981&lt;/isbn&gt;&lt;urls&gt;&lt;/urls&gt;&lt;/record&gt;&lt;/Cite&gt;&lt;/EndNote&gt;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164; 166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End w:id="88"/>
      <w:r w:rsidRPr="00B158DB">
        <w:rPr>
          <w:rFonts w:asciiTheme="majorBidi" w:hAnsiTheme="majorBidi" w:cstheme="majorBidi"/>
          <w:szCs w:val="24"/>
        </w:rPr>
        <w:t xml:space="preserve">It was revealed that an increase in speed and acceleration volatility significantly increases crash frequency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&lt;EndNote&gt;&lt;Cite&gt;&lt;Author&gt;Arvin&lt;/Author&gt;&lt;Year&gt;2019&lt;/Year&gt;&lt;RecNum&gt;58&lt;/RecNum&gt;&lt;DisplayText&gt;(&lt;style face="italic"&gt;117&lt;/style&gt;)&lt;/DisplayText&gt;&lt;record&gt;&lt;rec-number&gt;58&lt;/rec-number&gt;&lt;foreign-keys&gt;&lt;key app="EN" db-id="2wpxrwttkps2wfe90fovfzdgtp05x00xdvev" timestamp="1557257550"&gt;58&lt;/key&gt;&lt;/foreign-keys&gt;&lt;ref-type name="Journal Article"&gt;17&lt;/ref-type&gt;&lt;contributors&gt;&lt;authors&gt;&lt;author&gt;Arvin, Ramin&lt;/author&gt;&lt;author&gt;Kamrani, Mohsen&lt;/author&gt;&lt;author&gt;Khattak, Asad J.&lt;/author&gt;&lt;/authors&gt;&lt;/contributors&gt;&lt;titles&gt;&lt;title&gt;How instantaneous driving behavior contributes to crashes at intersections: Extracting useful information from connected vehicle message data&lt;/title&gt;&lt;secondary-title&gt;Accident Analysis &amp;amp; Prevention&lt;/secondary-title&gt;&lt;/titles&gt;&lt;periodical&gt;&lt;full-title&gt;Accident Analysis &amp;amp; Prevention&lt;/full-title&gt;&lt;/periodical&gt;&lt;pages&gt;118-133&lt;/pages&gt;&lt;volume&gt;127&lt;/volume&gt;&lt;keywords&gt;&lt;keyword&gt;Volatility&lt;/keyword&gt;&lt;keyword&gt;Safety&lt;/keyword&gt;&lt;keyword&gt;Rear-end&lt;/keyword&gt;&lt;keyword&gt;Head-on&lt;/keyword&gt;&lt;keyword&gt;Crash frequency&lt;/keyword&gt;&lt;keyword&gt;Big data&lt;/keyword&gt;&lt;keyword&gt;Connected vehicles&lt;/keyword&gt;&lt;keyword&gt;Random parameter&lt;/keyword&gt;&lt;keyword&gt;Geographically Weighted Regression&lt;/keyword&gt;&lt;/keywords&gt;&lt;dates&gt;&lt;year&gt;2019&lt;/year&gt;&lt;pub-dates&gt;&lt;date&gt;2019/06/01/&lt;/date&gt;&lt;/pub-dates&gt;&lt;/dates&gt;&lt;isbn&gt;0001-4575&lt;/isbn&gt;&lt;urls&gt;&lt;related-urls&gt;&lt;url&gt;http://www.sciencedirect.com/science/article/pii/S0001457518304950&lt;/url&gt;&lt;/related-urls&gt;&lt;/urls&gt;&lt;electronic-resource-num&gt;https://doi.org/10.1016/j.aap.2019.01.014&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 associations of speed and acceleration volatility with rear-end, sideswipe, angle, and head-on crashes were found to be positive and significant </w:t>
      </w:r>
      <w:r w:rsidRPr="00B158DB">
        <w:rPr>
          <w:rFonts w:asciiTheme="majorBidi" w:hAnsiTheme="majorBidi" w:cstheme="majorBidi"/>
          <w:szCs w:val="24"/>
        </w:rPr>
        <w:fldChar w:fldCharType="begin">
          <w:fldData xml:space="preserve">PEVuZE5vdGU+PENpdGU+PEF1dGhvcj5BcnZpbjwvQXV0aG9yPjxZZWFyPjIwMTk8L1llYXI+PFJl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PEVuZE5vdGU+PENpdGU+PEF1dGhvcj5BcnZpbjwvQXV0aG9yPjxZZWFyPjIwMTk8L1llYXI+PFJl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 164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Moreover, time-to-collision (TTC) was used as a surrogate measure to quantify safety, especially rear-end collision risk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&lt;EndNote&gt;&lt;Cite&gt;&lt;Author&gt;Li&lt;/Author&gt;&lt;Year&gt;2017&lt;/Year&gt;&lt;RecNum&gt;40&lt;/RecNum&gt;&lt;DisplayText&gt;(&lt;style face="italic"&gt;26&lt;/style&gt;)&lt;/DisplayText&gt;&lt;record&gt;&lt;rec-number&gt;40&lt;/rec-number&gt;&lt;foreign-keys&gt;&lt;key app="EN" db-id="2wpxrwttkps2wfe90fovfzdgtp05x00xdvev" timestamp="1557257542"&gt;40&lt;/key&gt;&lt;/foreign-keys&gt;&lt;ref-type name="Journal Article"&gt;17&lt;/ref-type&gt;&lt;contributors&gt;&lt;authors&gt;&lt;author&gt;Li, Ye&lt;/author&gt;&lt;author&gt;Wang, Hao&lt;/author&gt;&lt;author&gt;Wang, Wei&lt;/author&gt;&lt;author&gt;Xing, Lu&lt;/author&gt;&lt;author&gt;Liu, Shanwen&lt;/author&gt;&lt;author&gt;Wei, Xueyan&lt;/author&gt;&lt;/authors&gt;&lt;/contributors&gt;&lt;titles&gt;&lt;title&gt;Evaluation of the impacts of cooperative adaptive cruise control on reducing rear-end collision risks on freeways&lt;/title&gt;&lt;secondary-title&gt;Accident Analysis &amp;amp; Prevention&lt;/secondary-title&gt;&lt;/titles&gt;&lt;periodical&gt;&lt;full-title&gt;Accident Analysis &amp;amp; Prevention&lt;/full-title&gt;&lt;/periodical&gt;&lt;pages&gt;87-95&lt;/pages&gt;&lt;volume&gt;98&lt;/volume&gt;&lt;dates&gt;&lt;year&gt;2017&lt;/year&gt;&lt;/dates&gt;&lt;isbn&gt;0001-4575&lt;/isbn&gt;&lt;urls&gt;&lt;/urls&gt;&lt;/record&gt;&lt;/Cite&gt;&lt;/EndNote&gt;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26</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This measure uses trajectories of consecutive vehicles to quantify risk. It is broadly used in the literature to quantify longitudinal crash risk in car platoons </w:t>
      </w:r>
      <w:r w:rsidRPr="00B158DB">
        <w:rPr>
          <w:rFonts w:asciiTheme="majorBidi" w:hAnsiTheme="majorBidi" w:cstheme="majorBidi"/>
          <w:szCs w:val="24"/>
        </w:rPr>
        <w:fldChar w:fldCharType="begin">
          <w:fldData xml:space="preserve">PEVuZE5vdGU+PENpdGU+PEF1dGhvcj5Fc3NhPC9BdXRob3I+PFllYXI+MjAxODwvWWVhcj48UmVj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PEVuZE5vdGU+PENpdGU+PEF1dGhvcj5Fc3NhPC9BdXRob3I+PFllYXI+MjAxODwvWWVhcj48UmVj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49; 101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p>
    <w:p w14:paraId="34486E4E" w14:textId="08F1949E" w:rsidR="004E6724" w:rsidRPr="00B158DB" w:rsidRDefault="004E6724" w:rsidP="004E6724">
      <w:pPr>
        <w:spacing w:line="240" w:lineRule="auto"/>
        <w:ind w:firstLine="720"/>
        <w:jc w:val="both"/>
        <w:rPr>
          <w:rFonts w:asciiTheme="majorBidi" w:hAnsiTheme="majorBidi" w:cstheme="majorBidi"/>
          <w:szCs w:val="24"/>
        </w:rPr>
      </w:pPr>
      <w:r w:rsidRPr="00B158DB">
        <w:rPr>
          <w:rFonts w:asciiTheme="majorBidi" w:hAnsiTheme="majorBidi" w:cstheme="majorBidi"/>
          <w:szCs w:val="24"/>
        </w:rPr>
        <w:t xml:space="preserve">While numerous studies have evaluated driver behavior in conventional vehicles, the behavior of drivers in low levels of automation CAVs is expected to be affected by the increasing market penetration of CAV technologies. Some of the studied effects on driving behavior include alertness </w:t>
      </w:r>
      <w:r w:rsidRPr="00B158DB">
        <w:rPr>
          <w:rFonts w:asciiTheme="majorBidi" w:hAnsiTheme="majorBidi" w:cstheme="majorBidi"/>
          <w:szCs w:val="24"/>
        </w:rPr>
        <w:fldChar w:fldCharType="begin">
          <w:fldData xml:space="preserve">PEVuZE5vdGU+PENpdGU+PEF1dGhvcj5NYXR0aGV3czwvQXV0aG9yPjxZZWFyPjIwMTg8L1llYXI+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</w:fldData>
        </w:fldChar>
      </w:r>
      <w:r w:rsidR="00BF1553" w:rsidRPr="00B158DB">
        <w:rPr>
          <w:rFonts w:asciiTheme="majorBidi" w:hAnsiTheme="majorBidi" w:cstheme="majorBidi"/>
          <w:szCs w:val="24"/>
        </w:rPr>
        <w:instrText xml:space="preserve"> ADDIN EN.CITE </w:instrText>
      </w:r>
      <w:r w:rsidR="00BF1553" w:rsidRPr="00B158DB">
        <w:rPr>
          <w:rFonts w:asciiTheme="majorBidi" w:hAnsiTheme="majorBidi" w:cstheme="majorBidi"/>
          <w:szCs w:val="24"/>
        </w:rPr>
        <w:fldChar w:fldCharType="begin">
          <w:fldData xml:space="preserve">PEVuZE5vdGU+PENpdGU+PEF1dGhvcj5NYXR0aGV3czwvQXV0aG9yPjxZZWFyPjIwMTg8L1llYXI+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</w:fldData>
        </w:fldChar>
      </w:r>
      <w:r w:rsidR="00BF1553" w:rsidRPr="00B158DB">
        <w:rPr>
          <w:rFonts w:asciiTheme="majorBidi" w:hAnsiTheme="majorBidi" w:cstheme="majorBidi"/>
          <w:szCs w:val="24"/>
        </w:rPr>
        <w:instrText xml:space="preserve"> ADDIN EN.CITE.DATA </w:instrText>
      </w:r>
      <w:r w:rsidR="00BF1553" w:rsidRPr="00B158DB">
        <w:rPr>
          <w:rFonts w:asciiTheme="majorBidi" w:hAnsiTheme="majorBidi" w:cstheme="majorBidi"/>
          <w:szCs w:val="24"/>
        </w:rPr>
      </w:r>
      <w:r w:rsidR="00BF1553"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71; 72</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reaction time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&lt;EndNote&gt;&lt;Cite&gt;&lt;Author&gt;Dixit&lt;/Author&gt;&lt;Year&gt;2016&lt;/Year&gt;&lt;RecNum&gt;109&lt;/RecNum&gt;&lt;DisplayText&gt;(&lt;style face="italic"&gt;76&lt;/style&gt;)&lt;/DisplayText&gt;&lt;record&gt;&lt;rec-number&gt;109&lt;/rec-number&gt;&lt;foreign-keys&gt;&lt;key app="EN" db-id="2wpxrwttkps2wfe90fovfzdgtp05x00xdvev" timestamp="1557257568"&gt;109&lt;/key&gt;&lt;/foreign-keys&gt;&lt;ref-type name="Journal Article"&gt;17&lt;/ref-type&gt;&lt;contributors&gt;&lt;authors&gt;&lt;author&gt;Dixit, V. V.&lt;/author&gt;&lt;author&gt;Chand, S.&lt;/author&gt;&lt;author&gt;Nair, D. J.&lt;/author&gt;&lt;/authors&gt;&lt;/contributors&gt;&lt;auth-address&gt;[Dixit, Vinayak V.; Chand, Sai; Nair, Divya J.] UNSW Australia, Sch Civil &amp;amp; Environm Engn, Res Ctr Integrated Transport Innovat, Sydney, NSW, Australia.&amp;#xD;Dixit, VV (reprint author), UNSW Australia, Sch Civil &amp;amp; Environm Engn, Res Ctr Integrated Transport Innovat, Sydney, NSW, Australia.&amp;#xD;v.dixit@unsw.edu.au&lt;/auth-address&gt;&lt;titles&gt;&lt;title&gt;Autonomous vehicles: Disengagements, accidents and reaction times&lt;/title&gt;&lt;secondary-title&gt;Plos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One&lt;/abbr-1&gt;&lt;/alt-periodical&gt;&lt;pages&gt;14&lt;/pages&gt;&lt;volume&gt;11&lt;/volume&gt;&lt;number&gt;12&lt;/number&gt;&lt;keywords&gt;&lt;keyword&gt;Science &amp;amp; Technology - Other Topics&lt;/keyword&gt;&lt;/keywords&gt;&lt;dates&gt;&lt;year&gt;2016&lt;/year&gt;&lt;pub-dates&gt;&lt;date&gt;Dec&lt;/date&gt;&lt;/pub-dates&gt;&lt;/dates&gt;&lt;isbn&gt;1932-6203&lt;/isbn&gt;&lt;accession-num&gt;WOS:000392842900022&lt;/accession-num&gt;&lt;work-type&gt;Article&lt;/work-type&gt;&lt;urls&gt;&lt;related-urls&gt;&lt;url&gt;&lt;style face="underline" font="default" size="100%"&gt;&amp;lt;Go to ISI&amp;gt;://WOS:000392842900022&lt;/style&gt;&lt;/url&gt;&lt;/related-urls&gt;&lt;/urls&gt;&lt;custom7&gt;e0168054&lt;/custom7&gt;&lt;electronic-resource-num&gt;10.1371/journal.pone.0168054&lt;/electronic-resource-num&gt;&lt;language&gt;English&lt;/language&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76</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various human factors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&lt;EndNote&gt;&lt;Cite&gt;&lt;Author&gt;Sharma&lt;/Author&gt;&lt;Year&gt;2017&lt;/Year&gt;&lt;RecNum&gt;389&lt;/RecNum&gt;&lt;DisplayText&gt;(&lt;style face="italic"&gt;167&lt;/style&gt;)&lt;/DisplayText&gt;&lt;record&gt;&lt;rec-number&gt;389&lt;/rec-number&gt;&lt;foreign-keys&gt;&lt;key app="EN" db-id="2wpxrwttkps2wfe90fovfzdgtp05x00xdvev" timestamp="1593214825"&gt;389&lt;/key&gt;&lt;/foreign-keys&gt;&lt;ref-type name="Conference Proceedings"&gt;10&lt;/ref-type&gt;&lt;contributors&gt;&lt;authors&gt;&lt;author&gt;Sharma, Anshuman&lt;/author&gt;&lt;author&gt;Ali, Yasir&lt;/author&gt;&lt;author&gt;Saifuzzaman, Mohammad&lt;/author&gt;&lt;author&gt;Zheng, Zuduo&lt;/author&gt;&lt;author&gt;Haque, Md Mazharul&lt;/author&gt;&lt;/authors&gt;&lt;/contributors&gt;&lt;titles&gt;&lt;title&gt;Human factors in modelling mixed traffic of traditional, connected, and automated vehicles&lt;/title&gt;&lt;secondary-title&gt;International Conference on Applied Human Factors and Ergonomics&lt;/secondary-title&gt;&lt;/titles&gt;&lt;pages&gt;262-273&lt;/pages&gt;&lt;dates&gt;&lt;year&gt;2017&lt;/year&gt;&lt;/dates&gt;&lt;publisher&gt;Springer&lt;/publisher&gt;&lt;urls&gt;&lt;/urls&gt;&lt;/record&gt;&lt;/Cite&gt;&lt;/EndNote&gt;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lane changing behavior in connected environments </w:t>
      </w:r>
      <w:r w:rsidRPr="00B158DB">
        <w:rPr>
          <w:rFonts w:asciiTheme="majorBidi" w:hAnsiTheme="majorBidi" w:cstheme="majorBidi"/>
          <w:szCs w:val="24"/>
        </w:rPr>
        <w:fldChar w:fldCharType="begin">
          <w:fldData xml:space="preserve">PEVuZE5vdGU+PENpdGU+PEF1dGhvcj5BbGk8L0F1dGhvcj48WWVhcj4yMDE4PC9ZZWFyPjxSZWNO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PEVuZE5vdGU+PENpdGU+PEF1dGhvcj5BbGk8L0F1dGhvcj48WWVhcj4yMDE4PC9ZZWFyPjxSZWNO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168-170</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r w:rsidRPr="00B158DB">
        <w:rPr>
          <w:rFonts w:asciiTheme="majorBidi" w:hAnsiTheme="majorBidi" w:cstheme="majorBidi"/>
          <w:bCs/>
          <w:szCs w:val="24"/>
        </w:rPr>
        <w:t>Recently,</w:t>
      </w:r>
      <w:r w:rsidRPr="00B158DB">
        <w:rPr>
          <w:rFonts w:asciiTheme="majorBidi" w:hAnsiTheme="majorBidi" w:cstheme="majorBidi"/>
          <w:szCs w:val="24"/>
        </w:rPr>
        <w:t xml:space="preserve"> particular attention has been devoted to the</w:t>
      </w:r>
      <w:r w:rsidRPr="00B158DB">
        <w:rPr>
          <w:rFonts w:asciiTheme="majorBidi" w:hAnsiTheme="majorBidi" w:cstheme="majorBidi"/>
          <w:bCs/>
          <w:szCs w:val="24"/>
        </w:rPr>
        <w:t xml:space="preserve"> impact of CAVs equipped with higher levels of automation. </w:t>
      </w:r>
      <w:r w:rsidRPr="00B158DB">
        <w:rPr>
          <w:rFonts w:asciiTheme="majorBidi" w:hAnsiTheme="majorBidi" w:cstheme="majorBidi"/>
          <w:szCs w:val="24"/>
        </w:rPr>
        <w:t xml:space="preserve">Studies show that automated technologies can increase safe vehicle control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&lt;EndNote&gt;&lt;Cite&gt;&lt;Author&gt;Vahidi&lt;/Author&gt;&lt;Year&gt;2003&lt;/Year&gt;&lt;RecNum&gt;100&lt;/RecNum&gt;&lt;DisplayText&gt;(&lt;style face="italic"&gt;67&lt;/style&gt;)&lt;/DisplayText&gt;&lt;record&gt;&lt;rec-number&gt;100&lt;/rec-number&gt;&lt;foreign-keys&gt;&lt;key app="EN" db-id="2wpxrwttkps2wfe90fovfzdgtp05x00xdvev" timestamp="1557257565"&gt;100&lt;/key&gt;&lt;/foreign-keys&gt;&lt;ref-type name="Journal Article"&gt;17&lt;/ref-type&gt;&lt;contributors&gt;&lt;authors&gt;&lt;author&gt;Vahidi, A.&lt;/author&gt;&lt;author&gt;Eskandarian, A.&lt;/author&gt;&lt;/authors&gt;&lt;/contributors&gt;&lt;auth-address&gt;George Washington Univ, Ctr Intelligent Syst Res, George Washington Transportat Res Inst, Ashburn, VA 20147 USA.&amp;#xD;Vahidi, A (reprint author), Univ Michigan, Dept Mech Engn, Ann Arbor, MI 48109 USA.&amp;#xD;avahidi@umich.edu&lt;/auth-address&gt;&lt;titles&gt;&lt;title&gt;Research advances in intelligent collision avoidance and adaptive cruise control&lt;/title&gt;&lt;secondary-title&gt;Ieee Transactions on Intelligent Transportation Systems&lt;/secondary-title&gt;&lt;alt-title&gt;IEEE Trans. Intell. Transp. Syst.&lt;/alt-title&gt;&lt;/titles&gt;&lt;periodical&gt;&lt;full-title&gt;IEEE Transactions on Intelligent Transportation Systems&lt;/full-title&gt;&lt;/periodical&gt;&lt;pages&gt;143-153&lt;/pages&gt;&lt;volume&gt;4&lt;/volume&gt;&lt;number&gt;3&lt;/number&gt;&lt;keywords&gt;&lt;keyword&gt;adaptive cruise control (ACC)&lt;/keyword&gt;&lt;keyword&gt;collision avoidance&lt;/keyword&gt;&lt;keyword&gt;collision warning&lt;/keyword&gt;&lt;keyword&gt;heavy-duty vehicles&lt;/keyword&gt;&lt;keyword&gt;longitudinal control&lt;/keyword&gt;&lt;keyword&gt;automated vehicles&lt;/keyword&gt;&lt;keyword&gt;lateral&lt;/keyword&gt;&lt;keyword&gt;control&lt;/keyword&gt;&lt;keyword&gt;control design&lt;/keyword&gt;&lt;keyword&gt;brake&lt;/keyword&gt;&lt;keyword&gt;systems&lt;/keyword&gt;&lt;keyword&gt;speed&lt;/keyword&gt;&lt;keyword&gt;implementation&lt;/keyword&gt;&lt;keyword&gt;platoon&lt;/keyword&gt;&lt;keyword&gt;Engineering&lt;/keyword&gt;&lt;keyword&gt;Transportation&lt;/keyword&gt;&lt;/keywords&gt;&lt;dates&gt;&lt;year&gt;2003&lt;/year&gt;&lt;pub-dates&gt;&lt;date&gt;Sep&lt;/date&gt;&lt;/pub-dates&gt;&lt;/dates&gt;&lt;isbn&gt;1524-9050&lt;/isbn&gt;&lt;accession-num&gt;WOS:000187959200005&lt;/accession-num&gt;&lt;work-type&gt;Article&lt;/work-type&gt;&lt;urls&gt;&lt;related-urls&gt;&lt;url&gt;&amp;lt;Go to ISI&amp;gt;://WOS:000187959200005&lt;/url&gt;&lt;/related-urls&gt;&lt;/urls&gt;&lt;electronic-resource-num&gt;10.1109/tits.2003.821292&lt;/electronic-resource-num&gt;&lt;language&gt;English&lt;/language&gt;&lt;/record&gt;&lt;/Cite&gt;&lt;/EndNote&gt;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67</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reduce driver workloads, and therefore reduce human error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&lt;EndNote&gt;&lt;Cite&gt;&lt;Author&gt;Al Najada&lt;/Author&gt;&lt;Year&gt;2016&lt;/Year&gt;&lt;RecNum&gt;101&lt;/RecNum&gt;&lt;DisplayText&gt;(&lt;style face="italic"&gt;68; 70&lt;/style&gt;)&lt;/DisplayText&gt;&lt;record&gt;&lt;rec-number&gt;101&lt;/rec-number&gt;&lt;foreign-keys&gt;&lt;key app="EN" db-id="2wpxrwttkps2wfe90fovfzdgtp05x00xdvev" timestamp="1557257565"&gt;101&lt;/key&gt;&lt;/foreign-keys&gt;&lt;ref-type name="Conference Proceedings"&gt;10&lt;/ref-type&gt;&lt;contributors&gt;&lt;authors&gt;&lt;author&gt;Al Najada, Hamzah&lt;/author&gt;&lt;author&gt;Mahgoub, Imad&lt;/author&gt;&lt;/authors&gt;&lt;/contributors&gt;&lt;titles&gt;&lt;title&gt;Autonomous vehicles safe-optimal trajectory selection based on big data analysis and predefined user preferences&lt;/title&gt;&lt;secondary-title&gt;2016 IEEE 7th Annual Ubiquitous Computing, Electronics &amp;amp; Mobile Communication Conference (UEMCON)&lt;/secondary-title&gt;&lt;/titles&gt;&lt;pages&gt;1-6&lt;/pages&gt;&lt;dates&gt;&lt;year&gt;2016&lt;/year&gt;&lt;/dates&gt;&lt;publisher&gt;IEEE&lt;/publisher&gt;&lt;isbn&gt;1509014969&lt;/isbn&gt;&lt;urls&gt;&lt;/urls&gt;&lt;/record&gt;&lt;/Cite&gt;&lt;Cite&gt;&lt;Author&gt;Clark&lt;/Author&gt;&lt;Year&gt;2017&lt;/Year&gt;&lt;RecNum&gt;103&lt;/RecNum&gt;&lt;record&gt;&lt;rec-number&gt;103&lt;/rec-number&gt;&lt;foreign-keys&gt;&lt;key app="EN" db-id="2wpxrwttkps2wfe90fovfzdgtp05x00xdvev" timestamp="1557257565"&gt;103&lt;/key&gt;&lt;/foreign-keys&gt;&lt;ref-type name="Journal Article"&gt;17&lt;/ref-type&gt;&lt;contributors&gt;&lt;authors&gt;&lt;author&gt;Clark, Hallie&lt;/author&gt;&lt;author&gt;Feng, Jing&lt;/author&gt;&lt;/authors&gt;&lt;/contributors&gt;&lt;titles&gt;&lt;title&gt;Age differences in the takeover of vehicle control and engagement in non-driving-related activities in simulated driving with conditional automation&lt;/title&gt;&lt;secondary-title&gt;Accident Analysis &amp;amp; Prevention&lt;/secondary-title&gt;&lt;/titles&gt;&lt;periodical&gt;&lt;full-title&gt;Accident Analysis &amp;amp; Prevention&lt;/full-title&gt;&lt;/periodical&gt;&lt;pages&gt;468-479&lt;/pages&gt;&lt;volume&gt;106&lt;/volume&gt;&lt;dates&gt;&lt;year&gt;2017&lt;/year&gt;&lt;/dates&gt;&lt;isbn&gt;0001-4575&lt;/isbn&gt;&lt;urls&gt;&lt;/urls&gt;&lt;/record&gt;&lt;/Cite&gt;&lt;/EndNote&gt;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68; 70</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However, it has also been found that AVs can cause passive fatigue and decrease driver alertness, which in turn slows manual takeover </w:t>
      </w:r>
      <w:r w:rsidRPr="00B158DB">
        <w:rPr>
          <w:rFonts w:asciiTheme="majorBidi" w:hAnsiTheme="majorBidi" w:cstheme="majorBidi"/>
          <w:szCs w:val="24"/>
        </w:rPr>
        <w:fldChar w:fldCharType="begin">
          <w:fldData xml:space="preserve">PEVuZE5vdGU+PENpdGU+PEF1dGhvcj5NYXR0aGV3czwvQXV0aG9yPjxZZWFyPjIwMTg8L1llYXI+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</w:fldData>
        </w:fldChar>
      </w:r>
      <w:r w:rsidR="00BF1553" w:rsidRPr="00B158DB">
        <w:rPr>
          <w:rFonts w:asciiTheme="majorBidi" w:hAnsiTheme="majorBidi" w:cstheme="majorBidi"/>
          <w:szCs w:val="24"/>
        </w:rPr>
        <w:instrText xml:space="preserve"> ADDIN EN.CITE </w:instrText>
      </w:r>
      <w:r w:rsidR="00BF1553" w:rsidRPr="00B158DB">
        <w:rPr>
          <w:rFonts w:asciiTheme="majorBidi" w:hAnsiTheme="majorBidi" w:cstheme="majorBidi"/>
          <w:szCs w:val="24"/>
        </w:rPr>
        <w:fldChar w:fldCharType="begin">
          <w:fldData xml:space="preserve">PEVuZE5vdGU+PENpdGU+PEF1dGhvcj5NYXR0aGV3czwvQXV0aG9yPjxZZWFyPjIwMTg8L1llYXI+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</w:fldData>
        </w:fldChar>
      </w:r>
      <w:r w:rsidR="00BF1553" w:rsidRPr="00B158DB">
        <w:rPr>
          <w:rFonts w:asciiTheme="majorBidi" w:hAnsiTheme="majorBidi" w:cstheme="majorBidi"/>
          <w:szCs w:val="24"/>
        </w:rPr>
        <w:instrText xml:space="preserve"> ADDIN EN.CITE.DATA </w:instrText>
      </w:r>
      <w:r w:rsidR="00BF1553" w:rsidRPr="00B158DB">
        <w:rPr>
          <w:rFonts w:asciiTheme="majorBidi" w:hAnsiTheme="majorBidi" w:cstheme="majorBidi"/>
          <w:szCs w:val="24"/>
        </w:rPr>
      </w:r>
      <w:r w:rsidR="00BF1553"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71-75</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p>
    <w:p w14:paraId="2E579DFD" w14:textId="432876F1" w:rsidR="004E6724" w:rsidRPr="00B158DB" w:rsidRDefault="004E6724" w:rsidP="004E6724">
      <w:pPr>
        <w:spacing w:line="240" w:lineRule="auto"/>
        <w:ind w:firstLine="720"/>
        <w:jc w:val="both"/>
        <w:rPr>
          <w:rFonts w:asciiTheme="majorBidi" w:hAnsiTheme="majorBidi" w:cstheme="majorBidi"/>
          <w:szCs w:val="24"/>
        </w:rPr>
      </w:pPr>
      <w:r w:rsidRPr="00B158DB">
        <w:rPr>
          <w:rFonts w:asciiTheme="majorBidi" w:hAnsiTheme="majorBidi" w:cstheme="majorBidi"/>
          <w:szCs w:val="24"/>
        </w:rPr>
        <w:t xml:space="preserve">While various studies have investigated the impacts of CAVs on traffic networks, a change in driving behavior in conventional vehicles when interacting with CAVs is expected. As interactions between conventional vehicles and CAVs are inevitable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&lt;EndNote&gt;&lt;Cite&gt;&lt;Author&gt;Sinha&lt;/Author&gt;&lt;Year&gt;2020&lt;/Year&gt;&lt;RecNum&gt;382&lt;/RecNum&gt;&lt;DisplayText&gt;(&lt;style face="italic"&gt;149; 171&lt;/style&gt;)&lt;/DisplayText&gt;&lt;record&gt;&lt;rec-number&gt;382&lt;/rec-number&gt;&lt;foreign-keys&gt;&lt;key app="EN" db-id="2wpxrwttkps2wfe90fovfzdgtp05x00xdvev" timestamp="1589950143"&gt;382&lt;/key&gt;&lt;/foreign-keys&gt;&lt;ref-type name="Journal Article"&gt;17&lt;/ref-type&gt;&lt;contributors&gt;&lt;authors&gt;&lt;author&gt;Sinha, Amolika&lt;/author&gt;&lt;author&gt;Chand, Sai&lt;/author&gt;&lt;author&gt;Wijayaratna, Kasun P&lt;/author&gt;&lt;author&gt;Virdi, Navreet&lt;/author&gt;&lt;author&gt;Dixit, Vinayak&lt;/author&gt;&lt;/authors&gt;&lt;/contributors&gt;&lt;titles&gt;&lt;title&gt;Comprehensive safety assessment in mixed fleets with connected and automated vehicles: A crash severity and rate evaluation of conventional vehicles&lt;/title&gt;&lt;secondary-title&gt;Accident Analysis &amp;amp; Prevention&lt;/secondary-title&gt;&lt;/titles&gt;&lt;periodical&gt;&lt;full-title&gt;Accident Analysis &amp;amp; Prevention&lt;/full-title&gt;&lt;/periodical&gt;&lt;pages&gt;105567&lt;/pages&gt;&lt;volume&gt;142&lt;/volume&gt;&lt;dates&gt;&lt;year&gt;2020&lt;/year&gt;&lt;/dates&gt;&lt;isbn&gt;0001-4575&lt;/isbn&gt;&lt;urls&gt;&lt;/urls&gt;&lt;/record&gt;&lt;/Cite&gt;&lt;Cite&gt;&lt;Author&gt;Tanveer&lt;/Author&gt;&lt;Year&gt;2020&lt;/Year&gt;&lt;RecNum&gt;393&lt;/RecNum&gt;&lt;record&gt;&lt;rec-number&gt;393&lt;/rec-number&gt;&lt;foreign-keys&gt;&lt;key app="EN" db-id="2wpxrwttkps2wfe90fovfzdgtp05x00xdvev" timestamp="1593453388"&gt;393&lt;/key&gt;&lt;/foreign-keys&gt;&lt;ref-type name="Journal Article"&gt;17&lt;/ref-type&gt;&lt;contributors&gt;&lt;authors&gt;&lt;author&gt;Tanveer, Muhammad&lt;/author&gt;&lt;author&gt;Kashmiri, Faizan Ahmad&lt;/author&gt;&lt;author&gt;Naeem, Hassan&lt;/author&gt;&lt;author&gt;Yan, Huimin&lt;/author&gt;&lt;author&gt;Qi, Xin&lt;/author&gt;&lt;author&gt;Rizvi, Syed Muzammil Abbas&lt;/author&gt;&lt;author&gt;Wang, Tianshi&lt;/author&gt;&lt;author&gt;Lu, Huapu&lt;/author&gt;&lt;/authors&gt;&lt;/contributors&gt;&lt;titles&gt;&lt;title&gt;An Assessment of Age and Gender Characteristics of Mixed Traffic with Autonomous and Manual Vehicles: A Cellular Automata Approach&lt;/title&gt;&lt;secondary-title&gt;Sustainability&lt;/secondary-title&gt;&lt;/titles&gt;&lt;periodical&gt;&lt;full-title&gt;Sustainability&lt;/full-title&gt;&lt;abbr-1&gt;Sustainability&lt;/abbr-1&gt;&lt;/periodical&gt;&lt;pages&gt;2922&lt;/pages&gt;&lt;volume&gt;12&lt;/volume&gt;&lt;number&gt;7&lt;/number&gt;&lt;dates&gt;&lt;year&gt;2020&lt;/year&gt;&lt;/dates&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149; 171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it has been found that human driver behavior changes when following an AV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&lt;EndNote&gt;&lt;Cite&gt;&lt;Author&gt;Rahmati&lt;/Author&gt;&lt;Year&gt;2019&lt;/Year&gt;&lt;RecNum&gt;236&lt;/RecNum&gt;&lt;DisplayText&gt;(&lt;style face="italic"&gt;172; 173&lt;/style&gt;)&lt;/DisplayText&gt;&lt;record&gt;&lt;rec-number&gt;236&lt;/rec-number&gt;&lt;foreign-keys&gt;&lt;key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Cite&gt;&lt;Author&gt;Zheng&lt;/Author&gt;&lt;Year&gt;2020&lt;/Year&gt;&lt;RecNum&gt;383&lt;/RecNum&gt;&lt;record&gt;&lt;rec-number&gt;383&lt;/rec-number&gt;&lt;foreign-keys&gt;&lt;key app="EN" db-id="2wpxrwttkps2wfe90fovfzdgtp05x00xdvev" timestamp="1589950341"&gt;383&lt;/key&gt;&lt;/foreign-keys&gt;&lt;ref-type name="Journal Article"&gt;17&lt;/ref-type&gt;&lt;contributors&gt;&lt;authors&gt;&lt;author&gt;Zheng, Fangfang&lt;/author&gt;&lt;author&gt;Liu, Can&lt;/author&gt;&lt;author&gt;Liu, Xiaobo&lt;/author&gt;&lt;author&gt;Jabari, Saif Eddin&lt;/author&gt;&lt;author&gt;Lu, Liang&lt;/author&gt;&lt;/authors&gt;&lt;/contributors&gt;&lt;titles&gt;&lt;title&gt;Analyzing the impact of automated vehicles on uncertainty and stability of the mixed traffic flow&lt;/title&gt;&lt;secondary-title&gt;Transportation research part C: emerging technologies&lt;/secondary-title&gt;&lt;/titles&gt;&lt;periodical&gt;&lt;full-title&gt;Transportation Research Part C: Emerging Technologies&lt;/full-title&gt;&lt;/periodical&gt;&lt;pages&gt;203-219&lt;/pages&gt;&lt;volume&gt;112&lt;/volume&gt;&lt;dates&gt;&lt;year&gt;2020&lt;/year&gt;&lt;/dates&gt;&lt;isbn&gt;0968-090X&lt;/isbn&gt;&lt;urls&gt;&lt;/urls&gt;&lt;/record&gt;&lt;/Cite&gt;&lt;/EndNote&gt;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172; 173</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Studies also show that an AV in a platoon of human-driven vehicles can dampen stop-and-go waves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&lt;EndNote&gt;&lt;Cite&gt;&lt;Author&gt;Stern&lt;/Author&gt;&lt;Year&gt;2018&lt;/Year&gt;&lt;RecNum&gt;264&lt;/RecNum&gt;&lt;DisplayText&gt;(&lt;style face="italic"&gt;174&lt;/style&gt;)&lt;/DisplayText&gt;&lt;record&gt;&lt;rec-number&gt;264&lt;/rec-number&gt;&lt;foreign-keys&gt;&lt;key app="EN" db-id="2wpxrwttkps2wfe90fovfzdgtp05x00xdvev" timestamp="1580855671"&gt;264&lt;/key&gt;&lt;/foreign-keys&gt;&lt;ref-type name="Journal Article"&gt;17&lt;/ref-type&gt;&lt;contributors&gt;&lt;authors&gt;&lt;author&gt;Stern, Raphael E&lt;/author&gt;&lt;author&gt;Cui, Shumo&lt;/author&gt;&lt;author&gt;Delle Monache, Maria Laura&lt;/author&gt;&lt;author&gt;Bhadani, Rahul&lt;/author&gt;&lt;author&gt;Bunting, Matt&lt;/author&gt;&lt;author&gt;Churchill, Miles&lt;/author&gt;&lt;author&gt;Hamilton, Nathaniel&lt;/author&gt;&lt;author&gt;Haulcy, R’mani&lt;/author&gt;&lt;author&gt;Pohlmann, Hannah&lt;/author&gt;&lt;author&gt;Wu, Fangyu&lt;/author&gt;&lt;author&gt;Piccoli, Benedetto&lt;/author&gt;&lt;author&gt;Seibold, Benjamin&lt;/author&gt;&lt;author&gt;Sprinkle, Jonathan&lt;/author&gt;&lt;author&gt;Work, Daniel B.&lt;/author&gt;&lt;/authors&gt;&lt;/contributors&gt;&lt;titles&gt;&lt;title&gt;Dissipation of stop-and-go waves via control of autonomous vehicles: Field experiments&lt;/title&gt;&lt;secondary-title&gt;Transportation Research Part C: Emerging Technologies&lt;/secondary-title&gt;&lt;/titles&gt;&lt;periodical&gt;&lt;full-title&gt;Transportation Research Part C: Emerging Technologies&lt;/full-title&gt;&lt;/periodical&gt;&lt;pages&gt;205-221&lt;/pages&gt;&lt;volume&gt;89&lt;/volume&gt;&lt;dates&gt;&lt;year&gt;2018&lt;/year&gt;&lt;/dates&gt;&lt;isbn&gt;0968-090X&lt;/isbn&gt;&lt;urls&gt;&lt;/urls&gt;&lt;/record&gt;&lt;/Cite&gt;&lt;/EndNote&gt;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stabilize flow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&lt;EndNote&gt;&lt;Cite&gt;&lt;Author&gt;Cui&lt;/Author&gt;&lt;Year&gt;2017&lt;/Year&gt;&lt;RecNum&gt;265&lt;/RecNum&gt;&lt;DisplayText&gt;(&lt;style face="italic"&gt;175&lt;/style&gt;)&lt;/DisplayText&gt;&lt;record&gt;&lt;rec-number&gt;265&lt;/rec-number&gt;&lt;foreign-keys&gt;&lt;key app="EN" db-id="2wpxrwttkps2wfe90fovfzdgtp05x00xdvev" timestamp="1580855785"&gt;265&lt;/key&gt;&lt;/foreign-keys&gt;&lt;ref-type name="Conference Paper"&gt;47&lt;/ref-type&gt;&lt;contributors&gt;&lt;authors&gt;&lt;author&gt;Cui, Shumo&lt;/author&gt;&lt;author&gt;Seibold, Benjamin&lt;/author&gt;&lt;author&gt;Stern, Raphael&lt;/author&gt;&lt;author&gt;Work, Daniel B&lt;/author&gt;&lt;/authors&gt;&lt;/contributors&gt;&lt;titles&gt;&lt;title&gt;Stabilizing traffic flow via a single autonomous vehicle: Possibilities and limitations&lt;/title&gt;&lt;secondary-title&gt;2017 IEEE Intelligent Vehicles Symposium (IV)&lt;/secondary-title&gt;&lt;/titles&gt;&lt;pages&gt;1336-1341&lt;/pages&gt;&lt;dates&gt;&lt;year&gt;2017&lt;/year&gt;&lt;/dates&gt;&lt;publisher&gt;IEEE&lt;/publisher&gt;&lt;isbn&gt;1509048049&lt;/isbn&gt;&lt;urls&gt;&lt;/urls&gt;&lt;/record&gt;&lt;/Cite&gt;&lt;/EndNote&gt;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175</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Simulations show that with an increase in the CAV penetration rate, the uncertainty inherent in human driver behavior is reduced, traffic flow stability improves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&lt;EndNote&gt;&lt;Cite&gt;&lt;Author&gt;Zheng&lt;/Author&gt;&lt;Year&gt;2020&lt;/Year&gt;&lt;RecNum&gt;383&lt;/RecNum&gt;&lt;DisplayText&gt;(&lt;style face="italic"&gt;173&lt;/style&gt;)&lt;/DisplayText&gt;&lt;record&gt;&lt;rec-number&gt;383&lt;/rec-number&gt;&lt;foreign-keys&gt;&lt;key app="EN" db-id="2wpxrwttkps2wfe90fovfzdgtp05x00xdvev" timestamp="1589950341"&gt;383&lt;/key&gt;&lt;/foreign-keys&gt;&lt;ref-type name="Journal Article"&gt;17&lt;/ref-type&gt;&lt;contributors&gt;&lt;authors&gt;&lt;author&gt;Zheng, Fangfang&lt;/author&gt;&lt;author&gt;Liu, Can&lt;/author&gt;&lt;author&gt;Liu, Xiaobo&lt;/author&gt;&lt;author&gt;Jabari, Saif Eddin&lt;/author&gt;&lt;author&gt;Lu, Liang&lt;/author&gt;&lt;/authors&gt;&lt;/contributors&gt;&lt;titles&gt;&lt;title&gt;Analyzing the impact of automated vehicles on uncertainty and stability of the mixed traffic flow&lt;/title&gt;&lt;secondary-title&gt;Transportation research part C: emerging technologies&lt;/secondary-title&gt;&lt;/titles&gt;&lt;periodical&gt;&lt;full-title&gt;Transportation Research Part C: Emerging Technologies&lt;/full-title&gt;&lt;/periodical&gt;&lt;pages&gt;203-219&lt;/pages&gt;&lt;volume&gt;112&lt;/volume&gt;&lt;dates&gt;&lt;year&gt;2020&lt;/year&gt;&lt;/dates&gt;&lt;isbn&gt;0968-090X&lt;/isbn&gt;&lt;urls&gt;&lt;/urls&gt;&lt;/record&gt;&lt;/Cite&gt;&lt;/EndNote&gt;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173</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the portion of smooth driving expands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&lt;EndNote&gt;&lt;Cite&gt;&lt;Author&gt;Ye&lt;/Author&gt;&lt;Year&gt;2019&lt;/Year&gt;&lt;RecNum&gt;385&lt;/RecNum&gt;&lt;DisplayText&gt;(&lt;style face="italic"&gt;176&lt;/style&gt;)&lt;/DisplayText&gt;&lt;record&gt;&lt;rec-number&gt;385&lt;/rec-number&gt;&lt;foreign-keys&gt;&lt;key app="EN" db-id="2wpxrwttkps2wfe90fovfzdgtp05x00xdvev" timestamp="1589950778"&gt;385&lt;/key&gt;&lt;/foreign-keys&gt;&lt;ref-type name="Journal Article"&gt;17&lt;/ref-type&gt;&lt;contributors&gt;&lt;authors&gt;&lt;author&gt;Ye, Lanhang&lt;/author&gt;&lt;author&gt;Yamamoto, Toshiyuki&lt;/author&gt;&lt;/authors&gt;&lt;/contributors&gt;&lt;titles&gt;&lt;title&gt;Evaluating the impact of connected and autonomous vehicles on traffic safety&lt;/title&gt;&lt;secondary-title&gt;Physica A: Statistical Mechanics and its Applications&lt;/secondary-title&gt;&lt;/titles&gt;&lt;periodical&gt;&lt;full-title&gt;Physica A: Statistical Mechanics and its Applications&lt;/full-title&gt;&lt;/periodical&gt;&lt;pages&gt;121009&lt;/pages&gt;&lt;volume&gt;526&lt;/volume&gt;&lt;dates&gt;&lt;year&gt;2019&lt;/year&gt;&lt;/dates&gt;&lt;isbn&gt;0378-4371&lt;/isbn&gt;&lt;urls&gt;&lt;/urls&gt;&lt;/record&gt;&lt;/Cite&gt;&lt;/EndNote&gt;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p>
    <w:p w14:paraId="37E40E95" w14:textId="2B681B56" w:rsidR="004E6724" w:rsidRPr="00B158DB" w:rsidRDefault="004E6724" w:rsidP="004E6724">
      <w:pPr>
        <w:spacing w:line="240" w:lineRule="auto"/>
        <w:ind w:firstLine="720"/>
        <w:jc w:val="both"/>
        <w:rPr>
          <w:rFonts w:asciiTheme="majorBidi" w:hAnsiTheme="majorBidi" w:cstheme="majorBidi"/>
          <w:szCs w:val="24"/>
        </w:rPr>
      </w:pPr>
      <w:r w:rsidRPr="00B158DB">
        <w:rPr>
          <w:rFonts w:asciiTheme="majorBidi" w:hAnsiTheme="majorBidi" w:cstheme="majorBidi"/>
          <w:szCs w:val="24"/>
        </w:rPr>
        <w:t xml:space="preserve">From a safety perspective, increased CAV penetration can considerably improve traffic safety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&lt;EndNote&gt;&lt;Cite&gt;&lt;Author&gt;Ye&lt;/Author&gt;&lt;Year&gt;2019&lt;/Year&gt;&lt;RecNum&gt;385&lt;/RecNum&gt;&lt;DisplayText&gt;(&lt;style face="italic"&gt;176&lt;/style&gt;)&lt;/DisplayText&gt;&lt;record&gt;&lt;rec-number&gt;385&lt;/rec-number&gt;&lt;foreign-keys&gt;&lt;key app="EN" db-id="2wpxrwttkps2wfe90fovfzdgtp05x00xdvev" timestamp="1589950778"&gt;385&lt;/key&gt;&lt;/foreign-keys&gt;&lt;ref-type name="Journal Article"&gt;17&lt;/ref-type&gt;&lt;contributors&gt;&lt;authors&gt;&lt;author&gt;Ye, Lanhang&lt;/author&gt;&lt;author&gt;Yamamoto, Toshiyuki&lt;/author&gt;&lt;/authors&gt;&lt;/contributors&gt;&lt;titles&gt;&lt;title&gt;Evaluating the impact of connected and autonomous vehicles on traffic safety&lt;/title&gt;&lt;secondary-title&gt;Physica A: Statistical Mechanics and its Applications&lt;/secondary-title&gt;&lt;/titles&gt;&lt;periodical&gt;&lt;full-title&gt;Physica A: Statistical Mechanics and its Applications&lt;/full-title&gt;&lt;/periodical&gt;&lt;pages&gt;121009&lt;/pages&gt;&lt;volume&gt;526&lt;/volume&gt;&lt;dates&gt;&lt;year&gt;2019&lt;/year&gt;&lt;/dates&gt;&lt;isbn&gt;0378-4371&lt;/isbn&gt;&lt;urls&gt;&lt;/urls&gt;&lt;/record&gt;&lt;/Cite&gt;&lt;/EndNote&gt;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proofErr w:type="spellStart"/>
      <w:r w:rsidRPr="00B158DB">
        <w:rPr>
          <w:rFonts w:asciiTheme="majorBidi" w:hAnsiTheme="majorBidi" w:cstheme="majorBidi"/>
          <w:szCs w:val="24"/>
        </w:rPr>
        <w:t>Papadoulis</w:t>
      </w:r>
      <w:proofErr w:type="spellEnd"/>
      <w:r w:rsidRPr="00B158DB">
        <w:rPr>
          <w:rFonts w:asciiTheme="majorBidi" w:hAnsiTheme="majorBidi" w:cstheme="majorBidi"/>
          <w:szCs w:val="24"/>
        </w:rPr>
        <w:t xml:space="preserve"> et al. investigated the impact of CAVs on traffic conflicts in motorways at different market penetration rates using a traffic microsimulation framework. They utilized two surrogate safety measures, Time-to-Collision (TTC) and Post Encroachment Time (PET), to evaluate traffic conflicts. The study found that CAVs can improve safety by mitigating traffic conflicts even at low market penetration rates. Also, they realized that human-driven vehicles appear to modify their driving behavior due to less speed alterations in vehicle platoons involving CAVs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&lt;EndNote&gt;&lt;Cite&gt;&lt;Author&gt;Papadoulis&lt;/Author&gt;&lt;Year&gt;2019&lt;/Year&gt;&lt;RecNum&gt;23&lt;/RecNum&gt;&lt;DisplayText&gt;(&lt;style face="italic"&gt;9&lt;/style&gt;)&lt;/DisplayText&gt;&lt;record&gt;&lt;rec-number&gt;23&lt;/rec-number&gt;&lt;foreign-keys&gt;&lt;key app="EN" db-id="2wpxrwttkps2wfe90fovfzdgtp05x00xdvev" timestamp="1557257536"&gt;23&lt;/key&gt;&lt;/foreign-keys&gt;&lt;ref-type name="Journal Article"&gt;17&lt;/ref-type&gt;&lt;contributors&gt;&lt;authors&gt;&lt;author&gt;Papadoulis, Alkis&lt;/author&gt;&lt;author&gt;Quddus, Mohammed&lt;/author&gt;&lt;author&gt;Imprialou, Marianna&lt;/author&gt;&lt;/authors&gt;&lt;/contributors&gt;&lt;titles&gt;&lt;title&gt;Evaluating the safety impact of connected and autonomous vehicles on motorways&lt;/title&gt;&lt;secondary-title&gt;Accident Analysis &amp;amp; Prevention&lt;/secondary-title&gt;&lt;/titles&gt;&lt;periodical&gt;&lt;full-title&gt;Accident Analysis &amp;amp; Prevention&lt;/full-title&gt;&lt;/periodical&gt;&lt;pages&gt;12-22&lt;/pages&gt;&lt;volume&gt;124&lt;/volume&gt;&lt;keywords&gt;&lt;keyword&gt;Connected and Autonomous vehicles&lt;/keyword&gt;&lt;keyword&gt;Traffic microsimulation&lt;/keyword&gt;&lt;keyword&gt;Road safety&lt;/keyword&gt;&lt;keyword&gt;Surrogate Safety Assessment Model&lt;/keyword&gt;&lt;keyword&gt;VISSIM&lt;/keyword&gt;&lt;keyword&gt;External Driver Model&lt;/keyword&gt;&lt;/keywords&gt;&lt;dates&gt;&lt;year&gt;2019&lt;/year&gt;&lt;pub-dates&gt;&lt;date&gt;2019/03/01/&lt;/date&gt;&lt;/pub-dates&gt;&lt;/dates&gt;&lt;isbn&gt;0001-4575&lt;/isbn&gt;&lt;urls&gt;&lt;related-urls&gt;&lt;url&gt;http://www.sciencedirect.com/science/article/pii/S0001457518306018&lt;/url&gt;&lt;/related-urls&gt;&lt;/urls&gt;&lt;electronic-resource-num&gt;https://doi.org/10.1016/j.aap.2018.12.019&lt;/electronic-resource-num&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9</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No limitation in the platoon size was considered in their study, but there would possibly be some limitation in the size of fleets in the real world. Likewise, </w:t>
      </w:r>
      <w:proofErr w:type="spellStart"/>
      <w:r w:rsidRPr="00B158DB">
        <w:rPr>
          <w:rFonts w:asciiTheme="majorBidi" w:hAnsiTheme="majorBidi" w:cstheme="majorBidi"/>
          <w:szCs w:val="24"/>
        </w:rPr>
        <w:t>Virdi</w:t>
      </w:r>
      <w:proofErr w:type="spellEnd"/>
      <w:r w:rsidRPr="00B158DB">
        <w:rPr>
          <w:rFonts w:asciiTheme="majorBidi" w:hAnsiTheme="majorBidi" w:cstheme="majorBidi"/>
          <w:szCs w:val="24"/>
        </w:rPr>
        <w:t xml:space="preserve"> et al. conducted a microsimulation model to evaluate </w:t>
      </w:r>
      <w:proofErr w:type="spellStart"/>
      <w:r w:rsidRPr="00B158DB">
        <w:rPr>
          <w:rFonts w:asciiTheme="majorBidi" w:hAnsiTheme="majorBidi" w:cstheme="majorBidi"/>
          <w:szCs w:val="24"/>
        </w:rPr>
        <w:t>CAVs’</w:t>
      </w:r>
      <w:proofErr w:type="spellEnd"/>
      <w:r w:rsidRPr="00B158DB">
        <w:rPr>
          <w:rFonts w:asciiTheme="majorBidi" w:hAnsiTheme="majorBidi" w:cstheme="majorBidi"/>
          <w:szCs w:val="24"/>
        </w:rPr>
        <w:t xml:space="preserve"> impact on traffic conflicts at a network including intersections or roundabouts with different levels of control. They found that as CAV penetration in mixed traffic increases, traffic conflicts are mitigated. Moreover, they realized that the average headway increases with increasing CAV penetration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&lt;EndNote&gt;&lt;Cite&gt;&lt;Author&gt;Virdi&lt;/Author&gt;&lt;Year&gt;2019&lt;/Year&gt;&lt;RecNum&gt;384&lt;/RecNum&gt;&lt;DisplayText&gt;(&lt;style face="italic"&gt;177&lt;/style&gt;)&lt;/DisplayText&gt;&lt;record&gt;&lt;rec-number&gt;384&lt;/rec-number&gt;&lt;foreign-keys&gt;&lt;key app="EN" db-id="2wpxrwttkps2wfe90fovfzdgtp05x00xdvev" timestamp="1589950721"&gt;384&lt;/key&gt;&lt;/foreign-keys&gt;&lt;ref-type name="Journal Article"&gt;17&lt;/ref-type&gt;&lt;contributors&gt;&lt;authors&gt;&lt;author&gt;Virdi, Navreet&lt;/author&gt;&lt;author&gt;Grzybowska, Hanna&lt;/author&gt;&lt;author&gt;Waller, S Travis&lt;/author&gt;&lt;author&gt;Dixit, Vinayak&lt;/author&gt;&lt;/authors&gt;&lt;/contributors&gt;&lt;titles&gt;&lt;title&gt;A safety assessment of mixed fleets with connected and autonomous vehicles using the Surrogate Safety Assessment Module&lt;/title&gt;&lt;secondary-title&gt;Accident Analysis &amp;amp; Prevention&lt;/secondary-title&gt;&lt;/titles&gt;&lt;periodical&gt;&lt;full-title&gt;Accident Analysis &amp;amp; Prevention&lt;/full-title&gt;&lt;/periodical&gt;&lt;pages&gt;95-111&lt;/pages&gt;&lt;volume&gt;131&lt;/volume&gt;&lt;dates&gt;&lt;year&gt;2019&lt;/year&gt;&lt;/dates&gt;&lt;isbn&gt;0001-4575&lt;/isbn&gt;&lt;urls&gt;&lt;/urls&gt;&lt;/record&gt;&lt;/Cite&gt;&lt;/EndNote&gt;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However, it is expected that at higher traffic flow and larger CAV penetration rates, the average headway will be reduced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&lt;EndNote&gt;&lt;Cite&gt;&lt;Author&gt;Pan&lt;/Author&gt;&lt;Year&gt;2019&lt;/Year&gt;&lt;RecNum&gt;387&lt;/RecNum&gt;&lt;DisplayText&gt;(&lt;style face="italic"&gt;178&lt;/style&gt;)&lt;/DisplayText&gt;&lt;record&gt;&lt;rec-number&gt;387&lt;/rec-number&gt;&lt;foreign-keys&gt;&lt;key app="EN" db-id="2wpxrwttkps2wfe90fovfzdgtp05x00xdvev" timestamp="1590021708"&gt;387&lt;/key&gt;&lt;/foreign-keys&gt;&lt;ref-type name="Journal Article"&gt;17&lt;/ref-type&gt;&lt;contributors&gt;&lt;authors&gt;&lt;author&gt;Pan, Tianlu&lt;/author&gt;&lt;author&gt;Lam, William HK&lt;/author&gt;&lt;author&gt;Sumalee, Agachai&lt;/author&gt;&lt;author&gt;Zhong, Renxin&lt;/author&gt;&lt;/authors&gt;&lt;/contributors&gt;&lt;titles&gt;&lt;title&gt;Multiclass multilane model for freeway traffic mixed with connected automated vehicles and regular human-piloted vehicles&lt;/title&gt;&lt;secondary-title&gt;Transportmetrica A: Transport Science&lt;/secondary-title&gt;&lt;/titles&gt;&lt;periodical&gt;&lt;full-title&gt;Transportmetrica A: Transport Science&lt;/full-title&gt;&lt;/periodical&gt;&lt;pages&gt;1-29&lt;/pages&gt;&lt;dates&gt;&lt;year&gt;2019&lt;/year&gt;&lt;/dates&gt;&lt;isbn&gt;2324-9935&lt;/isbn&gt;&lt;urls&gt;&lt;/urls&gt;&lt;/record&gt;&lt;/Cite&gt;&lt;/EndNote&gt;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178</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Ye and </w:t>
      </w:r>
      <w:r w:rsidRPr="00B158DB">
        <w:rPr>
          <w:rFonts w:asciiTheme="majorBidi" w:hAnsiTheme="majorBidi" w:cstheme="majorBidi"/>
          <w:szCs w:val="24"/>
        </w:rPr>
        <w:lastRenderedPageBreak/>
        <w:t xml:space="preserve">Yamamoto investigated the impact of CAVs on traffic safety at different penetration rates using a simulation approach. Their findings show an improvement in safety in mixed traffic at larger CAV penetration rates by growing the small time-to-collision values and lessening the speed difference between vehicles. Their findings indicate that an increase in CAV penetration can ease stop-and-go traffic, smooth traffic flow, and consequently, improve traffic safety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&lt;EndNote&gt;&lt;Cite&gt;&lt;Author&gt;Ye&lt;/Author&gt;&lt;Year&gt;2019&lt;/Year&gt;&lt;RecNum&gt;385&lt;/RecNum&gt;&lt;DisplayText&gt;(&lt;style face="italic"&gt;176&lt;/style&gt;)&lt;/DisplayText&gt;&lt;record&gt;&lt;rec-number&gt;385&lt;/rec-number&gt;&lt;foreign-keys&gt;&lt;key app="EN" db-id="2wpxrwttkps2wfe90fovfzdgtp05x00xdvev" timestamp="1589950778"&gt;385&lt;/key&gt;&lt;/foreign-keys&gt;&lt;ref-type name="Journal Article"&gt;17&lt;/ref-type&gt;&lt;contributors&gt;&lt;authors&gt;&lt;author&gt;Ye, Lanhang&lt;/author&gt;&lt;author&gt;Yamamoto, Toshiyuki&lt;/author&gt;&lt;/authors&gt;&lt;/contributors&gt;&lt;titles&gt;&lt;title&gt;Evaluating the impact of connected and autonomous vehicles on traffic safety&lt;/title&gt;&lt;secondary-title&gt;Physica A: Statistical Mechanics and its Applications&lt;/secondary-title&gt;&lt;/titles&gt;&lt;periodical&gt;&lt;full-title&gt;Physica A: Statistical Mechanics and its Applications&lt;/full-title&gt;&lt;/periodical&gt;&lt;pages&gt;121009&lt;/pages&gt;&lt;volume&gt;526&lt;/volume&gt;&lt;dates&gt;&lt;year&gt;2019&lt;/year&gt;&lt;/dates&gt;&lt;isbn&gt;0378-4371&lt;/isbn&gt;&lt;urls&gt;&lt;/urls&gt;&lt;/record&gt;&lt;/Cite&gt;&lt;/EndNote&gt;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Sinha et al. studied the impact of CAVs on crash severity and frequency using a microsimulation modeling exercise. They utilized two surrogate safety measures (TTC and PET) to inspect traffic safety. Their results show that with each incremental increase in CAV penetration, the severity of crashes between conventional vehicles and CAVs is reduced due to the small differences in vehicle speeds. However, the crash rate is not invariably diminished due to the lower magnitude of TTC and PET values at higher penetration rates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&lt;EndNote&gt;&lt;Cite&gt;&lt;Author&gt;Sinha&lt;/Author&gt;&lt;Year&gt;2020&lt;/Year&gt;&lt;RecNum&gt;382&lt;/RecNum&gt;&lt;DisplayText&gt;(&lt;style face="italic"&gt;149&lt;/style&gt;)&lt;/DisplayText&gt;&lt;record&gt;&lt;rec-number&gt;382&lt;/rec-number&gt;&lt;foreign-keys&gt;&lt;key app="EN" db-id="2wpxrwttkps2wfe90fovfzdgtp05x00xdvev" timestamp="1589950143"&gt;382&lt;/key&gt;&lt;/foreign-keys&gt;&lt;ref-type name="Journal Article"&gt;17&lt;/ref-type&gt;&lt;contributors&gt;&lt;authors&gt;&lt;author&gt;Sinha, Amolika&lt;/author&gt;&lt;author&gt;Chand, Sai&lt;/author&gt;&lt;author&gt;Wijayaratna, Kasun P&lt;/author&gt;&lt;author&gt;Virdi, Navreet&lt;/author&gt;&lt;author&gt;Dixit, Vinayak&lt;/author&gt;&lt;/authors&gt;&lt;/contributors&gt;&lt;titles&gt;&lt;title&gt;Comprehensive safety assessment in mixed fleets with connected and automated vehicles: A crash severity and rate evaluation of conventional vehicles&lt;/title&gt;&lt;secondary-title&gt;Accident Analysis &amp;amp; Prevention&lt;/secondary-title&gt;&lt;/titles&gt;&lt;periodical&gt;&lt;full-title&gt;Accident Analysis &amp;amp; Prevention&lt;/full-title&gt;&lt;/periodical&gt;&lt;pages&gt;105567&lt;/pages&gt;&lt;volume&gt;142&lt;/volume&gt;&lt;dates&gt;&lt;year&gt;2020&lt;/year&gt;&lt;/dates&gt;&lt;isbn&gt;0001-4575&lt;/isbn&gt;&lt;urls&gt;&lt;/urls&gt;&lt;/record&gt;&lt;/Cite&gt;&lt;/EndNote&gt;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149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 reduction in TTC with an increase in CAV penetration rate contradicts other studies </w:t>
      </w:r>
      <w:r w:rsidRPr="00B158DB">
        <w:rPr>
          <w:rFonts w:asciiTheme="majorBidi" w:hAnsiTheme="majorBidi" w:cstheme="majorBidi"/>
          <w:szCs w:val="24"/>
        </w:rPr>
        <w:fldChar w:fldCharType="begin">
          <w:fldData xml:space="preserve">PEVuZE5vdGU+PENpdGU+PEF1dGhvcj5ZZTwvQXV0aG9yPjxZZWFyPjIwMTk8L1llYXI+PFJlY051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PEVuZE5vdGU+PENpdGU+PEF1dGhvcj5ZZTwvQXV0aG9yPjxZZWFyPjIwMTk8L1llYXI+PFJlY051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9; 176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 difference in their findings could be due to the different CAV operational characteristics or different simulation assumptions that potentially have a direct impact on the evaluation of safety effects on mixed traffic flow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&lt;EndNote&gt;&lt;Cite&gt;&lt;Author&gt;Ye&lt;/Author&gt;&lt;Year&gt;2019&lt;/Year&gt;&lt;RecNum&gt;385&lt;/RecNum&gt;&lt;DisplayText&gt;(&lt;style face="italic"&gt;176&lt;/style&gt;)&lt;/DisplayText&gt;&lt;record&gt;&lt;rec-number&gt;385&lt;/rec-number&gt;&lt;foreign-keys&gt;&lt;key app="EN" db-id="2wpxrwttkps2wfe90fovfzdgtp05x00xdvev" timestamp="1589950778"&gt;385&lt;/key&gt;&lt;/foreign-keys&gt;&lt;ref-type name="Journal Article"&gt;17&lt;/ref-type&gt;&lt;contributors&gt;&lt;authors&gt;&lt;author&gt;Ye, Lanhang&lt;/author&gt;&lt;author&gt;Yamamoto, Toshiyuki&lt;/author&gt;&lt;/authors&gt;&lt;/contributors&gt;&lt;titles&gt;&lt;title&gt;Evaluating the impact of connected and autonomous vehicles on traffic safety&lt;/title&gt;&lt;secondary-title&gt;Physica A: Statistical Mechanics and its Applications&lt;/secondary-title&gt;&lt;/titles&gt;&lt;periodical&gt;&lt;full-title&gt;Physica A: Statistical Mechanics and its Applications&lt;/full-title&gt;&lt;/periodical&gt;&lt;pages&gt;121009&lt;/pages&gt;&lt;volume&gt;526&lt;/volume&gt;&lt;dates&gt;&lt;year&gt;2019&lt;/year&gt;&lt;/dates&gt;&lt;isbn&gt;0378-4371&lt;/isbn&gt;&lt;urls&gt;&lt;/urls&gt;&lt;/record&gt;&lt;/Cite&gt;&lt;/EndNote&gt;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 limitations of the studies based on simulations are in their emulation of both CAV’s and human drivers’ behavior. However, in the real world, the diversity of human driving behavior in a mixed traffic environment might result in expecting different impacts of CAVs.  </w:t>
      </w:r>
    </w:p>
    <w:p w14:paraId="43103296" w14:textId="77777777" w:rsidR="004E6724" w:rsidRPr="00B158DB" w:rsidRDefault="004E6724" w:rsidP="004E6724">
      <w:pPr>
        <w:spacing w:line="240" w:lineRule="auto"/>
        <w:ind w:firstLine="720"/>
        <w:jc w:val="both"/>
        <w:rPr>
          <w:rFonts w:asciiTheme="majorBidi" w:hAnsiTheme="majorBidi" w:cstheme="majorBidi"/>
          <w:szCs w:val="24"/>
        </w:rPr>
      </w:pPr>
      <w:r w:rsidRPr="00B158DB">
        <w:rPr>
          <w:rFonts w:asciiTheme="majorBidi" w:hAnsiTheme="majorBidi" w:cstheme="majorBidi"/>
          <w:szCs w:val="24"/>
        </w:rPr>
        <w:t>There seem to be several gaps in the literature. First, a noticeable limitation is that a large majority of studies have not investigated the impact of AVs on driver behavior in conventional vehicles. Second, the studies that explore driving behavior changes in conventional vehicles focus mostly on impacts on traffic flow dynamics rather than capturing safety and environmental impacts. Third, the findings of previous studies are mostly based on simulations and lack experimental tests. This paper addresses these gaps by investigating the safety and environmental impacts of driving behavior changes in human-driven vehicles when interacting with AVs. To this end, this study uses Texas A&amp;M University data obtained from a field experiment to evaluate the effects of AVs on the behavior of a following human-driven vehicle. While the effects are expected, this study quantifies them and points to a more realistic assessment of expected benefits.</w:t>
      </w:r>
    </w:p>
    <w:p w14:paraId="4B6266F1" w14:textId="5CFA8917" w:rsidR="004E6724" w:rsidRPr="00B158DB" w:rsidRDefault="004E6724" w:rsidP="004E6724">
      <w:pPr>
        <w:pStyle w:val="Heading2"/>
        <w:rPr>
          <w:rFonts w:asciiTheme="majorBidi" w:hAnsiTheme="majorBidi"/>
        </w:rPr>
      </w:pPr>
      <w:bookmarkStart w:id="89" w:name="_Toc82708415"/>
      <w:r w:rsidRPr="00B158DB">
        <w:rPr>
          <w:rFonts w:asciiTheme="majorBidi" w:hAnsiTheme="majorBidi"/>
        </w:rPr>
        <w:t>Methodology</w:t>
      </w:r>
      <w:bookmarkEnd w:id="89"/>
    </w:p>
    <w:p w14:paraId="19140AA3" w14:textId="0D95120E" w:rsidR="004E6724" w:rsidRPr="00B158DB" w:rsidRDefault="004E6724" w:rsidP="004E6724">
      <w:pPr>
        <w:spacing w:line="240" w:lineRule="auto"/>
        <w:jc w:val="both"/>
        <w:rPr>
          <w:rFonts w:asciiTheme="majorBidi" w:hAnsiTheme="majorBidi" w:cstheme="majorBidi"/>
          <w:szCs w:val="28"/>
        </w:rPr>
      </w:pPr>
      <w:r w:rsidRPr="00B158DB">
        <w:rPr>
          <w:rFonts w:asciiTheme="majorBidi" w:hAnsiTheme="majorBidi" w:cstheme="majorBidi"/>
          <w:szCs w:val="24"/>
        </w:rPr>
        <w:t xml:space="preserve">This paper aims to create new knowledge about the AVs' impact on driving behavior of the following vehicle in a fleet and evaluate the resulting impacts at a microscopic level in terms of safety and environmental factors. Given the objective of this study, several measures are selected and will be described in this section. To that end, driving volatility and time-to-collision are selected to evaluate traffic safety, fuel consumption and emissions are used as environmental indicators. </w:t>
      </w:r>
      <w:r w:rsidRPr="00B158DB">
        <w:rPr>
          <w:rFonts w:asciiTheme="majorBidi" w:hAnsiTheme="majorBidi" w:cstheme="majorBidi"/>
          <w:szCs w:val="28"/>
        </w:rPr>
        <w:t xml:space="preserve">The framework of this study is illustrated in </w:t>
      </w:r>
      <w:r w:rsidR="009D0680">
        <w:rPr>
          <w:rFonts w:asciiTheme="majorBidi" w:hAnsiTheme="majorBidi" w:cstheme="majorBidi"/>
          <w:szCs w:val="28"/>
        </w:rPr>
        <w:fldChar w:fldCharType="begin"/>
      </w:r>
      <w:r w:rsidR="009D0680">
        <w:rPr>
          <w:rFonts w:asciiTheme="majorBidi" w:hAnsiTheme="majorBidi" w:cstheme="majorBidi"/>
          <w:szCs w:val="28"/>
        </w:rPr>
        <w:instrText xml:space="preserve"> REF _Ref82776850 \h </w:instrText>
      </w:r>
      <w:r w:rsidR="009D0680">
        <w:rPr>
          <w:rFonts w:asciiTheme="majorBidi" w:hAnsiTheme="majorBidi" w:cstheme="majorBidi"/>
          <w:szCs w:val="28"/>
        </w:rPr>
      </w:r>
      <w:r w:rsidR="009D0680">
        <w:rPr>
          <w:rFonts w:asciiTheme="majorBidi" w:hAnsiTheme="majorBidi" w:cstheme="majorBidi"/>
          <w:szCs w:val="28"/>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1</w:t>
      </w:r>
      <w:r w:rsidR="009D0680">
        <w:rPr>
          <w:rFonts w:asciiTheme="majorBidi" w:hAnsiTheme="majorBidi" w:cstheme="majorBidi"/>
          <w:szCs w:val="28"/>
        </w:rPr>
        <w:fldChar w:fldCharType="end"/>
      </w:r>
      <w:r w:rsidRPr="00B158DB">
        <w:rPr>
          <w:rFonts w:asciiTheme="majorBidi" w:hAnsiTheme="majorBidi" w:cstheme="majorBidi"/>
          <w:szCs w:val="28"/>
        </w:rPr>
        <w:t>.</w:t>
      </w:r>
    </w:p>
    <w:p w14:paraId="30E8D5F3" w14:textId="77777777" w:rsidR="004E6724" w:rsidRPr="00B158DB" w:rsidRDefault="004E6724" w:rsidP="004E6724">
      <w:pPr>
        <w:spacing w:line="240" w:lineRule="auto"/>
        <w:jc w:val="both"/>
        <w:rPr>
          <w:rFonts w:asciiTheme="majorBidi" w:hAnsiTheme="majorBidi" w:cstheme="majorBidi"/>
          <w:szCs w:val="28"/>
        </w:rPr>
      </w:pPr>
    </w:p>
    <w:p w14:paraId="6F6490BC" w14:textId="77777777" w:rsidR="004E6724" w:rsidRPr="00B158DB" w:rsidRDefault="004E6724" w:rsidP="004E6724">
      <w:pPr>
        <w:spacing w:line="240" w:lineRule="auto"/>
        <w:jc w:val="both"/>
        <w:rPr>
          <w:rFonts w:asciiTheme="majorBidi" w:hAnsiTheme="majorBidi" w:cstheme="majorBidi"/>
          <w:szCs w:val="24"/>
        </w:rPr>
      </w:pPr>
      <w:r w:rsidRPr="00B158DB">
        <w:rPr>
          <w:rFonts w:asciiTheme="majorBidi" w:hAnsiTheme="majorBidi" w:cstheme="majorBidi"/>
          <w:noProof/>
          <w:szCs w:val="24"/>
        </w:rPr>
        <w:lastRenderedPageBreak/>
        <w:drawing>
          <wp:inline distT="0" distB="0" distL="0" distR="0" wp14:anchorId="30199C44" wp14:editId="618CB557">
            <wp:extent cx="4081145" cy="2933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2528"/>
                    <a:stretch/>
                  </pic:blipFill>
                  <pic:spPr bwMode="auto">
                    <a:xfrm>
                      <a:off x="0" y="0"/>
                      <a:ext cx="4097480" cy="2945442"/>
                    </a:xfrm>
                    <a:prstGeom prst="rect">
                      <a:avLst/>
                    </a:prstGeom>
                    <a:noFill/>
                    <a:ln>
                      <a:noFill/>
                    </a:ln>
                    <a:extLst>
                      <a:ext uri="{53640926-AAD7-44D8-BBD7-CCE9431645EC}">
                        <a14:shadowObscured xmlns:a14="http://schemas.microsoft.com/office/drawing/2010/main"/>
                      </a:ext>
                    </a:extLst>
                  </pic:spPr>
                </pic:pic>
              </a:graphicData>
            </a:graphic>
          </wp:inline>
        </w:drawing>
      </w:r>
    </w:p>
    <w:p w14:paraId="3652D552" w14:textId="1195024B" w:rsidR="004E6724" w:rsidRPr="00B158DB" w:rsidRDefault="00B869E7" w:rsidP="00B869E7">
      <w:pPr>
        <w:pStyle w:val="Caption"/>
        <w:rPr>
          <w:rFonts w:cstheme="majorBidi"/>
        </w:rPr>
      </w:pPr>
      <w:bookmarkStart w:id="90" w:name="_Ref82776850"/>
      <w:bookmarkStart w:id="91" w:name="_Toc82778288"/>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4</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1</w:t>
      </w:r>
      <w:r w:rsidR="006E3CF4">
        <w:rPr>
          <w:rFonts w:cstheme="majorBidi"/>
        </w:rPr>
        <w:fldChar w:fldCharType="end"/>
      </w:r>
      <w:bookmarkEnd w:id="90"/>
      <w:r w:rsidRPr="00B158DB">
        <w:rPr>
          <w:rFonts w:cstheme="majorBidi"/>
        </w:rPr>
        <w:t xml:space="preserve"> Framework of study</w:t>
      </w:r>
      <w:bookmarkEnd w:id="91"/>
    </w:p>
    <w:p w14:paraId="22CE6DC7" w14:textId="253E76FE" w:rsidR="004E6724" w:rsidRPr="00B158DB" w:rsidRDefault="004E6724" w:rsidP="004E6724">
      <w:pPr>
        <w:pStyle w:val="Heading3"/>
        <w:rPr>
          <w:rFonts w:asciiTheme="majorBidi" w:hAnsiTheme="majorBidi"/>
        </w:rPr>
      </w:pPr>
      <w:bookmarkStart w:id="92" w:name="_Toc82708416"/>
      <w:r w:rsidRPr="00B158DB">
        <w:rPr>
          <w:rFonts w:asciiTheme="majorBidi" w:hAnsiTheme="majorBidi"/>
        </w:rPr>
        <w:t>Safety Indicator</w:t>
      </w:r>
      <w:bookmarkEnd w:id="92"/>
    </w:p>
    <w:p w14:paraId="5B2B8C18" w14:textId="1109AA3E" w:rsidR="004E6724" w:rsidRPr="00B158DB" w:rsidRDefault="004E6724" w:rsidP="004E6724">
      <w:pPr>
        <w:spacing w:line="240" w:lineRule="auto"/>
        <w:jc w:val="both"/>
        <w:rPr>
          <w:rFonts w:asciiTheme="majorBidi" w:hAnsiTheme="majorBidi" w:cstheme="majorBidi"/>
          <w:szCs w:val="24"/>
        </w:rPr>
      </w:pPr>
      <w:r w:rsidRPr="00B158DB">
        <w:rPr>
          <w:rFonts w:asciiTheme="majorBidi" w:hAnsiTheme="majorBidi" w:cstheme="majorBidi"/>
          <w:szCs w:val="24"/>
        </w:rPr>
        <w:t xml:space="preserve">In the literature, several surrogate safety measures are introduced to quantify safety performance both at the macro or micro level. In terms of micro-level analysis, driving volatility is used to quantify traffic safety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&lt;EndNote&gt;&lt;Cite&gt;&lt;Author&gt;Arvin&lt;/Author&gt;&lt;Year&gt;2019&lt;/Year&gt;&lt;RecNum&gt;757&lt;/RecNum&gt;&lt;DisplayText&gt;(&lt;style face="italic"&gt;126; 179&lt;/style&gt;)&lt;/DisplayText&gt;&lt;record&gt;&lt;rec-number&gt;757&lt;/rec-number&gt;&lt;foreign-keys&gt;&lt;key app="EN" db-id="9ps5r9xwos2w2retddmpe52hat9xet50azxf" timestamp="1566493090"&gt;757&lt;/key&gt;&lt;/foreign-keys&gt;&lt;ref-type name="Journal Article"&gt;17&lt;/ref-type&gt;&lt;contributors&gt;&lt;authors&gt;&lt;author&gt;Arvin, Ramin&lt;/author&gt;&lt;author&gt;Kamrani, Mohsen&lt;/author&gt;&lt;author&gt;Khattak, Asad&lt;/author&gt;&lt;/authors&gt;&lt;/contributors&gt;&lt;titles&gt;&lt;title&gt;The role of pre-crash driving instability in contributing to crash intensity using naturalistic driving data&lt;/title&gt;&lt;secondary-title&gt;Accident Analysis &amp;amp; Prevention&lt;/secondary-title&gt;&lt;/titles&gt;&lt;periodical&gt;&lt;full-title&gt;Accident Analysis &amp;amp; Prevention&lt;/full-title&gt;&lt;/periodical&gt;&lt;volume&gt;132&lt;/volume&gt;&lt;dates&gt;&lt;year&gt;2019&lt;/year&gt;&lt;/dates&gt;&lt;urls&gt;&lt;/urls&gt;&lt;electronic-resource-num&gt;&lt;style face="underline" font="default" size="100%"&gt;https://doi.org/10.1016/j.aap.2019.07.002&lt;/style&gt;&lt;/electronic-resource-num&gt;&lt;/record&gt;&lt;/Cite&gt;&lt;Cite&gt;&lt;Author&gt;Mahdinia&lt;/Author&gt;&lt;Year&gt;2020&lt;/Year&gt;&lt;RecNum&gt;398&lt;/RecNum&gt;&lt;record&gt;&lt;rec-number&gt;398&lt;/rec-number&gt;&lt;foreign-keys&gt;&lt;key app="EN" db-id="2wpxrwttkps2wfe90fovfzdgtp05x00xdvev" timestamp="1593626158"&gt;398&lt;/key&gt;&lt;/foreign-keys&gt;&lt;ref-type name="Journal Article"&gt;17&lt;/ref-type&gt;&lt;contributors&gt;&lt;authors&gt;&lt;author&gt;Mahdinia, Iman&lt;/author&gt;&lt;author&gt;Arvin, Ramin&lt;/author&gt;&lt;author&gt;Khattak, Asad J&lt;/author&gt;&lt;author&gt;Ghiasi, Amir&lt;/author&gt;&lt;/authors&gt;&lt;/contributors&gt;&lt;titles&gt;&lt;title&gt;Safety, Energy, and Emissions Impacts of Adaptive Cruise Control and Cooperative Adaptive Cruise Control&lt;/title&gt;&lt;secondary-title&gt;Transportation Research Record&lt;/secondary-title&gt;&lt;/titles&gt;&lt;periodical&gt;&lt;full-title&gt;Transportation Research Record&lt;/full-title&gt;&lt;abbr-1&gt;Transp. Res. Record&lt;/abbr-1&gt;&lt;/periodical&gt;&lt;pages&gt;0361198120918572&lt;/pages&gt;&lt;dates&gt;&lt;year&gt;2020&lt;/year&gt;&lt;/dates&gt;&lt;isbn&gt;0361-1981&lt;/isbn&gt;&lt;urls&gt;&lt;/urls&gt;&lt;/record&gt;&lt;/Cite&gt;&lt;/EndNote&gt;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126; 179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time-to-collision, TTC, is used to quantify longitudinal crash risk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&lt;EndNote&gt;&lt;Cite&gt;&lt;Author&gt;Essa&lt;/Author&gt;&lt;Year&gt;2018&lt;/Year&gt;&lt;RecNum&gt;229&lt;/RecNum&gt;&lt;DisplayText&gt;(&lt;style face="italic"&gt;49; 101&lt;/style&gt;)&lt;/DisplayText&gt;&lt;record&gt;&lt;rec-number&gt;229&lt;/rec-number&gt;&lt;foreign-keys&gt;&lt;key app="EN" db-id="2wpxrwttkps2wfe90fovfzdgtp05x00xdvev" timestamp="1563496586"&gt;229&lt;/key&gt;&lt;/foreign-keys&gt;&lt;ref-type name="Journal Article"&gt;17&lt;/ref-type&gt;&lt;contributors&gt;&lt;authors&gt;&lt;author&gt;Essa, Mohamed&lt;/author&gt;&lt;author&gt;Sayed, Tarek&lt;/author&gt;&lt;/authors&gt;&lt;/contributors&gt;&lt;titles&gt;&lt;title&gt;Traffic conflict models to evaluate the safety of signalized intersections at the cycle level&lt;/title&gt;&lt;secondary-title&gt;Transportation research part C: emerging technologies&lt;/secondary-title&gt;&lt;/titles&gt;&lt;periodical&gt;&lt;full-title&gt;Transportation Research Part C: Emerging Technologies&lt;/full-title&gt;&lt;/periodical&gt;&lt;pages&gt;289-302&lt;/pages&gt;&lt;volume&gt;89&lt;/volume&gt;&lt;dates&gt;&lt;year&gt;2018&lt;/year&gt;&lt;/dates&gt;&lt;isbn&gt;0968-090X&lt;/isbn&gt;&lt;urls&gt;&lt;/urls&gt;&lt;/record&gt;&lt;/Cite&gt;&lt;Cite&gt;&lt;Author&gt;Rahman&lt;/Author&gt;&lt;Year&gt;2018&lt;/Year&gt;&lt;RecNum&gt;534&lt;/RecNum&gt;&lt;record&gt;&lt;rec-number&gt;534&lt;/rec-number&gt;&lt;foreign-keys&gt;&lt;key app="EN" db-id="9ps5r9xwos2w2retddmpe52hat9xet50azxf" timestamp="1545680765"&gt;534&lt;/key&gt;&lt;/foreign-keys&gt;&lt;ref-type name="Journal Article"&gt;17&lt;/ref-type&gt;&lt;contributors&gt;&lt;authors&gt;&lt;author&gt;Rahman, Md Sharikur&lt;/author&gt;&lt;author&gt;Abdel-Aty, Mohamed&lt;/author&gt;&lt;/authors&gt;&lt;/contributors&gt;&lt;titles&gt;&lt;title&gt;Longitudinal safety evaluation of connected vehicles’ platooning on expressways&lt;/title&gt;&lt;secondary-title&gt;Accident Analysis &amp;amp; Prevention&lt;/secondary-title&gt;&lt;/titles&gt;&lt;periodical&gt;&lt;full-title&gt;Accident Analysis &amp;amp; Prevention&lt;/full-title&gt;&lt;/periodical&gt;&lt;pages&gt;381-391&lt;/pages&gt;&lt;volume&gt;117&lt;/volume&gt;&lt;dates&gt;&lt;year&gt;2018&lt;/year&gt;&lt;/dates&gt;&lt;isbn&gt;0001-4575&lt;/isbn&gt;&lt;urls&gt;&lt;/urls&gt;&lt;/record&gt;&lt;/Cite&gt;&lt;/EndNote&gt;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49; 101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In this study, we utilized the concept of temporal driving volatility and TTC to quantify the safety performance of the vehicles under different scenarios. The safety measures are described in this section. </w:t>
      </w:r>
    </w:p>
    <w:p w14:paraId="6B22C68D" w14:textId="0670E344" w:rsidR="004E6724" w:rsidRPr="00B158DB" w:rsidRDefault="004E6724" w:rsidP="004E6724">
      <w:pPr>
        <w:pStyle w:val="Heading4"/>
        <w:rPr>
          <w:rFonts w:asciiTheme="majorBidi" w:hAnsiTheme="majorBidi"/>
        </w:rPr>
      </w:pPr>
      <w:bookmarkStart w:id="93" w:name="_Hlk45022762"/>
      <w:r w:rsidRPr="00B158DB">
        <w:rPr>
          <w:rFonts w:asciiTheme="majorBidi" w:hAnsiTheme="majorBidi"/>
        </w:rPr>
        <w:t>Driving Volatility Measures</w:t>
      </w:r>
    </w:p>
    <w:bookmarkEnd w:id="93"/>
    <w:p w14:paraId="118BCA81" w14:textId="563D2387" w:rsidR="004E6724" w:rsidRPr="00B158DB" w:rsidRDefault="004E6724" w:rsidP="004E6724">
      <w:pPr>
        <w:spacing w:line="240" w:lineRule="auto"/>
        <w:jc w:val="both"/>
        <w:rPr>
          <w:rFonts w:asciiTheme="majorBidi" w:hAnsiTheme="majorBidi" w:cstheme="majorBidi"/>
          <w:szCs w:val="24"/>
        </w:rPr>
      </w:pPr>
      <w:r w:rsidRPr="00B158DB">
        <w:rPr>
          <w:rFonts w:asciiTheme="majorBidi" w:hAnsiTheme="majorBidi" w:cstheme="majorBidi"/>
          <w:szCs w:val="24"/>
        </w:rPr>
        <w:t xml:space="preserve">Driving volatility is a surrogate measure of safety that quantifies the deviation of driving behavior from the norm. In other words, driving volatility captures alterations in the longitudinal control of a vehicle. The volatility can be represented by vehicular speed, acceleration, and jerk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&lt;EndNote&gt;&lt;Cite&gt;&lt;Author&gt;Wang&lt;/Author&gt;&lt;Year&gt;2015&lt;/Year&gt;&lt;RecNum&gt;202&lt;/RecNum&gt;&lt;DisplayText&gt;(&lt;style face="italic"&gt;164; 166&lt;/style&gt;)&lt;/DisplayText&gt;&lt;record&gt;&lt;rec-number&gt;202&lt;/rec-number&gt;&lt;foreign-keys&gt;&lt;key app="EN" db-id="2wpxrwttkps2wfe90fovfzdgtp05x00xdvev" timestamp="1562865824"&gt;202&lt;/key&gt;&lt;/foreign-keys&gt;&lt;ref-type name="Journal Article"&gt;17&lt;/ref-type&gt;&lt;contributors&gt;&lt;authors&gt;&lt;author&gt;Wang, Xin&lt;/author&gt;&lt;author&gt;Khattak, Asad J&lt;/author&gt;&lt;author&gt;Liu, Jun&lt;/author&gt;&lt;author&gt;Masghati-Amoli, Golnush&lt;/author&gt;&lt;author&gt;Son, Sanghoon &lt;/author&gt;&lt;/authors&gt;&lt;/contributors&gt;&lt;titles&gt;&lt;title&gt;What is the level of volatility in instantaneous driving decisions?&lt;/title&gt;&lt;secondary-title&gt;Transportation Research Part C: Emerging Technologies&lt;/secondary-title&gt;&lt;/titles&gt;&lt;periodical&gt;&lt;full-title&gt;Transportation Research Part C: Emerging Technologies&lt;/full-title&gt;&lt;/periodical&gt;&lt;pages&gt;413-427&lt;/pages&gt;&lt;volume&gt;58&lt;/volume&gt;&lt;dates&gt;&lt;year&gt;2015&lt;/year&gt;&lt;/dates&gt;&lt;isbn&gt;0968-090X&lt;/isbn&gt;&lt;urls&gt;&lt;/urls&gt;&lt;/record&gt;&lt;/Cite&gt;&lt;Cite&gt;&lt;Author&gt;Kamrani&lt;/Author&gt;&lt;Year&gt;2018&lt;/Year&gt;&lt;RecNum&gt;52&lt;/RecNum&gt;&lt;record&gt;&lt;rec-number&gt;52&lt;/rec-number&gt;&lt;foreign-keys&gt;&lt;key app="EN" db-id="2wpxrwttkps2wfe90fovfzdgtp05x00xdvev" timestamp="1557257548"&gt;52&lt;/key&gt;&lt;/foreign-keys&gt;&lt;ref-type name="Journal Article"&gt;17&lt;/ref-type&gt;&lt;contributors&gt;&lt;authors&gt;&lt;author&gt;Kamrani, Mohsen&lt;/author&gt;&lt;author&gt;Arvin, Ramin&lt;/author&gt;&lt;author&gt;Khattak, Asad J&lt;/author&gt;&lt;/authors&gt;&lt;/contributors&gt;&lt;titles&gt;&lt;title&gt;Extracting useful information from Basic Safety Message Data: an empirical study of driving volatility measures and crash frequency at intersections&lt;/title&gt;&lt;secondary-title&gt;Transportation Research Record&lt;/secondary-title&gt;&lt;/titles&gt;&lt;periodical&gt;&lt;full-title&gt;Transportation Research Record&lt;/full-title&gt;&lt;abbr-1&gt;Transp. Res. Record&lt;/abbr-1&gt;&lt;/periodical&gt;&lt;pages&gt;290-301&lt;/pages&gt;&lt;dates&gt;&lt;year&gt;2018&lt;/year&gt;&lt;/dates&gt;&lt;isbn&gt;0361-1981&lt;/isbn&gt;&lt;urls&gt;&lt;/urls&gt;&lt;/record&gt;&lt;/Cite&gt;&lt;/EndNote&gt;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164; 166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r w:rsidRPr="00B158DB">
        <w:rPr>
          <w:rFonts w:asciiTheme="majorBidi" w:hAnsiTheme="majorBidi" w:cstheme="majorBidi"/>
          <w:szCs w:val="24"/>
          <w:shd w:val="clear" w:color="auto" w:fill="FFFFFF"/>
        </w:rPr>
        <w:t xml:space="preserve"> </w:t>
      </w:r>
      <w:r w:rsidRPr="00B158DB">
        <w:rPr>
          <w:rFonts w:asciiTheme="majorBidi" w:hAnsiTheme="majorBidi" w:cstheme="majorBidi"/>
          <w:szCs w:val="24"/>
        </w:rPr>
        <w:t xml:space="preserve">To capture volatility, several measures have been introduced </w:t>
      </w:r>
      <w:r w:rsidRPr="00B158DB">
        <w:rPr>
          <w:rFonts w:asciiTheme="majorBidi" w:hAnsiTheme="majorBidi" w:cstheme="majorBidi"/>
          <w:szCs w:val="24"/>
        </w:rPr>
        <w:fldChar w:fldCharType="begin">
          <w:fldData xml:space="preserve">PEVuZE5vdGU+PENpdGU+PEF1dGhvcj5BcnZpbjwvQXV0aG9yPjxZZWFyPjIwMTk8L1llYXI+PFJl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PEVuZE5vdGU+PENpdGU+PEF1dGhvcj5BcnZpbjwvQXV0aG9yPjxZZWFyPjIwMTk8L1llYXI+PFJl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117; 164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Start w:id="94" w:name="_Hlk48120476"/>
      <w:r w:rsidRPr="00B158DB">
        <w:rPr>
          <w:rFonts w:asciiTheme="majorBidi" w:hAnsiTheme="majorBidi" w:cstheme="majorBidi"/>
          <w:szCs w:val="24"/>
        </w:rPr>
        <w:t>Previous studies have shown that volatility indices (measured before a traffic collision) are highly correlated with not only crash probability (</w:t>
      </w:r>
      <w:proofErr w:type="spellStart"/>
      <w:r w:rsidRPr="00B158DB">
        <w:rPr>
          <w:rFonts w:asciiTheme="majorBidi" w:hAnsiTheme="majorBidi" w:cstheme="majorBidi"/>
          <w:szCs w:val="24"/>
        </w:rPr>
        <w:t>Kamrani</w:t>
      </w:r>
      <w:proofErr w:type="spellEnd"/>
      <w:r w:rsidRPr="00B158DB">
        <w:rPr>
          <w:rFonts w:asciiTheme="majorBidi" w:hAnsiTheme="majorBidi" w:cstheme="majorBidi"/>
          <w:szCs w:val="24"/>
        </w:rPr>
        <w:t xml:space="preserve"> et al. 2019), but also with crash severity (Arvin et al. 2019 a, c). </w:t>
      </w:r>
      <w:bookmarkStart w:id="95" w:name="_Hlk45644275"/>
      <w:r w:rsidRPr="00B158DB">
        <w:rPr>
          <w:rFonts w:asciiTheme="majorBidi" w:hAnsiTheme="majorBidi" w:cstheme="majorBidi"/>
          <w:szCs w:val="24"/>
        </w:rPr>
        <w:t>These can be used as surrogate measures of safety, along with time to collision.</w:t>
      </w:r>
      <w:bookmarkEnd w:id="95"/>
      <w:r w:rsidRPr="00B158DB">
        <w:rPr>
          <w:rFonts w:asciiTheme="majorBidi" w:hAnsiTheme="majorBidi" w:cstheme="majorBidi"/>
          <w:szCs w:val="24"/>
        </w:rPr>
        <w:t xml:space="preserve"> Also, analysis of the segments and intersections revealed that higher volatility is associated with higher crash frequency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&lt;EndNote&gt;&lt;Cite&gt;&lt;Author&gt;Hoseinzadeh&lt;/Author&gt;&lt;Year&gt;2020&lt;/Year&gt;&lt;RecNum&gt;414&lt;/RecNum&gt;&lt;DisplayText&gt;(&lt;style face="italic"&gt;100; 180&lt;/style&gt;)&lt;/DisplayText&gt;&lt;record&gt;&lt;rec-number&gt;414&lt;/rec-number&gt;&lt;foreign-keys&gt;&lt;key app="EN" db-id="2wpxrwttkps2wfe90fovfzdgtp05x00xdvev" timestamp="1612802882"&gt;414&lt;/key&gt;&lt;/foreign-keys&gt;&lt;ref-type name="Journal Article"&gt;17&lt;/ref-type&gt;&lt;contributors&gt;&lt;authors&gt;&lt;author&gt;Hoseinzadeh, Nima&lt;/author&gt;&lt;author&gt;Arvin, Ramin&lt;/author&gt;&lt;author&gt;Khattak, Asad J&lt;/author&gt;&lt;author&gt;Han, Lee D&lt;/author&gt;&lt;/authors&gt;&lt;/contributors&gt;&lt;titles&gt;&lt;title&gt;Integrating safety and mobility for pathfinding using big data generated by connected vehicles&lt;/title&gt;&lt;secondary-title&gt;Journal of Intelligent Transportation Systems&lt;/secondary-title&gt;&lt;/titles&gt;&lt;periodical&gt;&lt;full-title&gt;Journal of Intelligent Transportation Systems&lt;/full-title&gt;&lt;/periodical&gt;&lt;pages&gt;404-420&lt;/pages&gt;&lt;volume&gt;24&lt;/volume&gt;&lt;number&gt;4&lt;/number&gt;&lt;dates&gt;&lt;year&gt;2020&lt;/year&gt;&lt;/dates&gt;&lt;isbn&gt;1547-2450&lt;/isbn&gt;&lt;urls&gt;&lt;/urls&gt;&lt;/record&gt;&lt;/Cite&gt;&lt;Cite&gt;&lt;Author&gt;Arvin&lt;/Author&gt;&lt;Year&gt;2019&lt;/Year&gt;&lt;RecNum&gt;230&lt;/RecNum&gt;&lt;record&gt;&lt;rec-number&gt;230&lt;/rec-number&gt;&lt;foreign-keys&gt;&lt;key app="EN" db-id="2wpxrwttkps2wfe90fovfzdgtp05x00xdvev" timestamp="1563496734"&gt;230&lt;/key&gt;&lt;/foreign-keys&gt;&lt;ref-type name="Conference Paper"&gt;47&lt;/ref-type&gt;&lt;contributors&gt;&lt;authors&gt;&lt;author&gt;Arvin, Ramin&lt;/author&gt;&lt;author&gt;Kamrani, Mohsen&lt;/author&gt;&lt;author&gt;Khattak, Asad J&lt;/author&gt;&lt;/authors&gt;&lt;/contributors&gt;&lt;titles&gt;&lt;title&gt;Examining the Role of Speed and Driving Stability on Crash Severity Using SHRP2 Naturalistic Driving Study Data&lt;/title&gt;&lt;secondary-title&gt;Transportation Research Board 98th Annual Meeting&lt;/secondary-title&gt;&lt;/titles&gt;&lt;dates&gt;&lt;year&gt;2019&lt;/year&gt;&lt;/dates&gt;&lt;pub-location&gt;Washington DC&lt;/pub-location&gt;&lt;urls&gt;&lt;/urls&gt;&lt;/record&gt;&lt;/Cite&gt;&lt;/EndNote&gt;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100; 180</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Therefore, higher driving volatility in terms of the following measures represents a lower safety state. </w:t>
      </w:r>
      <w:bookmarkEnd w:id="94"/>
      <w:r w:rsidRPr="00B158DB">
        <w:rPr>
          <w:rFonts w:asciiTheme="majorBidi" w:hAnsiTheme="majorBidi" w:cstheme="majorBidi"/>
          <w:szCs w:val="24"/>
        </w:rPr>
        <w:t xml:space="preserve">In this study, three measures are used to capture driving volatility which are discussed as follows: </w:t>
      </w:r>
    </w:p>
    <w:p w14:paraId="3AE460C0" w14:textId="77777777" w:rsidR="004E6724" w:rsidRPr="00B158DB" w:rsidRDefault="004E6724" w:rsidP="004E6724">
      <w:pPr>
        <w:spacing w:line="240" w:lineRule="auto"/>
        <w:jc w:val="both"/>
        <w:rPr>
          <w:rFonts w:asciiTheme="majorBidi" w:hAnsiTheme="majorBidi" w:cstheme="majorBidi"/>
          <w:szCs w:val="24"/>
        </w:rPr>
      </w:pPr>
    </w:p>
    <w:p w14:paraId="66606DD4" w14:textId="77777777" w:rsidR="004E6724" w:rsidRPr="00B158DB" w:rsidRDefault="004E6724" w:rsidP="004E6724">
      <w:pPr>
        <w:numPr>
          <w:ilvl w:val="0"/>
          <w:numId w:val="14"/>
        </w:numPr>
        <w:spacing w:after="0" w:line="240" w:lineRule="auto"/>
        <w:ind w:left="810"/>
        <w:jc w:val="both"/>
        <w:rPr>
          <w:rFonts w:asciiTheme="majorBidi" w:hAnsiTheme="majorBidi" w:cstheme="majorBidi"/>
          <w:szCs w:val="28"/>
        </w:rPr>
      </w:pPr>
      <w:bookmarkStart w:id="96" w:name="_Hlk45022377"/>
      <w:r w:rsidRPr="00B158DB">
        <w:rPr>
          <w:rFonts w:asciiTheme="majorBidi" w:hAnsiTheme="majorBidi" w:cstheme="majorBidi"/>
          <w:szCs w:val="28"/>
        </w:rPr>
        <w:t>Standard deviation (</w:t>
      </w:r>
      <w:proofErr w:type="spellStart"/>
      <w:r w:rsidRPr="00B158DB">
        <w:rPr>
          <w:rFonts w:asciiTheme="majorBidi" w:hAnsiTheme="majorBidi" w:cstheme="majorBidi"/>
          <w:szCs w:val="28"/>
        </w:rPr>
        <w:t>S</w:t>
      </w:r>
      <w:r w:rsidRPr="00B158DB">
        <w:rPr>
          <w:rFonts w:asciiTheme="majorBidi" w:hAnsiTheme="majorBidi" w:cstheme="majorBidi"/>
          <w:szCs w:val="28"/>
          <w:vertAlign w:val="subscript"/>
        </w:rPr>
        <w:t>dev</w:t>
      </w:r>
      <w:proofErr w:type="spellEnd"/>
      <w:r w:rsidRPr="00B158DB">
        <w:rPr>
          <w:rFonts w:asciiTheme="majorBidi" w:hAnsiTheme="majorBidi" w:cstheme="majorBidi"/>
          <w:szCs w:val="28"/>
        </w:rPr>
        <w:t xml:space="preserve">): </w:t>
      </w:r>
    </w:p>
    <w:bookmarkEnd w:id="96"/>
    <w:p w14:paraId="03442D59" w14:textId="6FF9F510" w:rsidR="004E6724" w:rsidRPr="00B158DB" w:rsidRDefault="004E6724" w:rsidP="00B869E7">
      <w:pPr>
        <w:tabs>
          <w:tab w:val="left" w:pos="0"/>
        </w:tabs>
        <w:spacing w:line="240" w:lineRule="auto"/>
        <w:jc w:val="both"/>
        <w:rPr>
          <w:rFonts w:asciiTheme="majorBidi" w:hAnsiTheme="majorBidi" w:cstheme="majorBidi"/>
          <w:szCs w:val="24"/>
        </w:rPr>
      </w:pPr>
      <w:r w:rsidRPr="00B158DB">
        <w:rPr>
          <w:rFonts w:asciiTheme="majorBidi" w:hAnsiTheme="majorBidi" w:cstheme="majorBidi"/>
          <w:szCs w:val="24"/>
        </w:rPr>
        <w:t xml:space="preserve">This measure uses the standard deviation to capture the data variation using Equation </w:t>
      </w:r>
      <w:proofErr w:type="gramStart"/>
      <w:r w:rsidRPr="00B158DB">
        <w:rPr>
          <w:rFonts w:asciiTheme="majorBidi" w:hAnsiTheme="majorBidi" w:cstheme="majorBidi"/>
          <w:szCs w:val="24"/>
        </w:rPr>
        <w:t>1 .</w:t>
      </w:r>
      <w:proofErr w:type="gramEnd"/>
      <w:r w:rsidRPr="00B158DB">
        <w:rPr>
          <w:rFonts w:asciiTheme="majorBidi" w:hAnsiTheme="majorBidi" w:cstheme="majorBidi"/>
          <w:szCs w:val="24"/>
        </w:rPr>
        <w:t xml:space="preserve"> It can be applied to vehicular speed and acceleration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&lt;EndNote&gt;&lt;Cite&gt;&lt;Author&gt;Kamrani&lt;/Author&gt;&lt;Year&gt;2018&lt;/Year&gt;&lt;RecNum&gt;52&lt;/RecNum&gt;&lt;DisplayText&gt;(&lt;style face="italic"&gt;164&lt;/style&gt;)&lt;/DisplayText&gt;&lt;record&gt;&lt;rec-number&gt;52&lt;/rec-number&gt;&lt;foreign-keys&gt;&lt;key app="EN" db-id="2wpxrwttkps2wfe90fovfzdgtp05x00xdvev" timestamp="1557257548"&gt;52&lt;/key&gt;&lt;/foreign-keys&gt;&lt;ref-type name="Journal Article"&gt;17&lt;/ref-type&gt;&lt;contributors&gt;&lt;authors&gt;&lt;author&gt;Kamrani, Mohsen&lt;/author&gt;&lt;author&gt;Arvin, Ramin&lt;/author&gt;&lt;author&gt;Khattak, Asad J&lt;/author&gt;&lt;/authors&gt;&lt;/contributors&gt;&lt;titles&gt;&lt;title&gt;Extracting useful information from Basic Safety Message Data: an empirical study of driving volatility measures and crash frequency at intersections&lt;/title&gt;&lt;secondary-title&gt;Transportation Research Record&lt;/secondary-title&gt;&lt;/titles&gt;&lt;periodical&gt;&lt;full-title&gt;Transportation Research Record&lt;/full-title&gt;&lt;abbr-1&gt;Transp. Res. Record&lt;/abbr-1&gt;&lt;/periodical&gt;&lt;pages&gt;290-301&lt;/pages&gt;&lt;dates&gt;&lt;year&gt;2018&lt;/year&gt;&lt;/dates&gt;&lt;isbn&gt;0361-1981&lt;/isbn&gt;&lt;urls&gt;&lt;/urls&gt;&lt;/record&gt;&lt;/Cite&gt;&lt;/EndNote&gt;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Start w:id="97" w:name="_Hlk48120565"/>
      <w:r w:rsidRPr="00B158DB">
        <w:rPr>
          <w:rFonts w:asciiTheme="majorBidi" w:hAnsiTheme="majorBidi" w:cstheme="majorBidi"/>
          <w:szCs w:val="24"/>
        </w:rPr>
        <w:t>An increase in this measure represents higher speed/acceleration changes, indicating higher driving volatility and a lower safety state.</w:t>
      </w:r>
      <w:bookmarkEnd w:id="97"/>
    </w:p>
    <w:p w14:paraId="4BEAD786" w14:textId="4572CEBB" w:rsidR="004E6724" w:rsidRPr="00B158DB" w:rsidRDefault="00AA4225" w:rsidP="00B869E7">
      <w:pPr>
        <w:spacing w:before="240" w:line="240" w:lineRule="auto"/>
        <w:jc w:val="both"/>
        <w:rPr>
          <w:rFonts w:asciiTheme="majorBidi" w:hAnsiTheme="majorBidi" w:cstheme="majorBidi"/>
          <w:szCs w:val="24"/>
        </w:rPr>
      </w:pPr>
      <m:oMath>
        <m:sSub>
          <m:sSubPr>
            <m:ctrlPr>
              <w:rPr>
                <w:rFonts w:ascii="Cambria Math" w:hAnsi="Cambria Math" w:cstheme="majorBidi"/>
                <w:i/>
                <w:szCs w:val="24"/>
              </w:rPr>
            </m:ctrlPr>
          </m:sSubPr>
          <m:e>
            <m:r>
              <w:rPr>
                <w:rFonts w:ascii="Cambria Math" w:hAnsi="Cambria Math" w:cstheme="majorBidi"/>
                <w:szCs w:val="24"/>
              </w:rPr>
              <m:t>S</m:t>
            </m:r>
          </m:e>
          <m:sub>
            <m:r>
              <w:rPr>
                <w:rFonts w:ascii="Cambria Math" w:hAnsi="Cambria Math" w:cstheme="majorBidi"/>
                <w:szCs w:val="24"/>
              </w:rPr>
              <m:t>dev</m:t>
            </m:r>
          </m:sub>
        </m:sSub>
        <m:r>
          <w:rPr>
            <w:rFonts w:ascii="Cambria Math" w:hAnsi="Cambria Math" w:cstheme="majorBidi"/>
            <w:szCs w:val="24"/>
          </w:rPr>
          <m:t>=</m:t>
        </m:r>
        <m:rad>
          <m:radPr>
            <m:degHide m:val="1"/>
            <m:ctrlPr>
              <w:rPr>
                <w:rFonts w:ascii="Cambria Math" w:hAnsi="Cambria Math" w:cstheme="majorBidi"/>
                <w:i/>
                <w:szCs w:val="24"/>
              </w:rPr>
            </m:ctrlPr>
          </m:radPr>
          <m:deg/>
          <m:e>
            <m:f>
              <m:fPr>
                <m:ctrlPr>
                  <w:rPr>
                    <w:rFonts w:ascii="Cambria Math" w:hAnsi="Cambria Math" w:cstheme="majorBidi"/>
                    <w:i/>
                    <w:szCs w:val="24"/>
                  </w:rPr>
                </m:ctrlPr>
              </m:fPr>
              <m:num>
                <m:r>
                  <w:rPr>
                    <w:rFonts w:ascii="Cambria Math" w:hAnsi="Cambria Math" w:cstheme="majorBidi"/>
                    <w:szCs w:val="24"/>
                  </w:rPr>
                  <m:t>1</m:t>
                </m:r>
              </m:num>
              <m:den>
                <m:r>
                  <w:rPr>
                    <w:rFonts w:ascii="Cambria Math" w:hAnsi="Cambria Math" w:cstheme="majorBidi"/>
                    <w:szCs w:val="24"/>
                  </w:rPr>
                  <m:t>n-1</m:t>
                </m:r>
              </m:den>
            </m:f>
            <m:nary>
              <m:naryPr>
                <m:chr m:val="∑"/>
                <m:limLoc m:val="subSup"/>
                <m:ctrlPr>
                  <w:rPr>
                    <w:rFonts w:ascii="Cambria Math" w:hAnsi="Cambria Math" w:cstheme="majorBidi"/>
                    <w:i/>
                    <w:szCs w:val="24"/>
                  </w:rPr>
                </m:ctrlPr>
              </m:naryPr>
              <m:sub>
                <m:r>
                  <w:rPr>
                    <w:rFonts w:ascii="Cambria Math" w:hAnsi="Cambria Math" w:cstheme="majorBidi"/>
                    <w:szCs w:val="24"/>
                  </w:rPr>
                  <m:t>i=1</m:t>
                </m:r>
              </m:sub>
              <m:sup>
                <m:r>
                  <w:rPr>
                    <w:rFonts w:ascii="Cambria Math" w:hAnsi="Cambria Math" w:cstheme="majorBidi"/>
                    <w:szCs w:val="24"/>
                  </w:rPr>
                  <m:t>n</m:t>
                </m:r>
              </m:sup>
              <m:e>
                <m:sSup>
                  <m:sSupPr>
                    <m:ctrlPr>
                      <w:rPr>
                        <w:rFonts w:ascii="Cambria Math" w:hAnsi="Cambria Math" w:cstheme="majorBidi"/>
                        <w:i/>
                        <w:szCs w:val="24"/>
                      </w:rPr>
                    </m:ctrlPr>
                  </m:sSupPr>
                  <m:e>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i</m:t>
                        </m:r>
                      </m:sub>
                    </m:sSub>
                    <m:r>
                      <w:rPr>
                        <w:rFonts w:ascii="Cambria Math" w:hAnsi="Cambria Math" w:cstheme="majorBidi"/>
                        <w:szCs w:val="24"/>
                      </w:rPr>
                      <m:t>-</m:t>
                    </m:r>
                    <m:acc>
                      <m:accPr>
                        <m:chr m:val="̅"/>
                        <m:ctrlPr>
                          <w:rPr>
                            <w:rFonts w:ascii="Cambria Math" w:hAnsi="Cambria Math" w:cstheme="majorBidi"/>
                            <w:i/>
                            <w:szCs w:val="24"/>
                          </w:rPr>
                        </m:ctrlPr>
                      </m:accPr>
                      <m:e>
                        <m:r>
                          <w:rPr>
                            <w:rFonts w:ascii="Cambria Math" w:hAnsi="Cambria Math" w:cstheme="majorBidi"/>
                            <w:szCs w:val="24"/>
                          </w:rPr>
                          <m:t>x</m:t>
                        </m:r>
                      </m:e>
                    </m:acc>
                    <m:r>
                      <w:rPr>
                        <w:rFonts w:ascii="Cambria Math" w:hAnsi="Cambria Math" w:cstheme="majorBidi"/>
                        <w:szCs w:val="24"/>
                      </w:rPr>
                      <m:t>)</m:t>
                    </m:r>
                  </m:e>
                  <m:sup>
                    <m:r>
                      <w:rPr>
                        <w:rFonts w:ascii="Cambria Math" w:hAnsi="Cambria Math" w:cstheme="majorBidi"/>
                        <w:szCs w:val="24"/>
                      </w:rPr>
                      <m:t>2</m:t>
                    </m:r>
                  </m:sup>
                </m:sSup>
              </m:e>
            </m:nary>
          </m:e>
        </m:rad>
      </m:oMath>
      <w:r w:rsidR="004E6724" w:rsidRPr="00B158DB">
        <w:rPr>
          <w:rFonts w:asciiTheme="majorBidi" w:hAnsiTheme="majorBidi" w:cstheme="majorBidi"/>
          <w:szCs w:val="24"/>
        </w:rPr>
        <w:t xml:space="preserve">                                                                                                        (1)</w:t>
      </w:r>
    </w:p>
    <w:p w14:paraId="4199C1AF" w14:textId="46806842"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Where </w:t>
      </w:r>
      <w:proofErr w:type="spellStart"/>
      <w:r w:rsidRPr="00B158DB">
        <w:rPr>
          <w:rFonts w:asciiTheme="majorBidi" w:hAnsiTheme="majorBidi" w:cstheme="majorBidi"/>
          <w:i/>
          <w:iCs/>
          <w:szCs w:val="24"/>
        </w:rPr>
        <w:t>S</w:t>
      </w:r>
      <w:r w:rsidRPr="00B158DB">
        <w:rPr>
          <w:rFonts w:asciiTheme="majorBidi" w:hAnsiTheme="majorBidi" w:cstheme="majorBidi"/>
          <w:i/>
          <w:iCs/>
          <w:szCs w:val="24"/>
          <w:vertAlign w:val="subscript"/>
        </w:rPr>
        <w:t>dev</w:t>
      </w:r>
      <w:proofErr w:type="spellEnd"/>
      <w:r w:rsidRPr="00B158DB">
        <w:rPr>
          <w:rFonts w:asciiTheme="majorBidi" w:hAnsiTheme="majorBidi" w:cstheme="majorBidi"/>
          <w:szCs w:val="24"/>
        </w:rPr>
        <w:t xml:space="preserve"> is the standard deviation, </w:t>
      </w:r>
      <m:oMath>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i</m:t>
            </m:r>
          </m:sub>
        </m:sSub>
      </m:oMath>
      <w:r w:rsidRPr="00B158DB">
        <w:rPr>
          <w:rFonts w:asciiTheme="majorBidi" w:hAnsiTheme="majorBidi" w:cstheme="majorBidi"/>
          <w:szCs w:val="24"/>
        </w:rPr>
        <w:t xml:space="preserve"> is the observed value </w:t>
      </w:r>
      <w:r w:rsidRPr="00B158DB">
        <w:rPr>
          <w:rFonts w:asciiTheme="majorBidi" w:hAnsiTheme="majorBidi" w:cstheme="majorBidi"/>
          <w:i/>
          <w:iCs/>
          <w:szCs w:val="24"/>
        </w:rPr>
        <w:t>I</w:t>
      </w:r>
      <w:r w:rsidRPr="00B158DB">
        <w:rPr>
          <w:rFonts w:asciiTheme="majorBidi" w:hAnsiTheme="majorBidi" w:cstheme="majorBidi"/>
          <w:szCs w:val="24"/>
        </w:rPr>
        <w:t xml:space="preserve">, </w:t>
      </w:r>
      <m:oMath>
        <m:acc>
          <m:accPr>
            <m:chr m:val="̅"/>
            <m:ctrlPr>
              <w:rPr>
                <w:rFonts w:ascii="Cambria Math" w:hAnsi="Cambria Math" w:cstheme="majorBidi"/>
                <w:i/>
                <w:szCs w:val="24"/>
              </w:rPr>
            </m:ctrlPr>
          </m:accPr>
          <m:e>
            <m:r>
              <w:rPr>
                <w:rFonts w:ascii="Cambria Math" w:hAnsi="Cambria Math" w:cstheme="majorBidi"/>
                <w:szCs w:val="24"/>
              </w:rPr>
              <m:t>x</m:t>
            </m:r>
          </m:e>
        </m:acc>
      </m:oMath>
      <w:r w:rsidRPr="00B158DB">
        <w:rPr>
          <w:rFonts w:asciiTheme="majorBidi" w:hAnsiTheme="majorBidi" w:cstheme="majorBidi"/>
          <w:szCs w:val="24"/>
        </w:rPr>
        <w:t xml:space="preserve"> is the mean, and </w:t>
      </w:r>
      <w:r w:rsidRPr="00B158DB">
        <w:rPr>
          <w:rFonts w:asciiTheme="majorBidi" w:hAnsiTheme="majorBidi" w:cstheme="majorBidi"/>
          <w:i/>
          <w:iCs/>
          <w:szCs w:val="24"/>
        </w:rPr>
        <w:t>n</w:t>
      </w:r>
      <w:r w:rsidRPr="00B158DB">
        <w:rPr>
          <w:rFonts w:asciiTheme="majorBidi" w:hAnsiTheme="majorBidi" w:cstheme="majorBidi"/>
          <w:szCs w:val="24"/>
        </w:rPr>
        <w:t xml:space="preserve"> is the number of observations. </w:t>
      </w:r>
    </w:p>
    <w:p w14:paraId="42A82373" w14:textId="77777777" w:rsidR="004E6724" w:rsidRPr="00B158DB" w:rsidRDefault="004E6724" w:rsidP="004E6724">
      <w:pPr>
        <w:numPr>
          <w:ilvl w:val="0"/>
          <w:numId w:val="14"/>
        </w:numPr>
        <w:spacing w:after="0" w:line="240" w:lineRule="auto"/>
        <w:ind w:left="810"/>
        <w:jc w:val="both"/>
        <w:rPr>
          <w:rFonts w:asciiTheme="majorBidi" w:hAnsiTheme="majorBidi" w:cstheme="majorBidi"/>
          <w:szCs w:val="24"/>
        </w:rPr>
      </w:pPr>
      <w:bookmarkStart w:id="98" w:name="_Hlk45022053"/>
      <w:r w:rsidRPr="00B158DB">
        <w:rPr>
          <w:rFonts w:asciiTheme="majorBidi" w:hAnsiTheme="majorBidi" w:cstheme="majorBidi"/>
          <w:szCs w:val="24"/>
        </w:rPr>
        <w:t xml:space="preserve">Mean Absolute Deviation (MAD): </w:t>
      </w:r>
    </w:p>
    <w:bookmarkEnd w:id="98"/>
    <w:p w14:paraId="2E14CA98" w14:textId="64307196" w:rsidR="004E6724" w:rsidRPr="00B158DB" w:rsidRDefault="004E6724" w:rsidP="00B869E7">
      <w:pPr>
        <w:spacing w:line="240" w:lineRule="auto"/>
        <w:rPr>
          <w:rFonts w:asciiTheme="majorBidi" w:hAnsiTheme="majorBidi" w:cstheme="majorBidi"/>
          <w:szCs w:val="24"/>
        </w:rPr>
      </w:pPr>
      <w:r w:rsidRPr="00B158DB">
        <w:rPr>
          <w:rFonts w:asciiTheme="majorBidi" w:hAnsiTheme="majorBidi" w:cstheme="majorBidi"/>
          <w:szCs w:val="24"/>
        </w:rPr>
        <w:t xml:space="preserve">This measure captures the mean distance between the observation of a variable and the central tendency of the data as shown in Equation 2. It can be applied to the vehicular speed and acceleration/deceleration. Note that it captures acceleration and deceleration simultaneously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&lt;EndNote&gt;&lt;Cite&gt;&lt;Author&gt;Kamrani&lt;/Author&gt;&lt;Year&gt;2018&lt;/Year&gt;&lt;RecNum&gt;52&lt;/RecNum&gt;&lt;DisplayText&gt;(&lt;style face="italic"&gt;164&lt;/style&gt;)&lt;/DisplayText&gt;&lt;record&gt;&lt;rec-number&gt;52&lt;/rec-number&gt;&lt;foreign-keys&gt;&lt;key app="EN" db-id="2wpxrwttkps2wfe90fovfzdgtp05x00xdvev" timestamp="1557257548"&gt;52&lt;/key&gt;&lt;/foreign-keys&gt;&lt;ref-type name="Journal Article"&gt;17&lt;/ref-type&gt;&lt;contributors&gt;&lt;authors&gt;&lt;author&gt;Kamrani, Mohsen&lt;/author&gt;&lt;author&gt;Arvin, Ramin&lt;/author&gt;&lt;author&gt;Khattak, Asad J&lt;/author&gt;&lt;/authors&gt;&lt;/contributors&gt;&lt;titles&gt;&lt;title&gt;Extracting useful information from Basic Safety Message Data: an empirical study of driving volatility measures and crash frequency at intersections&lt;/title&gt;&lt;secondary-title&gt;Transportation Research Record&lt;/secondary-title&gt;&lt;/titles&gt;&lt;periodical&gt;&lt;full-title&gt;Transportation Research Record&lt;/full-title&gt;&lt;abbr-1&gt;Transp. Res. Record&lt;/abbr-1&gt;&lt;/periodical&gt;&lt;pages&gt;290-301&lt;/pages&gt;&lt;dates&gt;&lt;year&gt;2018&lt;/year&gt;&lt;/dates&gt;&lt;isbn&gt;0361-1981&lt;/isbn&gt;&lt;urls&gt;&lt;/urls&gt;&lt;/record&gt;&lt;/Cite&gt;&lt;/EndNote&gt;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r w:rsidRPr="00B158DB">
        <w:rPr>
          <w:rFonts w:asciiTheme="majorBidi" w:hAnsiTheme="majorBidi" w:cstheme="majorBidi"/>
          <w:bCs/>
          <w:szCs w:val="24"/>
        </w:rPr>
        <w:t xml:space="preserve">Mean absolute deviation is similar to standard deviation, but simpler. </w:t>
      </w:r>
      <w:r w:rsidRPr="00B158DB">
        <w:rPr>
          <w:rFonts w:asciiTheme="majorBidi" w:hAnsiTheme="majorBidi" w:cstheme="majorBidi"/>
          <w:szCs w:val="24"/>
        </w:rPr>
        <w:t>Larger MAD represents higher driving volatility and indicates a lower safety state.</w:t>
      </w:r>
    </w:p>
    <w:p w14:paraId="7B8F7F53" w14:textId="01ED5590" w:rsidR="004E6724" w:rsidRPr="00B158DB" w:rsidRDefault="00AA4225" w:rsidP="00B869E7">
      <w:pPr>
        <w:spacing w:before="240" w:line="240" w:lineRule="auto"/>
        <w:jc w:val="both"/>
        <w:rPr>
          <w:rFonts w:asciiTheme="majorBidi" w:hAnsiTheme="majorBidi" w:cstheme="majorBidi"/>
          <w:szCs w:val="24"/>
        </w:rPr>
      </w:pPr>
      <m:oMath>
        <m:sSub>
          <m:sSubPr>
            <m:ctrlPr>
              <w:rPr>
                <w:rFonts w:ascii="Cambria Math" w:hAnsi="Cambria Math" w:cstheme="majorBidi"/>
                <w:i/>
                <w:szCs w:val="24"/>
              </w:rPr>
            </m:ctrlPr>
          </m:sSubPr>
          <m:e>
            <m:r>
              <w:rPr>
                <w:rFonts w:ascii="Cambria Math" w:hAnsi="Cambria Math" w:cstheme="majorBidi"/>
                <w:szCs w:val="24"/>
              </w:rPr>
              <m:t>D</m:t>
            </m:r>
          </m:e>
          <m:sub>
            <m:r>
              <w:rPr>
                <w:rFonts w:ascii="Cambria Math" w:hAnsi="Cambria Math" w:cstheme="majorBidi"/>
                <w:szCs w:val="24"/>
              </w:rPr>
              <m:t>mean</m:t>
            </m:r>
          </m:sub>
        </m:sSub>
        <m:r>
          <w:rPr>
            <w:rFonts w:ascii="Cambria Math" w:hAnsi="Cambria Math" w:cstheme="majorBidi"/>
            <w:szCs w:val="24"/>
          </w:rPr>
          <m:t>=</m:t>
        </m:r>
        <m:f>
          <m:fPr>
            <m:ctrlPr>
              <w:rPr>
                <w:rFonts w:ascii="Cambria Math" w:hAnsi="Cambria Math" w:cstheme="majorBidi"/>
                <w:i/>
                <w:szCs w:val="24"/>
              </w:rPr>
            </m:ctrlPr>
          </m:fPr>
          <m:num>
            <m:r>
              <w:rPr>
                <w:rFonts w:ascii="Cambria Math" w:hAnsi="Cambria Math" w:cstheme="majorBidi"/>
                <w:szCs w:val="24"/>
              </w:rPr>
              <m:t>1</m:t>
            </m:r>
          </m:num>
          <m:den>
            <m:r>
              <w:rPr>
                <w:rFonts w:ascii="Cambria Math" w:hAnsi="Cambria Math" w:cstheme="majorBidi"/>
                <w:szCs w:val="24"/>
              </w:rPr>
              <m:t>n</m:t>
            </m:r>
          </m:den>
        </m:f>
        <m:nary>
          <m:naryPr>
            <m:chr m:val="∑"/>
            <m:limLoc m:val="subSup"/>
            <m:ctrlPr>
              <w:rPr>
                <w:rFonts w:ascii="Cambria Math" w:hAnsi="Cambria Math" w:cstheme="majorBidi"/>
                <w:i/>
                <w:szCs w:val="24"/>
              </w:rPr>
            </m:ctrlPr>
          </m:naryPr>
          <m:sub>
            <m:r>
              <w:rPr>
                <w:rFonts w:ascii="Cambria Math" w:hAnsi="Cambria Math" w:cstheme="majorBidi"/>
                <w:szCs w:val="24"/>
              </w:rPr>
              <m:t>i=1</m:t>
            </m:r>
          </m:sub>
          <m:sup>
            <m:r>
              <w:rPr>
                <w:rFonts w:ascii="Cambria Math" w:hAnsi="Cambria Math" w:cstheme="majorBidi"/>
                <w:szCs w:val="24"/>
              </w:rPr>
              <m:t>n</m:t>
            </m:r>
          </m:sup>
          <m:e>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i</m:t>
                </m:r>
              </m:sub>
            </m:sSub>
            <m:r>
              <w:rPr>
                <w:rFonts w:ascii="Cambria Math" w:hAnsi="Cambria Math" w:cstheme="majorBidi"/>
                <w:szCs w:val="24"/>
              </w:rPr>
              <m:t>-</m:t>
            </m:r>
            <m:acc>
              <m:accPr>
                <m:chr m:val="̅"/>
                <m:ctrlPr>
                  <w:rPr>
                    <w:rFonts w:ascii="Cambria Math" w:hAnsi="Cambria Math" w:cstheme="majorBidi"/>
                    <w:i/>
                    <w:szCs w:val="24"/>
                  </w:rPr>
                </m:ctrlPr>
              </m:accPr>
              <m:e>
                <m:r>
                  <w:rPr>
                    <w:rFonts w:ascii="Cambria Math" w:hAnsi="Cambria Math" w:cstheme="majorBidi"/>
                    <w:szCs w:val="24"/>
                  </w:rPr>
                  <m:t>x</m:t>
                </m:r>
              </m:e>
            </m:acc>
            <m:r>
              <w:rPr>
                <w:rFonts w:ascii="Cambria Math" w:hAnsi="Cambria Math" w:cstheme="majorBidi"/>
                <w:szCs w:val="24"/>
              </w:rPr>
              <m:t>|</m:t>
            </m:r>
          </m:e>
        </m:nary>
      </m:oMath>
      <w:r w:rsidR="004E6724" w:rsidRPr="00B158DB">
        <w:rPr>
          <w:rFonts w:asciiTheme="majorBidi" w:hAnsiTheme="majorBidi" w:cstheme="majorBidi"/>
          <w:szCs w:val="24"/>
        </w:rPr>
        <w:t xml:space="preserve">                                                                                                        (2)</w:t>
      </w:r>
    </w:p>
    <w:p w14:paraId="6C85FCE9" w14:textId="472C7A5A"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Where </w:t>
      </w:r>
      <w:proofErr w:type="spellStart"/>
      <w:r w:rsidRPr="00B158DB">
        <w:rPr>
          <w:rFonts w:asciiTheme="majorBidi" w:hAnsiTheme="majorBidi" w:cstheme="majorBidi"/>
          <w:i/>
          <w:iCs/>
          <w:szCs w:val="24"/>
        </w:rPr>
        <w:t>D</w:t>
      </w:r>
      <w:r w:rsidRPr="00B158DB">
        <w:rPr>
          <w:rFonts w:asciiTheme="majorBidi" w:hAnsiTheme="majorBidi" w:cstheme="majorBidi"/>
          <w:i/>
          <w:iCs/>
          <w:szCs w:val="24"/>
          <w:vertAlign w:val="subscript"/>
        </w:rPr>
        <w:t>mean</w:t>
      </w:r>
      <w:proofErr w:type="spellEnd"/>
      <w:r w:rsidRPr="00B158DB">
        <w:rPr>
          <w:rFonts w:asciiTheme="majorBidi" w:hAnsiTheme="majorBidi" w:cstheme="majorBidi"/>
          <w:szCs w:val="24"/>
          <w:vertAlign w:val="subscript"/>
        </w:rPr>
        <w:t xml:space="preserve"> </w:t>
      </w:r>
      <w:r w:rsidRPr="00B158DB">
        <w:rPr>
          <w:rFonts w:asciiTheme="majorBidi" w:hAnsiTheme="majorBidi" w:cstheme="majorBidi"/>
          <w:szCs w:val="24"/>
        </w:rPr>
        <w:t xml:space="preserve">is the mean absolute deviation, </w:t>
      </w:r>
      <w:r w:rsidRPr="00B158DB">
        <w:rPr>
          <w:rFonts w:asciiTheme="majorBidi" w:hAnsiTheme="majorBidi" w:cstheme="majorBidi"/>
          <w:i/>
          <w:iCs/>
          <w:szCs w:val="24"/>
        </w:rPr>
        <w:t>n</w:t>
      </w:r>
      <w:r w:rsidRPr="00B158DB">
        <w:rPr>
          <w:rFonts w:asciiTheme="majorBidi" w:hAnsiTheme="majorBidi" w:cstheme="majorBidi"/>
          <w:szCs w:val="24"/>
        </w:rPr>
        <w:t xml:space="preserve"> denotes the number of observations and </w:t>
      </w:r>
      <m:oMath>
        <m:acc>
          <m:accPr>
            <m:chr m:val="̅"/>
            <m:ctrlPr>
              <w:rPr>
                <w:rFonts w:ascii="Cambria Math" w:hAnsi="Cambria Math" w:cstheme="majorBidi"/>
                <w:i/>
                <w:szCs w:val="24"/>
              </w:rPr>
            </m:ctrlPr>
          </m:accPr>
          <m:e>
            <m:r>
              <w:rPr>
                <w:rFonts w:ascii="Cambria Math" w:hAnsi="Cambria Math" w:cstheme="majorBidi"/>
                <w:szCs w:val="24"/>
              </w:rPr>
              <m:t>x</m:t>
            </m:r>
          </m:e>
        </m:acc>
      </m:oMath>
      <w:r w:rsidRPr="00B158DB">
        <w:rPr>
          <w:rFonts w:asciiTheme="majorBidi" w:hAnsiTheme="majorBidi" w:cstheme="majorBidi"/>
          <w:szCs w:val="24"/>
        </w:rPr>
        <w:t xml:space="preserve"> is the mean.</w:t>
      </w:r>
    </w:p>
    <w:p w14:paraId="6B446A2F" w14:textId="77777777" w:rsidR="004E6724" w:rsidRPr="00B158DB" w:rsidRDefault="004E6724" w:rsidP="004E6724">
      <w:pPr>
        <w:numPr>
          <w:ilvl w:val="0"/>
          <w:numId w:val="14"/>
        </w:numPr>
        <w:spacing w:after="0" w:line="240" w:lineRule="auto"/>
        <w:ind w:left="810"/>
        <w:jc w:val="both"/>
        <w:rPr>
          <w:rFonts w:asciiTheme="majorBidi" w:hAnsiTheme="majorBidi" w:cstheme="majorBidi"/>
          <w:szCs w:val="28"/>
        </w:rPr>
      </w:pPr>
      <w:bookmarkStart w:id="99" w:name="_Hlk45022032"/>
      <w:r w:rsidRPr="00B158DB">
        <w:rPr>
          <w:rFonts w:asciiTheme="majorBidi" w:hAnsiTheme="majorBidi" w:cstheme="majorBidi"/>
          <w:szCs w:val="28"/>
        </w:rPr>
        <w:t>Time-Varying Stochastic Volatility (</w:t>
      </w:r>
      <w:proofErr w:type="spellStart"/>
      <w:r w:rsidRPr="00B158DB">
        <w:rPr>
          <w:rFonts w:asciiTheme="majorBidi" w:hAnsiTheme="majorBidi" w:cstheme="majorBidi"/>
          <w:szCs w:val="28"/>
        </w:rPr>
        <w:t>VolFi</w:t>
      </w:r>
      <w:proofErr w:type="spellEnd"/>
      <w:r w:rsidRPr="00B158DB">
        <w:rPr>
          <w:rFonts w:asciiTheme="majorBidi" w:hAnsiTheme="majorBidi" w:cstheme="majorBidi"/>
          <w:szCs w:val="28"/>
        </w:rPr>
        <w:t>):</w:t>
      </w:r>
    </w:p>
    <w:bookmarkEnd w:id="99"/>
    <w:p w14:paraId="36C4EA8C" w14:textId="32A7D13D"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This measure is calculated using Equations 3 and 4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&lt;EndNote&gt;&lt;Cite&gt;&lt;Author&gt;Figlewski&lt;/Author&gt;&lt;Year&gt;1994&lt;/Year&gt;&lt;RecNum&gt;204&lt;/RecNum&gt;&lt;DisplayText&gt;(&lt;style face="italic"&gt;181; 182&lt;/style&gt;)&lt;/DisplayText&gt;&lt;record&gt;&lt;rec-number&gt;204&lt;/rec-number&gt;&lt;foreign-keys&gt;&lt;key app="EN" db-id="2wpxrwttkps2wfe90fovfzdgtp05x00xdvev" timestamp="1562869069"&gt;204&lt;/key&gt;&lt;/foreign-keys&gt;&lt;ref-type name="Journal Article"&gt;17&lt;/ref-type&gt;&lt;contributors&gt;&lt;authors&gt;&lt;author&gt;Figlewski, Stephen&lt;/author&gt;&lt;/authors&gt;&lt;/contributors&gt;&lt;titles&gt;&lt;title&gt;Forecasting volatility using historical data&lt;/title&gt;&lt;/titles&gt;&lt;dates&gt;&lt;year&gt;1994&lt;/year&gt;&lt;/dates&gt;&lt;urls&gt;&lt;/urls&gt;&lt;/record&gt;&lt;/Cite&gt;&lt;Cite&gt;&lt;Author&gt;Kamrani&lt;/Author&gt;&lt;Year&gt;2018&lt;/Year&gt;&lt;RecNum&gt;60&lt;/RecNum&gt;&lt;record&gt;&lt;rec-number&gt;60&lt;/rec-number&gt;&lt;foreign-keys&gt;&lt;key app="EN" db-id="2wpxrwttkps2wfe90fovfzdgtp05x00xdvev" timestamp="1557257550"&gt;60&lt;/key&gt;&lt;/foreign-keys&gt;&lt;ref-type name="Journal Article"&gt;17&lt;/ref-type&gt;&lt;contributors&gt;&lt;authors&gt;&lt;author&gt;Kamrani, Mohsen&lt;/author&gt;&lt;author&gt;Arvin, Ramin&lt;/author&gt;&lt;author&gt;Khattak, Asad J&lt;/author&gt;&lt;/authors&gt;&lt;/contributors&gt;&lt;titles&gt;&lt;title&gt;Analyzing highly volatile driving trips taken by alternative fuel vehicles&lt;/title&gt;&lt;secondary-title&gt;arXiv preprint arXiv:1807.03861&lt;/secondary-title&gt;&lt;/titles&gt;&lt;periodical&gt;&lt;full-title&gt;arXiv preprint arXiv:1807.03861&lt;/full-title&gt;&lt;/periodical&gt;&lt;dates&gt;&lt;year&gt;2018&lt;/year&gt;&lt;/dates&gt;&lt;urls&gt;&lt;/urls&gt;&lt;/record&gt;&lt;/Cite&gt;&lt;/EndNote&gt;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181; 182</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It requires positive time-series observations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&lt;EndNote&gt;&lt;Cite&gt;&lt;Author&gt;Kamrani&lt;/Author&gt;&lt;Year&gt;2018&lt;/Year&gt;&lt;RecNum&gt;52&lt;/RecNum&gt;&lt;DisplayText&gt;(&lt;style face="italic"&gt;164&lt;/style&gt;)&lt;/DisplayText&gt;&lt;record&gt;&lt;rec-number&gt;52&lt;/rec-number&gt;&lt;foreign-keys&gt;&lt;key app="EN" db-id="2wpxrwttkps2wfe90fovfzdgtp05x00xdvev" timestamp="1557257548"&gt;52&lt;/key&gt;&lt;/foreign-keys&gt;&lt;ref-type name="Journal Article"&gt;17&lt;/ref-type&gt;&lt;contributors&gt;&lt;authors&gt;&lt;author&gt;Kamrani, Mohsen&lt;/author&gt;&lt;author&gt;Arvin, Ramin&lt;/author&gt;&lt;author&gt;Khattak, Asad J&lt;/author&gt;&lt;/authors&gt;&lt;/contributors&gt;&lt;titles&gt;&lt;title&gt;Extracting useful information from Basic Safety Message Data: an empirical study of driving volatility measures and crash frequency at intersections&lt;/title&gt;&lt;secondary-title&gt;Transportation Research Record&lt;/secondary-title&gt;&lt;/titles&gt;&lt;periodical&gt;&lt;full-title&gt;Transportation Research Record&lt;/full-title&gt;&lt;abbr-1&gt;Transp. Res. Record&lt;/abbr-1&gt;&lt;/periodical&gt;&lt;pages&gt;290-301&lt;/pages&gt;&lt;dates&gt;&lt;year&gt;2018&lt;/year&gt;&lt;/dates&gt;&lt;isbn&gt;0361-1981&lt;/isbn&gt;&lt;urls&gt;&lt;/urls&gt;&lt;/record&gt;&lt;/Cite&gt;&lt;/EndNote&gt;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bookmarkStart w:id="100" w:name="_Hlk45649790"/>
      <w:r w:rsidRPr="00B158DB">
        <w:rPr>
          <w:rFonts w:asciiTheme="majorBidi" w:hAnsiTheme="majorBidi" w:cstheme="majorBidi"/>
          <w:szCs w:val="24"/>
        </w:rPr>
        <w:t xml:space="preserve">Thereby, it only applies to vehicular speeds of positive values above zero. </w:t>
      </w:r>
      <w:bookmarkStart w:id="101" w:name="_Hlk45649349"/>
      <w:r w:rsidRPr="00B158DB">
        <w:rPr>
          <w:rFonts w:asciiTheme="majorBidi" w:hAnsiTheme="majorBidi" w:cstheme="majorBidi"/>
          <w:szCs w:val="24"/>
        </w:rPr>
        <w:t>Note that in this study, vehicle speeds were always above zero.</w:t>
      </w:r>
      <w:bookmarkEnd w:id="100"/>
      <w:bookmarkEnd w:id="101"/>
      <w:r w:rsidRPr="00B158DB">
        <w:rPr>
          <w:rFonts w:asciiTheme="majorBidi" w:hAnsiTheme="majorBidi" w:cstheme="majorBidi"/>
          <w:szCs w:val="24"/>
        </w:rPr>
        <w:t xml:space="preserve"> </w:t>
      </w:r>
      <w:bookmarkStart w:id="102" w:name="_Hlk48120885"/>
      <w:r w:rsidRPr="00B158DB">
        <w:rPr>
          <w:rFonts w:asciiTheme="majorBidi" w:hAnsiTheme="majorBidi" w:cstheme="majorBidi"/>
          <w:szCs w:val="24"/>
        </w:rPr>
        <w:t xml:space="preserve">Higher </w:t>
      </w:r>
      <w:proofErr w:type="spellStart"/>
      <w:r w:rsidRPr="00B158DB">
        <w:rPr>
          <w:rFonts w:asciiTheme="majorBidi" w:hAnsiTheme="majorBidi" w:cstheme="majorBidi"/>
          <w:szCs w:val="24"/>
        </w:rPr>
        <w:t>VolFi</w:t>
      </w:r>
      <w:proofErr w:type="spellEnd"/>
      <w:r w:rsidRPr="00B158DB">
        <w:rPr>
          <w:rFonts w:asciiTheme="majorBidi" w:hAnsiTheme="majorBidi" w:cstheme="majorBidi"/>
          <w:szCs w:val="24"/>
        </w:rPr>
        <w:t xml:space="preserve"> shows higher speed fluctuations that indicate higher driving volatility and a lower safety state.</w:t>
      </w:r>
      <w:bookmarkEnd w:id="102"/>
    </w:p>
    <w:p w14:paraId="735B81CB" w14:textId="66F460F6" w:rsidR="004E6724" w:rsidRPr="00B158DB" w:rsidRDefault="00AA4225" w:rsidP="00B869E7">
      <w:pPr>
        <w:spacing w:before="240" w:line="240" w:lineRule="auto"/>
        <w:rPr>
          <w:rFonts w:asciiTheme="majorBidi" w:hAnsiTheme="majorBidi" w:cstheme="majorBidi"/>
          <w:szCs w:val="24"/>
        </w:rPr>
      </w:pPr>
      <m:oMath>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f</m:t>
            </m:r>
          </m:sub>
        </m:sSub>
        <m:r>
          <w:rPr>
            <w:rFonts w:ascii="Cambria Math" w:hAnsi="Cambria Math" w:cstheme="majorBidi"/>
            <w:szCs w:val="24"/>
          </w:rPr>
          <m:t>=</m:t>
        </m:r>
        <m:rad>
          <m:radPr>
            <m:degHide m:val="1"/>
            <m:ctrlPr>
              <w:rPr>
                <w:rFonts w:ascii="Cambria Math" w:hAnsi="Cambria Math" w:cstheme="majorBidi"/>
                <w:i/>
                <w:szCs w:val="24"/>
              </w:rPr>
            </m:ctrlPr>
          </m:radPr>
          <m:deg/>
          <m:e>
            <m:f>
              <m:fPr>
                <m:ctrlPr>
                  <w:rPr>
                    <w:rFonts w:ascii="Cambria Math" w:hAnsi="Cambria Math" w:cstheme="majorBidi"/>
                    <w:i/>
                    <w:szCs w:val="24"/>
                  </w:rPr>
                </m:ctrlPr>
              </m:fPr>
              <m:num>
                <m:r>
                  <w:rPr>
                    <w:rFonts w:ascii="Cambria Math" w:hAnsi="Cambria Math" w:cstheme="majorBidi"/>
                    <w:szCs w:val="24"/>
                  </w:rPr>
                  <m:t>1</m:t>
                </m:r>
              </m:num>
              <m:den>
                <m:r>
                  <w:rPr>
                    <w:rFonts w:ascii="Cambria Math" w:hAnsi="Cambria Math" w:cstheme="majorBidi"/>
                    <w:szCs w:val="24"/>
                  </w:rPr>
                  <m:t>n-1</m:t>
                </m:r>
              </m:den>
            </m:f>
            <m:nary>
              <m:naryPr>
                <m:chr m:val="∑"/>
                <m:limLoc m:val="subSup"/>
                <m:ctrlPr>
                  <w:rPr>
                    <w:rFonts w:ascii="Cambria Math" w:hAnsi="Cambria Math" w:cstheme="majorBidi"/>
                    <w:i/>
                    <w:szCs w:val="24"/>
                  </w:rPr>
                </m:ctrlPr>
              </m:naryPr>
              <m:sub>
                <m:r>
                  <w:rPr>
                    <w:rFonts w:ascii="Cambria Math" w:hAnsi="Cambria Math" w:cstheme="majorBidi"/>
                    <w:szCs w:val="24"/>
                  </w:rPr>
                  <m:t>i=1</m:t>
                </m:r>
              </m:sub>
              <m:sup>
                <m:r>
                  <w:rPr>
                    <w:rFonts w:ascii="Cambria Math" w:hAnsi="Cambria Math" w:cstheme="majorBidi"/>
                    <w:szCs w:val="24"/>
                  </w:rPr>
                  <m:t>n</m:t>
                </m:r>
              </m:sup>
              <m:e>
                <m:sSup>
                  <m:sSupPr>
                    <m:ctrlPr>
                      <w:rPr>
                        <w:rFonts w:ascii="Cambria Math" w:hAnsi="Cambria Math" w:cstheme="majorBidi"/>
                        <w:i/>
                        <w:szCs w:val="24"/>
                      </w:rPr>
                    </m:ctrlPr>
                  </m:sSupPr>
                  <m:e>
                    <m:d>
                      <m:dPr>
                        <m:ctrlPr>
                          <w:rPr>
                            <w:rFonts w:ascii="Cambria Math" w:hAnsi="Cambria Math" w:cstheme="majorBidi"/>
                            <w:i/>
                            <w:szCs w:val="24"/>
                          </w:rPr>
                        </m:ctrlPr>
                      </m:dPr>
                      <m:e>
                        <m:sSub>
                          <m:sSubPr>
                            <m:ctrlPr>
                              <w:rPr>
                                <w:rFonts w:ascii="Cambria Math" w:hAnsi="Cambria Math" w:cstheme="majorBidi"/>
                                <w:i/>
                                <w:szCs w:val="24"/>
                              </w:rPr>
                            </m:ctrlPr>
                          </m:sSubPr>
                          <m:e>
                            <m:r>
                              <w:rPr>
                                <w:rFonts w:ascii="Cambria Math" w:hAnsi="Cambria Math" w:cstheme="majorBidi"/>
                                <w:szCs w:val="24"/>
                              </w:rPr>
                              <m:t>r</m:t>
                            </m:r>
                          </m:e>
                          <m:sub>
                            <m:r>
                              <w:rPr>
                                <w:rFonts w:ascii="Cambria Math" w:hAnsi="Cambria Math" w:cstheme="majorBidi"/>
                                <w:szCs w:val="24"/>
                              </w:rPr>
                              <m:t>i</m:t>
                            </m:r>
                          </m:sub>
                        </m:sSub>
                        <m:r>
                          <w:rPr>
                            <w:rFonts w:ascii="Cambria Math" w:hAnsi="Cambria Math" w:cstheme="majorBidi"/>
                            <w:szCs w:val="24"/>
                          </w:rPr>
                          <m:t>-</m:t>
                        </m:r>
                        <m:acc>
                          <m:accPr>
                            <m:chr m:val="̅"/>
                            <m:ctrlPr>
                              <w:rPr>
                                <w:rFonts w:ascii="Cambria Math" w:hAnsi="Cambria Math" w:cstheme="majorBidi"/>
                                <w:i/>
                                <w:szCs w:val="24"/>
                              </w:rPr>
                            </m:ctrlPr>
                          </m:accPr>
                          <m:e>
                            <m:r>
                              <w:rPr>
                                <w:rFonts w:ascii="Cambria Math" w:hAnsi="Cambria Math" w:cstheme="majorBidi"/>
                                <w:szCs w:val="24"/>
                              </w:rPr>
                              <m:t>r</m:t>
                            </m:r>
                          </m:e>
                        </m:acc>
                      </m:e>
                    </m:d>
                  </m:e>
                  <m:sup>
                    <m:r>
                      <w:rPr>
                        <w:rFonts w:ascii="Cambria Math" w:hAnsi="Cambria Math" w:cstheme="majorBidi"/>
                        <w:szCs w:val="24"/>
                      </w:rPr>
                      <m:t>2</m:t>
                    </m:r>
                  </m:sup>
                </m:sSup>
              </m:e>
            </m:nary>
            <m:r>
              <w:rPr>
                <w:rFonts w:ascii="Cambria Math" w:hAnsi="Cambria Math" w:cstheme="majorBidi"/>
                <w:szCs w:val="24"/>
              </w:rPr>
              <m:t xml:space="preserve">  </m:t>
            </m:r>
          </m:e>
        </m:rad>
      </m:oMath>
      <w:r w:rsidR="004E6724" w:rsidRPr="00B158DB">
        <w:rPr>
          <w:rFonts w:asciiTheme="majorBidi" w:hAnsiTheme="majorBidi" w:cstheme="majorBidi"/>
          <w:szCs w:val="24"/>
        </w:rPr>
        <w:t xml:space="preserve">                                                                                                      (3)</w:t>
      </w:r>
    </w:p>
    <w:p w14:paraId="478A7684" w14:textId="74EA98CA" w:rsidR="004E6724" w:rsidRPr="00B158DB" w:rsidRDefault="00AA4225" w:rsidP="00B869E7">
      <w:pPr>
        <w:spacing w:line="240" w:lineRule="auto"/>
        <w:jc w:val="both"/>
        <w:rPr>
          <w:rFonts w:asciiTheme="majorBidi" w:hAnsiTheme="majorBidi" w:cstheme="majorBidi"/>
          <w:szCs w:val="24"/>
        </w:rPr>
      </w:pPr>
      <m:oMath>
        <m:sSub>
          <m:sSubPr>
            <m:ctrlPr>
              <w:rPr>
                <w:rFonts w:ascii="Cambria Math" w:eastAsia="Calibri" w:hAnsi="Cambria Math" w:cstheme="majorBidi"/>
                <w:i/>
                <w:szCs w:val="24"/>
              </w:rPr>
            </m:ctrlPr>
          </m:sSubPr>
          <m:e>
            <m:r>
              <w:rPr>
                <w:rFonts w:ascii="Cambria Math" w:eastAsia="Calibri" w:hAnsi="Cambria Math" w:cstheme="majorBidi"/>
                <w:szCs w:val="24"/>
              </w:rPr>
              <m:t>r</m:t>
            </m:r>
          </m:e>
          <m:sub>
            <m:r>
              <w:rPr>
                <w:rFonts w:ascii="Cambria Math" w:eastAsia="Calibri" w:hAnsi="Cambria Math" w:cstheme="majorBidi"/>
                <w:szCs w:val="24"/>
              </w:rPr>
              <m:t>i</m:t>
            </m:r>
          </m:sub>
        </m:sSub>
        <m:r>
          <w:rPr>
            <w:rFonts w:ascii="Cambria Math" w:eastAsia="Calibri" w:hAnsi="Cambria Math" w:cstheme="majorBidi"/>
            <w:szCs w:val="24"/>
          </w:rPr>
          <m:t>=</m:t>
        </m:r>
        <m:func>
          <m:funcPr>
            <m:ctrlPr>
              <w:rPr>
                <w:rFonts w:ascii="Cambria Math" w:eastAsia="Calibri" w:hAnsi="Cambria Math" w:cstheme="majorBidi"/>
                <w:szCs w:val="24"/>
              </w:rPr>
            </m:ctrlPr>
          </m:funcPr>
          <m:fName>
            <m:r>
              <m:rPr>
                <m:sty m:val="p"/>
              </m:rPr>
              <w:rPr>
                <w:rFonts w:ascii="Cambria Math" w:eastAsia="Calibri" w:hAnsi="Cambria Math" w:cstheme="majorBidi"/>
                <w:szCs w:val="24"/>
              </w:rPr>
              <m:t>ln</m:t>
            </m:r>
          </m:fName>
          <m:e>
            <m:d>
              <m:dPr>
                <m:ctrlPr>
                  <w:rPr>
                    <w:rFonts w:ascii="Cambria Math" w:eastAsia="Calibri" w:hAnsi="Cambria Math" w:cstheme="majorBidi"/>
                    <w:i/>
                    <w:szCs w:val="24"/>
                  </w:rPr>
                </m:ctrlPr>
              </m:dPr>
              <m:e>
                <m:f>
                  <m:fPr>
                    <m:ctrlPr>
                      <w:rPr>
                        <w:rFonts w:ascii="Cambria Math" w:eastAsia="Calibri" w:hAnsi="Cambria Math" w:cstheme="majorBidi"/>
                        <w:i/>
                        <w:szCs w:val="24"/>
                      </w:rPr>
                    </m:ctrlPr>
                  </m:fPr>
                  <m:num>
                    <m:sSub>
                      <m:sSubPr>
                        <m:ctrlPr>
                          <w:rPr>
                            <w:rFonts w:ascii="Cambria Math" w:eastAsia="Calibri" w:hAnsi="Cambria Math" w:cstheme="majorBidi"/>
                            <w:i/>
                            <w:szCs w:val="24"/>
                          </w:rPr>
                        </m:ctrlPr>
                      </m:sSubPr>
                      <m:e>
                        <m:r>
                          <w:rPr>
                            <w:rFonts w:ascii="Cambria Math" w:eastAsia="Calibri" w:hAnsi="Cambria Math" w:cstheme="majorBidi"/>
                            <w:szCs w:val="24"/>
                          </w:rPr>
                          <m:t>x</m:t>
                        </m:r>
                      </m:e>
                      <m:sub>
                        <m:r>
                          <w:rPr>
                            <w:rFonts w:ascii="Cambria Math" w:eastAsia="Calibri" w:hAnsi="Cambria Math" w:cstheme="majorBidi"/>
                            <w:szCs w:val="24"/>
                          </w:rPr>
                          <m:t>i</m:t>
                        </m:r>
                      </m:sub>
                    </m:sSub>
                  </m:num>
                  <m:den>
                    <m:sSub>
                      <m:sSubPr>
                        <m:ctrlPr>
                          <w:rPr>
                            <w:rFonts w:ascii="Cambria Math" w:eastAsia="Calibri" w:hAnsi="Cambria Math" w:cstheme="majorBidi"/>
                            <w:i/>
                            <w:szCs w:val="24"/>
                          </w:rPr>
                        </m:ctrlPr>
                      </m:sSubPr>
                      <m:e>
                        <m:r>
                          <w:rPr>
                            <w:rFonts w:ascii="Cambria Math" w:eastAsia="Calibri" w:hAnsi="Cambria Math" w:cstheme="majorBidi"/>
                            <w:szCs w:val="24"/>
                          </w:rPr>
                          <m:t>x</m:t>
                        </m:r>
                      </m:e>
                      <m:sub>
                        <m:r>
                          <w:rPr>
                            <w:rFonts w:ascii="Cambria Math" w:eastAsia="Calibri" w:hAnsi="Cambria Math" w:cstheme="majorBidi"/>
                            <w:szCs w:val="24"/>
                          </w:rPr>
                          <m:t>i-1</m:t>
                        </m:r>
                      </m:sub>
                    </m:sSub>
                  </m:den>
                </m:f>
              </m:e>
            </m:d>
          </m:e>
        </m:func>
        <m:r>
          <w:rPr>
            <w:rFonts w:ascii="Cambria Math" w:eastAsia="Calibri" w:hAnsi="Cambria Math" w:cstheme="majorBidi"/>
            <w:szCs w:val="24"/>
          </w:rPr>
          <m:t>*100</m:t>
        </m:r>
      </m:oMath>
      <w:r w:rsidR="004E6724" w:rsidRPr="00B158DB">
        <w:rPr>
          <w:rFonts w:asciiTheme="majorBidi" w:hAnsiTheme="majorBidi" w:cstheme="majorBidi"/>
          <w:szCs w:val="24"/>
        </w:rPr>
        <w:t xml:space="preserve">                                                                                                                (4)</w:t>
      </w:r>
    </w:p>
    <w:p w14:paraId="3CB20111" w14:textId="105EA863" w:rsidR="004E6724" w:rsidRPr="00B158DB" w:rsidRDefault="004E6724" w:rsidP="00B869E7">
      <w:pPr>
        <w:spacing w:line="240" w:lineRule="auto"/>
        <w:jc w:val="both"/>
        <w:rPr>
          <w:rFonts w:asciiTheme="majorBidi" w:hAnsiTheme="majorBidi" w:cstheme="majorBidi"/>
          <w:iCs/>
          <w:szCs w:val="24"/>
        </w:rPr>
      </w:pPr>
      <w:r w:rsidRPr="00B158DB">
        <w:rPr>
          <w:rFonts w:asciiTheme="majorBidi" w:hAnsiTheme="majorBidi" w:cstheme="majorBidi"/>
          <w:szCs w:val="24"/>
        </w:rPr>
        <w:t xml:space="preserve">Where </w:t>
      </w:r>
      <w:r w:rsidRPr="00B158DB">
        <w:rPr>
          <w:rFonts w:asciiTheme="majorBidi" w:hAnsiTheme="majorBidi" w:cstheme="majorBidi"/>
          <w:i/>
          <w:iCs/>
          <w:szCs w:val="24"/>
        </w:rPr>
        <w:t>x</w:t>
      </w:r>
      <w:r w:rsidRPr="00B158DB">
        <w:rPr>
          <w:rFonts w:asciiTheme="majorBidi" w:hAnsiTheme="majorBidi" w:cstheme="majorBidi"/>
          <w:i/>
          <w:iCs/>
          <w:szCs w:val="24"/>
          <w:vertAlign w:val="subscript"/>
        </w:rPr>
        <w:t>i-1</w:t>
      </w:r>
      <w:r w:rsidRPr="00B158DB">
        <w:rPr>
          <w:rFonts w:asciiTheme="majorBidi" w:hAnsiTheme="majorBidi" w:cstheme="majorBidi"/>
          <w:szCs w:val="24"/>
        </w:rPr>
        <w:t xml:space="preserve"> is the previous observation regarding the observation </w:t>
      </w:r>
      <w:r w:rsidRPr="00B158DB">
        <w:rPr>
          <w:rFonts w:asciiTheme="majorBidi" w:hAnsiTheme="majorBidi" w:cstheme="majorBidi"/>
          <w:i/>
          <w:iCs/>
          <w:szCs w:val="24"/>
        </w:rPr>
        <w:t>x</w:t>
      </w:r>
      <w:r w:rsidRPr="00B158DB">
        <w:rPr>
          <w:rFonts w:asciiTheme="majorBidi" w:hAnsiTheme="majorBidi" w:cstheme="majorBidi"/>
          <w:i/>
          <w:iCs/>
          <w:szCs w:val="24"/>
          <w:vertAlign w:val="subscript"/>
        </w:rPr>
        <w:t>i</w:t>
      </w:r>
      <w:r w:rsidRPr="00B158DB">
        <w:rPr>
          <w:rFonts w:asciiTheme="majorBidi" w:hAnsiTheme="majorBidi" w:cstheme="majorBidi"/>
          <w:i/>
          <w:iCs/>
          <w:szCs w:val="24"/>
        </w:rPr>
        <w:t>;</w:t>
      </w:r>
      <w:r w:rsidRPr="00B158DB">
        <w:rPr>
          <w:rFonts w:asciiTheme="majorBidi" w:hAnsiTheme="majorBidi" w:cstheme="majorBidi"/>
          <w:szCs w:val="24"/>
        </w:rPr>
        <w:t xml:space="preserve"> </w:t>
      </w:r>
      <w:r w:rsidRPr="00B158DB">
        <w:rPr>
          <w:rFonts w:asciiTheme="majorBidi" w:hAnsiTheme="majorBidi" w:cstheme="majorBidi"/>
          <w:i/>
          <w:iCs/>
          <w:szCs w:val="24"/>
        </w:rPr>
        <w:t>ln</w:t>
      </w:r>
      <w:r w:rsidRPr="00B158DB">
        <w:rPr>
          <w:rFonts w:asciiTheme="majorBidi" w:hAnsiTheme="majorBidi" w:cstheme="majorBidi"/>
          <w:szCs w:val="24"/>
        </w:rPr>
        <w:t xml:space="preserve"> is the natural logarithm;  </w:t>
      </w:r>
      <m:oMath>
        <m:acc>
          <m:accPr>
            <m:chr m:val="̅"/>
            <m:ctrlPr>
              <w:rPr>
                <w:rFonts w:ascii="Cambria Math" w:hAnsi="Cambria Math" w:cstheme="majorBidi"/>
                <w:i/>
                <w:szCs w:val="24"/>
              </w:rPr>
            </m:ctrlPr>
          </m:accPr>
          <m:e>
            <m:r>
              <w:rPr>
                <w:rFonts w:ascii="Cambria Math" w:hAnsi="Cambria Math" w:cstheme="majorBidi"/>
                <w:szCs w:val="24"/>
              </w:rPr>
              <m:t>r</m:t>
            </m:r>
          </m:e>
        </m:acc>
      </m:oMath>
      <w:r w:rsidRPr="00B158DB">
        <w:rPr>
          <w:rFonts w:asciiTheme="majorBidi" w:hAnsiTheme="majorBidi" w:cstheme="majorBidi"/>
          <w:iCs/>
          <w:szCs w:val="24"/>
        </w:rPr>
        <w:t xml:space="preserve"> denotes the mean of parameter "</w:t>
      </w:r>
      <w:r w:rsidRPr="00B158DB">
        <w:rPr>
          <w:rFonts w:asciiTheme="majorBidi" w:hAnsiTheme="majorBidi" w:cstheme="majorBidi"/>
          <w:i/>
          <w:szCs w:val="24"/>
        </w:rPr>
        <w:t>r</w:t>
      </w:r>
      <w:r w:rsidRPr="00B158DB">
        <w:rPr>
          <w:rFonts w:asciiTheme="majorBidi" w:hAnsiTheme="majorBidi" w:cstheme="majorBidi"/>
          <w:iCs/>
          <w:szCs w:val="24"/>
        </w:rPr>
        <w:t xml:space="preserve">".  </w:t>
      </w:r>
    </w:p>
    <w:p w14:paraId="13DFB0CF" w14:textId="1D7E0DFA" w:rsidR="004E6724" w:rsidRPr="00B158DB" w:rsidRDefault="004E6724" w:rsidP="004E6724">
      <w:pPr>
        <w:pStyle w:val="Heading4"/>
        <w:rPr>
          <w:rFonts w:asciiTheme="majorBidi" w:hAnsiTheme="majorBidi"/>
        </w:rPr>
      </w:pPr>
      <w:bookmarkStart w:id="103" w:name="_Hlk45022825"/>
      <w:r w:rsidRPr="00B158DB">
        <w:rPr>
          <w:rFonts w:asciiTheme="majorBidi" w:hAnsiTheme="majorBidi"/>
        </w:rPr>
        <w:t>Calculation of Volatility Measures</w:t>
      </w:r>
    </w:p>
    <w:bookmarkEnd w:id="103"/>
    <w:p w14:paraId="0AA41B96" w14:textId="1A6EA1B4"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In this study, the driving volatility measures are calculated at two levels including trip-based volatility and temporal driving volatility. In trip-based volatility, the driving volatility measures are applied to the data of each vehicle during a trip. The outcome of this approach is an aggregated value of a volatility measure on a trip that represents the driving volatility of a vehicle during a trip. </w:t>
      </w:r>
    </w:p>
    <w:p w14:paraId="54C30968" w14:textId="0E681FBE" w:rsidR="004E6724" w:rsidRPr="00B158DB" w:rsidRDefault="004E6724" w:rsidP="004E6724">
      <w:pPr>
        <w:spacing w:line="240" w:lineRule="auto"/>
        <w:jc w:val="both"/>
        <w:rPr>
          <w:rFonts w:asciiTheme="majorBidi" w:hAnsiTheme="majorBidi" w:cstheme="majorBidi"/>
          <w:szCs w:val="24"/>
        </w:rPr>
      </w:pPr>
      <w:r w:rsidRPr="00B158DB">
        <w:rPr>
          <w:rFonts w:asciiTheme="majorBidi" w:hAnsiTheme="majorBidi" w:cstheme="majorBidi"/>
          <w:szCs w:val="24"/>
        </w:rPr>
        <w:tab/>
        <w:t xml:space="preserve">Temporal driving volatility aims to capture alterations in instantaneous driving behavior and generate time-series data. The advantage of this concept is that it captures the time dependency between observations, which can identify the durations that a driver is showing volatile behavior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&lt;EndNote&gt;&lt;Cite&gt;&lt;Author&gt;Mahdinia&lt;/Author&gt;&lt;Year&gt;2020&lt;/Year&gt;&lt;RecNum&gt;398&lt;/RecNum&gt;&lt;DisplayText&gt;(&lt;style face="italic"&gt;179&lt;/style&gt;)&lt;/DisplayText&gt;&lt;record&gt;&lt;rec-number&gt;398&lt;/rec-number&gt;&lt;foreign-keys&gt;&lt;key app="EN" db-id="2wpxrwttkps2wfe90fovfzdgtp05x00xdvev" timestamp="1593626158"&gt;398&lt;/key&gt;&lt;/foreign-keys&gt;&lt;ref-type name="Journal Article"&gt;17&lt;/ref-type&gt;&lt;contributors&gt;&lt;authors&gt;&lt;author&gt;Mahdinia, Iman&lt;/author&gt;&lt;author&gt;Arvin, Ramin&lt;/author&gt;&lt;author&gt;Khattak, Asad J&lt;/author&gt;&lt;author&gt;Ghiasi, Amir&lt;/author&gt;&lt;/authors&gt;&lt;/contributors&gt;&lt;titles&gt;&lt;title&gt;Safety, Energy, and Emissions Impacts of Adaptive Cruise Control and Cooperative Adaptive Cruise Control&lt;/title&gt;&lt;secondary-title&gt;Transportation Research Record&lt;/secondary-title&gt;&lt;/titles&gt;&lt;periodical&gt;&lt;full-title&gt;Transportation Research Record&lt;/full-title&gt;&lt;abbr-1&gt;Transp. Res. Record&lt;/abbr-1&gt;&lt;/periodical&gt;&lt;pages&gt;0361198120918572&lt;/pages&gt;&lt;dates&gt;&lt;year&gt;2020&lt;/year&gt;&lt;/dates&gt;&lt;isbn&gt;0361-1981&lt;/isbn&gt;&lt;urls&gt;&lt;/urls&gt;&lt;/record&gt;&lt;/Cite&gt;&lt;/EndNote&gt;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To calculate temporal driving volatility, similar to the concept of moving average, a 3-second time-window is considered and the measure is assigned to the subject time. </w:t>
      </w:r>
      <w:bookmarkStart w:id="104" w:name="_Hlk45023760"/>
      <w:r w:rsidRPr="00B158DB">
        <w:rPr>
          <w:rFonts w:asciiTheme="majorBidi" w:hAnsiTheme="majorBidi" w:cstheme="majorBidi"/>
          <w:bCs/>
          <w:szCs w:val="24"/>
        </w:rPr>
        <w:t xml:space="preserve">It was determined that volatility measures calculated using a 3-second time-frame window provide the highest correlation of volatility measures with crash risk compared to 1, 2, and 5 second time windows </w:t>
      </w:r>
      <w:r w:rsidRPr="00B158DB">
        <w:rPr>
          <w:rFonts w:asciiTheme="majorBidi" w:hAnsiTheme="majorBidi" w:cstheme="majorBidi"/>
          <w:bCs/>
          <w:szCs w:val="24"/>
        </w:rPr>
        <w:fldChar w:fldCharType="begin"/>
      </w:r>
      <w:r w:rsidR="00AA452E" w:rsidRPr="00B158DB">
        <w:rPr>
          <w:rFonts w:asciiTheme="majorBidi" w:hAnsiTheme="majorBidi" w:cstheme="majorBidi"/>
          <w:bCs/>
          <w:szCs w:val="24"/>
        </w:rPr>
        <w:instrText xml:space="preserve"> ADDIN EN.CITE &lt;EndNote&gt;&lt;Cite&gt;&lt;Author&gt;Arvin&lt;/Author&gt;&lt;Year&gt;2020&lt;/Year&gt;&lt;RecNum&gt;415&lt;/RecNum&gt;&lt;DisplayText&gt;(&lt;style face="italic"&gt;183&lt;/style&gt;)&lt;/DisplayText&gt;&lt;record&gt;&lt;rec-number&gt;415&lt;/rec-number&gt;&lt;foreign-keys&gt;&lt;key app="EN" db-id="2wpxrwttkps2wfe90fovfzdgtp05x00xdvev" timestamp="1612803174"&gt;415&lt;/key&gt;&lt;/foreign-keys&gt;&lt;ref-type name="Journal Article"&gt;17&lt;/ref-type&gt;&lt;contributors&gt;&lt;authors&gt;&lt;author&gt;Arvin, Ramin&lt;/author&gt;&lt;author&gt;Khattak, Asad J&lt;/author&gt;&lt;author&gt;Kamrani, Mohsen&lt;/author&gt;&lt;author&gt;Rio-Torres, Jackeline&lt;/author&gt;&lt;/authors&gt;&lt;/contributors&gt;&lt;titles&gt;&lt;title&gt;Safety evaluation of connected and automated vehicles in mixed traffic with conventional vehicles at intersections&lt;/title&gt;&lt;secondary-title&gt;Journal of Intelligent Transportation Systems&lt;/secondary-title&gt;&lt;/titles&gt;&lt;periodical&gt;&lt;full-title&gt;Journal of Intelligent Transportation Systems&lt;/full-title&gt;&lt;/periodical&gt;&lt;pages&gt;1-18&lt;/pages&gt;&lt;dates&gt;&lt;year&gt;2020&lt;/year&gt;&lt;/dates&gt;&lt;isbn&gt;1547-2450&lt;/isbn&gt;&lt;urls&gt;&lt;/urls&gt;&lt;/record&gt;&lt;/Cite&gt;&lt;/EndNote&gt;</w:instrText>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183</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 xml:space="preserve">. </w:t>
      </w:r>
      <w:bookmarkEnd w:id="104"/>
      <w:r w:rsidR="009D0680">
        <w:rPr>
          <w:rFonts w:asciiTheme="majorBidi" w:hAnsiTheme="majorBidi" w:cstheme="majorBidi"/>
          <w:bCs/>
          <w:szCs w:val="24"/>
        </w:rPr>
        <w:fldChar w:fldCharType="begin"/>
      </w:r>
      <w:r w:rsidR="009D0680">
        <w:rPr>
          <w:rFonts w:asciiTheme="majorBidi" w:hAnsiTheme="majorBidi" w:cstheme="majorBidi"/>
          <w:bCs/>
          <w:szCs w:val="24"/>
        </w:rPr>
        <w:instrText xml:space="preserve"> REF _Ref82776870 \h </w:instrText>
      </w:r>
      <w:r w:rsidR="009D0680">
        <w:rPr>
          <w:rFonts w:asciiTheme="majorBidi" w:hAnsiTheme="majorBidi" w:cstheme="majorBidi"/>
          <w:bCs/>
          <w:szCs w:val="24"/>
        </w:rPr>
      </w:r>
      <w:r w:rsidR="009D0680">
        <w:rPr>
          <w:rFonts w:asciiTheme="majorBidi" w:hAnsiTheme="majorBidi" w:cstheme="majorBidi"/>
          <w:bCs/>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2</w:t>
      </w:r>
      <w:r w:rsidR="009D0680">
        <w:rPr>
          <w:rFonts w:asciiTheme="majorBidi" w:hAnsiTheme="majorBidi" w:cstheme="majorBidi"/>
          <w:bCs/>
          <w:szCs w:val="24"/>
        </w:rPr>
        <w:fldChar w:fldCharType="end"/>
      </w:r>
      <w:r w:rsidR="009D0680">
        <w:rPr>
          <w:rFonts w:asciiTheme="majorBidi" w:hAnsiTheme="majorBidi" w:cstheme="majorBidi"/>
          <w:szCs w:val="24"/>
        </w:rPr>
        <w:t xml:space="preserve"> </w:t>
      </w:r>
      <w:r w:rsidRPr="00B158DB">
        <w:rPr>
          <w:rFonts w:asciiTheme="majorBidi" w:hAnsiTheme="majorBidi" w:cstheme="majorBidi"/>
          <w:szCs w:val="24"/>
        </w:rPr>
        <w:t xml:space="preserve">illustrates the calculation of temporal volatility utilizing the moving window. </w:t>
      </w:r>
      <w:bookmarkStart w:id="105" w:name="_Hlk33447975"/>
      <w:r w:rsidRPr="00B158DB">
        <w:rPr>
          <w:rFonts w:asciiTheme="majorBidi" w:hAnsiTheme="majorBidi" w:cstheme="majorBidi"/>
          <w:szCs w:val="24"/>
        </w:rPr>
        <w:t>Note that the aggregation and average of temporal driving volatility belonging to a period is the total driving volatility of that period.</w:t>
      </w:r>
      <w:bookmarkEnd w:id="105"/>
    </w:p>
    <w:p w14:paraId="6E60ED71" w14:textId="77777777" w:rsidR="004E6724" w:rsidRPr="00B158DB" w:rsidRDefault="004E6724" w:rsidP="004E6724">
      <w:pPr>
        <w:spacing w:line="240" w:lineRule="auto"/>
        <w:jc w:val="both"/>
        <w:rPr>
          <w:rFonts w:asciiTheme="majorBidi" w:hAnsiTheme="majorBidi" w:cstheme="majorBidi"/>
          <w:iCs/>
          <w:szCs w:val="24"/>
        </w:rPr>
      </w:pPr>
      <w:r w:rsidRPr="00B158DB">
        <w:rPr>
          <w:rFonts w:asciiTheme="majorBidi" w:hAnsiTheme="majorBidi" w:cstheme="majorBidi"/>
          <w:iCs/>
          <w:noProof/>
          <w:szCs w:val="24"/>
        </w:rPr>
        <w:lastRenderedPageBreak/>
        <w:drawing>
          <wp:inline distT="0" distB="0" distL="0" distR="0" wp14:anchorId="6E15C63C" wp14:editId="5462E0C2">
            <wp:extent cx="5095875" cy="32412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60053" cy="3282106"/>
                    </a:xfrm>
                    <a:prstGeom prst="rect">
                      <a:avLst/>
                    </a:prstGeom>
                    <a:noFill/>
                  </pic:spPr>
                </pic:pic>
              </a:graphicData>
            </a:graphic>
          </wp:inline>
        </w:drawing>
      </w:r>
    </w:p>
    <w:p w14:paraId="6E984491" w14:textId="6C1D63E2" w:rsidR="004E6724" w:rsidRPr="00B158DB" w:rsidRDefault="00B869E7" w:rsidP="00B869E7">
      <w:pPr>
        <w:pStyle w:val="Caption"/>
        <w:rPr>
          <w:rFonts w:cstheme="majorBidi"/>
          <w:szCs w:val="24"/>
        </w:rPr>
      </w:pPr>
      <w:bookmarkStart w:id="106" w:name="_Ref82776870"/>
      <w:bookmarkStart w:id="107" w:name="_Toc82778289"/>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4</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2</w:t>
      </w:r>
      <w:r w:rsidR="006E3CF4">
        <w:rPr>
          <w:rFonts w:cstheme="majorBidi"/>
        </w:rPr>
        <w:fldChar w:fldCharType="end"/>
      </w:r>
      <w:bookmarkEnd w:id="106"/>
      <w:r w:rsidRPr="00B158DB">
        <w:rPr>
          <w:rFonts w:cstheme="majorBidi"/>
        </w:rPr>
        <w:t xml:space="preserve"> Temporal driving volatility calculation</w:t>
      </w:r>
      <w:bookmarkEnd w:id="107"/>
    </w:p>
    <w:p w14:paraId="1940AA0A" w14:textId="20B13846"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The algorithm to calculate temporal driving volatility is provided as follows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&lt;EndNote&gt;&lt;Cite&gt;&lt;Author&gt;Arvin&lt;/Author&gt;&lt;Year&gt;2020&lt;/Year&gt;&lt;RecNum&gt;415&lt;/RecNum&gt;&lt;DisplayText&gt;(&lt;style face="italic"&gt;183&lt;/style&gt;)&lt;/DisplayText&gt;&lt;record&gt;&lt;rec-number&gt;415&lt;/rec-number&gt;&lt;foreign-keys&gt;&lt;key app="EN" db-id="2wpxrwttkps2wfe90fovfzdgtp05x00xdvev" timestamp="1612803174"&gt;415&lt;/key&gt;&lt;/foreign-keys&gt;&lt;ref-type name="Journal Article"&gt;17&lt;/ref-type&gt;&lt;contributors&gt;&lt;authors&gt;&lt;author&gt;Arvin, Ramin&lt;/author&gt;&lt;author&gt;Khattak, Asad J&lt;/author&gt;&lt;author&gt;Kamrani, Mohsen&lt;/author&gt;&lt;author&gt;Rio-Torres, Jackeline&lt;/author&gt;&lt;/authors&gt;&lt;/contributors&gt;&lt;titles&gt;&lt;title&gt;Safety evaluation of connected and automated vehicles in mixed traffic with conventional vehicles at intersections&lt;/title&gt;&lt;secondary-title&gt;Journal of Intelligent Transportation Systems&lt;/secondary-title&gt;&lt;/titles&gt;&lt;periodical&gt;&lt;full-title&gt;Journal of Intelligent Transportation Systems&lt;/full-title&gt;&lt;/periodical&gt;&lt;pages&gt;1-18&lt;/pages&gt;&lt;dates&gt;&lt;year&gt;2020&lt;/year&gt;&lt;/dates&gt;&lt;isbn&gt;1547-2450&lt;/isbn&gt;&lt;urls&gt;&lt;/urls&gt;&lt;/record&gt;&lt;/Cite&gt;&lt;/EndNote&gt;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183</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p>
    <w:p w14:paraId="60C7F721" w14:textId="77777777" w:rsidR="004E6724" w:rsidRPr="00B158DB" w:rsidRDefault="004E6724" w:rsidP="004E6724">
      <w:pPr>
        <w:spacing w:line="240" w:lineRule="auto"/>
        <w:rPr>
          <w:rFonts w:asciiTheme="majorBidi" w:hAnsiTheme="majorBidi" w:cstheme="majorBidi"/>
          <w:szCs w:val="24"/>
        </w:rPr>
      </w:pPr>
      <w:r w:rsidRPr="00B158DB">
        <w:rPr>
          <w:rFonts w:asciiTheme="majorBidi" w:hAnsiTheme="majorBidi" w:cstheme="majorBidi"/>
          <w:b/>
          <w:bCs/>
          <w:szCs w:val="24"/>
        </w:rPr>
        <w:t>For</w:t>
      </w:r>
      <w:r w:rsidRPr="00B158DB">
        <w:rPr>
          <w:rFonts w:asciiTheme="majorBidi" w:hAnsiTheme="majorBidi" w:cstheme="majorBidi"/>
          <w:szCs w:val="24"/>
        </w:rPr>
        <w:t xml:space="preserve"> each driver, </w:t>
      </w:r>
      <m:oMath>
        <m:r>
          <w:rPr>
            <w:rFonts w:ascii="Cambria Math" w:hAnsi="Cambria Math" w:cstheme="majorBidi"/>
            <w:szCs w:val="24"/>
          </w:rPr>
          <m:t>i=(1,N)</m:t>
        </m:r>
      </m:oMath>
    </w:p>
    <w:p w14:paraId="7260A159" w14:textId="77777777" w:rsidR="004E6724" w:rsidRPr="00B158DB" w:rsidRDefault="004E6724" w:rsidP="004E6724">
      <w:pPr>
        <w:spacing w:line="240" w:lineRule="auto"/>
        <w:ind w:left="360"/>
        <w:rPr>
          <w:rFonts w:asciiTheme="majorBidi" w:hAnsiTheme="majorBidi" w:cstheme="majorBidi"/>
          <w:szCs w:val="24"/>
        </w:rPr>
      </w:pPr>
      <w:r w:rsidRPr="00B158DB">
        <w:rPr>
          <w:rFonts w:asciiTheme="majorBidi" w:hAnsiTheme="majorBidi" w:cstheme="majorBidi"/>
          <w:b/>
          <w:bCs/>
          <w:szCs w:val="24"/>
        </w:rPr>
        <w:t>For</w:t>
      </w:r>
      <w:r w:rsidRPr="00B158DB">
        <w:rPr>
          <w:rFonts w:asciiTheme="majorBidi" w:hAnsiTheme="majorBidi" w:cstheme="majorBidi"/>
          <w:szCs w:val="24"/>
        </w:rPr>
        <w:t xml:space="preserve"> each trip taken by driver </w:t>
      </w:r>
      <w:proofErr w:type="spellStart"/>
      <w:r w:rsidRPr="00B158DB">
        <w:rPr>
          <w:rFonts w:asciiTheme="majorBidi" w:hAnsiTheme="majorBidi" w:cstheme="majorBidi"/>
          <w:i/>
          <w:iCs/>
          <w:szCs w:val="24"/>
        </w:rPr>
        <w:t>i</w:t>
      </w:r>
      <w:proofErr w:type="spellEnd"/>
      <w:r w:rsidRPr="00B158DB">
        <w:rPr>
          <w:rFonts w:asciiTheme="majorBidi" w:hAnsiTheme="majorBidi" w:cstheme="majorBidi"/>
          <w:szCs w:val="24"/>
        </w:rPr>
        <w:t xml:space="preserve">,  </w:t>
      </w:r>
      <m:oMath>
        <m:r>
          <w:rPr>
            <w:rFonts w:ascii="Cambria Math" w:hAnsi="Cambria Math" w:cstheme="majorBidi"/>
            <w:szCs w:val="24"/>
          </w:rPr>
          <m:t>j=(1,</m:t>
        </m:r>
        <m:sSub>
          <m:sSubPr>
            <m:ctrlPr>
              <w:rPr>
                <w:rFonts w:ascii="Cambria Math" w:hAnsi="Cambria Math" w:cstheme="majorBidi"/>
                <w:i/>
                <w:szCs w:val="24"/>
              </w:rPr>
            </m:ctrlPr>
          </m:sSubPr>
          <m:e>
            <m:r>
              <w:rPr>
                <w:rFonts w:ascii="Cambria Math" w:hAnsi="Cambria Math" w:cstheme="majorBidi"/>
                <w:szCs w:val="24"/>
              </w:rPr>
              <m:t>M</m:t>
            </m:r>
          </m:e>
          <m:sub>
            <m:r>
              <w:rPr>
                <w:rFonts w:ascii="Cambria Math" w:hAnsi="Cambria Math" w:cstheme="majorBidi"/>
                <w:szCs w:val="24"/>
              </w:rPr>
              <m:t>i</m:t>
            </m:r>
          </m:sub>
        </m:sSub>
        <m:r>
          <w:rPr>
            <w:rFonts w:ascii="Cambria Math" w:hAnsi="Cambria Math" w:cstheme="majorBidi"/>
            <w:szCs w:val="24"/>
          </w:rPr>
          <m:t>)</m:t>
        </m:r>
      </m:oMath>
    </w:p>
    <w:p w14:paraId="001AD6E9" w14:textId="77777777" w:rsidR="004E6724" w:rsidRPr="00B158DB" w:rsidRDefault="004E6724" w:rsidP="004E6724">
      <w:pPr>
        <w:spacing w:line="240" w:lineRule="auto"/>
        <w:ind w:left="810"/>
        <w:rPr>
          <w:rFonts w:asciiTheme="majorBidi" w:hAnsiTheme="majorBidi" w:cstheme="majorBidi"/>
          <w:szCs w:val="24"/>
        </w:rPr>
      </w:pPr>
      <w:r w:rsidRPr="00B158DB">
        <w:rPr>
          <w:rFonts w:asciiTheme="majorBidi" w:hAnsiTheme="majorBidi" w:cstheme="majorBidi"/>
          <w:b/>
          <w:bCs/>
          <w:szCs w:val="24"/>
        </w:rPr>
        <w:t>For</w:t>
      </w:r>
      <w:r w:rsidRPr="00B158DB">
        <w:rPr>
          <w:rFonts w:asciiTheme="majorBidi" w:hAnsiTheme="majorBidi" w:cstheme="majorBidi"/>
          <w:szCs w:val="24"/>
        </w:rPr>
        <w:t xml:space="preserve"> each second of trip </w:t>
      </w:r>
      <w:r w:rsidRPr="00B158DB">
        <w:rPr>
          <w:rFonts w:asciiTheme="majorBidi" w:hAnsiTheme="majorBidi" w:cstheme="majorBidi"/>
          <w:i/>
          <w:iCs/>
          <w:szCs w:val="24"/>
        </w:rPr>
        <w:t>j</w:t>
      </w:r>
      <w:r w:rsidRPr="00B158DB">
        <w:rPr>
          <w:rFonts w:asciiTheme="majorBidi" w:hAnsiTheme="majorBidi" w:cstheme="majorBidi"/>
          <w:szCs w:val="24"/>
        </w:rPr>
        <w:t xml:space="preserve"> taken by driver </w:t>
      </w:r>
      <w:proofErr w:type="spellStart"/>
      <w:r w:rsidRPr="00B158DB">
        <w:rPr>
          <w:rFonts w:asciiTheme="majorBidi" w:hAnsiTheme="majorBidi" w:cstheme="majorBidi"/>
          <w:i/>
          <w:iCs/>
          <w:szCs w:val="24"/>
        </w:rPr>
        <w:t>i</w:t>
      </w:r>
      <w:proofErr w:type="spellEnd"/>
      <w:r w:rsidRPr="00B158DB">
        <w:rPr>
          <w:rFonts w:asciiTheme="majorBidi" w:hAnsiTheme="majorBidi" w:cstheme="majorBidi"/>
          <w:i/>
          <w:iCs/>
          <w:szCs w:val="24"/>
        </w:rPr>
        <w:t xml:space="preserve"> </w:t>
      </w:r>
      <m:oMath>
        <m:sSub>
          <m:sSubPr>
            <m:ctrlPr>
              <w:rPr>
                <w:rFonts w:ascii="Cambria Math" w:hAnsi="Cambria Math" w:cstheme="majorBidi"/>
                <w:i/>
                <w:szCs w:val="24"/>
              </w:rPr>
            </m:ctrlPr>
          </m:sSubPr>
          <m:e>
            <m:r>
              <w:rPr>
                <w:rFonts w:ascii="Cambria Math" w:hAnsi="Cambria Math" w:cstheme="majorBidi"/>
                <w:szCs w:val="24"/>
              </w:rPr>
              <m:t>t</m:t>
            </m:r>
          </m:e>
          <m:sub>
            <m:sSub>
              <m:sSubPr>
                <m:ctrlPr>
                  <w:rPr>
                    <w:rFonts w:ascii="Cambria Math" w:hAnsi="Cambria Math" w:cstheme="majorBidi"/>
                    <w:i/>
                    <w:szCs w:val="24"/>
                  </w:rPr>
                </m:ctrlPr>
              </m:sSubPr>
              <m:e>
                <m:r>
                  <w:rPr>
                    <w:rFonts w:ascii="Cambria Math" w:hAnsi="Cambria Math" w:cstheme="majorBidi"/>
                    <w:szCs w:val="24"/>
                  </w:rPr>
                  <m:t>k</m:t>
                </m:r>
              </m:e>
              <m:sub>
                <m:r>
                  <w:rPr>
                    <w:rFonts w:ascii="Cambria Math" w:hAnsi="Cambria Math" w:cstheme="majorBidi"/>
                    <w:szCs w:val="24"/>
                  </w:rPr>
                  <m:t>i,j</m:t>
                </m:r>
              </m:sub>
            </m:sSub>
            <m:r>
              <w:rPr>
                <w:rFonts w:ascii="Cambria Math" w:hAnsi="Cambria Math" w:cstheme="majorBidi"/>
                <w:szCs w:val="24"/>
              </w:rPr>
              <m:t xml:space="preserve"> </m:t>
            </m:r>
          </m:sub>
        </m:sSub>
        <m:r>
          <w:rPr>
            <w:rFonts w:ascii="Cambria Math" w:hAnsi="Cambria Math" w:cstheme="majorBidi"/>
            <w:szCs w:val="24"/>
          </w:rPr>
          <m:t xml:space="preserve">∈[30, </m:t>
        </m:r>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i,j</m:t>
            </m:r>
          </m:sub>
        </m:sSub>
        <m:r>
          <w:rPr>
            <w:rFonts w:ascii="Cambria Math" w:hAnsi="Cambria Math" w:cstheme="majorBidi"/>
            <w:szCs w:val="24"/>
          </w:rPr>
          <m:t>]</m:t>
        </m:r>
      </m:oMath>
    </w:p>
    <w:p w14:paraId="20B35AA0" w14:textId="77777777" w:rsidR="004E6724" w:rsidRPr="00B158DB" w:rsidRDefault="004E6724" w:rsidP="004E6724">
      <w:pPr>
        <w:spacing w:line="240" w:lineRule="auto"/>
        <w:ind w:left="1170"/>
        <w:rPr>
          <w:rFonts w:asciiTheme="majorBidi" w:hAnsiTheme="majorBidi" w:cstheme="majorBidi"/>
          <w:szCs w:val="24"/>
        </w:rPr>
      </w:pPr>
      <w:r w:rsidRPr="00B158DB">
        <w:rPr>
          <w:rFonts w:asciiTheme="majorBidi" w:hAnsiTheme="majorBidi" w:cstheme="majorBidi"/>
          <w:b/>
          <w:bCs/>
          <w:i/>
          <w:iCs/>
          <w:szCs w:val="24"/>
        </w:rPr>
        <w:t>Step 1:</w:t>
      </w:r>
      <w:r w:rsidRPr="00B158DB">
        <w:rPr>
          <w:rFonts w:asciiTheme="majorBidi" w:hAnsiTheme="majorBidi" w:cstheme="majorBidi"/>
          <w:i/>
          <w:iCs/>
          <w:szCs w:val="24"/>
        </w:rPr>
        <w:t xml:space="preserve"> </w:t>
      </w:r>
      <w:r w:rsidRPr="00B158DB">
        <w:rPr>
          <w:rFonts w:asciiTheme="majorBidi" w:hAnsiTheme="majorBidi" w:cstheme="majorBidi"/>
          <w:szCs w:val="24"/>
        </w:rPr>
        <w:t xml:space="preserve">Subset three seconds (30 </w:t>
      </w:r>
      <w:proofErr w:type="spellStart"/>
      <w:r w:rsidRPr="00B158DB">
        <w:rPr>
          <w:rFonts w:asciiTheme="majorBidi" w:hAnsiTheme="majorBidi" w:cstheme="majorBidi"/>
          <w:szCs w:val="24"/>
        </w:rPr>
        <w:t>deci</w:t>
      </w:r>
      <w:proofErr w:type="spellEnd"/>
      <w:r w:rsidRPr="00B158DB">
        <w:rPr>
          <w:rFonts w:asciiTheme="majorBidi" w:hAnsiTheme="majorBidi" w:cstheme="majorBidi"/>
          <w:szCs w:val="24"/>
        </w:rPr>
        <w:t>-seconds) of data [</w:t>
      </w:r>
      <m:oMath>
        <m:sSub>
          <m:sSubPr>
            <m:ctrlPr>
              <w:rPr>
                <w:rFonts w:ascii="Cambria Math" w:hAnsi="Cambria Math" w:cstheme="majorBidi"/>
                <w:i/>
                <w:szCs w:val="24"/>
              </w:rPr>
            </m:ctrlPr>
          </m:sSubPr>
          <m:e>
            <m:r>
              <w:rPr>
                <w:rFonts w:ascii="Cambria Math" w:hAnsi="Cambria Math" w:cstheme="majorBidi"/>
                <w:szCs w:val="24"/>
              </w:rPr>
              <m:t>t</m:t>
            </m:r>
          </m:e>
          <m:sub>
            <m:sSub>
              <m:sSubPr>
                <m:ctrlPr>
                  <w:rPr>
                    <w:rFonts w:ascii="Cambria Math" w:hAnsi="Cambria Math" w:cstheme="majorBidi"/>
                    <w:i/>
                    <w:szCs w:val="24"/>
                  </w:rPr>
                </m:ctrlPr>
              </m:sSubPr>
              <m:e>
                <m:r>
                  <w:rPr>
                    <w:rFonts w:ascii="Cambria Math" w:hAnsi="Cambria Math" w:cstheme="majorBidi"/>
                    <w:szCs w:val="24"/>
                  </w:rPr>
                  <m:t>k</m:t>
                </m:r>
              </m:e>
              <m:sub>
                <m:r>
                  <w:rPr>
                    <w:rFonts w:ascii="Cambria Math" w:hAnsi="Cambria Math" w:cstheme="majorBidi"/>
                    <w:szCs w:val="24"/>
                  </w:rPr>
                  <m:t>i,j</m:t>
                </m:r>
              </m:sub>
            </m:sSub>
            <m:r>
              <w:rPr>
                <w:rFonts w:ascii="Cambria Math" w:hAnsi="Cambria Math" w:cstheme="majorBidi"/>
                <w:szCs w:val="24"/>
              </w:rPr>
              <m:t xml:space="preserve"> </m:t>
            </m:r>
          </m:sub>
        </m:sSub>
        <m:r>
          <w:rPr>
            <w:rFonts w:ascii="Cambria Math" w:hAnsi="Cambria Math" w:cstheme="majorBidi"/>
            <w:szCs w:val="24"/>
          </w:rPr>
          <m:t xml:space="preserve">-30, </m:t>
        </m:r>
        <m:sSub>
          <m:sSubPr>
            <m:ctrlPr>
              <w:rPr>
                <w:rFonts w:ascii="Cambria Math" w:hAnsi="Cambria Math" w:cstheme="majorBidi"/>
                <w:i/>
                <w:szCs w:val="24"/>
              </w:rPr>
            </m:ctrlPr>
          </m:sSubPr>
          <m:e>
            <m:r>
              <w:rPr>
                <w:rFonts w:ascii="Cambria Math" w:hAnsi="Cambria Math" w:cstheme="majorBidi"/>
                <w:szCs w:val="24"/>
              </w:rPr>
              <m:t>t</m:t>
            </m:r>
          </m:e>
          <m:sub>
            <m:sSub>
              <m:sSubPr>
                <m:ctrlPr>
                  <w:rPr>
                    <w:rFonts w:ascii="Cambria Math" w:hAnsi="Cambria Math" w:cstheme="majorBidi"/>
                    <w:i/>
                    <w:szCs w:val="24"/>
                  </w:rPr>
                </m:ctrlPr>
              </m:sSubPr>
              <m:e>
                <m:r>
                  <w:rPr>
                    <w:rFonts w:ascii="Cambria Math" w:hAnsi="Cambria Math" w:cstheme="majorBidi"/>
                    <w:szCs w:val="24"/>
                  </w:rPr>
                  <m:t>k</m:t>
                </m:r>
              </m:e>
              <m:sub>
                <m:r>
                  <w:rPr>
                    <w:rFonts w:ascii="Cambria Math" w:hAnsi="Cambria Math" w:cstheme="majorBidi"/>
                    <w:szCs w:val="24"/>
                  </w:rPr>
                  <m:t>i,j</m:t>
                </m:r>
              </m:sub>
            </m:sSub>
            <m:r>
              <w:rPr>
                <w:rFonts w:ascii="Cambria Math" w:hAnsi="Cambria Math" w:cstheme="majorBidi"/>
                <w:szCs w:val="24"/>
              </w:rPr>
              <m:t xml:space="preserve"> </m:t>
            </m:r>
          </m:sub>
        </m:sSub>
        <m:r>
          <w:rPr>
            <w:rFonts w:ascii="Cambria Math" w:hAnsi="Cambria Math" w:cstheme="majorBidi"/>
            <w:szCs w:val="24"/>
          </w:rPr>
          <m:t>]</m:t>
        </m:r>
      </m:oMath>
    </w:p>
    <w:p w14:paraId="1BA86586" w14:textId="77777777" w:rsidR="004E6724" w:rsidRPr="00B158DB" w:rsidRDefault="004E6724" w:rsidP="004E6724">
      <w:pPr>
        <w:spacing w:line="240" w:lineRule="auto"/>
        <w:ind w:left="1170"/>
        <w:rPr>
          <w:rFonts w:asciiTheme="majorBidi" w:hAnsiTheme="majorBidi" w:cstheme="majorBidi"/>
          <w:szCs w:val="24"/>
        </w:rPr>
      </w:pPr>
      <w:r w:rsidRPr="00B158DB">
        <w:rPr>
          <w:rFonts w:asciiTheme="majorBidi" w:hAnsiTheme="majorBidi" w:cstheme="majorBidi"/>
          <w:b/>
          <w:bCs/>
          <w:i/>
          <w:iCs/>
          <w:szCs w:val="24"/>
        </w:rPr>
        <w:t>Step 2:</w:t>
      </w:r>
      <w:r w:rsidRPr="00B158DB">
        <w:rPr>
          <w:rFonts w:asciiTheme="majorBidi" w:hAnsiTheme="majorBidi" w:cstheme="majorBidi"/>
          <w:szCs w:val="24"/>
        </w:rPr>
        <w:t xml:space="preserve"> Record kinematic information of vehicle</w:t>
      </w:r>
    </w:p>
    <w:p w14:paraId="264B8CCA" w14:textId="77777777" w:rsidR="004E6724" w:rsidRPr="00B158DB" w:rsidRDefault="004E6724" w:rsidP="004E6724">
      <w:pPr>
        <w:spacing w:line="240" w:lineRule="auto"/>
        <w:ind w:left="1170"/>
        <w:rPr>
          <w:rFonts w:asciiTheme="majorBidi" w:hAnsiTheme="majorBidi" w:cstheme="majorBidi"/>
          <w:szCs w:val="24"/>
        </w:rPr>
      </w:pPr>
      <w:r w:rsidRPr="00B158DB">
        <w:rPr>
          <w:rFonts w:asciiTheme="majorBidi" w:hAnsiTheme="majorBidi" w:cstheme="majorBidi"/>
          <w:b/>
          <w:bCs/>
          <w:i/>
          <w:iCs/>
          <w:szCs w:val="24"/>
        </w:rPr>
        <w:t>Step 3:</w:t>
      </w:r>
      <w:r w:rsidRPr="00B158DB">
        <w:rPr>
          <w:rFonts w:asciiTheme="majorBidi" w:hAnsiTheme="majorBidi" w:cstheme="majorBidi"/>
          <w:szCs w:val="24"/>
        </w:rPr>
        <w:t xml:space="preserve"> Apply volatility functions</w:t>
      </w:r>
    </w:p>
    <w:p w14:paraId="287194A3" w14:textId="28BC161C" w:rsidR="004E6724" w:rsidRPr="00B158DB" w:rsidRDefault="004E6724" w:rsidP="00B869E7">
      <w:pPr>
        <w:tabs>
          <w:tab w:val="left" w:pos="1350"/>
          <w:tab w:val="left" w:pos="1620"/>
        </w:tabs>
        <w:spacing w:line="240" w:lineRule="auto"/>
        <w:ind w:left="1980" w:hanging="810"/>
        <w:rPr>
          <w:rFonts w:asciiTheme="majorBidi" w:hAnsiTheme="majorBidi" w:cstheme="majorBidi"/>
          <w:szCs w:val="24"/>
        </w:rPr>
      </w:pPr>
      <w:r w:rsidRPr="00B158DB">
        <w:rPr>
          <w:rFonts w:asciiTheme="majorBidi" w:hAnsiTheme="majorBidi" w:cstheme="majorBidi"/>
          <w:b/>
          <w:bCs/>
          <w:i/>
          <w:iCs/>
          <w:szCs w:val="24"/>
        </w:rPr>
        <w:t>Step 4:</w:t>
      </w:r>
      <w:r w:rsidRPr="00B158DB">
        <w:rPr>
          <w:rFonts w:asciiTheme="majorBidi" w:hAnsiTheme="majorBidi" w:cstheme="majorBidi"/>
          <w:i/>
          <w:iCs/>
          <w:szCs w:val="24"/>
        </w:rPr>
        <w:t xml:space="preserve"> </w:t>
      </w:r>
      <w:r w:rsidRPr="00B158DB">
        <w:rPr>
          <w:rFonts w:asciiTheme="majorBidi" w:hAnsiTheme="majorBidi" w:cstheme="majorBidi"/>
          <w:szCs w:val="24"/>
        </w:rPr>
        <w:t xml:space="preserve">Assign calculated volatility measures and extracted kinematic information to time </w:t>
      </w:r>
      <m:oMath>
        <m:sSub>
          <m:sSubPr>
            <m:ctrlPr>
              <w:rPr>
                <w:rFonts w:ascii="Cambria Math" w:hAnsi="Cambria Math" w:cstheme="majorBidi"/>
                <w:i/>
                <w:szCs w:val="24"/>
              </w:rPr>
            </m:ctrlPr>
          </m:sSubPr>
          <m:e>
            <m:r>
              <w:rPr>
                <w:rFonts w:ascii="Cambria Math" w:hAnsi="Cambria Math" w:cstheme="majorBidi"/>
                <w:szCs w:val="24"/>
              </w:rPr>
              <m:t>t</m:t>
            </m:r>
          </m:e>
          <m:sub>
            <m:sSub>
              <m:sSubPr>
                <m:ctrlPr>
                  <w:rPr>
                    <w:rFonts w:ascii="Cambria Math" w:hAnsi="Cambria Math" w:cstheme="majorBidi"/>
                    <w:i/>
                    <w:szCs w:val="24"/>
                  </w:rPr>
                </m:ctrlPr>
              </m:sSubPr>
              <m:e>
                <m:r>
                  <w:rPr>
                    <w:rFonts w:ascii="Cambria Math" w:hAnsi="Cambria Math" w:cstheme="majorBidi"/>
                    <w:szCs w:val="24"/>
                  </w:rPr>
                  <m:t>k</m:t>
                </m:r>
              </m:e>
              <m:sub>
                <m:r>
                  <w:rPr>
                    <w:rFonts w:ascii="Cambria Math" w:hAnsi="Cambria Math" w:cstheme="majorBidi"/>
                    <w:szCs w:val="24"/>
                  </w:rPr>
                  <m:t>i,j</m:t>
                </m:r>
              </m:sub>
            </m:sSub>
            <m:r>
              <w:rPr>
                <w:rFonts w:ascii="Cambria Math" w:hAnsi="Cambria Math" w:cstheme="majorBidi"/>
                <w:szCs w:val="24"/>
              </w:rPr>
              <m:t xml:space="preserve"> </m:t>
            </m:r>
          </m:sub>
        </m:sSub>
      </m:oMath>
      <w:r w:rsidRPr="00B158DB">
        <w:rPr>
          <w:rFonts w:asciiTheme="majorBidi" w:hAnsiTheme="majorBidi" w:cstheme="majorBidi"/>
          <w:szCs w:val="24"/>
        </w:rPr>
        <w:t xml:space="preserve">; </w:t>
      </w:r>
      <m:oMath>
        <m:sSub>
          <m:sSubPr>
            <m:ctrlPr>
              <w:rPr>
                <w:rFonts w:ascii="Cambria Math" w:hAnsi="Cambria Math" w:cstheme="majorBidi"/>
                <w:i/>
                <w:szCs w:val="24"/>
              </w:rPr>
            </m:ctrlPr>
          </m:sSubPr>
          <m:e>
            <m:r>
              <w:rPr>
                <w:rFonts w:ascii="Cambria Math" w:hAnsi="Cambria Math" w:cstheme="majorBidi"/>
                <w:szCs w:val="24"/>
              </w:rPr>
              <m:t>Volatility</m:t>
            </m:r>
          </m:e>
          <m:sub>
            <m:r>
              <w:rPr>
                <w:rFonts w:ascii="Cambria Math" w:hAnsi="Cambria Math" w:cstheme="majorBidi"/>
                <w:szCs w:val="24"/>
              </w:rPr>
              <m:t xml:space="preserve">v, </m:t>
            </m:r>
            <m:sSub>
              <m:sSubPr>
                <m:ctrlPr>
                  <w:rPr>
                    <w:rFonts w:ascii="Cambria Math" w:hAnsi="Cambria Math" w:cstheme="majorBidi"/>
                    <w:i/>
                    <w:szCs w:val="24"/>
                  </w:rPr>
                </m:ctrlPr>
              </m:sSubPr>
              <m:e>
                <m:r>
                  <w:rPr>
                    <w:rFonts w:ascii="Cambria Math" w:hAnsi="Cambria Math" w:cstheme="majorBidi"/>
                    <w:szCs w:val="24"/>
                  </w:rPr>
                  <m:t>t</m:t>
                </m:r>
              </m:e>
              <m:sub>
                <m:sSub>
                  <m:sSubPr>
                    <m:ctrlPr>
                      <w:rPr>
                        <w:rFonts w:ascii="Cambria Math" w:hAnsi="Cambria Math" w:cstheme="majorBidi"/>
                        <w:i/>
                        <w:szCs w:val="24"/>
                      </w:rPr>
                    </m:ctrlPr>
                  </m:sSubPr>
                  <m:e>
                    <m:r>
                      <w:rPr>
                        <w:rFonts w:ascii="Cambria Math" w:hAnsi="Cambria Math" w:cstheme="majorBidi"/>
                        <w:szCs w:val="24"/>
                      </w:rPr>
                      <m:t>k</m:t>
                    </m:r>
                  </m:e>
                  <m:sub>
                    <m:r>
                      <w:rPr>
                        <w:rFonts w:ascii="Cambria Math" w:hAnsi="Cambria Math" w:cstheme="majorBidi"/>
                        <w:szCs w:val="24"/>
                      </w:rPr>
                      <m:t>i,j</m:t>
                    </m:r>
                  </m:sub>
                </m:sSub>
                <m:r>
                  <w:rPr>
                    <w:rFonts w:ascii="Cambria Math" w:hAnsi="Cambria Math" w:cstheme="majorBidi"/>
                    <w:szCs w:val="24"/>
                  </w:rPr>
                  <m:t xml:space="preserve"> </m:t>
                </m:r>
              </m:sub>
            </m:sSub>
          </m:sub>
        </m:sSub>
      </m:oMath>
    </w:p>
    <w:p w14:paraId="285FEE82" w14:textId="77777777" w:rsidR="004E6724" w:rsidRPr="00B158DB" w:rsidRDefault="004E6724" w:rsidP="004E6724">
      <w:pPr>
        <w:spacing w:line="240" w:lineRule="auto"/>
        <w:jc w:val="both"/>
        <w:rPr>
          <w:rFonts w:asciiTheme="majorBidi" w:hAnsiTheme="majorBidi" w:cstheme="majorBidi"/>
          <w:szCs w:val="24"/>
        </w:rPr>
      </w:pPr>
      <w:r w:rsidRPr="00B158DB">
        <w:rPr>
          <w:rFonts w:asciiTheme="majorBidi" w:hAnsiTheme="majorBidi" w:cstheme="majorBidi"/>
          <w:szCs w:val="24"/>
        </w:rPr>
        <w:t xml:space="preserve">where </w:t>
      </w:r>
      <w:r w:rsidRPr="00B158DB">
        <w:rPr>
          <w:rFonts w:ascii="Cambria Math" w:hAnsi="Cambria Math" w:cs="Cambria Math"/>
          <w:szCs w:val="24"/>
        </w:rPr>
        <w:t>𝑖</w:t>
      </w:r>
      <w:r w:rsidRPr="00B158DB">
        <w:rPr>
          <w:rFonts w:asciiTheme="majorBidi" w:hAnsiTheme="majorBidi" w:cstheme="majorBidi"/>
          <w:szCs w:val="24"/>
        </w:rPr>
        <w:t xml:space="preserve"> is index of drivers; </w:t>
      </w:r>
      <w:r w:rsidRPr="00B158DB">
        <w:rPr>
          <w:rFonts w:ascii="Cambria Math" w:hAnsi="Cambria Math" w:cs="Cambria Math"/>
          <w:szCs w:val="24"/>
        </w:rPr>
        <w:t>𝑗</w:t>
      </w:r>
      <w:r w:rsidRPr="00B158DB">
        <w:rPr>
          <w:rFonts w:asciiTheme="majorBidi" w:hAnsiTheme="majorBidi" w:cstheme="majorBidi"/>
          <w:szCs w:val="24"/>
        </w:rPr>
        <w:t xml:space="preserve"> is index of trips; </w:t>
      </w:r>
      <w:r w:rsidRPr="00B158DB">
        <w:rPr>
          <w:rFonts w:ascii="Cambria Math" w:hAnsi="Cambria Math" w:cs="Cambria Math"/>
          <w:szCs w:val="24"/>
        </w:rPr>
        <w:t>𝑀</w:t>
      </w:r>
      <w:r w:rsidRPr="00B158DB">
        <w:rPr>
          <w:rFonts w:ascii="Cambria Math" w:hAnsi="Cambria Math" w:cs="Cambria Math"/>
          <w:szCs w:val="24"/>
          <w:vertAlign w:val="subscript"/>
        </w:rPr>
        <w:t>𝑖</w:t>
      </w:r>
      <w:r w:rsidRPr="00B158DB">
        <w:rPr>
          <w:rFonts w:asciiTheme="majorBidi" w:hAnsiTheme="majorBidi" w:cstheme="majorBidi"/>
          <w:szCs w:val="24"/>
        </w:rPr>
        <w:t xml:space="preserve"> is number of trips taken by driver </w:t>
      </w:r>
      <w:r w:rsidRPr="00B158DB">
        <w:rPr>
          <w:rFonts w:asciiTheme="majorBidi" w:hAnsiTheme="majorBidi" w:cstheme="majorBidi"/>
          <w:i/>
          <w:iCs/>
          <w:szCs w:val="24"/>
        </w:rPr>
        <w:t>I</w:t>
      </w:r>
      <w:r w:rsidRPr="00B158DB">
        <w:rPr>
          <w:rFonts w:asciiTheme="majorBidi" w:hAnsiTheme="majorBidi" w:cstheme="majorBidi"/>
          <w:szCs w:val="24"/>
        </w:rPr>
        <w:t xml:space="preserve">; </w:t>
      </w:r>
      <w:r w:rsidRPr="00B158DB">
        <w:rPr>
          <w:rFonts w:ascii="Cambria Math" w:hAnsi="Cambria Math" w:cs="Cambria Math"/>
          <w:szCs w:val="24"/>
        </w:rPr>
        <w:t>𝑇</w:t>
      </w:r>
      <w:r w:rsidRPr="00B158DB">
        <w:rPr>
          <w:rFonts w:ascii="Cambria Math" w:hAnsi="Cambria Math" w:cs="Cambria Math"/>
          <w:szCs w:val="24"/>
          <w:vertAlign w:val="subscript"/>
        </w:rPr>
        <w:t>𝑖</w:t>
      </w:r>
      <w:r w:rsidRPr="00B158DB">
        <w:rPr>
          <w:rFonts w:asciiTheme="majorBidi" w:hAnsiTheme="majorBidi" w:cstheme="majorBidi"/>
          <w:szCs w:val="24"/>
          <w:vertAlign w:val="subscript"/>
        </w:rPr>
        <w:t>,</w:t>
      </w:r>
      <w:r w:rsidRPr="00B158DB">
        <w:rPr>
          <w:rFonts w:ascii="Cambria Math" w:hAnsi="Cambria Math" w:cs="Cambria Math"/>
          <w:szCs w:val="24"/>
          <w:vertAlign w:val="subscript"/>
        </w:rPr>
        <w:t>𝑗</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is</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xml:space="preserve">total travel time of trip </w:t>
      </w:r>
      <w:r w:rsidRPr="00B158DB">
        <w:rPr>
          <w:rFonts w:asciiTheme="majorBidi" w:hAnsiTheme="majorBidi" w:cstheme="majorBidi"/>
          <w:i/>
          <w:iCs/>
          <w:szCs w:val="24"/>
        </w:rPr>
        <w:t>j</w:t>
      </w:r>
      <w:r w:rsidRPr="00B158DB">
        <w:rPr>
          <w:rFonts w:asciiTheme="majorBidi" w:hAnsiTheme="majorBidi" w:cstheme="majorBidi"/>
          <w:szCs w:val="24"/>
        </w:rPr>
        <w:t xml:space="preserve"> taken by driver </w:t>
      </w:r>
      <w:r w:rsidRPr="00B158DB">
        <w:rPr>
          <w:rFonts w:asciiTheme="majorBidi" w:hAnsiTheme="majorBidi" w:cstheme="majorBidi"/>
          <w:i/>
          <w:iCs/>
          <w:szCs w:val="24"/>
        </w:rPr>
        <w:t>I</w:t>
      </w:r>
      <w:r w:rsidRPr="00B158DB">
        <w:rPr>
          <w:rFonts w:asciiTheme="majorBidi" w:hAnsiTheme="majorBidi" w:cstheme="majorBidi"/>
          <w:szCs w:val="24"/>
        </w:rPr>
        <w:t xml:space="preserve">; </w:t>
      </w:r>
      <w:r w:rsidRPr="00B158DB">
        <w:rPr>
          <w:rFonts w:ascii="Cambria Math" w:hAnsi="Cambria Math" w:cs="Cambria Math"/>
          <w:szCs w:val="24"/>
        </w:rPr>
        <w:t>𝑡</w:t>
      </w:r>
      <w:r w:rsidRPr="00B158DB">
        <w:rPr>
          <w:rFonts w:ascii="Cambria Math" w:hAnsi="Cambria Math" w:cs="Cambria Math"/>
          <w:szCs w:val="24"/>
          <w:vertAlign w:val="subscript"/>
        </w:rPr>
        <w:t>𝑘𝑖</w:t>
      </w:r>
      <w:r w:rsidRPr="00B158DB">
        <w:rPr>
          <w:rFonts w:asciiTheme="majorBidi" w:hAnsiTheme="majorBidi" w:cstheme="majorBidi"/>
          <w:szCs w:val="24"/>
          <w:vertAlign w:val="subscript"/>
        </w:rPr>
        <w:t>,</w:t>
      </w:r>
      <w:r w:rsidRPr="00B158DB">
        <w:rPr>
          <w:rFonts w:ascii="Cambria Math" w:hAnsi="Cambria Math" w:cs="Cambria Math"/>
          <w:szCs w:val="24"/>
          <w:vertAlign w:val="subscript"/>
        </w:rPr>
        <w:t>𝑗</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xml:space="preserve">is time </w:t>
      </w:r>
      <w:r w:rsidRPr="00B158DB">
        <w:rPr>
          <w:rFonts w:asciiTheme="majorBidi" w:hAnsiTheme="majorBidi" w:cstheme="majorBidi"/>
          <w:i/>
          <w:iCs/>
          <w:szCs w:val="24"/>
        </w:rPr>
        <w:t>k</w:t>
      </w:r>
      <w:r w:rsidRPr="00B158DB">
        <w:rPr>
          <w:rFonts w:asciiTheme="majorBidi" w:hAnsiTheme="majorBidi" w:cstheme="majorBidi"/>
          <w:szCs w:val="24"/>
        </w:rPr>
        <w:t xml:space="preserve"> of trip </w:t>
      </w:r>
      <w:r w:rsidRPr="00B158DB">
        <w:rPr>
          <w:rFonts w:asciiTheme="majorBidi" w:hAnsiTheme="majorBidi" w:cstheme="majorBidi"/>
          <w:i/>
          <w:iCs/>
          <w:szCs w:val="24"/>
        </w:rPr>
        <w:t>j</w:t>
      </w:r>
      <w:r w:rsidRPr="00B158DB">
        <w:rPr>
          <w:rFonts w:asciiTheme="majorBidi" w:hAnsiTheme="majorBidi" w:cstheme="majorBidi"/>
          <w:szCs w:val="24"/>
        </w:rPr>
        <w:t xml:space="preserve"> taken by driver </w:t>
      </w:r>
      <w:r w:rsidRPr="00B158DB">
        <w:rPr>
          <w:rFonts w:asciiTheme="majorBidi" w:hAnsiTheme="majorBidi" w:cstheme="majorBidi"/>
          <w:i/>
          <w:iCs/>
          <w:szCs w:val="24"/>
        </w:rPr>
        <w:t>I</w:t>
      </w:r>
      <w:r w:rsidRPr="00B158DB">
        <w:rPr>
          <w:rFonts w:asciiTheme="majorBidi" w:hAnsiTheme="majorBidi" w:cstheme="majorBidi"/>
          <w:szCs w:val="24"/>
        </w:rPr>
        <w:t>;,(</w:t>
      </w:r>
      <w:r w:rsidRPr="00B158DB">
        <w:rPr>
          <w:rFonts w:ascii="Cambria Math" w:hAnsi="Cambria Math" w:cs="Cambria Math"/>
          <w:szCs w:val="24"/>
        </w:rPr>
        <w:t>𝑥𝑘𝑖</w:t>
      </w:r>
      <w:r w:rsidRPr="00B158DB">
        <w:rPr>
          <w:rFonts w:asciiTheme="majorBidi" w:hAnsiTheme="majorBidi" w:cstheme="majorBidi"/>
          <w:szCs w:val="24"/>
        </w:rPr>
        <w:t>,</w:t>
      </w:r>
      <w:r w:rsidRPr="00B158DB">
        <w:rPr>
          <w:rFonts w:ascii="Cambria Math" w:hAnsi="Cambria Math" w:cs="Cambria Math"/>
          <w:szCs w:val="24"/>
        </w:rPr>
        <w:t>𝑗</w:t>
      </w:r>
      <w:r w:rsidRPr="00B158DB">
        <w:rPr>
          <w:rFonts w:asciiTheme="majorBidi" w:hAnsiTheme="majorBidi" w:cstheme="majorBidi"/>
          <w:szCs w:val="24"/>
        </w:rPr>
        <w:t>,</w:t>
      </w:r>
      <w:r w:rsidRPr="00B158DB">
        <w:rPr>
          <w:rFonts w:ascii="Cambria Math" w:hAnsi="Cambria Math" w:cs="Cambria Math"/>
          <w:szCs w:val="24"/>
        </w:rPr>
        <w:t>𝑦𝑘𝑖</w:t>
      </w:r>
      <w:r w:rsidRPr="00B158DB">
        <w:rPr>
          <w:rFonts w:asciiTheme="majorBidi" w:hAnsiTheme="majorBidi" w:cstheme="majorBidi"/>
          <w:szCs w:val="24"/>
        </w:rPr>
        <w:t>,</w:t>
      </w:r>
      <w:r w:rsidRPr="00B158DB">
        <w:rPr>
          <w:rFonts w:ascii="Cambria Math" w:hAnsi="Cambria Math" w:cs="Cambria Math"/>
          <w:szCs w:val="24"/>
        </w:rPr>
        <w:t>𝑗</w:t>
      </w:r>
      <w:r w:rsidRPr="00B158DB">
        <w:rPr>
          <w:rFonts w:asciiTheme="majorBidi" w:hAnsiTheme="majorBidi" w:cstheme="majorBidi"/>
          <w:szCs w:val="24"/>
        </w:rPr>
        <w:t xml:space="preserve">); </w:t>
      </w:r>
      <m:oMath>
        <m:sSub>
          <m:sSubPr>
            <m:ctrlPr>
              <w:rPr>
                <w:rFonts w:ascii="Cambria Math" w:hAnsi="Cambria Math" w:cstheme="majorBidi"/>
                <w:i/>
                <w:szCs w:val="24"/>
              </w:rPr>
            </m:ctrlPr>
          </m:sSubPr>
          <m:e>
            <m:r>
              <w:rPr>
                <w:rFonts w:ascii="Cambria Math" w:hAnsi="Cambria Math" w:cstheme="majorBidi"/>
                <w:szCs w:val="24"/>
              </w:rPr>
              <m:t>Volatility</m:t>
            </m:r>
          </m:e>
          <m:sub>
            <m:r>
              <w:rPr>
                <w:rFonts w:ascii="Cambria Math" w:hAnsi="Cambria Math" w:cstheme="majorBidi"/>
                <w:szCs w:val="24"/>
              </w:rPr>
              <m:t xml:space="preserve">v, </m:t>
            </m:r>
            <m:sSub>
              <m:sSubPr>
                <m:ctrlPr>
                  <w:rPr>
                    <w:rFonts w:ascii="Cambria Math" w:hAnsi="Cambria Math" w:cstheme="majorBidi"/>
                    <w:i/>
                    <w:szCs w:val="24"/>
                  </w:rPr>
                </m:ctrlPr>
              </m:sSubPr>
              <m:e>
                <m:r>
                  <w:rPr>
                    <w:rFonts w:ascii="Cambria Math" w:hAnsi="Cambria Math" w:cstheme="majorBidi"/>
                    <w:szCs w:val="24"/>
                  </w:rPr>
                  <m:t>t</m:t>
                </m:r>
              </m:e>
              <m:sub>
                <m:sSub>
                  <m:sSubPr>
                    <m:ctrlPr>
                      <w:rPr>
                        <w:rFonts w:ascii="Cambria Math" w:hAnsi="Cambria Math" w:cstheme="majorBidi"/>
                        <w:i/>
                        <w:szCs w:val="24"/>
                      </w:rPr>
                    </m:ctrlPr>
                  </m:sSubPr>
                  <m:e>
                    <m:r>
                      <w:rPr>
                        <w:rFonts w:ascii="Cambria Math" w:hAnsi="Cambria Math" w:cstheme="majorBidi"/>
                        <w:szCs w:val="24"/>
                      </w:rPr>
                      <m:t>k</m:t>
                    </m:r>
                  </m:e>
                  <m:sub>
                    <m:r>
                      <w:rPr>
                        <w:rFonts w:ascii="Cambria Math" w:hAnsi="Cambria Math" w:cstheme="majorBidi"/>
                        <w:szCs w:val="24"/>
                      </w:rPr>
                      <m:t>i,j</m:t>
                    </m:r>
                  </m:sub>
                </m:sSub>
                <m:r>
                  <w:rPr>
                    <w:rFonts w:ascii="Cambria Math" w:hAnsi="Cambria Math" w:cstheme="majorBidi"/>
                    <w:szCs w:val="24"/>
                  </w:rPr>
                  <m:t xml:space="preserve"> </m:t>
                </m:r>
              </m:sub>
            </m:sSub>
          </m:sub>
        </m:sSub>
      </m:oMath>
      <w:r w:rsidRPr="00B158DB">
        <w:rPr>
          <w:rFonts w:asciiTheme="majorBidi" w:hAnsiTheme="majorBidi" w:cstheme="majorBidi"/>
          <w:szCs w:val="24"/>
        </w:rPr>
        <w:t xml:space="preserve">represents volatility measure </w:t>
      </w:r>
      <w:r w:rsidRPr="00B158DB">
        <w:rPr>
          <w:rFonts w:asciiTheme="majorBidi" w:hAnsiTheme="majorBidi" w:cstheme="majorBidi"/>
          <w:i/>
          <w:iCs/>
          <w:szCs w:val="24"/>
        </w:rPr>
        <w:t>v</w:t>
      </w:r>
      <w:r w:rsidRPr="00B158DB">
        <w:rPr>
          <w:rFonts w:asciiTheme="majorBidi" w:hAnsiTheme="majorBidi" w:cstheme="majorBidi"/>
          <w:szCs w:val="24"/>
        </w:rPr>
        <w:t xml:space="preserve"> at time </w:t>
      </w:r>
      <w:r w:rsidRPr="00B158DB">
        <w:rPr>
          <w:rFonts w:asciiTheme="majorBidi" w:hAnsiTheme="majorBidi" w:cstheme="majorBidi"/>
          <w:i/>
          <w:iCs/>
          <w:szCs w:val="24"/>
        </w:rPr>
        <w:t>k</w:t>
      </w:r>
      <w:r w:rsidRPr="00B158DB">
        <w:rPr>
          <w:rFonts w:asciiTheme="majorBidi" w:hAnsiTheme="majorBidi" w:cstheme="majorBidi"/>
          <w:szCs w:val="24"/>
        </w:rPr>
        <w:t xml:space="preserve"> of trip </w:t>
      </w:r>
      <w:r w:rsidRPr="00B158DB">
        <w:rPr>
          <w:rFonts w:asciiTheme="majorBidi" w:hAnsiTheme="majorBidi" w:cstheme="majorBidi"/>
          <w:i/>
          <w:iCs/>
          <w:szCs w:val="24"/>
        </w:rPr>
        <w:t>j</w:t>
      </w:r>
      <w:r w:rsidRPr="00B158DB">
        <w:rPr>
          <w:rFonts w:asciiTheme="majorBidi" w:hAnsiTheme="majorBidi" w:cstheme="majorBidi"/>
          <w:szCs w:val="24"/>
        </w:rPr>
        <w:t xml:space="preserve"> taken by driver </w:t>
      </w:r>
      <w:proofErr w:type="spellStart"/>
      <w:r w:rsidRPr="00B158DB">
        <w:rPr>
          <w:rFonts w:asciiTheme="majorBidi" w:hAnsiTheme="majorBidi" w:cstheme="majorBidi"/>
          <w:i/>
          <w:iCs/>
          <w:szCs w:val="24"/>
        </w:rPr>
        <w:t>i</w:t>
      </w:r>
      <w:proofErr w:type="spellEnd"/>
    </w:p>
    <w:p w14:paraId="580CF886" w14:textId="14902582" w:rsidR="004E6724" w:rsidRPr="00B158DB" w:rsidRDefault="004E6724" w:rsidP="004E6724">
      <w:pPr>
        <w:pStyle w:val="Heading4"/>
        <w:rPr>
          <w:rFonts w:asciiTheme="majorBidi" w:hAnsiTheme="majorBidi"/>
        </w:rPr>
      </w:pPr>
      <w:r w:rsidRPr="00B158DB">
        <w:rPr>
          <w:rFonts w:asciiTheme="majorBidi" w:hAnsiTheme="majorBidi"/>
        </w:rPr>
        <w:t xml:space="preserve">Time-to-Collision </w:t>
      </w:r>
    </w:p>
    <w:p w14:paraId="168F868C" w14:textId="28734602"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Time-to-collision (TTC) is a surrogate safety measure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&lt;EndNote&gt;&lt;Cite&gt;&lt;Author&gt;Li&lt;/Author&gt;&lt;Year&gt;2017&lt;/Year&gt;&lt;RecNum&gt;40&lt;/RecNum&gt;&lt;DisplayText&gt;(&lt;style face="italic"&gt;26&lt;/style&gt;)&lt;/DisplayText&gt;&lt;record&gt;&lt;rec-number&gt;40&lt;/rec-number&gt;&lt;foreign-keys&gt;&lt;key app="EN" db-id="2wpxrwttkps2wfe90fovfzdgtp05x00xdvev" timestamp="1557257542"&gt;40&lt;/key&gt;&lt;/foreign-keys&gt;&lt;ref-type name="Journal Article"&gt;17&lt;/ref-type&gt;&lt;contributors&gt;&lt;authors&gt;&lt;author&gt;Li, Ye&lt;/author&gt;&lt;author&gt;Wang, Hao&lt;/author&gt;&lt;author&gt;Wang, Wei&lt;/author&gt;&lt;author&gt;Xing, Lu&lt;/author&gt;&lt;author&gt;Liu, Shanwen&lt;/author&gt;&lt;author&gt;Wei, Xueyan&lt;/author&gt;&lt;/authors&gt;&lt;/contributors&gt;&lt;titles&gt;&lt;title&gt;Evaluation of the impacts of cooperative adaptive cruise control on reducing rear-end collision risks on freeways&lt;/title&gt;&lt;secondary-title&gt;Accident Analysis &amp;amp; Prevention&lt;/secondary-title&gt;&lt;/titles&gt;&lt;periodical&gt;&lt;full-title&gt;Accident Analysis &amp;amp; Prevention&lt;/full-title&gt;&lt;/periodical&gt;&lt;pages&gt;87-95&lt;/pages&gt;&lt;volume&gt;98&lt;/volume&gt;&lt;dates&gt;&lt;year&gt;2017&lt;/year&gt;&lt;/dates&gt;&lt;isbn&gt;0001-4575&lt;/isbn&gt;&lt;urls&gt;&lt;/urls&gt;&lt;/record&gt;&lt;/Cite&gt;&lt;/EndNote&gt;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26</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which was introduced by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&lt;EndNote&gt;&lt;Cite&gt;&lt;Author&gt;Hayward&lt;/Author&gt;&lt;Year&gt;1972&lt;/Year&gt;&lt;RecNum&gt;273&lt;/RecNum&gt;&lt;DisplayText&gt;(&lt;style face="italic"&gt;184&lt;/style&gt;)&lt;/DisplayText&gt;&lt;record&gt;&lt;rec-number&gt;273&lt;/rec-number&gt;&lt;foreign-keys&gt;&lt;key app="EN" db-id="2wpxrwttkps2wfe90fovfzdgtp05x00xdvev" timestamp="1582592671"&gt;273&lt;/key&gt;&lt;/foreign-keys&gt;&lt;ref-type name="Journal Article"&gt;17&lt;/ref-type&gt;&lt;contributors&gt;&lt;authors&gt;&lt;author&gt;Hayward, John C&lt;/author&gt;&lt;/authors&gt;&lt;/contributors&gt;&lt;titles&gt;&lt;title&gt;Near miss determination through use of a scale of danger&lt;/title&gt;&lt;/titles&gt;&lt;dates&gt;&lt;year&gt;1972&lt;/year&gt;&lt;/dates&gt;&lt;urls&gt;&lt;/urls&gt;&lt;/record&gt;&lt;/Cite&gt;&lt;/EndNote&gt;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184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as a rear-end crash risk index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&lt;EndNote&gt;&lt;Cite&gt;&lt;Author&gt;Li&lt;/Author&gt;&lt;Year&gt;2017&lt;/Year&gt;&lt;RecNum&gt;40&lt;/RecNum&gt;&lt;DisplayText&gt;(&lt;style face="italic"&gt;26; 49&lt;/style&gt;)&lt;/DisplayText&gt;&lt;record&gt;&lt;rec-number&gt;40&lt;/rec-number&gt;&lt;foreign-keys&gt;&lt;key app="EN" db-id="2wpxrwttkps2wfe90fovfzdgtp05x00xdvev" timestamp="1557257542"&gt;40&lt;/key&gt;&lt;/foreign-keys&gt;&lt;ref-type name="Journal Article"&gt;17&lt;/ref-type&gt;&lt;contributors&gt;&lt;authors&gt;&lt;author&gt;Li, Ye&lt;/author&gt;&lt;author&gt;Wang, Hao&lt;/author&gt;&lt;author&gt;Wang, Wei&lt;/author&gt;&lt;author&gt;Xing, Lu&lt;/author&gt;&lt;author&gt;Liu, Shanwen&lt;/author&gt;&lt;author&gt;Wei, Xueyan&lt;/author&gt;&lt;/authors&gt;&lt;/contributors&gt;&lt;titles&gt;&lt;title&gt;Evaluation of the impacts of cooperative adaptive cruise control on reducing rear-end collision risks on freeways&lt;/title&gt;&lt;secondary-title&gt;Accident Analysis &amp;amp; Prevention&lt;/secondary-title&gt;&lt;/titles&gt;&lt;periodical&gt;&lt;full-title&gt;Accident Analysis &amp;amp; Prevention&lt;/full-title&gt;&lt;/periodical&gt;&lt;pages&gt;87-95&lt;/pages&gt;&lt;volume&gt;98&lt;/volume&gt;&lt;dates&gt;&lt;year&gt;2017&lt;/year&gt;&lt;/dates&gt;&lt;isbn&gt;0001-4575&lt;/isbn&gt;&lt;urls&gt;&lt;/urls&gt;&lt;/record&gt;&lt;/Cite&gt;&lt;Cite&gt;&lt;Author&gt;Rahman&lt;/Author&gt;&lt;Year&gt;2018&lt;/Year&gt;&lt;RecNum&gt;206&lt;/RecNum&gt;&lt;record&gt;&lt;rec-number&gt;206&lt;/rec-number&gt;&lt;foreign-keys&gt;&lt;key app="EN" db-id="2wpxrwttkps2wfe90fovfzdgtp05x00xdvev" timestamp="1562873009"&gt;206&lt;/key&gt;&lt;/foreign-keys&gt;&lt;ref-type name="Journal Article"&gt;17&lt;/ref-type&gt;&lt;contributors&gt;&lt;authors&gt;&lt;author&gt;Rahman, Md Sharikur&lt;/author&gt;&lt;author&gt;Abdel-Aty, Mohamed&lt;/author&gt;&lt;/authors&gt;&lt;/contributors&gt;&lt;titles&gt;&lt;title&gt;Longitudinal safety evaluation of connected vehicles’ platooning on expressways&lt;/title&gt;&lt;secondary-title&gt;Accident Analysis &amp;amp; Prevention&lt;/secondary-title&gt;&lt;/titles&gt;&lt;periodical&gt;&lt;full-title&gt;Accident Analysis &amp;amp; Prevention&lt;/full-title&gt;&lt;/periodical&gt;&lt;pages&gt;381-391&lt;/pages&gt;&lt;volume&gt;117&lt;/volume&gt;&lt;dates&gt;&lt;year&gt;2018&lt;/year&gt;&lt;/dates&gt;&lt;isbn&gt;0001-4575&lt;/isbn&gt;&lt;urls&gt;&lt;/urls&gt;&lt;/record&gt;&lt;/Cite&gt;&lt;/EndNote&gt;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26; 49</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This measure is applied to set a relationship between microscopic traffic data and longitudinal safety of vehicles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&lt;EndNote&gt;&lt;Cite&gt;&lt;Author&gt;Rahman&lt;/Author&gt;&lt;Year&gt;2018&lt;/Year&gt;&lt;RecNum&gt;206&lt;/RecNum&gt;&lt;DisplayText&gt;(&lt;style face="italic"&gt;49&lt;/style&gt;)&lt;/DisplayText&gt;&lt;record&gt;&lt;rec-number&gt;206&lt;/rec-number&gt;&lt;foreign-keys&gt;&lt;key app="EN" db-id="2wpxrwttkps2wfe90fovfzdgtp05x00xdvev" timestamp="1562873009"&gt;206&lt;/key&gt;&lt;/foreign-keys&gt;&lt;ref-type name="Journal Article"&gt;17&lt;/ref-type&gt;&lt;contributors&gt;&lt;authors&gt;&lt;author&gt;Rahman, Md Sharikur&lt;/author&gt;&lt;author&gt;Abdel-Aty, Mohamed&lt;/author&gt;&lt;/authors&gt;&lt;/contributors&gt;&lt;titles&gt;&lt;title&gt;Longitudinal safety evaluation of connected vehicles’ platooning on expressways&lt;/title&gt;&lt;secondary-title&gt;Accident Analysis &amp;amp; Prevention&lt;/secondary-title&gt;&lt;/titles&gt;&lt;periodical&gt;&lt;full-title&gt;Accident Analysis &amp;amp; Prevention&lt;/full-title&gt;&lt;/periodical&gt;&lt;pages&gt;381-391&lt;/pages&gt;&lt;volume&gt;117&lt;/volume&gt;&lt;dates&gt;&lt;year&gt;2018&lt;/year&gt;&lt;/dates&gt;&lt;isbn&gt;0001-4575&lt;/isbn&gt;&lt;urls&gt;&lt;/urls&gt;&lt;/record&gt;&lt;/Cite&gt;&lt;/EndNote&gt;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49</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If two successive vehicles continue at their present speed while occupying the same lane, TTC represents the time required for the vehicles to collide if the following vehicle moves faster than the leading vehicle. TTC can be defined as follows:</w:t>
      </w:r>
    </w:p>
    <w:p w14:paraId="1D047E33" w14:textId="36F4FE50" w:rsidR="004E6724" w:rsidRPr="00B158DB" w:rsidRDefault="004E6724" w:rsidP="00B869E7">
      <w:pPr>
        <w:spacing w:before="240" w:line="240" w:lineRule="auto"/>
        <w:rPr>
          <w:rFonts w:asciiTheme="majorBidi" w:hAnsiTheme="majorBidi" w:cstheme="majorBidi"/>
          <w:szCs w:val="24"/>
        </w:rPr>
      </w:pPr>
      <w:bookmarkStart w:id="108" w:name="_Hlk41568513"/>
      <m:oMath>
        <m:r>
          <w:rPr>
            <w:rFonts w:ascii="Cambria Math" w:hAnsi="Cambria Math" w:cstheme="majorBidi"/>
            <w:szCs w:val="24"/>
          </w:rPr>
          <w:lastRenderedPageBreak/>
          <m:t>TTC (t)=</m:t>
        </m:r>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L</m:t>
                </m:r>
              </m:sub>
            </m:sSub>
            <m:d>
              <m:dPr>
                <m:ctrlPr>
                  <w:rPr>
                    <w:rFonts w:ascii="Cambria Math" w:hAnsi="Cambria Math" w:cstheme="majorBidi"/>
                    <w:i/>
                    <w:szCs w:val="24"/>
                  </w:rPr>
                </m:ctrlPr>
              </m:dPr>
              <m:e>
                <m:r>
                  <w:rPr>
                    <w:rFonts w:ascii="Cambria Math" w:hAnsi="Cambria Math" w:cstheme="majorBidi"/>
                    <w:szCs w:val="24"/>
                  </w:rPr>
                  <m:t>t</m:t>
                </m:r>
              </m:e>
            </m:d>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F</m:t>
                </m:r>
              </m:sub>
            </m:sSub>
            <m:d>
              <m:dPr>
                <m:ctrlPr>
                  <w:rPr>
                    <w:rFonts w:ascii="Cambria Math" w:hAnsi="Cambria Math" w:cstheme="majorBidi"/>
                    <w:i/>
                    <w:szCs w:val="24"/>
                  </w:rPr>
                </m:ctrlPr>
              </m:dPr>
              <m:e>
                <m:r>
                  <w:rPr>
                    <w:rFonts w:ascii="Cambria Math" w:hAnsi="Cambria Math" w:cstheme="majorBidi"/>
                    <w:szCs w:val="24"/>
                  </w:rPr>
                  <m:t>t</m:t>
                </m:r>
              </m:e>
            </m:d>
            <m:r>
              <w:rPr>
                <w:rFonts w:ascii="Cambria Math" w:hAnsi="Cambria Math" w:cstheme="majorBidi"/>
                <w:szCs w:val="24"/>
              </w:rPr>
              <m:t>-L</m:t>
            </m:r>
          </m:num>
          <m:den>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F</m:t>
                </m:r>
              </m:sub>
            </m:sSub>
            <m:d>
              <m:dPr>
                <m:ctrlPr>
                  <w:rPr>
                    <w:rFonts w:ascii="Cambria Math" w:hAnsi="Cambria Math" w:cstheme="majorBidi"/>
                    <w:i/>
                    <w:szCs w:val="24"/>
                  </w:rPr>
                </m:ctrlPr>
              </m:dPr>
              <m:e>
                <m:r>
                  <w:rPr>
                    <w:rFonts w:ascii="Cambria Math" w:hAnsi="Cambria Math" w:cstheme="majorBidi"/>
                    <w:szCs w:val="24"/>
                  </w:rPr>
                  <m:t>t</m:t>
                </m:r>
              </m:e>
            </m:d>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L</m:t>
                </m:r>
              </m:sub>
            </m:sSub>
            <m:r>
              <w:rPr>
                <w:rFonts w:ascii="Cambria Math" w:hAnsi="Cambria Math" w:cstheme="majorBidi"/>
                <w:szCs w:val="24"/>
              </w:rPr>
              <m:t>(t)</m:t>
            </m:r>
          </m:den>
        </m:f>
        <m:r>
          <w:rPr>
            <w:rFonts w:ascii="Cambria Math" w:hAnsi="Cambria Math" w:cstheme="majorBidi"/>
            <w:szCs w:val="24"/>
          </w:rPr>
          <m:t>,   ∀</m:t>
        </m:r>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F</m:t>
            </m:r>
          </m:sub>
        </m:sSub>
        <m:d>
          <m:dPr>
            <m:ctrlPr>
              <w:rPr>
                <w:rFonts w:ascii="Cambria Math" w:hAnsi="Cambria Math" w:cstheme="majorBidi"/>
                <w:i/>
                <w:szCs w:val="24"/>
              </w:rPr>
            </m:ctrlPr>
          </m:dPr>
          <m:e>
            <m:r>
              <w:rPr>
                <w:rFonts w:ascii="Cambria Math" w:hAnsi="Cambria Math" w:cstheme="majorBidi"/>
                <w:szCs w:val="24"/>
              </w:rPr>
              <m:t>t</m:t>
            </m:r>
          </m:e>
        </m:d>
        <m:r>
          <w:rPr>
            <w:rFonts w:ascii="Cambria Math" w:hAnsi="Cambria Math" w:cstheme="majorBidi"/>
            <w:szCs w:val="24"/>
          </w:rPr>
          <m:t>&gt;</m:t>
        </m:r>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L</m:t>
            </m:r>
          </m:sub>
        </m:sSub>
        <m:r>
          <w:rPr>
            <w:rFonts w:ascii="Cambria Math" w:hAnsi="Cambria Math" w:cstheme="majorBidi"/>
            <w:szCs w:val="24"/>
          </w:rPr>
          <m:t>(t)</m:t>
        </m:r>
      </m:oMath>
      <w:r w:rsidRPr="00B158DB">
        <w:rPr>
          <w:rFonts w:asciiTheme="majorBidi" w:hAnsiTheme="majorBidi" w:cstheme="majorBidi"/>
          <w:szCs w:val="24"/>
        </w:rPr>
        <w:t xml:space="preserve">                                                                            (5)</w:t>
      </w:r>
    </w:p>
    <w:p w14:paraId="1643CD8A" w14:textId="35697902"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where </w:t>
      </w:r>
      <w:r w:rsidRPr="00B158DB">
        <w:rPr>
          <w:rFonts w:asciiTheme="majorBidi" w:hAnsiTheme="majorBidi" w:cstheme="majorBidi"/>
          <w:i/>
          <w:iCs/>
          <w:szCs w:val="24"/>
        </w:rPr>
        <w:t>X</w:t>
      </w:r>
      <w:r w:rsidRPr="00B158DB">
        <w:rPr>
          <w:rFonts w:asciiTheme="majorBidi" w:hAnsiTheme="majorBidi" w:cstheme="majorBidi"/>
          <w:i/>
          <w:iCs/>
          <w:szCs w:val="24"/>
          <w:vertAlign w:val="subscript"/>
        </w:rPr>
        <w:t xml:space="preserve">F </w:t>
      </w:r>
      <w:r w:rsidRPr="00B158DB">
        <w:rPr>
          <w:rFonts w:asciiTheme="majorBidi" w:hAnsiTheme="majorBidi" w:cstheme="majorBidi"/>
          <w:i/>
          <w:iCs/>
          <w:szCs w:val="24"/>
        </w:rPr>
        <w:t>(t)</w:t>
      </w:r>
      <w:r w:rsidRPr="00B158DB">
        <w:rPr>
          <w:rFonts w:asciiTheme="majorBidi" w:hAnsiTheme="majorBidi" w:cstheme="majorBidi"/>
          <w:szCs w:val="24"/>
        </w:rPr>
        <w:t xml:space="preserve"> and </w:t>
      </w:r>
      <w:r w:rsidRPr="00B158DB">
        <w:rPr>
          <w:rFonts w:asciiTheme="majorBidi" w:hAnsiTheme="majorBidi" w:cstheme="majorBidi"/>
          <w:i/>
          <w:iCs/>
          <w:szCs w:val="24"/>
        </w:rPr>
        <w:t>X</w:t>
      </w:r>
      <w:r w:rsidRPr="00B158DB">
        <w:rPr>
          <w:rFonts w:asciiTheme="majorBidi" w:hAnsiTheme="majorBidi" w:cstheme="majorBidi"/>
          <w:i/>
          <w:iCs/>
          <w:szCs w:val="24"/>
          <w:vertAlign w:val="subscript"/>
        </w:rPr>
        <w:t>L</w:t>
      </w:r>
      <w:r w:rsidRPr="00B158DB">
        <w:rPr>
          <w:rFonts w:asciiTheme="majorBidi" w:hAnsiTheme="majorBidi" w:cstheme="majorBidi"/>
          <w:i/>
          <w:iCs/>
          <w:szCs w:val="24"/>
        </w:rPr>
        <w:t>(t)</w:t>
      </w:r>
      <w:r w:rsidRPr="00B158DB">
        <w:rPr>
          <w:rFonts w:asciiTheme="majorBidi" w:hAnsiTheme="majorBidi" w:cstheme="majorBidi"/>
          <w:szCs w:val="24"/>
        </w:rPr>
        <w:t xml:space="preserve"> are the positions of the following and leading vehicles respectively with respect to time; </w:t>
      </w:r>
      <w:r w:rsidRPr="00B158DB">
        <w:rPr>
          <w:rFonts w:asciiTheme="majorBidi" w:hAnsiTheme="majorBidi" w:cstheme="majorBidi"/>
          <w:i/>
          <w:iCs/>
          <w:szCs w:val="24"/>
        </w:rPr>
        <w:t>V</w:t>
      </w:r>
      <w:r w:rsidRPr="00B158DB">
        <w:rPr>
          <w:rFonts w:asciiTheme="majorBidi" w:hAnsiTheme="majorBidi" w:cstheme="majorBidi"/>
          <w:i/>
          <w:iCs/>
          <w:szCs w:val="24"/>
          <w:vertAlign w:val="subscript"/>
        </w:rPr>
        <w:t>F</w:t>
      </w:r>
      <w:r w:rsidRPr="00B158DB">
        <w:rPr>
          <w:rFonts w:asciiTheme="majorBidi" w:hAnsiTheme="majorBidi" w:cstheme="majorBidi"/>
          <w:i/>
          <w:iCs/>
          <w:szCs w:val="24"/>
        </w:rPr>
        <w:t>(t)</w:t>
      </w:r>
      <w:r w:rsidRPr="00B158DB">
        <w:rPr>
          <w:rFonts w:asciiTheme="majorBidi" w:hAnsiTheme="majorBidi" w:cstheme="majorBidi"/>
          <w:szCs w:val="24"/>
        </w:rPr>
        <w:t xml:space="preserve"> and </w:t>
      </w:r>
      <w:r w:rsidRPr="00B158DB">
        <w:rPr>
          <w:rFonts w:asciiTheme="majorBidi" w:hAnsiTheme="majorBidi" w:cstheme="majorBidi"/>
          <w:i/>
          <w:iCs/>
          <w:szCs w:val="24"/>
        </w:rPr>
        <w:t>V</w:t>
      </w:r>
      <w:r w:rsidRPr="00B158DB">
        <w:rPr>
          <w:rFonts w:asciiTheme="majorBidi" w:hAnsiTheme="majorBidi" w:cstheme="majorBidi"/>
          <w:i/>
          <w:iCs/>
          <w:szCs w:val="24"/>
          <w:vertAlign w:val="subscript"/>
        </w:rPr>
        <w:t>L</w:t>
      </w:r>
      <w:r w:rsidRPr="00B158DB">
        <w:rPr>
          <w:rFonts w:asciiTheme="majorBidi" w:hAnsiTheme="majorBidi" w:cstheme="majorBidi"/>
          <w:i/>
          <w:iCs/>
          <w:szCs w:val="24"/>
        </w:rPr>
        <w:t>(t)</w:t>
      </w:r>
      <w:r w:rsidRPr="00B158DB">
        <w:rPr>
          <w:rFonts w:asciiTheme="majorBidi" w:hAnsiTheme="majorBidi" w:cstheme="majorBidi"/>
          <w:szCs w:val="24"/>
        </w:rPr>
        <w:t xml:space="preserve"> are the speed of following and leading vehicle with respect to time and </w:t>
      </w:r>
      <w:r w:rsidRPr="00B158DB">
        <w:rPr>
          <w:rFonts w:asciiTheme="majorBidi" w:hAnsiTheme="majorBidi" w:cstheme="majorBidi"/>
          <w:i/>
          <w:iCs/>
          <w:szCs w:val="24"/>
        </w:rPr>
        <w:t>L</w:t>
      </w:r>
      <w:r w:rsidRPr="00B158DB">
        <w:rPr>
          <w:rFonts w:asciiTheme="majorBidi" w:hAnsiTheme="majorBidi" w:cstheme="majorBidi"/>
          <w:szCs w:val="24"/>
        </w:rPr>
        <w:t xml:space="preserve"> is the length of the leading vehicles. </w:t>
      </w:r>
      <w:bookmarkEnd w:id="108"/>
    </w:p>
    <w:p w14:paraId="4230F5A8" w14:textId="47F99282" w:rsidR="004E6724" w:rsidRPr="00B158DB" w:rsidRDefault="004E6724" w:rsidP="004E6724">
      <w:pPr>
        <w:pStyle w:val="Heading3"/>
        <w:rPr>
          <w:rFonts w:asciiTheme="majorBidi" w:hAnsiTheme="majorBidi"/>
        </w:rPr>
      </w:pPr>
      <w:bookmarkStart w:id="109" w:name="_Toc82708417"/>
      <w:r w:rsidRPr="00B158DB">
        <w:rPr>
          <w:rFonts w:asciiTheme="majorBidi" w:hAnsiTheme="majorBidi"/>
        </w:rPr>
        <w:t>Environmental Measure</w:t>
      </w:r>
      <w:bookmarkEnd w:id="109"/>
    </w:p>
    <w:p w14:paraId="6B4D15A8" w14:textId="286675C2" w:rsidR="004E6724" w:rsidRPr="00B158DB" w:rsidRDefault="004E6724" w:rsidP="004E6724">
      <w:pPr>
        <w:pStyle w:val="Heading4"/>
        <w:rPr>
          <w:rFonts w:asciiTheme="majorBidi" w:hAnsiTheme="majorBidi"/>
        </w:rPr>
      </w:pPr>
      <w:bookmarkStart w:id="110" w:name="_Hlk44502028"/>
      <w:r w:rsidRPr="00B158DB">
        <w:rPr>
          <w:rFonts w:asciiTheme="majorBidi" w:hAnsiTheme="majorBidi"/>
        </w:rPr>
        <w:t>Fuel Consumption</w:t>
      </w:r>
    </w:p>
    <w:bookmarkEnd w:id="110"/>
    <w:p w14:paraId="711C79FE" w14:textId="73B025B5"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The measure of fuel consumption in a car equipped with an internal combustion engine is a function of different factors including speed, acceleration, fuel type, atmospheric pressure and temperature, and gear and engine efficiency. Therefore, a complicated model is required to estimate vehicle’s fuel consumption accurately. However, a simplified model can approximate the engine functioning and provide a fair estimation of actual fuel consumption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&lt;EndNote&gt;&lt;Cite&gt;&lt;Author&gt;Guzzella&lt;/Author&gt;&lt;Year&gt;2009&lt;/Year&gt;&lt;RecNum&gt;193&lt;/RecNum&gt;&lt;DisplayText&gt;(&lt;style face="italic"&gt;129&lt;/style&gt;)&lt;/DisplayText&gt;&lt;record&gt;&lt;rec-number&gt;193&lt;/rec-number&gt;&lt;foreign-keys&gt;&lt;key app="EN" db-id="2wpxrwttkps2wfe90fovfzdgtp05x00xdvev" timestamp="1562019546"&gt;193&lt;/key&gt;&lt;/foreign-keys&gt;&lt;ref-type name="Book"&gt;6&lt;/ref-type&gt;&lt;contributors&gt;&lt;authors&gt;&lt;author&gt;Guzzella, Lino&lt;/author&gt;&lt;author&gt;Onder, Christopher&lt;/author&gt;&lt;/authors&gt;&lt;/contributors&gt;&lt;titles&gt;&lt;title&gt;Introduction to modeling and control of internal combustion engine systems&lt;/title&gt;&lt;/titles&gt;&lt;dates&gt;&lt;year&gt;2009&lt;/year&gt;&lt;/dates&gt;&lt;publisher&gt;Springer Science &amp;amp; Business Media&lt;/publisher&gt;&lt;isbn&gt;3642107753&lt;/isbn&gt;&lt;urls&gt;&lt;/urls&gt;&lt;/record&gt;&lt;/Cite&gt;&lt;/EndNote&gt;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129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In this study, regarding the similarity of the vehicles and the environmental condition, it is assumed that the only parameters contributing to the fuel consumption are the vehicle's speed and acceleration. This assumption is reasonable because this study aims to relatively compare the fuel consumption of similar vehicles in different scenarios. To this end, the model proposed by Kamal et al. is used to calculate the fuel consumption as shown in Eq. (6)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&lt;EndNote&gt;&lt;Cite&gt;&lt;Author&gt;Kamal&lt;/Author&gt;&lt;Year&gt;2012&lt;/Year&gt;&lt;RecNum&gt;173&lt;/RecNum&gt;&lt;DisplayText&gt;(&lt;style face="italic"&gt;130; 131&lt;/style&gt;)&lt;/DisplayText&gt;&lt;record&gt;&lt;rec-number&gt;173&lt;/rec-number&gt;&lt;foreign-keys&gt;&lt;key app="EN" db-id="2wpxrwttkps2wfe90fovfzdgtp05x00xdvev" timestamp="1562012460"&gt;173&lt;/key&gt;&lt;/foreign-keys&gt;&lt;ref-type name="Journal Article"&gt;17&lt;/ref-type&gt;&lt;contributors&gt;&lt;authors&gt;&lt;author&gt;Kamal, Md Abdus Samad&lt;/author&gt;&lt;author&gt;Mukai, Masakazu&lt;/author&gt;&lt;author&gt;Murata, Junichi&lt;/author&gt;&lt;author&gt;Kawabe, Taketoshi&lt;/author&gt;&lt;/authors&gt;&lt;/contributors&gt;&lt;titles&gt;&lt;title&gt;Model predictive control of vehicles on urban roads for improved fuel economy&lt;/title&gt;&lt;secondary-title&gt;IEEE Transactions on control systems technology&lt;/secondary-title&gt;&lt;/titles&gt;&lt;periodical&gt;&lt;full-title&gt;IEEE Transactions on control systems technology&lt;/full-title&gt;&lt;/periodical&gt;&lt;pages&gt;831-841&lt;/pages&gt;&lt;volume&gt;21&lt;/volume&gt;&lt;number&gt;3&lt;/number&gt;&lt;dates&gt;&lt;year&gt;2012&lt;/year&gt;&lt;/dates&gt;&lt;isbn&gt;1063-6536&lt;/isbn&gt;&lt;urls&gt;&lt;/urls&gt;&lt;/record&gt;&lt;/Cite&gt;&lt;Cite&gt;&lt;Author&gt;Kamal&lt;/Author&gt;&lt;Year&gt;2011&lt;/Year&gt;&lt;RecNum&gt;174&lt;/RecNum&gt;&lt;record&gt;&lt;rec-number&gt;174&lt;/rec-number&gt;&lt;foreign-keys&gt;&lt;key app="EN" db-id="2wpxrwttkps2wfe90fovfzdgtp05x00xdvev" timestamp="1562017596"&gt;174&lt;/key&gt;&lt;/foreign-keys&gt;&lt;ref-type name="Journal Article"&gt;17&lt;/ref-type&gt;&lt;contributors&gt;&lt;authors&gt;&lt;author&gt;Kamal, Md Abdus Sama&lt;/author&gt;&lt;author&gt;Mukai, Masakaz&lt;/author&gt;&lt;author&gt;Murata, Junich&lt;/author&gt;&lt;author&gt;Kawabe, Taketoshi&lt;/author&gt;&lt;/authors&gt;&lt;/contributors&gt;&lt;titles&gt;&lt;title&gt;Ecological vehicle control on roads with up-down slopes&lt;/title&gt;&lt;secondary-title&gt;IEEE Transactions on Intelligent Transportation Systems&lt;/secondary-title&gt;&lt;/titles&gt;&lt;periodical&gt;&lt;full-title&gt;IEEE Transactions on Intelligent Transportation Systems&lt;/full-title&gt;&lt;/periodical&gt;&lt;pages&gt;783-794&lt;/pages&gt;&lt;volume&gt;12&lt;/volume&gt;&lt;number&gt;3&lt;/number&gt;&lt;dates&gt;&lt;year&gt;2011&lt;/year&gt;&lt;/dates&gt;&lt;isbn&gt;1524-9050&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130; 131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 model takes advantage of the relation between speed, acceleration, and fuel consumption. </w:t>
      </w:r>
    </w:p>
    <w:p w14:paraId="2BEA1496" w14:textId="1EA44DCC" w:rsidR="004E6724" w:rsidRPr="00B158DB" w:rsidRDefault="00AA4225" w:rsidP="00B869E7">
      <w:pPr>
        <w:spacing w:before="240" w:line="240" w:lineRule="auto"/>
        <w:rPr>
          <w:rFonts w:asciiTheme="majorBidi" w:hAnsiTheme="majorBidi" w:cstheme="majorBidi"/>
          <w:szCs w:val="24"/>
        </w:rPr>
      </w:pPr>
      <m:oMath>
        <m:sSub>
          <m:sSubPr>
            <m:ctrlPr>
              <w:rPr>
                <w:rFonts w:ascii="Cambria Math" w:hAnsi="Cambria Math" w:cstheme="majorBidi"/>
                <w:szCs w:val="24"/>
              </w:rPr>
            </m:ctrlPr>
          </m:sSubPr>
          <m:e>
            <m:r>
              <w:rPr>
                <w:rFonts w:ascii="Cambria Math" w:hAnsi="Cambria Math" w:cstheme="majorBidi"/>
                <w:szCs w:val="24"/>
              </w:rPr>
              <m:t>F</m:t>
            </m:r>
          </m:e>
          <m:sub>
            <m:r>
              <w:rPr>
                <w:rFonts w:ascii="Cambria Math" w:hAnsi="Cambria Math" w:cstheme="majorBidi"/>
                <w:szCs w:val="24"/>
              </w:rPr>
              <m:t>v</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0</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1</m:t>
            </m:r>
          </m:sub>
        </m:sSub>
        <m:sSub>
          <m:sSubPr>
            <m:ctrlPr>
              <w:rPr>
                <w:rFonts w:ascii="Cambria Math" w:hAnsi="Cambria Math" w:cstheme="majorBidi"/>
                <w:szCs w:val="24"/>
              </w:rPr>
            </m:ctrlPr>
          </m:sSubPr>
          <m:e>
            <m:r>
              <w:rPr>
                <w:rFonts w:ascii="Cambria Math" w:hAnsi="Cambria Math" w:cstheme="majorBidi"/>
                <w:szCs w:val="24"/>
              </w:rPr>
              <m:t>v</m:t>
            </m:r>
          </m:e>
          <m:sub>
            <m:r>
              <w:rPr>
                <w:rFonts w:ascii="Cambria Math" w:hAnsi="Cambria Math" w:cstheme="majorBidi"/>
                <w:szCs w:val="24"/>
              </w:rPr>
              <m:t>t</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2</m:t>
            </m:r>
          </m:sub>
        </m:sSub>
        <m:sSubSup>
          <m:sSubSupPr>
            <m:ctrlPr>
              <w:rPr>
                <w:rFonts w:ascii="Cambria Math" w:hAnsi="Cambria Math" w:cstheme="majorBidi"/>
                <w:szCs w:val="24"/>
              </w:rPr>
            </m:ctrlPr>
          </m:sSubSupPr>
          <m:e>
            <m:r>
              <w:rPr>
                <w:rFonts w:ascii="Cambria Math" w:hAnsi="Cambria Math" w:cstheme="majorBidi"/>
                <w:szCs w:val="24"/>
              </w:rPr>
              <m:t>v</m:t>
            </m:r>
          </m:e>
          <m:sub>
            <m:r>
              <w:rPr>
                <w:rFonts w:ascii="Cambria Math" w:hAnsi="Cambria Math" w:cstheme="majorBidi"/>
                <w:szCs w:val="24"/>
              </w:rPr>
              <m:t>t</m:t>
            </m:r>
          </m:sub>
          <m:sup>
            <m:r>
              <m:rPr>
                <m:sty m:val="p"/>
              </m:rPr>
              <w:rPr>
                <w:rFonts w:ascii="Cambria Math" w:hAnsi="Cambria Math" w:cstheme="majorBidi"/>
                <w:szCs w:val="24"/>
              </w:rPr>
              <m:t>2</m:t>
            </m:r>
          </m:sup>
        </m:sSubSup>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3</m:t>
            </m:r>
          </m:sub>
        </m:sSub>
        <m:sSubSup>
          <m:sSubSupPr>
            <m:ctrlPr>
              <w:rPr>
                <w:rFonts w:ascii="Cambria Math" w:hAnsi="Cambria Math" w:cstheme="majorBidi"/>
                <w:szCs w:val="24"/>
              </w:rPr>
            </m:ctrlPr>
          </m:sSubSupPr>
          <m:e>
            <m:r>
              <w:rPr>
                <w:rFonts w:ascii="Cambria Math" w:hAnsi="Cambria Math" w:cstheme="majorBidi"/>
                <w:szCs w:val="24"/>
              </w:rPr>
              <m:t>v</m:t>
            </m:r>
          </m:e>
          <m:sub>
            <m:r>
              <w:rPr>
                <w:rFonts w:ascii="Cambria Math" w:hAnsi="Cambria Math" w:cstheme="majorBidi"/>
                <w:szCs w:val="24"/>
              </w:rPr>
              <m:t>t</m:t>
            </m:r>
          </m:sub>
          <m:sup>
            <m:r>
              <m:rPr>
                <m:sty m:val="p"/>
              </m:rPr>
              <w:rPr>
                <w:rFonts w:ascii="Cambria Math" w:hAnsi="Cambria Math" w:cstheme="majorBidi"/>
                <w:szCs w:val="24"/>
              </w:rPr>
              <m:t>3</m:t>
            </m:r>
          </m:sup>
        </m:sSubSup>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a</m:t>
            </m:r>
          </m:e>
          <m:sub>
            <m:r>
              <w:rPr>
                <w:rFonts w:ascii="Cambria Math" w:hAnsi="Cambria Math" w:cstheme="majorBidi"/>
                <w:szCs w:val="24"/>
              </w:rPr>
              <m:t>t</m:t>
            </m:r>
          </m:sub>
        </m:sSub>
        <m:d>
          <m:dPr>
            <m:ctrlPr>
              <w:rPr>
                <w:rFonts w:ascii="Cambria Math" w:hAnsi="Cambria Math" w:cstheme="majorBidi"/>
                <w:szCs w:val="24"/>
              </w:rPr>
            </m:ctrlPr>
          </m:dPr>
          <m:e>
            <m:sSub>
              <m:sSubPr>
                <m:ctrlPr>
                  <w:rPr>
                    <w:rFonts w:ascii="Cambria Math" w:hAnsi="Cambria Math" w:cstheme="majorBidi"/>
                    <w:szCs w:val="24"/>
                  </w:rPr>
                </m:ctrlPr>
              </m:sSubPr>
              <m:e>
                <m:r>
                  <w:rPr>
                    <w:rFonts w:ascii="Cambria Math" w:hAnsi="Cambria Math" w:cstheme="majorBidi"/>
                    <w:szCs w:val="24"/>
                  </w:rPr>
                  <m:t>d</m:t>
                </m:r>
              </m:e>
              <m:sub>
                <m:r>
                  <m:rPr>
                    <m:sty m:val="p"/>
                  </m:rPr>
                  <w:rPr>
                    <w:rFonts w:ascii="Cambria Math" w:hAnsi="Cambria Math" w:cstheme="majorBidi"/>
                    <w:szCs w:val="24"/>
                  </w:rPr>
                  <m:t>0</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d</m:t>
                </m:r>
              </m:e>
              <m:sub>
                <m:r>
                  <m:rPr>
                    <m:sty m:val="p"/>
                  </m:rPr>
                  <w:rPr>
                    <w:rFonts w:ascii="Cambria Math" w:hAnsi="Cambria Math" w:cstheme="majorBidi"/>
                    <w:szCs w:val="24"/>
                  </w:rPr>
                  <m:t>1</m:t>
                </m:r>
              </m:sub>
            </m:sSub>
            <m:sSub>
              <m:sSubPr>
                <m:ctrlPr>
                  <w:rPr>
                    <w:rFonts w:ascii="Cambria Math" w:hAnsi="Cambria Math" w:cstheme="majorBidi"/>
                    <w:szCs w:val="24"/>
                  </w:rPr>
                </m:ctrlPr>
              </m:sSubPr>
              <m:e>
                <m:r>
                  <w:rPr>
                    <w:rFonts w:ascii="Cambria Math" w:hAnsi="Cambria Math" w:cstheme="majorBidi"/>
                    <w:szCs w:val="24"/>
                  </w:rPr>
                  <m:t>v</m:t>
                </m:r>
              </m:e>
              <m:sub>
                <m:r>
                  <w:rPr>
                    <w:rFonts w:ascii="Cambria Math" w:hAnsi="Cambria Math" w:cstheme="majorBidi"/>
                    <w:szCs w:val="24"/>
                  </w:rPr>
                  <m:t>t</m:t>
                </m:r>
              </m:sub>
            </m:sSub>
            <m:r>
              <m:rPr>
                <m:sty m:val="p"/>
              </m:rP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d</m:t>
                </m:r>
              </m:e>
              <m:sub>
                <m:r>
                  <m:rPr>
                    <m:sty m:val="p"/>
                  </m:rPr>
                  <w:rPr>
                    <w:rFonts w:ascii="Cambria Math" w:hAnsi="Cambria Math" w:cstheme="majorBidi"/>
                    <w:szCs w:val="24"/>
                  </w:rPr>
                  <m:t>2</m:t>
                </m:r>
              </m:sub>
            </m:sSub>
            <m:sSubSup>
              <m:sSubSupPr>
                <m:ctrlPr>
                  <w:rPr>
                    <w:rFonts w:ascii="Cambria Math" w:hAnsi="Cambria Math" w:cstheme="majorBidi"/>
                    <w:szCs w:val="24"/>
                  </w:rPr>
                </m:ctrlPr>
              </m:sSubSupPr>
              <m:e>
                <m:r>
                  <w:rPr>
                    <w:rFonts w:ascii="Cambria Math" w:hAnsi="Cambria Math" w:cstheme="majorBidi"/>
                    <w:szCs w:val="24"/>
                  </w:rPr>
                  <m:t>v</m:t>
                </m:r>
              </m:e>
              <m:sub>
                <m:r>
                  <w:rPr>
                    <w:rFonts w:ascii="Cambria Math" w:hAnsi="Cambria Math" w:cstheme="majorBidi"/>
                    <w:szCs w:val="24"/>
                  </w:rPr>
                  <m:t>t</m:t>
                </m:r>
              </m:sub>
              <m:sup>
                <m:r>
                  <m:rPr>
                    <m:sty m:val="p"/>
                  </m:rPr>
                  <w:rPr>
                    <w:rFonts w:ascii="Cambria Math" w:hAnsi="Cambria Math" w:cstheme="majorBidi"/>
                    <w:szCs w:val="24"/>
                  </w:rPr>
                  <m:t>2</m:t>
                </m:r>
              </m:sup>
            </m:sSubSup>
          </m:e>
        </m:d>
        <m:r>
          <m:rPr>
            <m:sty m:val="p"/>
          </m:rPr>
          <w:rPr>
            <w:rFonts w:ascii="Cambria Math" w:hAnsi="Cambria Math" w:cstheme="majorBidi"/>
            <w:szCs w:val="24"/>
          </w:rPr>
          <m:t>)</m:t>
        </m:r>
      </m:oMath>
      <w:r w:rsidR="004E6724" w:rsidRPr="00B158DB">
        <w:rPr>
          <w:rFonts w:asciiTheme="majorBidi" w:hAnsiTheme="majorBidi" w:cstheme="majorBidi"/>
          <w:szCs w:val="24"/>
        </w:rPr>
        <w:t xml:space="preserve">                                                    (6)</w:t>
      </w:r>
    </w:p>
    <w:p w14:paraId="68547BD5" w14:textId="76530AA9"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Where </w:t>
      </w:r>
      <w:proofErr w:type="spellStart"/>
      <w:r w:rsidRPr="00B158DB">
        <w:rPr>
          <w:rFonts w:asciiTheme="majorBidi" w:hAnsiTheme="majorBidi" w:cstheme="majorBidi"/>
          <w:szCs w:val="24"/>
        </w:rPr>
        <w:t>F</w:t>
      </w:r>
      <w:r w:rsidRPr="00B158DB">
        <w:rPr>
          <w:rFonts w:asciiTheme="majorBidi" w:hAnsiTheme="majorBidi" w:cstheme="majorBidi"/>
          <w:szCs w:val="24"/>
          <w:vertAlign w:val="subscript"/>
        </w:rPr>
        <w:t>v</w:t>
      </w:r>
      <w:proofErr w:type="spellEnd"/>
      <w:r w:rsidRPr="00B158DB">
        <w:rPr>
          <w:rFonts w:asciiTheme="majorBidi" w:hAnsiTheme="majorBidi" w:cstheme="majorBidi"/>
          <w:szCs w:val="24"/>
        </w:rPr>
        <w:t xml:space="preserve"> is the estimated fuel consumption (milliliter per second), </w:t>
      </w:r>
      <m:oMath>
        <m:sSub>
          <m:sSubPr>
            <m:ctrlPr>
              <w:rPr>
                <w:rFonts w:ascii="Cambria Math" w:hAnsi="Cambria Math" w:cstheme="majorBidi"/>
                <w:szCs w:val="24"/>
              </w:rPr>
            </m:ctrlPr>
          </m:sSubPr>
          <m:e>
            <m:r>
              <w:rPr>
                <w:rFonts w:ascii="Cambria Math" w:hAnsi="Cambria Math" w:cstheme="majorBidi"/>
                <w:szCs w:val="24"/>
              </w:rPr>
              <m:t>v</m:t>
            </m:r>
          </m:e>
          <m:sub>
            <m:r>
              <w:rPr>
                <w:rFonts w:ascii="Cambria Math" w:hAnsi="Cambria Math" w:cstheme="majorBidi"/>
                <w:szCs w:val="24"/>
              </w:rPr>
              <m:t>t</m:t>
            </m:r>
          </m:sub>
        </m:sSub>
      </m:oMath>
      <w:r w:rsidRPr="00B158DB">
        <w:rPr>
          <w:rFonts w:asciiTheme="majorBidi" w:hAnsiTheme="majorBidi" w:cstheme="majorBidi"/>
          <w:szCs w:val="24"/>
        </w:rPr>
        <w:t xml:space="preserve"> is the vehicle speed at time </w:t>
      </w:r>
      <w:r w:rsidRPr="00B158DB">
        <w:rPr>
          <w:rFonts w:asciiTheme="majorBidi" w:hAnsiTheme="majorBidi" w:cstheme="majorBidi"/>
          <w:i/>
          <w:iCs/>
          <w:szCs w:val="24"/>
        </w:rPr>
        <w:t>t</w:t>
      </w:r>
      <w:r w:rsidRPr="00B158DB">
        <w:rPr>
          <w:rFonts w:asciiTheme="majorBidi" w:hAnsiTheme="majorBidi" w:cstheme="majorBidi"/>
          <w:szCs w:val="24"/>
        </w:rPr>
        <w:t xml:space="preserve"> (</w:t>
      </w:r>
      <w:r w:rsidRPr="00B158DB">
        <w:rPr>
          <w:rFonts w:asciiTheme="majorBidi" w:hAnsiTheme="majorBidi" w:cstheme="majorBidi"/>
          <w:i/>
          <w:iCs/>
          <w:szCs w:val="24"/>
        </w:rPr>
        <w:t>m/s</w:t>
      </w:r>
      <w:r w:rsidRPr="00B158DB">
        <w:rPr>
          <w:rFonts w:asciiTheme="majorBidi" w:hAnsiTheme="majorBidi" w:cstheme="majorBidi"/>
          <w:szCs w:val="24"/>
        </w:rPr>
        <w:t xml:space="preserve">), </w:t>
      </w:r>
      <m:oMath>
        <m:sSub>
          <m:sSubPr>
            <m:ctrlPr>
              <w:rPr>
                <w:rFonts w:ascii="Cambria Math" w:hAnsi="Cambria Math" w:cstheme="majorBidi"/>
                <w:i/>
                <w:szCs w:val="24"/>
              </w:rPr>
            </m:ctrlPr>
          </m:sSubPr>
          <m:e>
            <m:r>
              <w:rPr>
                <w:rFonts w:ascii="Cambria Math" w:hAnsi="Cambria Math" w:cstheme="majorBidi"/>
                <w:szCs w:val="24"/>
              </w:rPr>
              <m:t>a</m:t>
            </m:r>
          </m:e>
          <m:sub>
            <m:r>
              <w:rPr>
                <w:rFonts w:ascii="Cambria Math" w:hAnsi="Cambria Math" w:cstheme="majorBidi"/>
                <w:szCs w:val="24"/>
              </w:rPr>
              <m:t>t</m:t>
            </m:r>
          </m:sub>
        </m:sSub>
      </m:oMath>
      <w:r w:rsidRPr="00B158DB">
        <w:rPr>
          <w:rFonts w:asciiTheme="majorBidi" w:hAnsiTheme="majorBidi" w:cstheme="majorBidi"/>
          <w:szCs w:val="24"/>
        </w:rPr>
        <w:t xml:space="preserve"> is the acceleration of the vehicle at time </w:t>
      </w:r>
      <w:r w:rsidRPr="00B158DB">
        <w:rPr>
          <w:rFonts w:asciiTheme="majorBidi" w:hAnsiTheme="majorBidi" w:cstheme="majorBidi"/>
          <w:i/>
          <w:iCs/>
          <w:szCs w:val="24"/>
        </w:rPr>
        <w:t>t</w:t>
      </w:r>
      <w:r w:rsidRPr="00B158DB">
        <w:rPr>
          <w:rFonts w:asciiTheme="majorBidi" w:hAnsiTheme="majorBidi" w:cstheme="majorBidi"/>
          <w:szCs w:val="24"/>
        </w:rPr>
        <w:t xml:space="preserve"> (m/s</w:t>
      </w:r>
      <w:r w:rsidRPr="00B158DB">
        <w:rPr>
          <w:rFonts w:asciiTheme="majorBidi" w:hAnsiTheme="majorBidi" w:cstheme="majorBidi"/>
          <w:szCs w:val="24"/>
          <w:vertAlign w:val="superscript"/>
        </w:rPr>
        <w:t>2</w:t>
      </w:r>
      <w:r w:rsidRPr="00B158DB">
        <w:rPr>
          <w:rFonts w:asciiTheme="majorBidi" w:hAnsiTheme="majorBidi" w:cstheme="majorBidi"/>
          <w:szCs w:val="24"/>
        </w:rPr>
        <w:t xml:space="preserve">), </w:t>
      </w:r>
      <m:oMath>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0</m:t>
            </m:r>
          </m:sub>
        </m:sSub>
      </m:oMath>
      <w:r w:rsidRPr="00B158DB">
        <w:rPr>
          <w:rFonts w:asciiTheme="majorBidi" w:hAnsiTheme="majorBidi" w:cstheme="majorBidi"/>
          <w:szCs w:val="24"/>
        </w:rPr>
        <w:t>= 0.1569, </w:t>
      </w:r>
      <m:oMath>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1</m:t>
            </m:r>
          </m:sub>
        </m:sSub>
      </m:oMath>
      <w:r w:rsidRPr="00B158DB">
        <w:rPr>
          <w:rFonts w:asciiTheme="majorBidi" w:hAnsiTheme="majorBidi" w:cstheme="majorBidi"/>
          <w:szCs w:val="24"/>
        </w:rPr>
        <w:t>= 2.450×10</w:t>
      </w:r>
      <w:r w:rsidRPr="00B158DB">
        <w:rPr>
          <w:rFonts w:asciiTheme="majorBidi" w:hAnsiTheme="majorBidi" w:cstheme="majorBidi"/>
          <w:szCs w:val="24"/>
          <w:vertAlign w:val="superscript"/>
        </w:rPr>
        <w:t>−2</w:t>
      </w:r>
      <w:r w:rsidRPr="00B158DB">
        <w:rPr>
          <w:rFonts w:asciiTheme="majorBidi" w:hAnsiTheme="majorBidi" w:cstheme="majorBidi"/>
          <w:szCs w:val="24"/>
        </w:rPr>
        <w:t>,</w:t>
      </w:r>
      <w:r w:rsidRPr="00B158DB">
        <w:rPr>
          <w:rFonts w:asciiTheme="majorBidi" w:hAnsiTheme="majorBidi" w:cstheme="majorBidi"/>
          <w:szCs w:val="24"/>
          <w:vertAlign w:val="subscript"/>
        </w:rPr>
        <w:t xml:space="preserve"> </w:t>
      </w:r>
      <m:oMath>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2</m:t>
            </m:r>
          </m:sub>
        </m:sSub>
      </m:oMath>
      <w:r w:rsidRPr="00B158DB">
        <w:rPr>
          <w:rFonts w:asciiTheme="majorBidi" w:hAnsiTheme="majorBidi" w:cstheme="majorBidi"/>
          <w:szCs w:val="24"/>
        </w:rPr>
        <w:t>= −7.415×10</w:t>
      </w:r>
      <w:r w:rsidRPr="00B158DB">
        <w:rPr>
          <w:rFonts w:asciiTheme="majorBidi" w:hAnsiTheme="majorBidi" w:cstheme="majorBidi"/>
          <w:szCs w:val="24"/>
          <w:vertAlign w:val="superscript"/>
        </w:rPr>
        <w:t>−4</w:t>
      </w:r>
      <w:r w:rsidRPr="00B158DB">
        <w:rPr>
          <w:rFonts w:asciiTheme="majorBidi" w:hAnsiTheme="majorBidi" w:cstheme="majorBidi"/>
          <w:szCs w:val="24"/>
        </w:rPr>
        <w:t xml:space="preserve">, </w:t>
      </w:r>
      <m:oMath>
        <m:sSub>
          <m:sSubPr>
            <m:ctrlPr>
              <w:rPr>
                <w:rFonts w:ascii="Cambria Math" w:hAnsi="Cambria Math" w:cstheme="majorBidi"/>
                <w:szCs w:val="24"/>
              </w:rPr>
            </m:ctrlPr>
          </m:sSubPr>
          <m:e>
            <m:r>
              <w:rPr>
                <w:rFonts w:ascii="Cambria Math" w:hAnsi="Cambria Math" w:cstheme="majorBidi"/>
                <w:szCs w:val="24"/>
              </w:rPr>
              <m:t>c</m:t>
            </m:r>
          </m:e>
          <m:sub>
            <m:r>
              <m:rPr>
                <m:sty m:val="p"/>
              </m:rPr>
              <w:rPr>
                <w:rFonts w:ascii="Cambria Math" w:hAnsi="Cambria Math" w:cstheme="majorBidi"/>
                <w:szCs w:val="24"/>
              </w:rPr>
              <m:t>3</m:t>
            </m:r>
          </m:sub>
        </m:sSub>
      </m:oMath>
      <w:r w:rsidRPr="00B158DB">
        <w:rPr>
          <w:rFonts w:asciiTheme="majorBidi" w:hAnsiTheme="majorBidi" w:cstheme="majorBidi"/>
          <w:szCs w:val="24"/>
        </w:rPr>
        <w:t>= 5.975×10</w:t>
      </w:r>
      <w:r w:rsidRPr="00B158DB">
        <w:rPr>
          <w:rFonts w:asciiTheme="majorBidi" w:hAnsiTheme="majorBidi" w:cstheme="majorBidi"/>
          <w:szCs w:val="24"/>
          <w:vertAlign w:val="superscript"/>
        </w:rPr>
        <w:t>−5</w:t>
      </w:r>
      <w:r w:rsidRPr="00B158DB">
        <w:rPr>
          <w:rFonts w:asciiTheme="majorBidi" w:hAnsiTheme="majorBidi" w:cstheme="majorBidi"/>
          <w:szCs w:val="24"/>
        </w:rPr>
        <w:t>, </w:t>
      </w:r>
      <m:oMath>
        <m:sSub>
          <m:sSubPr>
            <m:ctrlPr>
              <w:rPr>
                <w:rFonts w:ascii="Cambria Math" w:hAnsi="Cambria Math" w:cstheme="majorBidi"/>
                <w:szCs w:val="24"/>
              </w:rPr>
            </m:ctrlPr>
          </m:sSubPr>
          <m:e>
            <m:r>
              <w:rPr>
                <w:rFonts w:ascii="Cambria Math" w:hAnsi="Cambria Math" w:cstheme="majorBidi"/>
                <w:szCs w:val="24"/>
              </w:rPr>
              <m:t>d</m:t>
            </m:r>
          </m:e>
          <m:sub>
            <m:r>
              <m:rPr>
                <m:sty m:val="p"/>
              </m:rPr>
              <w:rPr>
                <w:rFonts w:ascii="Cambria Math" w:hAnsi="Cambria Math" w:cstheme="majorBidi"/>
                <w:szCs w:val="24"/>
              </w:rPr>
              <m:t>0</m:t>
            </m:r>
          </m:sub>
        </m:sSub>
      </m:oMath>
      <w:r w:rsidRPr="00B158DB">
        <w:rPr>
          <w:rFonts w:asciiTheme="majorBidi" w:hAnsiTheme="majorBidi" w:cstheme="majorBidi"/>
          <w:szCs w:val="24"/>
        </w:rPr>
        <w:t>= 0.07224, </w:t>
      </w:r>
      <w:r w:rsidRPr="00B158DB">
        <w:rPr>
          <w:rFonts w:asciiTheme="majorBidi" w:hAnsiTheme="majorBidi" w:cstheme="majorBidi"/>
          <w:szCs w:val="24"/>
          <w:vertAlign w:val="subscript"/>
        </w:rPr>
        <w:t xml:space="preserve"> </w:t>
      </w:r>
      <m:oMath>
        <m:sSub>
          <m:sSubPr>
            <m:ctrlPr>
              <w:rPr>
                <w:rFonts w:ascii="Cambria Math" w:hAnsi="Cambria Math" w:cstheme="majorBidi"/>
                <w:szCs w:val="24"/>
              </w:rPr>
            </m:ctrlPr>
          </m:sSubPr>
          <m:e>
            <m:r>
              <w:rPr>
                <w:rFonts w:ascii="Cambria Math" w:hAnsi="Cambria Math" w:cstheme="majorBidi"/>
                <w:szCs w:val="24"/>
              </w:rPr>
              <m:t>d</m:t>
            </m:r>
          </m:e>
          <m:sub>
            <m:r>
              <m:rPr>
                <m:sty m:val="p"/>
              </m:rPr>
              <w:rPr>
                <w:rFonts w:ascii="Cambria Math" w:hAnsi="Cambria Math" w:cstheme="majorBidi"/>
                <w:szCs w:val="24"/>
              </w:rPr>
              <m:t>1</m:t>
            </m:r>
          </m:sub>
        </m:sSub>
      </m:oMath>
      <w:r w:rsidRPr="00B158DB">
        <w:rPr>
          <w:rFonts w:asciiTheme="majorBidi" w:hAnsiTheme="majorBidi" w:cstheme="majorBidi"/>
          <w:szCs w:val="24"/>
        </w:rPr>
        <w:t>= 9.681×10</w:t>
      </w:r>
      <w:r w:rsidRPr="00B158DB">
        <w:rPr>
          <w:rFonts w:asciiTheme="majorBidi" w:hAnsiTheme="majorBidi" w:cstheme="majorBidi"/>
          <w:szCs w:val="24"/>
          <w:vertAlign w:val="superscript"/>
        </w:rPr>
        <w:t>−2</w:t>
      </w:r>
      <w:r w:rsidRPr="00B158DB">
        <w:rPr>
          <w:rFonts w:asciiTheme="majorBidi" w:hAnsiTheme="majorBidi" w:cstheme="majorBidi"/>
          <w:szCs w:val="24"/>
        </w:rPr>
        <w:t>, and </w:t>
      </w:r>
      <m:oMath>
        <m:sSub>
          <m:sSubPr>
            <m:ctrlPr>
              <w:rPr>
                <w:rFonts w:ascii="Cambria Math" w:hAnsi="Cambria Math" w:cstheme="majorBidi"/>
                <w:szCs w:val="24"/>
              </w:rPr>
            </m:ctrlPr>
          </m:sSubPr>
          <m:e>
            <m:r>
              <w:rPr>
                <w:rFonts w:ascii="Cambria Math" w:hAnsi="Cambria Math" w:cstheme="majorBidi"/>
                <w:szCs w:val="24"/>
              </w:rPr>
              <m:t>d</m:t>
            </m:r>
          </m:e>
          <m:sub>
            <m:r>
              <m:rPr>
                <m:sty m:val="p"/>
              </m:rPr>
              <w:rPr>
                <w:rFonts w:ascii="Cambria Math" w:hAnsi="Cambria Math" w:cstheme="majorBidi"/>
                <w:szCs w:val="24"/>
              </w:rPr>
              <m:t>2</m:t>
            </m:r>
          </m:sub>
        </m:sSub>
      </m:oMath>
      <w:r w:rsidRPr="00B158DB">
        <w:rPr>
          <w:rFonts w:asciiTheme="majorBidi" w:hAnsiTheme="majorBidi" w:cstheme="majorBidi"/>
          <w:szCs w:val="24"/>
        </w:rPr>
        <w:t>= 1.075×10</w:t>
      </w:r>
      <w:r w:rsidRPr="00B158DB">
        <w:rPr>
          <w:rFonts w:asciiTheme="majorBidi" w:hAnsiTheme="majorBidi" w:cstheme="majorBidi"/>
          <w:szCs w:val="24"/>
          <w:vertAlign w:val="superscript"/>
        </w:rPr>
        <w:t>−3</w:t>
      </w:r>
      <w:r w:rsidRPr="00B158DB">
        <w:rPr>
          <w:rFonts w:asciiTheme="majorBidi" w:hAnsiTheme="majorBidi" w:cstheme="majorBidi"/>
          <w:szCs w:val="24"/>
        </w:rPr>
        <w:t xml:space="preserve">. It is assumed that the vehicle consumes no fuel during deceleration where </w:t>
      </w:r>
      <m:oMath>
        <m:sSub>
          <m:sSubPr>
            <m:ctrlPr>
              <w:rPr>
                <w:rFonts w:ascii="Cambria Math" w:hAnsi="Cambria Math" w:cstheme="majorBidi"/>
                <w:szCs w:val="24"/>
              </w:rPr>
            </m:ctrlPr>
          </m:sSubPr>
          <m:e>
            <m:r>
              <w:rPr>
                <w:rFonts w:ascii="Cambria Math" w:hAnsi="Cambria Math" w:cstheme="majorBidi"/>
                <w:szCs w:val="24"/>
              </w:rPr>
              <m:t>a</m:t>
            </m:r>
          </m:e>
          <m:sub>
            <m:r>
              <w:rPr>
                <w:rFonts w:ascii="Cambria Math" w:hAnsi="Cambria Math" w:cstheme="majorBidi"/>
                <w:szCs w:val="24"/>
              </w:rPr>
              <m:t>t</m:t>
            </m:r>
          </m:sub>
        </m:sSub>
      </m:oMath>
      <w:r w:rsidRPr="00B158DB">
        <w:rPr>
          <w:rFonts w:asciiTheme="majorBidi" w:hAnsiTheme="majorBidi" w:cstheme="majorBidi"/>
          <w:szCs w:val="24"/>
        </w:rPr>
        <w:t xml:space="preserve">&lt;0. </w:t>
      </w:r>
      <w:r w:rsidRPr="00B158DB">
        <w:rPr>
          <w:rFonts w:asciiTheme="majorBidi" w:hAnsiTheme="majorBidi" w:cstheme="majorBidi"/>
          <w:bCs/>
          <w:szCs w:val="24"/>
        </w:rPr>
        <w:t xml:space="preserve">The consumption parameters used in Eq. 6 were estimated through a curve-fitting process developed by </w:t>
      </w:r>
      <w:r w:rsidRPr="00B158DB">
        <w:rPr>
          <w:rFonts w:asciiTheme="majorBidi" w:hAnsiTheme="majorBidi" w:cstheme="majorBidi"/>
          <w:bCs/>
          <w:szCs w:val="24"/>
        </w:rPr>
        <w:fldChar w:fldCharType="begin"/>
      </w:r>
      <w:r w:rsidR="00AA452E" w:rsidRPr="00B158DB">
        <w:rPr>
          <w:rFonts w:asciiTheme="majorBidi" w:hAnsiTheme="majorBidi" w:cstheme="majorBidi"/>
          <w:bCs/>
          <w:szCs w:val="24"/>
        </w:rPr>
        <w:instrText xml:space="preserve"> ADDIN EN.CITE &lt;EndNote&gt;&lt;Cite&gt;&lt;Author&gt;Kamal&lt;/Author&gt;&lt;Year&gt;2011&lt;/Year&gt;&lt;RecNum&gt;174&lt;/RecNum&gt;&lt;DisplayText&gt;(&lt;style face="italic"&gt;131&lt;/style&gt;)&lt;/DisplayText&gt;&lt;record&gt;&lt;rec-number&gt;174&lt;/rec-number&gt;&lt;foreign-keys&gt;&lt;key app="EN" db-id="2wpxrwttkps2wfe90fovfzdgtp05x00xdvev" timestamp="1562017596"&gt;174&lt;/key&gt;&lt;/foreign-keys&gt;&lt;ref-type name="Journal Article"&gt;17&lt;/ref-type&gt;&lt;contributors&gt;&lt;authors&gt;&lt;author&gt;Kamal, Md Abdus Sama&lt;/author&gt;&lt;author&gt;Mukai, Masakaz&lt;/author&gt;&lt;author&gt;Murata, Junich&lt;/author&gt;&lt;author&gt;Kawabe, Taketoshi&lt;/author&gt;&lt;/authors&gt;&lt;/contributors&gt;&lt;titles&gt;&lt;title&gt;Ecological vehicle control on roads with up-down slopes&lt;/title&gt;&lt;secondary-title&gt;IEEE Transactions on Intelligent Transportation Systems&lt;/secondary-title&gt;&lt;/titles&gt;&lt;periodical&gt;&lt;full-title&gt;IEEE Transactions on Intelligent Transportation Systems&lt;/full-title&gt;&lt;/periodical&gt;&lt;pages&gt;783-794&lt;/pages&gt;&lt;volume&gt;12&lt;/volume&gt;&lt;number&gt;3&lt;/number&gt;&lt;dates&gt;&lt;year&gt;2011&lt;/year&gt;&lt;/dates&gt;&lt;isbn&gt;1524-9050&lt;/isbn&gt;&lt;urls&gt;&lt;/urls&gt;&lt;/record&gt;&lt;/Cite&gt;&lt;/EndNote&gt;</w:instrText>
      </w:r>
      <w:r w:rsidRPr="00B158DB">
        <w:rPr>
          <w:rFonts w:asciiTheme="majorBidi" w:hAnsiTheme="majorBidi" w:cstheme="majorBidi"/>
          <w:bCs/>
          <w:szCs w:val="24"/>
        </w:rPr>
        <w:fldChar w:fldCharType="separate"/>
      </w:r>
      <w:r w:rsidR="00AA452E" w:rsidRPr="00B158DB">
        <w:rPr>
          <w:rFonts w:asciiTheme="majorBidi" w:hAnsiTheme="majorBidi" w:cstheme="majorBidi"/>
          <w:bCs/>
          <w:noProof/>
          <w:szCs w:val="24"/>
        </w:rPr>
        <w:t>(</w:t>
      </w:r>
      <w:r w:rsidR="00AA452E" w:rsidRPr="00B158DB">
        <w:rPr>
          <w:rFonts w:asciiTheme="majorBidi" w:hAnsiTheme="majorBidi" w:cstheme="majorBidi"/>
          <w:bCs/>
          <w:i/>
          <w:noProof/>
          <w:szCs w:val="24"/>
        </w:rPr>
        <w:t>131</w:t>
      </w:r>
      <w:r w:rsidR="00AA452E" w:rsidRPr="00B158DB">
        <w:rPr>
          <w:rFonts w:asciiTheme="majorBidi" w:hAnsiTheme="majorBidi" w:cstheme="majorBidi"/>
          <w:bCs/>
          <w:noProof/>
          <w:szCs w:val="24"/>
        </w:rPr>
        <w:t>)</w:t>
      </w:r>
      <w:r w:rsidRPr="00B158DB">
        <w:rPr>
          <w:rFonts w:asciiTheme="majorBidi" w:hAnsiTheme="majorBidi" w:cstheme="majorBidi"/>
          <w:bCs/>
          <w:szCs w:val="24"/>
        </w:rPr>
        <w:fldChar w:fldCharType="end"/>
      </w:r>
      <w:r w:rsidRPr="00B158DB">
        <w:rPr>
          <w:rFonts w:asciiTheme="majorBidi" w:hAnsiTheme="majorBidi" w:cstheme="majorBidi"/>
          <w:bCs/>
          <w:szCs w:val="24"/>
        </w:rPr>
        <w:t>.</w:t>
      </w:r>
      <w:r w:rsidRPr="00B158DB">
        <w:rPr>
          <w:rFonts w:asciiTheme="majorBidi" w:hAnsiTheme="majorBidi" w:cstheme="majorBidi"/>
          <w:szCs w:val="24"/>
        </w:rPr>
        <w:t xml:space="preserve"> Moreover, the following parameters are the default values for a representative conventional passenger vehicle in this study. The equivalent mass for the vehicles is </w:t>
      </w:r>
      <w:proofErr w:type="spellStart"/>
      <w:r w:rsidRPr="00B158DB">
        <w:rPr>
          <w:rFonts w:asciiTheme="majorBidi" w:hAnsiTheme="majorBidi" w:cstheme="majorBidi"/>
          <w:szCs w:val="24"/>
        </w:rPr>
        <w:t>M</w:t>
      </w:r>
      <w:r w:rsidRPr="00B158DB">
        <w:rPr>
          <w:rFonts w:asciiTheme="majorBidi" w:hAnsiTheme="majorBidi" w:cstheme="majorBidi"/>
          <w:szCs w:val="24"/>
          <w:vertAlign w:val="subscript"/>
        </w:rPr>
        <w:t>v</w:t>
      </w:r>
      <w:proofErr w:type="spellEnd"/>
      <w:r w:rsidRPr="00B158DB">
        <w:rPr>
          <w:rFonts w:asciiTheme="majorBidi" w:hAnsiTheme="majorBidi" w:cstheme="majorBidi"/>
          <w:szCs w:val="24"/>
        </w:rPr>
        <w:t>=1200 kg, the drag coefficient is C</w:t>
      </w:r>
      <w:r w:rsidRPr="00B158DB">
        <w:rPr>
          <w:rFonts w:asciiTheme="majorBidi" w:hAnsiTheme="majorBidi" w:cstheme="majorBidi"/>
          <w:szCs w:val="24"/>
          <w:vertAlign w:val="subscript"/>
        </w:rPr>
        <w:t>D</w:t>
      </w:r>
      <w:r w:rsidRPr="00B158DB">
        <w:rPr>
          <w:rFonts w:asciiTheme="majorBidi" w:hAnsiTheme="majorBidi" w:cstheme="majorBidi"/>
          <w:szCs w:val="24"/>
        </w:rPr>
        <w:t xml:space="preserve">=0.32, the air density is </w:t>
      </w:r>
      <w:proofErr w:type="spellStart"/>
      <w:r w:rsidRPr="00B158DB">
        <w:rPr>
          <w:rFonts w:asciiTheme="majorBidi" w:hAnsiTheme="majorBidi" w:cstheme="majorBidi"/>
          <w:szCs w:val="24"/>
        </w:rPr>
        <w:t>Ῥ</w:t>
      </w:r>
      <w:r w:rsidRPr="00B158DB">
        <w:rPr>
          <w:rFonts w:asciiTheme="majorBidi" w:hAnsiTheme="majorBidi" w:cstheme="majorBidi"/>
          <w:szCs w:val="24"/>
          <w:vertAlign w:val="subscript"/>
        </w:rPr>
        <w:t>a</w:t>
      </w:r>
      <w:proofErr w:type="spellEnd"/>
      <w:r w:rsidRPr="00B158DB">
        <w:rPr>
          <w:rFonts w:asciiTheme="majorBidi" w:hAnsiTheme="majorBidi" w:cstheme="majorBidi"/>
          <w:szCs w:val="24"/>
        </w:rPr>
        <w:t>=1.184 kg/m</w:t>
      </w:r>
      <w:r w:rsidRPr="00B158DB">
        <w:rPr>
          <w:rFonts w:asciiTheme="majorBidi" w:hAnsiTheme="majorBidi" w:cstheme="majorBidi"/>
          <w:szCs w:val="24"/>
          <w:vertAlign w:val="superscript"/>
        </w:rPr>
        <w:t>3</w:t>
      </w:r>
      <w:r w:rsidRPr="00B158DB">
        <w:rPr>
          <w:rFonts w:asciiTheme="majorBidi" w:hAnsiTheme="majorBidi" w:cstheme="majorBidi"/>
          <w:szCs w:val="24"/>
        </w:rPr>
        <w:t xml:space="preserve">, the frontal area is </w:t>
      </w:r>
      <w:proofErr w:type="spellStart"/>
      <w:r w:rsidRPr="00B158DB">
        <w:rPr>
          <w:rFonts w:asciiTheme="majorBidi" w:hAnsiTheme="majorBidi" w:cstheme="majorBidi"/>
          <w:szCs w:val="24"/>
        </w:rPr>
        <w:t>A</w:t>
      </w:r>
      <w:r w:rsidRPr="00B158DB">
        <w:rPr>
          <w:rFonts w:asciiTheme="majorBidi" w:hAnsiTheme="majorBidi" w:cstheme="majorBidi"/>
          <w:szCs w:val="24"/>
          <w:vertAlign w:val="subscript"/>
        </w:rPr>
        <w:t>f</w:t>
      </w:r>
      <w:proofErr w:type="spellEnd"/>
      <w:r w:rsidRPr="00B158DB">
        <w:rPr>
          <w:rFonts w:asciiTheme="majorBidi" w:hAnsiTheme="majorBidi" w:cstheme="majorBidi"/>
          <w:szCs w:val="24"/>
        </w:rPr>
        <w:t>=2.5 m</w:t>
      </w:r>
      <w:r w:rsidRPr="00B158DB">
        <w:rPr>
          <w:rFonts w:asciiTheme="majorBidi" w:hAnsiTheme="majorBidi" w:cstheme="majorBidi"/>
          <w:szCs w:val="24"/>
          <w:vertAlign w:val="superscript"/>
        </w:rPr>
        <w:t>2</w:t>
      </w:r>
      <w:r w:rsidRPr="00B158DB">
        <w:rPr>
          <w:rFonts w:asciiTheme="majorBidi" w:hAnsiTheme="majorBidi" w:cstheme="majorBidi"/>
          <w:szCs w:val="24"/>
        </w:rPr>
        <w:t xml:space="preserve">, and the rolling resistance coefficient is µ=0.015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&lt;EndNote&gt;&lt;Cite&gt;&lt;Author&gt;Kamal&lt;/Author&gt;&lt;Year&gt;2012&lt;/Year&gt;&lt;RecNum&gt;173&lt;/RecNum&gt;&lt;DisplayText&gt;(&lt;style face="italic"&gt;130; 131&lt;/style&gt;)&lt;/DisplayText&gt;&lt;record&gt;&lt;rec-number&gt;173&lt;/rec-number&gt;&lt;foreign-keys&gt;&lt;key app="EN" db-id="2wpxrwttkps2wfe90fovfzdgtp05x00xdvev" timestamp="1562012460"&gt;173&lt;/key&gt;&lt;/foreign-keys&gt;&lt;ref-type name="Journal Article"&gt;17&lt;/ref-type&gt;&lt;contributors&gt;&lt;authors&gt;&lt;author&gt;Kamal, Md Abdus Samad&lt;/author&gt;&lt;author&gt;Mukai, Masakazu&lt;/author&gt;&lt;author&gt;Murata, Junichi&lt;/author&gt;&lt;author&gt;Kawabe, Taketoshi&lt;/author&gt;&lt;/authors&gt;&lt;/contributors&gt;&lt;titles&gt;&lt;title&gt;Model predictive control of vehicles on urban roads for improved fuel economy&lt;/title&gt;&lt;secondary-title&gt;IEEE Transactions on control systems technology&lt;/secondary-title&gt;&lt;/titles&gt;&lt;periodical&gt;&lt;full-title&gt;IEEE Transactions on control systems technology&lt;/full-title&gt;&lt;/periodical&gt;&lt;pages&gt;831-841&lt;/pages&gt;&lt;volume&gt;21&lt;/volume&gt;&lt;number&gt;3&lt;/number&gt;&lt;dates&gt;&lt;year&gt;2012&lt;/year&gt;&lt;/dates&gt;&lt;isbn&gt;1063-6536&lt;/isbn&gt;&lt;urls&gt;&lt;/urls&gt;&lt;/record&gt;&lt;/Cite&gt;&lt;Cite&gt;&lt;Author&gt;Kamal&lt;/Author&gt;&lt;Year&gt;2011&lt;/Year&gt;&lt;RecNum&gt;174&lt;/RecNum&gt;&lt;record&gt;&lt;rec-number&gt;174&lt;/rec-number&gt;&lt;foreign-keys&gt;&lt;key app="EN" db-id="2wpxrwttkps2wfe90fovfzdgtp05x00xdvev" timestamp="1562017596"&gt;174&lt;/key&gt;&lt;/foreign-keys&gt;&lt;ref-type name="Journal Article"&gt;17&lt;/ref-type&gt;&lt;contributors&gt;&lt;authors&gt;&lt;author&gt;Kamal, Md Abdus Sama&lt;/author&gt;&lt;author&gt;Mukai, Masakaz&lt;/author&gt;&lt;author&gt;Murata, Junich&lt;/author&gt;&lt;author&gt;Kawabe, Taketoshi&lt;/author&gt;&lt;/authors&gt;&lt;/contributors&gt;&lt;titles&gt;&lt;title&gt;Ecological vehicle control on roads with up-down slopes&lt;/title&gt;&lt;secondary-title&gt;IEEE Transactions on Intelligent Transportation Systems&lt;/secondary-title&gt;&lt;/titles&gt;&lt;periodical&gt;&lt;full-title&gt;IEEE Transactions on Intelligent Transportation Systems&lt;/full-title&gt;&lt;/periodical&gt;&lt;pages&gt;783-794&lt;/pages&gt;&lt;volume&gt;12&lt;/volume&gt;&lt;number&gt;3&lt;/number&gt;&lt;dates&gt;&lt;year&gt;2011&lt;/year&gt;&lt;/dates&gt;&lt;isbn&gt;1524-9050&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130; 131</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p>
    <w:p w14:paraId="0C1F7DAA" w14:textId="308F2BDD" w:rsidR="004E6724" w:rsidRPr="00B158DB" w:rsidRDefault="004E6724" w:rsidP="004E6724">
      <w:pPr>
        <w:pStyle w:val="Heading4"/>
        <w:rPr>
          <w:rFonts w:asciiTheme="majorBidi" w:hAnsiTheme="majorBidi"/>
        </w:rPr>
      </w:pPr>
      <w:r w:rsidRPr="00B158DB">
        <w:rPr>
          <w:rFonts w:asciiTheme="majorBidi" w:hAnsiTheme="majorBidi"/>
        </w:rPr>
        <w:t>Emissions</w:t>
      </w:r>
    </w:p>
    <w:p w14:paraId="27C44311" w14:textId="31361FB3"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The emissions measure is calculated based on the vehicle-specific power (VSP) microscopic model. The VSP model is regression-based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&lt;EndNote&gt;&lt;Cite&gt;&lt;Author&gt;Bandeira&lt;/Author&gt;&lt;Year&gt;2013&lt;/Year&gt;&lt;RecNum&gt;220&lt;/RecNum&gt;&lt;DisplayText&gt;(&lt;style face="italic"&gt;185&lt;/style&gt;)&lt;/DisplayText&gt;&lt;record&gt;&lt;rec-number&gt;220&lt;/rec-number&gt;&lt;foreign-keys&gt;&lt;key app="EN" db-id="2wpxrwttkps2wfe90fovfzdgtp05x00xdvev" timestamp="1563321515"&gt;220&lt;/key&gt;&lt;/foreign-keys&gt;&lt;ref-type name="Journal Article"&gt;17&lt;/ref-type&gt;&lt;contributors&gt;&lt;authors&gt;&lt;author&gt;Bandeira, Jorge&lt;/author&gt;&lt;author&gt;Almeida, Tiago G&lt;/author&gt;&lt;author&gt;Khattak, Asad J&lt;/author&gt;&lt;author&gt;Rouphail, Nagui M&lt;/author&gt;&lt;author&gt;Coelho, Margarida C&lt;/author&gt;&lt;/authors&gt;&lt;/contributors&gt;&lt;titles&gt;&lt;title&gt;Generating emissions information for route selection: Experimental monitoring and routes characterization&lt;/title&gt;&lt;secondary-title&gt;Journal of Intelligent Transportation Systems&lt;/secondary-title&gt;&lt;/titles&gt;&lt;periodical&gt;&lt;full-title&gt;Journal of Intelligent Transportation Systems&lt;/full-title&gt;&lt;/periodical&gt;&lt;pages&gt;3-17&lt;/pages&gt;&lt;volume&gt;17&lt;/volume&gt;&lt;number&gt;1&lt;/number&gt;&lt;dates&gt;&lt;year&gt;2013&lt;/year&gt;&lt;/dates&gt;&lt;isbn&gt;1547-2450&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185</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accounts for vehicular second-by-second speed, acceleration, and terrain gradient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&lt;EndNote&gt;&lt;Cite&gt;&lt;Author&gt;Frey&lt;/Author&gt;&lt;Year&gt;2002&lt;/Year&gt;&lt;RecNum&gt;172&lt;/RecNum&gt;&lt;DisplayText&gt;(&lt;style face="italic"&gt;132&lt;/style&gt;)&lt;/DisplayText&gt;&lt;record&gt;&lt;rec-number&gt;172&lt;/rec-number&gt;&lt;foreign-keys&gt;&lt;key app="EN" db-id="2wpxrwttkps2wfe90fovfzdgtp05x00xdvev" timestamp="1562011487"&gt;172&lt;/key&gt;&lt;/foreign-keys&gt;&lt;ref-type name="Report"&gt;27&lt;/ref-type&gt;&lt;contributors&gt;&lt;authors&gt;&lt;author&gt;Frey, HC&lt;/author&gt;&lt;author&gt;Unal, A&lt;/author&gt;&lt;author&gt;Chen, J&lt;/author&gt;&lt;author&gt;Li, S&lt;/author&gt;&lt;author&gt;Xuan, C &lt;/author&gt;&lt;/authors&gt;&lt;/contributors&gt;&lt;titles&gt;&lt;title&gt;Methodology for developing modal emission rates for EPA’s multi-scale motor vehicle &amp;amp; equipment emission system&lt;/title&gt;&lt;/titles&gt;&lt;dates&gt;&lt;year&gt;2002&lt;/year&gt;&lt;/dates&gt;&lt;publisher&gt; US Environmental Protection Agency, Ann Arbor, Michigan&lt;/publisher&gt;&lt;urls&gt;&lt;/urls&gt;&lt;/record&gt;&lt;/Cite&gt;&lt;/EndNote&gt;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132</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The VSP is calculated using Equation 7. Given VSP, total emissions for each vehicle can be estimated using Equation 8.</w:t>
      </w:r>
    </w:p>
    <w:p w14:paraId="53EEB8E9" w14:textId="21D221D0" w:rsidR="004E6724" w:rsidRPr="00B158DB" w:rsidRDefault="004E6724" w:rsidP="00B869E7">
      <w:pPr>
        <w:spacing w:before="240" w:line="240" w:lineRule="auto"/>
        <w:rPr>
          <w:rFonts w:asciiTheme="majorBidi" w:hAnsiTheme="majorBidi" w:cstheme="majorBidi"/>
          <w:szCs w:val="24"/>
        </w:rPr>
      </w:pPr>
      <m:oMath>
        <m:r>
          <w:rPr>
            <w:rFonts w:ascii="Cambria Math" w:hAnsi="Cambria Math" w:cstheme="majorBidi"/>
            <w:szCs w:val="24"/>
          </w:rPr>
          <m:t>VSP=v[1.1a+9.81Sin</m:t>
        </m:r>
        <m:d>
          <m:dPr>
            <m:ctrlPr>
              <w:rPr>
                <w:rFonts w:ascii="Cambria Math" w:hAnsi="Cambria Math" w:cstheme="majorBidi"/>
                <w:i/>
                <w:iCs/>
                <w:szCs w:val="24"/>
              </w:rPr>
            </m:ctrlPr>
          </m:dPr>
          <m:e>
            <m:r>
              <w:rPr>
                <w:rFonts w:ascii="Cambria Math" w:hAnsi="Cambria Math" w:cstheme="majorBidi"/>
                <w:szCs w:val="24"/>
              </w:rPr>
              <m:t>Arctan</m:t>
            </m:r>
            <m:d>
              <m:dPr>
                <m:ctrlPr>
                  <w:rPr>
                    <w:rFonts w:ascii="Cambria Math" w:hAnsi="Cambria Math" w:cstheme="majorBidi"/>
                    <w:i/>
                    <w:iCs/>
                    <w:szCs w:val="24"/>
                  </w:rPr>
                </m:ctrlPr>
              </m:dPr>
              <m:e>
                <m:r>
                  <w:rPr>
                    <w:rFonts w:ascii="Cambria Math" w:hAnsi="Cambria Math" w:cstheme="majorBidi"/>
                    <w:szCs w:val="24"/>
                  </w:rPr>
                  <m:t>Grade</m:t>
                </m:r>
              </m:e>
            </m:d>
          </m:e>
        </m:d>
        <m:r>
          <w:rPr>
            <w:rFonts w:ascii="Cambria Math" w:hAnsi="Cambria Math" w:cstheme="majorBidi"/>
            <w:szCs w:val="24"/>
          </w:rPr>
          <m:t>+0.132]+0.000302</m:t>
        </m:r>
        <m:sSup>
          <m:sSupPr>
            <m:ctrlPr>
              <w:rPr>
                <w:rFonts w:ascii="Cambria Math" w:hAnsi="Cambria Math" w:cstheme="majorBidi"/>
                <w:i/>
                <w:iCs/>
                <w:szCs w:val="24"/>
              </w:rPr>
            </m:ctrlPr>
          </m:sSupPr>
          <m:e>
            <m:r>
              <w:rPr>
                <w:rFonts w:ascii="Cambria Math" w:hAnsi="Cambria Math" w:cstheme="majorBidi"/>
                <w:szCs w:val="24"/>
              </w:rPr>
              <m:t>v</m:t>
            </m:r>
          </m:e>
          <m:sup>
            <m:r>
              <w:rPr>
                <w:rFonts w:ascii="Cambria Math" w:hAnsi="Cambria Math" w:cstheme="majorBidi"/>
                <w:szCs w:val="24"/>
              </w:rPr>
              <m:t>3</m:t>
            </m:r>
          </m:sup>
        </m:sSup>
      </m:oMath>
      <w:r w:rsidRPr="00B158DB">
        <w:rPr>
          <w:rFonts w:asciiTheme="majorBidi" w:hAnsiTheme="majorBidi" w:cstheme="majorBidi"/>
          <w:i/>
          <w:iCs/>
          <w:szCs w:val="24"/>
        </w:rPr>
        <w:t xml:space="preserve">                                 </w:t>
      </w:r>
      <w:r w:rsidRPr="00B158DB">
        <w:rPr>
          <w:rFonts w:asciiTheme="majorBidi" w:hAnsiTheme="majorBidi" w:cstheme="majorBidi"/>
          <w:szCs w:val="24"/>
        </w:rPr>
        <w:t>(7)</w:t>
      </w:r>
    </w:p>
    <w:p w14:paraId="7EA1752C" w14:textId="62EC6F48" w:rsidR="004E6724" w:rsidRPr="00B158DB" w:rsidRDefault="004E6724" w:rsidP="00B869E7">
      <w:pPr>
        <w:spacing w:line="240" w:lineRule="auto"/>
        <w:jc w:val="both"/>
        <w:rPr>
          <w:rFonts w:asciiTheme="majorBidi" w:hAnsiTheme="majorBidi" w:cstheme="majorBidi"/>
          <w:szCs w:val="24"/>
        </w:rPr>
      </w:pPr>
      <w:r w:rsidRPr="00B158DB">
        <w:rPr>
          <w:rFonts w:asciiTheme="majorBidi" w:hAnsiTheme="majorBidi" w:cstheme="majorBidi"/>
          <w:szCs w:val="24"/>
        </w:rPr>
        <w:t xml:space="preserve">Where VSP is the vehicle specific power [kW/metric ton]; </w:t>
      </w:r>
      <w:r w:rsidRPr="00B158DB">
        <w:rPr>
          <w:rFonts w:asciiTheme="majorBidi" w:hAnsiTheme="majorBidi" w:cstheme="majorBidi"/>
          <w:i/>
          <w:iCs/>
          <w:szCs w:val="24"/>
        </w:rPr>
        <w:t>v</w:t>
      </w:r>
      <w:r w:rsidRPr="00B158DB">
        <w:rPr>
          <w:rFonts w:asciiTheme="majorBidi" w:hAnsiTheme="majorBidi" w:cstheme="majorBidi"/>
          <w:szCs w:val="24"/>
        </w:rPr>
        <w:t xml:space="preserve"> is vehicle speed [m/s]; </w:t>
      </w:r>
      <w:r w:rsidRPr="00B158DB">
        <w:rPr>
          <w:rFonts w:asciiTheme="majorBidi" w:hAnsiTheme="majorBidi" w:cstheme="majorBidi"/>
          <w:i/>
          <w:iCs/>
          <w:szCs w:val="24"/>
        </w:rPr>
        <w:t>a</w:t>
      </w:r>
      <w:r w:rsidRPr="00B158DB">
        <w:rPr>
          <w:rFonts w:asciiTheme="majorBidi" w:hAnsiTheme="majorBidi" w:cstheme="majorBidi"/>
          <w:szCs w:val="24"/>
        </w:rPr>
        <w:t xml:space="preserve"> is acceleration (+) or deceleration (-) [m/s</w:t>
      </w:r>
      <w:r w:rsidRPr="00B158DB">
        <w:rPr>
          <w:rFonts w:asciiTheme="majorBidi" w:hAnsiTheme="majorBidi" w:cstheme="majorBidi"/>
          <w:szCs w:val="24"/>
          <w:vertAlign w:val="superscript"/>
        </w:rPr>
        <w:t>2</w:t>
      </w:r>
      <w:r w:rsidRPr="00B158DB">
        <w:rPr>
          <w:rFonts w:asciiTheme="majorBidi" w:hAnsiTheme="majorBidi" w:cstheme="majorBidi"/>
          <w:szCs w:val="24"/>
        </w:rPr>
        <w:t>]; and grade is terrain gradient [±%].</w:t>
      </w:r>
    </w:p>
    <w:p w14:paraId="45133652" w14:textId="70CC2676" w:rsidR="004E6724" w:rsidRPr="00B158DB" w:rsidRDefault="004E6724" w:rsidP="00B869E7">
      <w:pPr>
        <w:spacing w:before="240" w:line="240" w:lineRule="auto"/>
        <w:rPr>
          <w:rFonts w:asciiTheme="majorBidi" w:hAnsiTheme="majorBidi" w:cstheme="majorBidi"/>
          <w:szCs w:val="24"/>
        </w:rPr>
      </w:pPr>
      <w:r w:rsidRPr="00B158DB">
        <w:rPr>
          <w:rFonts w:asciiTheme="majorBidi" w:hAnsiTheme="majorBidi" w:cstheme="majorBidi"/>
          <w:i/>
          <w:iCs/>
          <w:szCs w:val="24"/>
        </w:rPr>
        <w:t>Total Emissions = CO</w:t>
      </w:r>
      <w:r w:rsidRPr="00B158DB">
        <w:rPr>
          <w:rFonts w:asciiTheme="majorBidi" w:hAnsiTheme="majorBidi" w:cstheme="majorBidi"/>
          <w:i/>
          <w:iCs/>
          <w:szCs w:val="24"/>
          <w:vertAlign w:val="subscript"/>
        </w:rPr>
        <w:t>2</w:t>
      </w:r>
      <w:r w:rsidRPr="00B158DB">
        <w:rPr>
          <w:rFonts w:asciiTheme="majorBidi" w:hAnsiTheme="majorBidi" w:cstheme="majorBidi"/>
          <w:i/>
          <w:iCs/>
          <w:szCs w:val="24"/>
          <w:vertAlign w:val="superscript"/>
        </w:rPr>
        <w:t>VSP Mode</w:t>
      </w:r>
      <w:r w:rsidRPr="00B158DB">
        <w:rPr>
          <w:rFonts w:asciiTheme="majorBidi" w:hAnsiTheme="majorBidi" w:cstheme="majorBidi"/>
          <w:i/>
          <w:iCs/>
          <w:szCs w:val="24"/>
        </w:rPr>
        <w:t xml:space="preserve"> * t + CO</w:t>
      </w:r>
      <w:r w:rsidRPr="00B158DB">
        <w:rPr>
          <w:rFonts w:asciiTheme="majorBidi" w:hAnsiTheme="majorBidi" w:cstheme="majorBidi"/>
          <w:i/>
          <w:iCs/>
          <w:szCs w:val="24"/>
          <w:vertAlign w:val="superscript"/>
        </w:rPr>
        <w:t xml:space="preserve">VSP Mode </w:t>
      </w:r>
      <w:r w:rsidRPr="00B158DB">
        <w:rPr>
          <w:rFonts w:asciiTheme="majorBidi" w:hAnsiTheme="majorBidi" w:cstheme="majorBidi"/>
          <w:i/>
          <w:iCs/>
          <w:szCs w:val="24"/>
        </w:rPr>
        <w:t xml:space="preserve">* t + </w:t>
      </w:r>
      <w:proofErr w:type="spellStart"/>
      <w:r w:rsidRPr="00B158DB">
        <w:rPr>
          <w:rFonts w:asciiTheme="majorBidi" w:hAnsiTheme="majorBidi" w:cstheme="majorBidi"/>
          <w:i/>
          <w:iCs/>
          <w:szCs w:val="24"/>
        </w:rPr>
        <w:t>NO</w:t>
      </w:r>
      <w:r w:rsidRPr="00B158DB">
        <w:rPr>
          <w:rFonts w:asciiTheme="majorBidi" w:hAnsiTheme="majorBidi" w:cstheme="majorBidi"/>
          <w:i/>
          <w:iCs/>
          <w:szCs w:val="24"/>
          <w:vertAlign w:val="subscript"/>
        </w:rPr>
        <w:t>x</w:t>
      </w:r>
      <w:r w:rsidRPr="00B158DB">
        <w:rPr>
          <w:rFonts w:asciiTheme="majorBidi" w:hAnsiTheme="majorBidi" w:cstheme="majorBidi"/>
          <w:i/>
          <w:iCs/>
          <w:szCs w:val="24"/>
          <w:vertAlign w:val="superscript"/>
        </w:rPr>
        <w:t>VSP</w:t>
      </w:r>
      <w:proofErr w:type="spellEnd"/>
      <w:r w:rsidRPr="00B158DB">
        <w:rPr>
          <w:rFonts w:asciiTheme="majorBidi" w:hAnsiTheme="majorBidi" w:cstheme="majorBidi"/>
          <w:i/>
          <w:iCs/>
          <w:szCs w:val="24"/>
          <w:vertAlign w:val="superscript"/>
        </w:rPr>
        <w:t xml:space="preserve"> Mode</w:t>
      </w:r>
      <w:r w:rsidRPr="00B158DB">
        <w:rPr>
          <w:rFonts w:asciiTheme="majorBidi" w:hAnsiTheme="majorBidi" w:cstheme="majorBidi"/>
          <w:i/>
          <w:iCs/>
          <w:szCs w:val="24"/>
        </w:rPr>
        <w:t xml:space="preserve"> * t + HC</w:t>
      </w:r>
      <w:r w:rsidRPr="00B158DB">
        <w:rPr>
          <w:rFonts w:asciiTheme="majorBidi" w:hAnsiTheme="majorBidi" w:cstheme="majorBidi"/>
          <w:i/>
          <w:iCs/>
          <w:szCs w:val="24"/>
          <w:vertAlign w:val="superscript"/>
        </w:rPr>
        <w:t>VSP Mode</w:t>
      </w:r>
      <w:r w:rsidRPr="00B158DB">
        <w:rPr>
          <w:rFonts w:asciiTheme="majorBidi" w:hAnsiTheme="majorBidi" w:cstheme="majorBidi"/>
          <w:i/>
          <w:iCs/>
          <w:szCs w:val="24"/>
        </w:rPr>
        <w:t xml:space="preserve"> * t      </w:t>
      </w:r>
      <w:r w:rsidRPr="00B158DB">
        <w:rPr>
          <w:rFonts w:asciiTheme="majorBidi" w:hAnsiTheme="majorBidi" w:cstheme="majorBidi"/>
          <w:szCs w:val="24"/>
        </w:rPr>
        <w:t xml:space="preserve">  </w:t>
      </w:r>
      <w:proofErr w:type="gramStart"/>
      <w:r w:rsidRPr="00B158DB">
        <w:rPr>
          <w:rFonts w:asciiTheme="majorBidi" w:hAnsiTheme="majorBidi" w:cstheme="majorBidi"/>
          <w:szCs w:val="24"/>
        </w:rPr>
        <w:t xml:space="preserve">   (</w:t>
      </w:r>
      <w:proofErr w:type="gramEnd"/>
      <w:r w:rsidRPr="00B158DB">
        <w:rPr>
          <w:rFonts w:asciiTheme="majorBidi" w:hAnsiTheme="majorBidi" w:cstheme="majorBidi"/>
          <w:szCs w:val="24"/>
        </w:rPr>
        <w:t>8)</w:t>
      </w:r>
    </w:p>
    <w:p w14:paraId="0D17B7AB" w14:textId="21FF431E" w:rsidR="004E6724" w:rsidRPr="00B158DB" w:rsidRDefault="004E6724" w:rsidP="004E6724">
      <w:pPr>
        <w:spacing w:line="240" w:lineRule="auto"/>
        <w:jc w:val="both"/>
        <w:rPr>
          <w:rFonts w:asciiTheme="majorBidi" w:hAnsiTheme="majorBidi" w:cstheme="majorBidi"/>
          <w:szCs w:val="24"/>
        </w:rPr>
      </w:pPr>
      <w:r w:rsidRPr="00B158DB">
        <w:rPr>
          <w:rFonts w:asciiTheme="majorBidi" w:hAnsiTheme="majorBidi" w:cstheme="majorBidi"/>
          <w:szCs w:val="24"/>
        </w:rPr>
        <w:t xml:space="preserve">Where </w:t>
      </w:r>
      <w:r w:rsidRPr="00B158DB">
        <w:rPr>
          <w:rFonts w:asciiTheme="majorBidi" w:hAnsiTheme="majorBidi" w:cstheme="majorBidi"/>
          <w:i/>
          <w:iCs/>
          <w:szCs w:val="24"/>
        </w:rPr>
        <w:t>VSP Mode</w:t>
      </w:r>
      <w:r w:rsidRPr="00B158DB">
        <w:rPr>
          <w:rFonts w:asciiTheme="majorBidi" w:hAnsiTheme="majorBidi" w:cstheme="majorBidi"/>
          <w:szCs w:val="24"/>
        </w:rPr>
        <w:t xml:space="preserve"> can be derived from</w:t>
      </w:r>
      <w:r w:rsidR="009D0680">
        <w:rPr>
          <w:rFonts w:asciiTheme="majorBidi" w:hAnsiTheme="majorBidi" w:cstheme="majorBidi"/>
          <w:szCs w:val="24"/>
        </w:rPr>
        <w:t xml:space="preserve">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_Ref82777252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Table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1</w:t>
      </w:r>
      <w:r w:rsidR="009D0680">
        <w:rPr>
          <w:rFonts w:asciiTheme="majorBidi" w:hAnsiTheme="majorBidi" w:cstheme="majorBidi"/>
          <w:szCs w:val="24"/>
        </w:rPr>
        <w:fldChar w:fldCharType="end"/>
      </w:r>
      <w:r w:rsidRPr="00B158DB">
        <w:rPr>
          <w:rFonts w:asciiTheme="majorBidi" w:hAnsiTheme="majorBidi" w:cstheme="majorBidi"/>
          <w:szCs w:val="24"/>
        </w:rPr>
        <w:t xml:space="preserve">; </w:t>
      </w:r>
      <w:r w:rsidRPr="00B158DB">
        <w:rPr>
          <w:rFonts w:asciiTheme="majorBidi" w:hAnsiTheme="majorBidi" w:cstheme="majorBidi"/>
          <w:i/>
          <w:iCs/>
          <w:szCs w:val="24"/>
        </w:rPr>
        <w:t>t</w:t>
      </w:r>
      <w:r w:rsidRPr="00B158DB">
        <w:rPr>
          <w:rFonts w:asciiTheme="majorBidi" w:hAnsiTheme="majorBidi" w:cstheme="majorBidi"/>
          <w:szCs w:val="24"/>
        </w:rPr>
        <w:t xml:space="preserve"> is the duration vehicle drives in the VSP Mode; </w:t>
      </w:r>
      <w:r w:rsidRPr="00B158DB">
        <w:rPr>
          <w:rFonts w:asciiTheme="majorBidi" w:hAnsiTheme="majorBidi" w:cstheme="majorBidi"/>
          <w:i/>
          <w:iCs/>
          <w:szCs w:val="24"/>
        </w:rPr>
        <w:t>CO</w:t>
      </w:r>
      <w:r w:rsidRPr="00B158DB">
        <w:rPr>
          <w:rFonts w:asciiTheme="majorBidi" w:hAnsiTheme="majorBidi" w:cstheme="majorBidi"/>
          <w:i/>
          <w:iCs/>
          <w:szCs w:val="24"/>
          <w:vertAlign w:val="subscript"/>
        </w:rPr>
        <w:t>2</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is Carbon Dioxide (</w:t>
      </w:r>
      <w:r w:rsidRPr="00B158DB">
        <w:rPr>
          <w:rFonts w:asciiTheme="majorBidi" w:hAnsiTheme="majorBidi" w:cstheme="majorBidi"/>
          <w:i/>
          <w:iCs/>
          <w:szCs w:val="24"/>
        </w:rPr>
        <w:t>g/s</w:t>
      </w:r>
      <w:r w:rsidRPr="00B158DB">
        <w:rPr>
          <w:rFonts w:asciiTheme="majorBidi" w:hAnsiTheme="majorBidi" w:cstheme="majorBidi"/>
          <w:szCs w:val="24"/>
        </w:rPr>
        <w:t xml:space="preserve">); </w:t>
      </w:r>
      <w:r w:rsidRPr="00B158DB">
        <w:rPr>
          <w:rFonts w:asciiTheme="majorBidi" w:hAnsiTheme="majorBidi" w:cstheme="majorBidi"/>
          <w:i/>
          <w:iCs/>
          <w:szCs w:val="24"/>
        </w:rPr>
        <w:t>CO</w:t>
      </w:r>
      <w:r w:rsidRPr="00B158DB">
        <w:rPr>
          <w:rFonts w:asciiTheme="majorBidi" w:hAnsiTheme="majorBidi" w:cstheme="majorBidi"/>
          <w:szCs w:val="24"/>
        </w:rPr>
        <w:t xml:space="preserve"> is Carbon Monoxide (</w:t>
      </w:r>
      <w:r w:rsidRPr="00B158DB">
        <w:rPr>
          <w:rFonts w:asciiTheme="majorBidi" w:hAnsiTheme="majorBidi" w:cstheme="majorBidi"/>
          <w:i/>
          <w:iCs/>
          <w:szCs w:val="24"/>
        </w:rPr>
        <w:t>g/s</w:t>
      </w:r>
      <w:r w:rsidRPr="00B158DB">
        <w:rPr>
          <w:rFonts w:asciiTheme="majorBidi" w:hAnsiTheme="majorBidi" w:cstheme="majorBidi"/>
          <w:szCs w:val="24"/>
        </w:rPr>
        <w:t>); NOx is Nitrogen Oxide (</w:t>
      </w:r>
      <w:r w:rsidRPr="00B158DB">
        <w:rPr>
          <w:rFonts w:asciiTheme="majorBidi" w:hAnsiTheme="majorBidi" w:cstheme="majorBidi"/>
          <w:i/>
          <w:iCs/>
          <w:szCs w:val="24"/>
        </w:rPr>
        <w:t>g/s</w:t>
      </w:r>
      <w:r w:rsidRPr="00B158DB">
        <w:rPr>
          <w:rFonts w:asciiTheme="majorBidi" w:hAnsiTheme="majorBidi" w:cstheme="majorBidi"/>
          <w:szCs w:val="24"/>
        </w:rPr>
        <w:t>); HC is Hydrocarbon (</w:t>
      </w:r>
      <w:r w:rsidRPr="00B158DB">
        <w:rPr>
          <w:rFonts w:asciiTheme="majorBidi" w:hAnsiTheme="majorBidi" w:cstheme="majorBidi"/>
          <w:i/>
          <w:iCs/>
          <w:szCs w:val="24"/>
        </w:rPr>
        <w:t>g/s</w:t>
      </w:r>
      <w:r w:rsidRPr="00B158DB">
        <w:rPr>
          <w:rFonts w:asciiTheme="majorBidi" w:hAnsiTheme="majorBidi" w:cstheme="majorBidi"/>
          <w:szCs w:val="24"/>
        </w:rPr>
        <w:t>).</w:t>
      </w:r>
    </w:p>
    <w:p w14:paraId="78F96DD3" w14:textId="2D1AA5AB" w:rsidR="004E6724" w:rsidRPr="00B158DB" w:rsidRDefault="00B869E7" w:rsidP="00FB5857">
      <w:pPr>
        <w:pStyle w:val="Caption"/>
        <w:spacing w:after="0"/>
        <w:rPr>
          <w:rFonts w:cstheme="majorBidi"/>
          <w:b w:val="0"/>
          <w:bCs/>
          <w:szCs w:val="24"/>
        </w:rPr>
      </w:pPr>
      <w:bookmarkStart w:id="111" w:name="_Ref82777252"/>
      <w:bookmarkStart w:id="112" w:name="_Toc82778254"/>
      <w:r w:rsidRPr="00B158DB">
        <w:rPr>
          <w:rFonts w:cstheme="majorBidi"/>
        </w:rPr>
        <w:lastRenderedPageBreak/>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4</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1</w:t>
      </w:r>
      <w:r w:rsidR="005F303C">
        <w:rPr>
          <w:rFonts w:cstheme="majorBidi"/>
        </w:rPr>
        <w:fldChar w:fldCharType="end"/>
      </w:r>
      <w:bookmarkEnd w:id="111"/>
      <w:r w:rsidRPr="00B158DB">
        <w:rPr>
          <w:rFonts w:cstheme="majorBidi"/>
        </w:rPr>
        <w:t xml:space="preserve"> VSP Modes and Average Emissions Rate</w:t>
      </w:r>
      <w:r w:rsidR="004E6724" w:rsidRPr="00B158DB">
        <w:rPr>
          <w:rFonts w:cstheme="majorBidi"/>
          <w:b w:val="0"/>
          <w:bCs/>
          <w:szCs w:val="24"/>
        </w:rPr>
        <w:t xml:space="preserve"> </w:t>
      </w:r>
      <w:r w:rsidR="004E6724" w:rsidRPr="00B158DB">
        <w:rPr>
          <w:rFonts w:cstheme="majorBidi"/>
          <w:b w:val="0"/>
          <w:bCs/>
          <w:szCs w:val="24"/>
        </w:rPr>
        <w:fldChar w:fldCharType="begin"/>
      </w:r>
      <w:r w:rsidR="00AA452E" w:rsidRPr="00B158DB">
        <w:rPr>
          <w:rFonts w:cstheme="majorBidi"/>
          <w:b w:val="0"/>
          <w:bCs/>
          <w:szCs w:val="24"/>
        </w:rPr>
        <w:instrText xml:space="preserve"> ADDIN EN.CITE &lt;EndNote&gt;&lt;Cite&gt;&lt;Author&gt;Frey&lt;/Author&gt;&lt;Year&gt;2002&lt;/Year&gt;&lt;RecNum&gt;172&lt;/RecNum&gt;&lt;DisplayText&gt;(&lt;style face="italic"&gt;132&lt;/style&gt;)&lt;/DisplayText&gt;&lt;record&gt;&lt;rec-number&gt;172&lt;/rec-number&gt;&lt;foreign-keys&gt;&lt;key app="EN" db-id="2wpxrwttkps2wfe90fovfzdgtp05x00xdvev" timestamp="1562011487"&gt;172&lt;/key&gt;&lt;/foreign-keys&gt;&lt;ref-type name="Report"&gt;27&lt;/ref-type&gt;&lt;contributors&gt;&lt;authors&gt;&lt;author&gt;Frey, HC&lt;/author&gt;&lt;author&gt;Unal, A&lt;/author&gt;&lt;author&gt;Chen, J&lt;/author&gt;&lt;author&gt;Li, S&lt;/author&gt;&lt;author&gt;Xuan, C &lt;/author&gt;&lt;/authors&gt;&lt;/contributors&gt;&lt;titles&gt;&lt;title&gt;Methodology for developing modal emission rates for EPA’s multi-scale motor vehicle &amp;amp; equipment emission system&lt;/title&gt;&lt;/titles&gt;&lt;dates&gt;&lt;year&gt;2002&lt;/year&gt;&lt;/dates&gt;&lt;publisher&gt; US Environmental Protection Agency, Ann Arbor, Michigan&lt;/publisher&gt;&lt;urls&gt;&lt;/urls&gt;&lt;/record&gt;&lt;/Cite&gt;&lt;/EndNote&gt;</w:instrText>
      </w:r>
      <w:r w:rsidR="004E6724" w:rsidRPr="00B158DB">
        <w:rPr>
          <w:rFonts w:cstheme="majorBidi"/>
          <w:b w:val="0"/>
          <w:bCs/>
          <w:szCs w:val="24"/>
        </w:rPr>
        <w:fldChar w:fldCharType="separate"/>
      </w:r>
      <w:r w:rsidR="00AA452E" w:rsidRPr="00B158DB">
        <w:rPr>
          <w:rFonts w:cstheme="majorBidi"/>
          <w:b w:val="0"/>
          <w:bCs/>
          <w:noProof/>
          <w:szCs w:val="24"/>
        </w:rPr>
        <w:t>(</w:t>
      </w:r>
      <w:r w:rsidR="00AA452E" w:rsidRPr="00B158DB">
        <w:rPr>
          <w:rFonts w:cstheme="majorBidi"/>
          <w:b w:val="0"/>
          <w:bCs/>
          <w:i/>
          <w:noProof/>
          <w:szCs w:val="24"/>
        </w:rPr>
        <w:t>132</w:t>
      </w:r>
      <w:r w:rsidR="00AA452E" w:rsidRPr="00B158DB">
        <w:rPr>
          <w:rFonts w:cstheme="majorBidi"/>
          <w:b w:val="0"/>
          <w:bCs/>
          <w:noProof/>
          <w:szCs w:val="24"/>
        </w:rPr>
        <w:t>)</w:t>
      </w:r>
      <w:bookmarkEnd w:id="112"/>
      <w:r w:rsidR="004E6724" w:rsidRPr="00B158DB">
        <w:rPr>
          <w:rFonts w:cstheme="majorBidi"/>
          <w:b w:val="0"/>
          <w:bCs/>
          <w:szCs w:val="24"/>
        </w:rPr>
        <w:fldChar w:fldCharType="end"/>
      </w:r>
    </w:p>
    <w:tbl>
      <w:tblPr>
        <w:tblW w:w="0" w:type="auto"/>
        <w:tblInd w:w="10" w:type="dxa"/>
        <w:tblCellMar>
          <w:left w:w="10" w:type="dxa"/>
          <w:right w:w="10" w:type="dxa"/>
        </w:tblCellMar>
        <w:tblLook w:val="04A0" w:firstRow="1" w:lastRow="0" w:firstColumn="1" w:lastColumn="0" w:noHBand="0" w:noVBand="1"/>
      </w:tblPr>
      <w:tblGrid>
        <w:gridCol w:w="1255"/>
        <w:gridCol w:w="1980"/>
        <w:gridCol w:w="1439"/>
        <w:gridCol w:w="1558"/>
        <w:gridCol w:w="1559"/>
        <w:gridCol w:w="1559"/>
      </w:tblGrid>
      <w:tr w:rsidR="004E6724" w:rsidRPr="00B158DB" w14:paraId="388F7FF7" w14:textId="77777777" w:rsidTr="007F59E4">
        <w:trPr>
          <w:trHeight w:val="350"/>
        </w:trPr>
        <w:tc>
          <w:tcPr>
            <w:tcW w:w="1255" w:type="dxa"/>
            <w:tcBorders>
              <w:top w:val="single" w:sz="4" w:space="0" w:color="auto"/>
              <w:bottom w:val="single" w:sz="4" w:space="0" w:color="auto"/>
            </w:tcBorders>
            <w:shd w:val="clear" w:color="auto" w:fill="F2F2F2" w:themeFill="background1" w:themeFillShade="F2"/>
            <w:vAlign w:val="center"/>
          </w:tcPr>
          <w:p w14:paraId="13F720C8"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b/>
                <w:bCs/>
                <w:sz w:val="20"/>
                <w:szCs w:val="20"/>
              </w:rPr>
              <w:t>VSP Mode</w:t>
            </w:r>
          </w:p>
        </w:tc>
        <w:tc>
          <w:tcPr>
            <w:tcW w:w="1980" w:type="dxa"/>
            <w:tcBorders>
              <w:top w:val="single" w:sz="4" w:space="0" w:color="auto"/>
              <w:bottom w:val="single" w:sz="4" w:space="0" w:color="auto"/>
            </w:tcBorders>
            <w:shd w:val="clear" w:color="auto" w:fill="F2F2F2" w:themeFill="background1" w:themeFillShade="F2"/>
            <w:vAlign w:val="center"/>
          </w:tcPr>
          <w:p w14:paraId="0AB14624"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b/>
                <w:bCs/>
                <w:sz w:val="20"/>
                <w:szCs w:val="20"/>
              </w:rPr>
              <w:t>Definition (kw/t)</w:t>
            </w:r>
          </w:p>
        </w:tc>
        <w:tc>
          <w:tcPr>
            <w:tcW w:w="1439" w:type="dxa"/>
            <w:tcBorders>
              <w:top w:val="single" w:sz="4" w:space="0" w:color="auto"/>
              <w:bottom w:val="single" w:sz="4" w:space="0" w:color="auto"/>
            </w:tcBorders>
            <w:shd w:val="clear" w:color="auto" w:fill="F2F2F2" w:themeFill="background1" w:themeFillShade="F2"/>
            <w:vAlign w:val="center"/>
          </w:tcPr>
          <w:p w14:paraId="4DDC905E"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b/>
                <w:bCs/>
                <w:sz w:val="20"/>
                <w:szCs w:val="20"/>
              </w:rPr>
              <w:t>CO</w:t>
            </w:r>
            <w:r w:rsidRPr="00B158DB">
              <w:rPr>
                <w:rFonts w:asciiTheme="majorBidi" w:hAnsiTheme="majorBidi" w:cstheme="majorBidi"/>
                <w:b/>
                <w:bCs/>
                <w:sz w:val="20"/>
                <w:szCs w:val="20"/>
                <w:vertAlign w:val="subscript"/>
              </w:rPr>
              <w:t>2</w:t>
            </w:r>
            <w:r w:rsidRPr="00B158DB">
              <w:rPr>
                <w:rFonts w:asciiTheme="majorBidi" w:hAnsiTheme="majorBidi" w:cstheme="majorBidi"/>
                <w:b/>
                <w:bCs/>
                <w:sz w:val="20"/>
                <w:szCs w:val="20"/>
              </w:rPr>
              <w:t xml:space="preserve"> (g/s)</w:t>
            </w:r>
          </w:p>
        </w:tc>
        <w:tc>
          <w:tcPr>
            <w:tcW w:w="1558" w:type="dxa"/>
            <w:tcBorders>
              <w:top w:val="single" w:sz="4" w:space="0" w:color="auto"/>
              <w:bottom w:val="single" w:sz="4" w:space="0" w:color="auto"/>
            </w:tcBorders>
            <w:shd w:val="clear" w:color="auto" w:fill="F2F2F2" w:themeFill="background1" w:themeFillShade="F2"/>
            <w:vAlign w:val="center"/>
          </w:tcPr>
          <w:p w14:paraId="219B5651"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b/>
                <w:bCs/>
                <w:sz w:val="20"/>
                <w:szCs w:val="20"/>
              </w:rPr>
              <w:t>CO (mg/s)</w:t>
            </w:r>
          </w:p>
        </w:tc>
        <w:tc>
          <w:tcPr>
            <w:tcW w:w="1559" w:type="dxa"/>
            <w:tcBorders>
              <w:top w:val="single" w:sz="4" w:space="0" w:color="auto"/>
              <w:bottom w:val="single" w:sz="4" w:space="0" w:color="auto"/>
            </w:tcBorders>
            <w:shd w:val="clear" w:color="auto" w:fill="F2F2F2" w:themeFill="background1" w:themeFillShade="F2"/>
            <w:vAlign w:val="center"/>
          </w:tcPr>
          <w:p w14:paraId="5F4B380B"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b/>
                <w:bCs/>
                <w:sz w:val="20"/>
                <w:szCs w:val="20"/>
              </w:rPr>
              <w:t>NO</w:t>
            </w:r>
            <w:r w:rsidRPr="00B158DB">
              <w:rPr>
                <w:rFonts w:asciiTheme="majorBidi" w:hAnsiTheme="majorBidi" w:cstheme="majorBidi"/>
                <w:b/>
                <w:bCs/>
                <w:sz w:val="20"/>
                <w:szCs w:val="20"/>
                <w:vertAlign w:val="subscript"/>
              </w:rPr>
              <w:t>x</w:t>
            </w:r>
            <w:r w:rsidRPr="00B158DB">
              <w:rPr>
                <w:rFonts w:asciiTheme="majorBidi" w:hAnsiTheme="majorBidi" w:cstheme="majorBidi"/>
                <w:b/>
                <w:bCs/>
                <w:sz w:val="20"/>
                <w:szCs w:val="20"/>
              </w:rPr>
              <w:t xml:space="preserve"> (mg/s)</w:t>
            </w:r>
          </w:p>
        </w:tc>
        <w:tc>
          <w:tcPr>
            <w:tcW w:w="1559" w:type="dxa"/>
            <w:tcBorders>
              <w:top w:val="single" w:sz="4" w:space="0" w:color="auto"/>
              <w:bottom w:val="single" w:sz="4" w:space="0" w:color="auto"/>
            </w:tcBorders>
            <w:shd w:val="clear" w:color="auto" w:fill="F2F2F2" w:themeFill="background1" w:themeFillShade="F2"/>
            <w:vAlign w:val="center"/>
          </w:tcPr>
          <w:p w14:paraId="63B1D6EF"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b/>
                <w:bCs/>
                <w:sz w:val="20"/>
                <w:szCs w:val="20"/>
              </w:rPr>
              <w:t>HC (mg/s)</w:t>
            </w:r>
          </w:p>
        </w:tc>
      </w:tr>
      <w:tr w:rsidR="004E6724" w:rsidRPr="00B158DB" w14:paraId="01579CA5" w14:textId="77777777" w:rsidTr="007F59E4">
        <w:tc>
          <w:tcPr>
            <w:tcW w:w="1255" w:type="dxa"/>
            <w:tcBorders>
              <w:top w:val="single" w:sz="4" w:space="0" w:color="auto"/>
            </w:tcBorders>
            <w:vAlign w:val="center"/>
          </w:tcPr>
          <w:p w14:paraId="742D0B35"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1</w:t>
            </w:r>
          </w:p>
        </w:tc>
        <w:tc>
          <w:tcPr>
            <w:tcW w:w="1980" w:type="dxa"/>
            <w:tcBorders>
              <w:top w:val="single" w:sz="4" w:space="0" w:color="auto"/>
            </w:tcBorders>
            <w:vAlign w:val="center"/>
          </w:tcPr>
          <w:p w14:paraId="7F13E058"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VSP &lt; -2</w:t>
            </w:r>
          </w:p>
        </w:tc>
        <w:tc>
          <w:tcPr>
            <w:tcW w:w="1439" w:type="dxa"/>
            <w:tcBorders>
              <w:top w:val="single" w:sz="4" w:space="0" w:color="auto"/>
              <w:left w:val="nil"/>
              <w:bottom w:val="nil"/>
              <w:right w:val="nil"/>
            </w:tcBorders>
            <w:shd w:val="clear" w:color="auto" w:fill="auto"/>
            <w:vAlign w:val="center"/>
          </w:tcPr>
          <w:p w14:paraId="389285FB"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1.671</w:t>
            </w:r>
          </w:p>
        </w:tc>
        <w:tc>
          <w:tcPr>
            <w:tcW w:w="1558" w:type="dxa"/>
            <w:tcBorders>
              <w:top w:val="nil"/>
              <w:left w:val="nil"/>
              <w:bottom w:val="nil"/>
              <w:right w:val="nil"/>
            </w:tcBorders>
            <w:shd w:val="clear" w:color="auto" w:fill="auto"/>
            <w:vAlign w:val="center"/>
          </w:tcPr>
          <w:p w14:paraId="682ACB51"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7.807</w:t>
            </w:r>
          </w:p>
        </w:tc>
        <w:tc>
          <w:tcPr>
            <w:tcW w:w="1559" w:type="dxa"/>
            <w:tcBorders>
              <w:top w:val="nil"/>
              <w:left w:val="nil"/>
              <w:bottom w:val="nil"/>
              <w:right w:val="nil"/>
            </w:tcBorders>
            <w:shd w:val="clear" w:color="auto" w:fill="auto"/>
            <w:vAlign w:val="center"/>
          </w:tcPr>
          <w:p w14:paraId="4CC6DA2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0.901</w:t>
            </w:r>
          </w:p>
        </w:tc>
        <w:tc>
          <w:tcPr>
            <w:tcW w:w="1559" w:type="dxa"/>
            <w:tcBorders>
              <w:top w:val="nil"/>
              <w:left w:val="nil"/>
              <w:bottom w:val="nil"/>
              <w:right w:val="nil"/>
            </w:tcBorders>
            <w:shd w:val="clear" w:color="auto" w:fill="auto"/>
            <w:vAlign w:val="center"/>
          </w:tcPr>
          <w:p w14:paraId="03AC3AC7"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0.450</w:t>
            </w:r>
          </w:p>
        </w:tc>
      </w:tr>
      <w:tr w:rsidR="004E6724" w:rsidRPr="00B158DB" w14:paraId="2D078B87" w14:textId="77777777" w:rsidTr="007F59E4">
        <w:tc>
          <w:tcPr>
            <w:tcW w:w="1255" w:type="dxa"/>
            <w:vAlign w:val="center"/>
          </w:tcPr>
          <w:p w14:paraId="192109D6"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2</w:t>
            </w:r>
          </w:p>
        </w:tc>
        <w:tc>
          <w:tcPr>
            <w:tcW w:w="1980" w:type="dxa"/>
            <w:vAlign w:val="center"/>
          </w:tcPr>
          <w:p w14:paraId="23830A72"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 ≤ VSP &lt; 0</w:t>
            </w:r>
          </w:p>
        </w:tc>
        <w:tc>
          <w:tcPr>
            <w:tcW w:w="1439" w:type="dxa"/>
            <w:tcBorders>
              <w:top w:val="nil"/>
              <w:left w:val="nil"/>
              <w:bottom w:val="nil"/>
              <w:right w:val="nil"/>
            </w:tcBorders>
            <w:shd w:val="clear" w:color="auto" w:fill="auto"/>
            <w:vAlign w:val="center"/>
          </w:tcPr>
          <w:p w14:paraId="75348320"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1.458</w:t>
            </w:r>
          </w:p>
        </w:tc>
        <w:tc>
          <w:tcPr>
            <w:tcW w:w="1558" w:type="dxa"/>
            <w:tcBorders>
              <w:top w:val="nil"/>
              <w:left w:val="nil"/>
              <w:bottom w:val="nil"/>
              <w:right w:val="nil"/>
            </w:tcBorders>
            <w:shd w:val="clear" w:color="auto" w:fill="auto"/>
            <w:vAlign w:val="center"/>
          </w:tcPr>
          <w:p w14:paraId="7A9764A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3.908</w:t>
            </w:r>
          </w:p>
        </w:tc>
        <w:tc>
          <w:tcPr>
            <w:tcW w:w="1559" w:type="dxa"/>
            <w:tcBorders>
              <w:top w:val="nil"/>
              <w:left w:val="nil"/>
              <w:bottom w:val="nil"/>
              <w:right w:val="nil"/>
            </w:tcBorders>
            <w:shd w:val="clear" w:color="auto" w:fill="auto"/>
            <w:vAlign w:val="center"/>
          </w:tcPr>
          <w:p w14:paraId="1CFD9D8F"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0.628</w:t>
            </w:r>
          </w:p>
        </w:tc>
        <w:tc>
          <w:tcPr>
            <w:tcW w:w="1559" w:type="dxa"/>
            <w:tcBorders>
              <w:top w:val="nil"/>
              <w:left w:val="nil"/>
              <w:bottom w:val="nil"/>
              <w:right w:val="nil"/>
            </w:tcBorders>
            <w:shd w:val="clear" w:color="auto" w:fill="auto"/>
            <w:vAlign w:val="center"/>
          </w:tcPr>
          <w:p w14:paraId="48923BA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0.257</w:t>
            </w:r>
          </w:p>
        </w:tc>
      </w:tr>
      <w:tr w:rsidR="004E6724" w:rsidRPr="00B158DB" w14:paraId="3F6B30C1" w14:textId="77777777" w:rsidTr="007F59E4">
        <w:tc>
          <w:tcPr>
            <w:tcW w:w="1255" w:type="dxa"/>
            <w:vAlign w:val="center"/>
          </w:tcPr>
          <w:p w14:paraId="15807850"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3</w:t>
            </w:r>
          </w:p>
        </w:tc>
        <w:tc>
          <w:tcPr>
            <w:tcW w:w="1980" w:type="dxa"/>
            <w:vAlign w:val="center"/>
          </w:tcPr>
          <w:p w14:paraId="7C94465D"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 ≤ VSP &lt; 1</w:t>
            </w:r>
          </w:p>
        </w:tc>
        <w:tc>
          <w:tcPr>
            <w:tcW w:w="1439" w:type="dxa"/>
            <w:tcBorders>
              <w:top w:val="nil"/>
              <w:left w:val="nil"/>
              <w:bottom w:val="nil"/>
              <w:right w:val="nil"/>
            </w:tcBorders>
            <w:shd w:val="clear" w:color="auto" w:fill="auto"/>
            <w:vAlign w:val="center"/>
          </w:tcPr>
          <w:p w14:paraId="5F5C4B8E"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1.135</w:t>
            </w:r>
          </w:p>
        </w:tc>
        <w:tc>
          <w:tcPr>
            <w:tcW w:w="1558" w:type="dxa"/>
            <w:tcBorders>
              <w:top w:val="nil"/>
              <w:left w:val="nil"/>
              <w:bottom w:val="nil"/>
              <w:right w:val="nil"/>
            </w:tcBorders>
            <w:shd w:val="clear" w:color="auto" w:fill="auto"/>
            <w:vAlign w:val="center"/>
          </w:tcPr>
          <w:p w14:paraId="72CB6478"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3.347</w:t>
            </w:r>
          </w:p>
        </w:tc>
        <w:tc>
          <w:tcPr>
            <w:tcW w:w="1559" w:type="dxa"/>
            <w:tcBorders>
              <w:top w:val="nil"/>
              <w:left w:val="nil"/>
              <w:bottom w:val="nil"/>
              <w:right w:val="nil"/>
            </w:tcBorders>
            <w:shd w:val="clear" w:color="auto" w:fill="auto"/>
            <w:vAlign w:val="center"/>
          </w:tcPr>
          <w:p w14:paraId="7FDA4048"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0.346</w:t>
            </w:r>
          </w:p>
        </w:tc>
        <w:tc>
          <w:tcPr>
            <w:tcW w:w="1559" w:type="dxa"/>
            <w:tcBorders>
              <w:top w:val="nil"/>
              <w:left w:val="nil"/>
              <w:bottom w:val="nil"/>
              <w:right w:val="nil"/>
            </w:tcBorders>
            <w:shd w:val="clear" w:color="auto" w:fill="auto"/>
            <w:vAlign w:val="center"/>
          </w:tcPr>
          <w:p w14:paraId="72E1118D"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0.406</w:t>
            </w:r>
          </w:p>
        </w:tc>
      </w:tr>
      <w:tr w:rsidR="004E6724" w:rsidRPr="00B158DB" w14:paraId="354681F4" w14:textId="77777777" w:rsidTr="007F59E4">
        <w:tc>
          <w:tcPr>
            <w:tcW w:w="1255" w:type="dxa"/>
            <w:vAlign w:val="center"/>
          </w:tcPr>
          <w:p w14:paraId="0E3A3090"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4</w:t>
            </w:r>
          </w:p>
        </w:tc>
        <w:tc>
          <w:tcPr>
            <w:tcW w:w="1980" w:type="dxa"/>
            <w:vAlign w:val="center"/>
          </w:tcPr>
          <w:p w14:paraId="6965AC9F"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 ≤ VSP &lt; 4</w:t>
            </w:r>
          </w:p>
        </w:tc>
        <w:tc>
          <w:tcPr>
            <w:tcW w:w="1439" w:type="dxa"/>
            <w:tcBorders>
              <w:top w:val="nil"/>
              <w:left w:val="nil"/>
              <w:bottom w:val="nil"/>
              <w:right w:val="nil"/>
            </w:tcBorders>
            <w:shd w:val="clear" w:color="auto" w:fill="auto"/>
            <w:vAlign w:val="center"/>
          </w:tcPr>
          <w:p w14:paraId="7C9C4552"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2.233</w:t>
            </w:r>
          </w:p>
        </w:tc>
        <w:tc>
          <w:tcPr>
            <w:tcW w:w="1558" w:type="dxa"/>
            <w:tcBorders>
              <w:top w:val="nil"/>
              <w:left w:val="nil"/>
              <w:bottom w:val="nil"/>
              <w:right w:val="nil"/>
            </w:tcBorders>
            <w:shd w:val="clear" w:color="auto" w:fill="auto"/>
            <w:vAlign w:val="center"/>
          </w:tcPr>
          <w:p w14:paraId="121C5AC5"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8.335</w:t>
            </w:r>
          </w:p>
        </w:tc>
        <w:tc>
          <w:tcPr>
            <w:tcW w:w="1559" w:type="dxa"/>
            <w:tcBorders>
              <w:top w:val="nil"/>
              <w:left w:val="nil"/>
              <w:bottom w:val="nil"/>
              <w:right w:val="nil"/>
            </w:tcBorders>
            <w:shd w:val="clear" w:color="auto" w:fill="auto"/>
            <w:vAlign w:val="center"/>
          </w:tcPr>
          <w:p w14:paraId="64D2F455"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1.173</w:t>
            </w:r>
          </w:p>
        </w:tc>
        <w:tc>
          <w:tcPr>
            <w:tcW w:w="1559" w:type="dxa"/>
            <w:tcBorders>
              <w:top w:val="nil"/>
              <w:left w:val="nil"/>
              <w:bottom w:val="nil"/>
              <w:right w:val="nil"/>
            </w:tcBorders>
            <w:shd w:val="clear" w:color="auto" w:fill="auto"/>
            <w:vAlign w:val="center"/>
          </w:tcPr>
          <w:p w14:paraId="0BF446A3"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0.432</w:t>
            </w:r>
          </w:p>
        </w:tc>
      </w:tr>
      <w:tr w:rsidR="004E6724" w:rsidRPr="00B158DB" w14:paraId="61C6D391" w14:textId="77777777" w:rsidTr="007F59E4">
        <w:tc>
          <w:tcPr>
            <w:tcW w:w="1255" w:type="dxa"/>
            <w:vAlign w:val="center"/>
          </w:tcPr>
          <w:p w14:paraId="6CF443F5"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5</w:t>
            </w:r>
          </w:p>
        </w:tc>
        <w:tc>
          <w:tcPr>
            <w:tcW w:w="1980" w:type="dxa"/>
            <w:vAlign w:val="center"/>
          </w:tcPr>
          <w:p w14:paraId="71DFF16E"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4 ≤ VSP &lt; 7</w:t>
            </w:r>
          </w:p>
        </w:tc>
        <w:tc>
          <w:tcPr>
            <w:tcW w:w="1439" w:type="dxa"/>
            <w:tcBorders>
              <w:top w:val="nil"/>
              <w:left w:val="nil"/>
              <w:bottom w:val="nil"/>
              <w:right w:val="nil"/>
            </w:tcBorders>
            <w:shd w:val="clear" w:color="auto" w:fill="auto"/>
            <w:vAlign w:val="center"/>
          </w:tcPr>
          <w:p w14:paraId="373E0AAA"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2.920</w:t>
            </w:r>
          </w:p>
        </w:tc>
        <w:tc>
          <w:tcPr>
            <w:tcW w:w="1558" w:type="dxa"/>
            <w:tcBorders>
              <w:top w:val="nil"/>
              <w:left w:val="nil"/>
              <w:bottom w:val="nil"/>
              <w:right w:val="nil"/>
            </w:tcBorders>
            <w:shd w:val="clear" w:color="auto" w:fill="auto"/>
            <w:vAlign w:val="center"/>
          </w:tcPr>
          <w:p w14:paraId="622BDF6B"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10.959</w:t>
            </w:r>
          </w:p>
        </w:tc>
        <w:tc>
          <w:tcPr>
            <w:tcW w:w="1559" w:type="dxa"/>
            <w:tcBorders>
              <w:top w:val="nil"/>
              <w:left w:val="nil"/>
              <w:bottom w:val="nil"/>
              <w:right w:val="nil"/>
            </w:tcBorders>
            <w:shd w:val="clear" w:color="auto" w:fill="auto"/>
            <w:vAlign w:val="center"/>
          </w:tcPr>
          <w:p w14:paraId="4826E68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1.706</w:t>
            </w:r>
          </w:p>
        </w:tc>
        <w:tc>
          <w:tcPr>
            <w:tcW w:w="1559" w:type="dxa"/>
            <w:tcBorders>
              <w:top w:val="nil"/>
              <w:left w:val="nil"/>
              <w:bottom w:val="nil"/>
              <w:right w:val="nil"/>
            </w:tcBorders>
            <w:shd w:val="clear" w:color="auto" w:fill="auto"/>
            <w:vAlign w:val="center"/>
          </w:tcPr>
          <w:p w14:paraId="1766E75F"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0.530</w:t>
            </w:r>
          </w:p>
        </w:tc>
      </w:tr>
      <w:tr w:rsidR="004E6724" w:rsidRPr="00B158DB" w14:paraId="394737A5" w14:textId="77777777" w:rsidTr="007F59E4">
        <w:tc>
          <w:tcPr>
            <w:tcW w:w="1255" w:type="dxa"/>
            <w:vAlign w:val="center"/>
          </w:tcPr>
          <w:p w14:paraId="23AF5A63"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6</w:t>
            </w:r>
          </w:p>
        </w:tc>
        <w:tc>
          <w:tcPr>
            <w:tcW w:w="1980" w:type="dxa"/>
            <w:vAlign w:val="center"/>
          </w:tcPr>
          <w:p w14:paraId="192B5358"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7 ≤ VSP &lt; 10</w:t>
            </w:r>
          </w:p>
        </w:tc>
        <w:tc>
          <w:tcPr>
            <w:tcW w:w="1439" w:type="dxa"/>
            <w:tcBorders>
              <w:top w:val="nil"/>
              <w:left w:val="nil"/>
              <w:bottom w:val="nil"/>
              <w:right w:val="nil"/>
            </w:tcBorders>
            <w:shd w:val="clear" w:color="auto" w:fill="auto"/>
            <w:vAlign w:val="center"/>
          </w:tcPr>
          <w:p w14:paraId="2E292678"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3.525</w:t>
            </w:r>
          </w:p>
        </w:tc>
        <w:tc>
          <w:tcPr>
            <w:tcW w:w="1558" w:type="dxa"/>
            <w:tcBorders>
              <w:top w:val="nil"/>
              <w:left w:val="nil"/>
              <w:bottom w:val="nil"/>
              <w:right w:val="nil"/>
            </w:tcBorders>
            <w:shd w:val="clear" w:color="auto" w:fill="auto"/>
            <w:vAlign w:val="center"/>
          </w:tcPr>
          <w:p w14:paraId="7BB598B7"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17.013</w:t>
            </w:r>
          </w:p>
        </w:tc>
        <w:tc>
          <w:tcPr>
            <w:tcW w:w="1559" w:type="dxa"/>
            <w:tcBorders>
              <w:top w:val="nil"/>
              <w:left w:val="nil"/>
              <w:bottom w:val="nil"/>
              <w:right w:val="nil"/>
            </w:tcBorders>
            <w:shd w:val="clear" w:color="auto" w:fill="auto"/>
            <w:vAlign w:val="center"/>
          </w:tcPr>
          <w:p w14:paraId="00B09D7E"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2.368</w:t>
            </w:r>
          </w:p>
        </w:tc>
        <w:tc>
          <w:tcPr>
            <w:tcW w:w="1559" w:type="dxa"/>
            <w:tcBorders>
              <w:top w:val="nil"/>
              <w:left w:val="nil"/>
              <w:bottom w:val="nil"/>
              <w:right w:val="nil"/>
            </w:tcBorders>
            <w:shd w:val="clear" w:color="auto" w:fill="auto"/>
            <w:vAlign w:val="center"/>
          </w:tcPr>
          <w:p w14:paraId="1296ABBD"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0.705</w:t>
            </w:r>
          </w:p>
        </w:tc>
      </w:tr>
      <w:tr w:rsidR="004E6724" w:rsidRPr="00B158DB" w14:paraId="0B003773" w14:textId="77777777" w:rsidTr="007F59E4">
        <w:tc>
          <w:tcPr>
            <w:tcW w:w="1255" w:type="dxa"/>
            <w:vAlign w:val="center"/>
          </w:tcPr>
          <w:p w14:paraId="7C2E8CF1"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7</w:t>
            </w:r>
          </w:p>
        </w:tc>
        <w:tc>
          <w:tcPr>
            <w:tcW w:w="1980" w:type="dxa"/>
            <w:vAlign w:val="center"/>
          </w:tcPr>
          <w:p w14:paraId="20E1F38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10 ≤ VSP &lt; 13</w:t>
            </w:r>
          </w:p>
        </w:tc>
        <w:tc>
          <w:tcPr>
            <w:tcW w:w="1439" w:type="dxa"/>
            <w:tcBorders>
              <w:top w:val="nil"/>
              <w:left w:val="nil"/>
              <w:bottom w:val="nil"/>
              <w:right w:val="nil"/>
            </w:tcBorders>
            <w:shd w:val="clear" w:color="auto" w:fill="auto"/>
            <w:vAlign w:val="center"/>
          </w:tcPr>
          <w:p w14:paraId="17489D86"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4.107</w:t>
            </w:r>
          </w:p>
        </w:tc>
        <w:tc>
          <w:tcPr>
            <w:tcW w:w="1558" w:type="dxa"/>
            <w:tcBorders>
              <w:top w:val="nil"/>
              <w:left w:val="nil"/>
              <w:bottom w:val="nil"/>
              <w:right w:val="nil"/>
            </w:tcBorders>
            <w:shd w:val="clear" w:color="auto" w:fill="auto"/>
            <w:vAlign w:val="center"/>
          </w:tcPr>
          <w:p w14:paraId="57CFCD7C"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20.026</w:t>
            </w:r>
          </w:p>
        </w:tc>
        <w:tc>
          <w:tcPr>
            <w:tcW w:w="1559" w:type="dxa"/>
            <w:tcBorders>
              <w:top w:val="nil"/>
              <w:left w:val="nil"/>
              <w:bottom w:val="nil"/>
              <w:right w:val="nil"/>
            </w:tcBorders>
            <w:shd w:val="clear" w:color="auto" w:fill="auto"/>
            <w:vAlign w:val="center"/>
          </w:tcPr>
          <w:p w14:paraId="5A0AE38A"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3.103</w:t>
            </w:r>
          </w:p>
        </w:tc>
        <w:tc>
          <w:tcPr>
            <w:tcW w:w="1559" w:type="dxa"/>
            <w:tcBorders>
              <w:top w:val="nil"/>
              <w:left w:val="nil"/>
              <w:bottom w:val="nil"/>
              <w:right w:val="nil"/>
            </w:tcBorders>
            <w:shd w:val="clear" w:color="auto" w:fill="auto"/>
            <w:vAlign w:val="center"/>
          </w:tcPr>
          <w:p w14:paraId="6EC808A3"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0.822</w:t>
            </w:r>
          </w:p>
        </w:tc>
      </w:tr>
      <w:tr w:rsidR="004E6724" w:rsidRPr="00B158DB" w14:paraId="69DC3B77" w14:textId="77777777" w:rsidTr="007F59E4">
        <w:tc>
          <w:tcPr>
            <w:tcW w:w="1255" w:type="dxa"/>
            <w:vAlign w:val="center"/>
          </w:tcPr>
          <w:p w14:paraId="225BEF5A"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8</w:t>
            </w:r>
          </w:p>
        </w:tc>
        <w:tc>
          <w:tcPr>
            <w:tcW w:w="1980" w:type="dxa"/>
            <w:vAlign w:val="center"/>
          </w:tcPr>
          <w:p w14:paraId="3BFA087E"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13 ≤ VSP &lt; 16</w:t>
            </w:r>
          </w:p>
        </w:tc>
        <w:tc>
          <w:tcPr>
            <w:tcW w:w="1439" w:type="dxa"/>
            <w:tcBorders>
              <w:top w:val="nil"/>
              <w:left w:val="nil"/>
              <w:bottom w:val="nil"/>
              <w:right w:val="nil"/>
            </w:tcBorders>
            <w:shd w:val="clear" w:color="auto" w:fill="auto"/>
            <w:vAlign w:val="center"/>
          </w:tcPr>
          <w:p w14:paraId="0224977A"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4.635</w:t>
            </w:r>
          </w:p>
        </w:tc>
        <w:tc>
          <w:tcPr>
            <w:tcW w:w="1558" w:type="dxa"/>
            <w:tcBorders>
              <w:top w:val="nil"/>
              <w:left w:val="nil"/>
              <w:bottom w:val="nil"/>
              <w:right w:val="nil"/>
            </w:tcBorders>
            <w:shd w:val="clear" w:color="auto" w:fill="auto"/>
            <w:vAlign w:val="center"/>
          </w:tcPr>
          <w:p w14:paraId="50D3E4A8"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29.222</w:t>
            </w:r>
          </w:p>
        </w:tc>
        <w:tc>
          <w:tcPr>
            <w:tcW w:w="1559" w:type="dxa"/>
            <w:tcBorders>
              <w:top w:val="nil"/>
              <w:left w:val="nil"/>
              <w:bottom w:val="nil"/>
              <w:right w:val="nil"/>
            </w:tcBorders>
            <w:shd w:val="clear" w:color="auto" w:fill="auto"/>
            <w:vAlign w:val="center"/>
          </w:tcPr>
          <w:p w14:paraId="6BF7E9DB"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4.234</w:t>
            </w:r>
          </w:p>
        </w:tc>
        <w:tc>
          <w:tcPr>
            <w:tcW w:w="1559" w:type="dxa"/>
            <w:tcBorders>
              <w:top w:val="nil"/>
              <w:left w:val="nil"/>
              <w:bottom w:val="nil"/>
              <w:right w:val="nil"/>
            </w:tcBorders>
            <w:shd w:val="clear" w:color="auto" w:fill="auto"/>
            <w:vAlign w:val="center"/>
          </w:tcPr>
          <w:p w14:paraId="20D36BD3"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0.976</w:t>
            </w:r>
          </w:p>
        </w:tc>
      </w:tr>
      <w:tr w:rsidR="004E6724" w:rsidRPr="00B158DB" w14:paraId="4C1C9B80" w14:textId="77777777" w:rsidTr="007F59E4">
        <w:tc>
          <w:tcPr>
            <w:tcW w:w="1255" w:type="dxa"/>
            <w:vAlign w:val="center"/>
          </w:tcPr>
          <w:p w14:paraId="40E23ED0"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9</w:t>
            </w:r>
          </w:p>
        </w:tc>
        <w:tc>
          <w:tcPr>
            <w:tcW w:w="1980" w:type="dxa"/>
            <w:vAlign w:val="center"/>
          </w:tcPr>
          <w:p w14:paraId="429091B2"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16 ≤ VSP &lt; 19</w:t>
            </w:r>
          </w:p>
        </w:tc>
        <w:tc>
          <w:tcPr>
            <w:tcW w:w="1439" w:type="dxa"/>
            <w:tcBorders>
              <w:top w:val="nil"/>
              <w:left w:val="nil"/>
              <w:bottom w:val="nil"/>
              <w:right w:val="nil"/>
            </w:tcBorders>
            <w:shd w:val="clear" w:color="auto" w:fill="auto"/>
            <w:vAlign w:val="center"/>
          </w:tcPr>
          <w:p w14:paraId="3F32353A"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5.161</w:t>
            </w:r>
          </w:p>
        </w:tc>
        <w:tc>
          <w:tcPr>
            <w:tcW w:w="1558" w:type="dxa"/>
            <w:tcBorders>
              <w:top w:val="nil"/>
              <w:left w:val="nil"/>
              <w:bottom w:val="nil"/>
              <w:right w:val="nil"/>
            </w:tcBorders>
            <w:shd w:val="clear" w:color="auto" w:fill="auto"/>
            <w:vAlign w:val="center"/>
          </w:tcPr>
          <w:p w14:paraId="0430CA91"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35.531</w:t>
            </w:r>
          </w:p>
        </w:tc>
        <w:tc>
          <w:tcPr>
            <w:tcW w:w="1559" w:type="dxa"/>
            <w:tcBorders>
              <w:top w:val="nil"/>
              <w:left w:val="nil"/>
              <w:bottom w:val="nil"/>
              <w:right w:val="nil"/>
            </w:tcBorders>
            <w:shd w:val="clear" w:color="auto" w:fill="auto"/>
            <w:vAlign w:val="center"/>
          </w:tcPr>
          <w:p w14:paraId="5ED7BDA5"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5.069</w:t>
            </w:r>
          </w:p>
        </w:tc>
        <w:tc>
          <w:tcPr>
            <w:tcW w:w="1559" w:type="dxa"/>
            <w:tcBorders>
              <w:top w:val="nil"/>
              <w:left w:val="nil"/>
              <w:bottom w:val="nil"/>
              <w:right w:val="nil"/>
            </w:tcBorders>
            <w:shd w:val="clear" w:color="auto" w:fill="auto"/>
            <w:vAlign w:val="center"/>
          </w:tcPr>
          <w:p w14:paraId="159339C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1.112</w:t>
            </w:r>
          </w:p>
        </w:tc>
      </w:tr>
      <w:tr w:rsidR="004E6724" w:rsidRPr="00B158DB" w14:paraId="3E8CC551" w14:textId="77777777" w:rsidTr="007F59E4">
        <w:tc>
          <w:tcPr>
            <w:tcW w:w="1255" w:type="dxa"/>
            <w:vAlign w:val="center"/>
          </w:tcPr>
          <w:p w14:paraId="00866248"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10</w:t>
            </w:r>
          </w:p>
        </w:tc>
        <w:tc>
          <w:tcPr>
            <w:tcW w:w="1980" w:type="dxa"/>
            <w:vAlign w:val="center"/>
          </w:tcPr>
          <w:p w14:paraId="3E752365"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19 ≤ VSP &lt; 23</w:t>
            </w:r>
          </w:p>
        </w:tc>
        <w:tc>
          <w:tcPr>
            <w:tcW w:w="1439" w:type="dxa"/>
            <w:tcBorders>
              <w:top w:val="nil"/>
              <w:left w:val="nil"/>
              <w:bottom w:val="nil"/>
              <w:right w:val="nil"/>
            </w:tcBorders>
            <w:shd w:val="clear" w:color="auto" w:fill="auto"/>
            <w:vAlign w:val="center"/>
          </w:tcPr>
          <w:p w14:paraId="2EDBBF3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5.633</w:t>
            </w:r>
          </w:p>
        </w:tc>
        <w:tc>
          <w:tcPr>
            <w:tcW w:w="1558" w:type="dxa"/>
            <w:tcBorders>
              <w:top w:val="nil"/>
              <w:left w:val="nil"/>
              <w:bottom w:val="nil"/>
              <w:right w:val="nil"/>
            </w:tcBorders>
            <w:shd w:val="clear" w:color="auto" w:fill="auto"/>
            <w:vAlign w:val="center"/>
          </w:tcPr>
          <w:p w14:paraId="3F43B15E"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55.068</w:t>
            </w:r>
          </w:p>
        </w:tc>
        <w:tc>
          <w:tcPr>
            <w:tcW w:w="1559" w:type="dxa"/>
            <w:tcBorders>
              <w:top w:val="nil"/>
              <w:left w:val="nil"/>
              <w:bottom w:val="nil"/>
              <w:right w:val="nil"/>
            </w:tcBorders>
            <w:shd w:val="clear" w:color="auto" w:fill="auto"/>
            <w:vAlign w:val="center"/>
          </w:tcPr>
          <w:p w14:paraId="22F83DD0"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5.865</w:t>
            </w:r>
          </w:p>
        </w:tc>
        <w:tc>
          <w:tcPr>
            <w:tcW w:w="1559" w:type="dxa"/>
            <w:tcBorders>
              <w:top w:val="nil"/>
              <w:left w:val="nil"/>
              <w:bottom w:val="nil"/>
              <w:right w:val="nil"/>
            </w:tcBorders>
            <w:shd w:val="clear" w:color="auto" w:fill="auto"/>
            <w:vAlign w:val="center"/>
          </w:tcPr>
          <w:p w14:paraId="2868262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1.443</w:t>
            </w:r>
          </w:p>
        </w:tc>
      </w:tr>
      <w:tr w:rsidR="004E6724" w:rsidRPr="00B158DB" w14:paraId="619B1D70" w14:textId="77777777" w:rsidTr="007F59E4">
        <w:tc>
          <w:tcPr>
            <w:tcW w:w="1255" w:type="dxa"/>
            <w:vAlign w:val="center"/>
          </w:tcPr>
          <w:p w14:paraId="397A86C6"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11</w:t>
            </w:r>
          </w:p>
        </w:tc>
        <w:tc>
          <w:tcPr>
            <w:tcW w:w="1980" w:type="dxa"/>
            <w:vAlign w:val="center"/>
          </w:tcPr>
          <w:p w14:paraId="2C91254F"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23 ≤ VSP &lt; 18</w:t>
            </w:r>
          </w:p>
        </w:tc>
        <w:tc>
          <w:tcPr>
            <w:tcW w:w="1439" w:type="dxa"/>
            <w:tcBorders>
              <w:top w:val="nil"/>
              <w:left w:val="nil"/>
              <w:bottom w:val="nil"/>
              <w:right w:val="nil"/>
            </w:tcBorders>
            <w:shd w:val="clear" w:color="auto" w:fill="auto"/>
            <w:vAlign w:val="center"/>
          </w:tcPr>
          <w:p w14:paraId="57511732"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6.535</w:t>
            </w:r>
          </w:p>
        </w:tc>
        <w:tc>
          <w:tcPr>
            <w:tcW w:w="1558" w:type="dxa"/>
            <w:tcBorders>
              <w:top w:val="nil"/>
              <w:left w:val="nil"/>
              <w:bottom w:val="nil"/>
              <w:right w:val="nil"/>
            </w:tcBorders>
            <w:shd w:val="clear" w:color="auto" w:fill="auto"/>
            <w:vAlign w:val="center"/>
          </w:tcPr>
          <w:p w14:paraId="5CF3CEA6"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113.824</w:t>
            </w:r>
          </w:p>
        </w:tc>
        <w:tc>
          <w:tcPr>
            <w:tcW w:w="1559" w:type="dxa"/>
            <w:tcBorders>
              <w:top w:val="nil"/>
              <w:left w:val="nil"/>
              <w:bottom w:val="nil"/>
              <w:right w:val="nil"/>
            </w:tcBorders>
            <w:shd w:val="clear" w:color="auto" w:fill="auto"/>
            <w:vAlign w:val="center"/>
          </w:tcPr>
          <w:p w14:paraId="104BAF51"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7.623</w:t>
            </w:r>
          </w:p>
        </w:tc>
        <w:tc>
          <w:tcPr>
            <w:tcW w:w="1559" w:type="dxa"/>
            <w:tcBorders>
              <w:top w:val="nil"/>
              <w:left w:val="nil"/>
              <w:bottom w:val="nil"/>
              <w:right w:val="nil"/>
            </w:tcBorders>
            <w:shd w:val="clear" w:color="auto" w:fill="auto"/>
            <w:vAlign w:val="center"/>
          </w:tcPr>
          <w:p w14:paraId="42917750"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2.061</w:t>
            </w:r>
          </w:p>
        </w:tc>
      </w:tr>
      <w:tr w:rsidR="004E6724" w:rsidRPr="00B158DB" w14:paraId="3E635E67" w14:textId="77777777" w:rsidTr="007F59E4">
        <w:tc>
          <w:tcPr>
            <w:tcW w:w="1255" w:type="dxa"/>
            <w:vAlign w:val="center"/>
          </w:tcPr>
          <w:p w14:paraId="16C548AD"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12</w:t>
            </w:r>
          </w:p>
        </w:tc>
        <w:tc>
          <w:tcPr>
            <w:tcW w:w="1980" w:type="dxa"/>
            <w:vAlign w:val="center"/>
          </w:tcPr>
          <w:p w14:paraId="2981D969"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28 ≤ VSP &lt; 33</w:t>
            </w:r>
          </w:p>
        </w:tc>
        <w:tc>
          <w:tcPr>
            <w:tcW w:w="1439" w:type="dxa"/>
            <w:tcBorders>
              <w:top w:val="nil"/>
              <w:left w:val="nil"/>
              <w:bottom w:val="nil"/>
              <w:right w:val="nil"/>
            </w:tcBorders>
            <w:shd w:val="clear" w:color="auto" w:fill="auto"/>
            <w:vAlign w:val="center"/>
          </w:tcPr>
          <w:p w14:paraId="757E4C56"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7.585</w:t>
            </w:r>
          </w:p>
        </w:tc>
        <w:tc>
          <w:tcPr>
            <w:tcW w:w="1558" w:type="dxa"/>
            <w:tcBorders>
              <w:top w:val="nil"/>
              <w:left w:val="nil"/>
              <w:bottom w:val="nil"/>
              <w:right w:val="nil"/>
            </w:tcBorders>
            <w:shd w:val="clear" w:color="auto" w:fill="auto"/>
            <w:vAlign w:val="center"/>
          </w:tcPr>
          <w:p w14:paraId="09436C1E"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207.586</w:t>
            </w:r>
          </w:p>
        </w:tc>
        <w:tc>
          <w:tcPr>
            <w:tcW w:w="1559" w:type="dxa"/>
            <w:tcBorders>
              <w:top w:val="nil"/>
              <w:left w:val="nil"/>
              <w:bottom w:val="nil"/>
              <w:right w:val="nil"/>
            </w:tcBorders>
            <w:shd w:val="clear" w:color="auto" w:fill="auto"/>
            <w:vAlign w:val="center"/>
          </w:tcPr>
          <w:p w14:paraId="7A976B86"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12.149</w:t>
            </w:r>
          </w:p>
        </w:tc>
        <w:tc>
          <w:tcPr>
            <w:tcW w:w="1559" w:type="dxa"/>
            <w:tcBorders>
              <w:top w:val="nil"/>
              <w:left w:val="nil"/>
              <w:bottom w:val="nil"/>
              <w:right w:val="nil"/>
            </w:tcBorders>
            <w:shd w:val="clear" w:color="auto" w:fill="auto"/>
            <w:vAlign w:val="center"/>
          </w:tcPr>
          <w:p w14:paraId="1E04EF77"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3.373</w:t>
            </w:r>
          </w:p>
        </w:tc>
      </w:tr>
      <w:tr w:rsidR="004E6724" w:rsidRPr="00B158DB" w14:paraId="0717DF7D" w14:textId="77777777" w:rsidTr="007F59E4">
        <w:tc>
          <w:tcPr>
            <w:tcW w:w="1255" w:type="dxa"/>
            <w:vAlign w:val="center"/>
          </w:tcPr>
          <w:p w14:paraId="05297BC6"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13</w:t>
            </w:r>
          </w:p>
        </w:tc>
        <w:tc>
          <w:tcPr>
            <w:tcW w:w="1980" w:type="dxa"/>
            <w:vAlign w:val="center"/>
          </w:tcPr>
          <w:p w14:paraId="237E130E"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33 ≤ VSP &lt; 39</w:t>
            </w:r>
          </w:p>
        </w:tc>
        <w:tc>
          <w:tcPr>
            <w:tcW w:w="1439" w:type="dxa"/>
            <w:tcBorders>
              <w:top w:val="nil"/>
              <w:left w:val="nil"/>
              <w:right w:val="nil"/>
            </w:tcBorders>
            <w:shd w:val="clear" w:color="auto" w:fill="auto"/>
            <w:vAlign w:val="center"/>
          </w:tcPr>
          <w:p w14:paraId="36ADB570"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9.024</w:t>
            </w:r>
          </w:p>
        </w:tc>
        <w:tc>
          <w:tcPr>
            <w:tcW w:w="1558" w:type="dxa"/>
            <w:tcBorders>
              <w:top w:val="nil"/>
              <w:left w:val="nil"/>
              <w:right w:val="nil"/>
            </w:tcBorders>
            <w:shd w:val="clear" w:color="auto" w:fill="auto"/>
            <w:vAlign w:val="center"/>
          </w:tcPr>
          <w:p w14:paraId="411649C0"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441.775</w:t>
            </w:r>
          </w:p>
        </w:tc>
        <w:tc>
          <w:tcPr>
            <w:tcW w:w="1559" w:type="dxa"/>
            <w:tcBorders>
              <w:top w:val="nil"/>
              <w:left w:val="nil"/>
              <w:right w:val="nil"/>
            </w:tcBorders>
            <w:shd w:val="clear" w:color="auto" w:fill="auto"/>
            <w:vAlign w:val="center"/>
          </w:tcPr>
          <w:p w14:paraId="0F183035"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15.456</w:t>
            </w:r>
          </w:p>
        </w:tc>
        <w:tc>
          <w:tcPr>
            <w:tcW w:w="1559" w:type="dxa"/>
            <w:tcBorders>
              <w:top w:val="nil"/>
              <w:left w:val="nil"/>
              <w:right w:val="nil"/>
            </w:tcBorders>
            <w:shd w:val="clear" w:color="auto" w:fill="auto"/>
            <w:vAlign w:val="center"/>
          </w:tcPr>
          <w:p w14:paraId="2DFE127C"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4.857</w:t>
            </w:r>
          </w:p>
        </w:tc>
      </w:tr>
      <w:tr w:rsidR="004E6724" w:rsidRPr="00B158DB" w14:paraId="3B73A83F" w14:textId="77777777" w:rsidTr="007F59E4">
        <w:tc>
          <w:tcPr>
            <w:tcW w:w="1255" w:type="dxa"/>
            <w:tcBorders>
              <w:bottom w:val="single" w:sz="4" w:space="0" w:color="auto"/>
            </w:tcBorders>
            <w:vAlign w:val="center"/>
          </w:tcPr>
          <w:p w14:paraId="39E579FB" w14:textId="77777777" w:rsidR="004E6724" w:rsidRPr="00B158DB" w:rsidRDefault="004E6724" w:rsidP="004335B2">
            <w:pPr>
              <w:spacing w:after="0" w:line="240" w:lineRule="auto"/>
              <w:rPr>
                <w:rFonts w:asciiTheme="majorBidi" w:hAnsiTheme="majorBidi" w:cstheme="majorBidi"/>
                <w:b/>
                <w:bCs/>
                <w:sz w:val="20"/>
                <w:szCs w:val="20"/>
              </w:rPr>
            </w:pPr>
            <w:r w:rsidRPr="00B158DB">
              <w:rPr>
                <w:rFonts w:asciiTheme="majorBidi" w:hAnsiTheme="majorBidi" w:cstheme="majorBidi"/>
                <w:sz w:val="20"/>
                <w:szCs w:val="20"/>
              </w:rPr>
              <w:t>14</w:t>
            </w:r>
          </w:p>
        </w:tc>
        <w:tc>
          <w:tcPr>
            <w:tcW w:w="1980" w:type="dxa"/>
            <w:tcBorders>
              <w:bottom w:val="single" w:sz="4" w:space="0" w:color="auto"/>
            </w:tcBorders>
            <w:vAlign w:val="center"/>
          </w:tcPr>
          <w:p w14:paraId="3385552C"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39 ≤ VSP </w:t>
            </w:r>
          </w:p>
        </w:tc>
        <w:tc>
          <w:tcPr>
            <w:tcW w:w="1439" w:type="dxa"/>
            <w:tcBorders>
              <w:top w:val="nil"/>
              <w:left w:val="nil"/>
              <w:bottom w:val="single" w:sz="4" w:space="0" w:color="auto"/>
              <w:right w:val="nil"/>
            </w:tcBorders>
            <w:shd w:val="clear" w:color="auto" w:fill="auto"/>
            <w:vAlign w:val="center"/>
          </w:tcPr>
          <w:p w14:paraId="1D213B4C"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10.088</w:t>
            </w:r>
          </w:p>
        </w:tc>
        <w:tc>
          <w:tcPr>
            <w:tcW w:w="1558" w:type="dxa"/>
            <w:tcBorders>
              <w:top w:val="nil"/>
              <w:left w:val="nil"/>
              <w:bottom w:val="single" w:sz="4" w:space="0" w:color="auto"/>
              <w:right w:val="nil"/>
            </w:tcBorders>
            <w:shd w:val="clear" w:color="auto" w:fill="auto"/>
            <w:vAlign w:val="center"/>
          </w:tcPr>
          <w:p w14:paraId="1EECA2EF"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882.300</w:t>
            </w:r>
          </w:p>
        </w:tc>
        <w:tc>
          <w:tcPr>
            <w:tcW w:w="1559" w:type="dxa"/>
            <w:tcBorders>
              <w:top w:val="nil"/>
              <w:left w:val="nil"/>
              <w:bottom w:val="single" w:sz="4" w:space="0" w:color="auto"/>
              <w:right w:val="nil"/>
            </w:tcBorders>
            <w:shd w:val="clear" w:color="auto" w:fill="auto"/>
            <w:vAlign w:val="center"/>
          </w:tcPr>
          <w:p w14:paraId="773379DF"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17.863</w:t>
            </w:r>
          </w:p>
        </w:tc>
        <w:tc>
          <w:tcPr>
            <w:tcW w:w="1559" w:type="dxa"/>
            <w:tcBorders>
              <w:top w:val="nil"/>
              <w:left w:val="nil"/>
              <w:bottom w:val="single" w:sz="4" w:space="0" w:color="auto"/>
              <w:right w:val="nil"/>
            </w:tcBorders>
            <w:shd w:val="clear" w:color="auto" w:fill="auto"/>
            <w:vAlign w:val="center"/>
          </w:tcPr>
          <w:p w14:paraId="0CD7520E" w14:textId="77777777" w:rsidR="004E6724" w:rsidRPr="00B158DB" w:rsidRDefault="004E6724" w:rsidP="004335B2">
            <w:pPr>
              <w:spacing w:after="0" w:line="240" w:lineRule="auto"/>
              <w:rPr>
                <w:rFonts w:asciiTheme="majorBidi" w:hAnsiTheme="majorBidi" w:cstheme="majorBidi"/>
                <w:sz w:val="20"/>
                <w:szCs w:val="20"/>
              </w:rPr>
            </w:pPr>
            <w:r w:rsidRPr="00B158DB">
              <w:rPr>
                <w:rFonts w:asciiTheme="majorBidi" w:hAnsiTheme="majorBidi" w:cstheme="majorBidi"/>
                <w:sz w:val="20"/>
                <w:szCs w:val="20"/>
              </w:rPr>
              <w:t>10.948</w:t>
            </w:r>
          </w:p>
        </w:tc>
      </w:tr>
    </w:tbl>
    <w:p w14:paraId="5F0A4576" w14:textId="77777777" w:rsidR="004E6724" w:rsidRPr="00B158DB" w:rsidRDefault="004E6724" w:rsidP="004E6724">
      <w:pPr>
        <w:spacing w:line="240" w:lineRule="auto"/>
        <w:rPr>
          <w:rFonts w:asciiTheme="majorBidi" w:hAnsiTheme="majorBidi" w:cstheme="majorBidi"/>
          <w:sz w:val="20"/>
          <w:szCs w:val="20"/>
        </w:rPr>
      </w:pPr>
      <w:r w:rsidRPr="00B158DB">
        <w:rPr>
          <w:rFonts w:asciiTheme="majorBidi" w:hAnsiTheme="majorBidi" w:cstheme="majorBidi"/>
          <w:sz w:val="20"/>
          <w:szCs w:val="20"/>
        </w:rPr>
        <w:t xml:space="preserve">Notes: The rates are for Tier 1 </w:t>
      </w:r>
      <w:bookmarkStart w:id="113" w:name="_Hlk44444467"/>
      <w:r w:rsidRPr="00B158DB">
        <w:rPr>
          <w:rFonts w:asciiTheme="majorBidi" w:hAnsiTheme="majorBidi" w:cstheme="majorBidi"/>
          <w:sz w:val="20"/>
          <w:szCs w:val="20"/>
        </w:rPr>
        <w:t xml:space="preserve">light-duty gas vehicles with engine displacement &lt;3.5L and odometer&lt; 50,000 miles </w:t>
      </w:r>
      <w:bookmarkEnd w:id="113"/>
    </w:p>
    <w:p w14:paraId="68EB9D2E" w14:textId="7874E92A" w:rsidR="007F59E4" w:rsidRPr="00B158DB" w:rsidRDefault="007F59E4" w:rsidP="007F59E4">
      <w:pPr>
        <w:pStyle w:val="Heading2"/>
        <w:rPr>
          <w:rFonts w:asciiTheme="majorBidi" w:hAnsiTheme="majorBidi"/>
        </w:rPr>
      </w:pPr>
      <w:bookmarkStart w:id="114" w:name="_Toc82708418"/>
      <w:r w:rsidRPr="00B158DB">
        <w:rPr>
          <w:rFonts w:asciiTheme="majorBidi" w:hAnsiTheme="majorBidi"/>
        </w:rPr>
        <w:t>Data</w:t>
      </w:r>
      <w:bookmarkStart w:id="115" w:name="_Hlk44941860"/>
      <w:bookmarkEnd w:id="114"/>
    </w:p>
    <w:p w14:paraId="5AC1ABD8" w14:textId="2EEEF4B6" w:rsidR="007F59E4" w:rsidRPr="00B158DB" w:rsidRDefault="007F59E4" w:rsidP="00B869E7">
      <w:pPr>
        <w:spacing w:line="240" w:lineRule="auto"/>
        <w:jc w:val="both"/>
        <w:rPr>
          <w:rFonts w:asciiTheme="majorBidi" w:hAnsiTheme="majorBidi" w:cstheme="majorBidi"/>
          <w:bCs/>
          <w:szCs w:val="24"/>
        </w:rPr>
      </w:pPr>
      <w:bookmarkStart w:id="116" w:name="_Hlk46088202"/>
      <w:r w:rsidRPr="00B158DB">
        <w:rPr>
          <w:rFonts w:asciiTheme="majorBidi" w:hAnsiTheme="majorBidi" w:cstheme="majorBidi"/>
          <w:szCs w:val="24"/>
        </w:rPr>
        <w:t>The data used in this study consist of two scenarios with a fleet including a lead vehicle and a follower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_Ref82776887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3</w:t>
      </w:r>
      <w:r w:rsidR="009D0680">
        <w:rPr>
          <w:rFonts w:asciiTheme="majorBidi" w:hAnsiTheme="majorBidi" w:cstheme="majorBidi"/>
          <w:szCs w:val="24"/>
        </w:rPr>
        <w:fldChar w:fldCharType="end"/>
      </w:r>
      <w:r w:rsidRPr="00B158DB">
        <w:rPr>
          <w:rFonts w:asciiTheme="majorBidi" w:hAnsiTheme="majorBidi" w:cstheme="majorBidi"/>
          <w:szCs w:val="24"/>
        </w:rPr>
        <w:t xml:space="preserve">). In addition, a control vehicle </w:t>
      </w:r>
      <w:r w:rsidRPr="00B158DB">
        <w:rPr>
          <w:rFonts w:asciiTheme="majorBidi" w:hAnsiTheme="majorBidi" w:cstheme="majorBidi"/>
          <w:bCs/>
          <w:szCs w:val="24"/>
        </w:rPr>
        <w:t>is considered for making similar experimental setups and preserving the constancy of other variables in the scenarios. In other words, the control vehicle is used to control the trajectories of the other two vehicles in the fleet and to make sure they are following the exact set speed profiles in both scenarios.</w:t>
      </w:r>
      <w:r w:rsidRPr="00B158DB">
        <w:rPr>
          <w:rFonts w:asciiTheme="majorBidi" w:hAnsiTheme="majorBidi" w:cstheme="majorBidi"/>
          <w:szCs w:val="24"/>
        </w:rPr>
        <w:t xml:space="preserve"> </w:t>
      </w:r>
      <w:r w:rsidRPr="00B158DB">
        <w:rPr>
          <w:rFonts w:asciiTheme="majorBidi" w:eastAsia="Times New Roman" w:hAnsiTheme="majorBidi" w:cstheme="majorBidi"/>
          <w:bCs/>
          <w:szCs w:val="24"/>
        </w:rPr>
        <w:t xml:space="preserve">The AV used in the study is Texas A&amp;M University’s Automated Chevrolet Bolt, which is programable and able to run any speed time-series. Accordingly, during the studied scenarios, the speed profiles of the lead vehicle are implemented by the AV. </w:t>
      </w:r>
      <w:r w:rsidRPr="00B158DB">
        <w:rPr>
          <w:rFonts w:asciiTheme="majorBidi" w:hAnsiTheme="majorBidi" w:cstheme="majorBidi"/>
          <w:bCs/>
          <w:szCs w:val="24"/>
        </w:rPr>
        <w:t xml:space="preserve">In scenario 1, a conventional human-driven vehicle follows an AV which is programmed to perform the speed profiles of a human driver. In the second scenario, the same conventional vehicle follows the AV that performs the speed profiles of an AV (Rahmati et al. 2019). The possibility of human errors from executing the predetermined speed profiles was eliminated by utilizing the AV to emulate human driver behavior in scenario 1 and AV behavior in scenario 2. </w:t>
      </w:r>
      <w:bookmarkEnd w:id="116"/>
    </w:p>
    <w:p w14:paraId="52EA6744" w14:textId="77777777" w:rsidR="007F59E4" w:rsidRPr="00B158DB" w:rsidRDefault="007F59E4" w:rsidP="007F59E4">
      <w:pPr>
        <w:spacing w:line="240" w:lineRule="auto"/>
        <w:rPr>
          <w:rFonts w:asciiTheme="majorBidi" w:eastAsia="Times New Roman" w:hAnsiTheme="majorBidi" w:cstheme="majorBidi"/>
        </w:rPr>
      </w:pPr>
      <w:r w:rsidRPr="00B158DB">
        <w:rPr>
          <w:rFonts w:asciiTheme="majorBidi" w:hAnsiTheme="majorBidi" w:cstheme="majorBidi"/>
          <w:noProof/>
        </w:rPr>
        <w:drawing>
          <wp:inline distT="0" distB="0" distL="0" distR="0" wp14:anchorId="2ECA68B8" wp14:editId="26202DDE">
            <wp:extent cx="5943600" cy="1993265"/>
            <wp:effectExtent l="0" t="0" r="0" b="6985"/>
            <wp:docPr id="44" name="Picture 43">
              <a:extLst xmlns:a="http://schemas.openxmlformats.org/drawingml/2006/main">
                <a:ext uri="{FF2B5EF4-FFF2-40B4-BE49-F238E27FC236}">
                  <a16:creationId xmlns:a16="http://schemas.microsoft.com/office/drawing/2014/main" id="{88EB48B3-9E2B-47D8-B329-D34F31FB7D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3">
                      <a:extLst>
                        <a:ext uri="{FF2B5EF4-FFF2-40B4-BE49-F238E27FC236}">
                          <a16:creationId xmlns:a16="http://schemas.microsoft.com/office/drawing/2014/main" id="{88EB48B3-9E2B-47D8-B329-D34F31FB7D4E}"/>
                        </a:ext>
                      </a:extLst>
                    </pic:cNvPr>
                    <pic:cNvPicPr>
                      <a:picLocks noChangeAspect="1"/>
                    </pic:cNvPicPr>
                  </pic:nvPicPr>
                  <pic:blipFill>
                    <a:blip r:embed="rId26"/>
                    <a:stretch>
                      <a:fillRect/>
                    </a:stretch>
                  </pic:blipFill>
                  <pic:spPr>
                    <a:xfrm>
                      <a:off x="0" y="0"/>
                      <a:ext cx="5943600" cy="1993265"/>
                    </a:xfrm>
                    <a:prstGeom prst="rect">
                      <a:avLst/>
                    </a:prstGeom>
                  </pic:spPr>
                </pic:pic>
              </a:graphicData>
            </a:graphic>
          </wp:inline>
        </w:drawing>
      </w:r>
    </w:p>
    <w:p w14:paraId="61CF879C" w14:textId="357B7BD3" w:rsidR="007F59E4" w:rsidRPr="00B158DB" w:rsidRDefault="00B869E7" w:rsidP="00B869E7">
      <w:pPr>
        <w:pStyle w:val="Caption"/>
        <w:rPr>
          <w:rFonts w:cstheme="majorBidi"/>
          <w:bCs/>
          <w:szCs w:val="24"/>
        </w:rPr>
      </w:pPr>
      <w:bookmarkStart w:id="117" w:name="_Ref82776887"/>
      <w:bookmarkStart w:id="118" w:name="_Toc82778290"/>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4</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3</w:t>
      </w:r>
      <w:r w:rsidR="006E3CF4">
        <w:rPr>
          <w:rFonts w:cstheme="majorBidi"/>
        </w:rPr>
        <w:fldChar w:fldCharType="end"/>
      </w:r>
      <w:bookmarkEnd w:id="117"/>
      <w:r w:rsidRPr="00B158DB">
        <w:rPr>
          <w:rFonts w:cstheme="majorBidi"/>
        </w:rPr>
        <w:t xml:space="preserve"> Vehicles Platooning Scenarios</w:t>
      </w:r>
      <w:bookmarkEnd w:id="118"/>
    </w:p>
    <w:p w14:paraId="17F990CB" w14:textId="3821F5B5" w:rsidR="007F59E4" w:rsidRPr="00B158DB" w:rsidRDefault="007F59E4" w:rsidP="007F59E4">
      <w:pPr>
        <w:spacing w:line="240" w:lineRule="auto"/>
        <w:ind w:firstLine="720"/>
        <w:jc w:val="both"/>
        <w:rPr>
          <w:rFonts w:asciiTheme="majorBidi" w:eastAsia="Times New Roman" w:hAnsiTheme="majorBidi" w:cstheme="majorBidi"/>
        </w:rPr>
      </w:pPr>
      <w:bookmarkStart w:id="119" w:name="_Hlk46088814"/>
      <w:bookmarkStart w:id="120" w:name="_Hlk46088623"/>
      <w:r w:rsidRPr="00B158DB">
        <w:rPr>
          <w:rFonts w:asciiTheme="majorBidi" w:eastAsia="Times New Roman" w:hAnsiTheme="majorBidi" w:cstheme="majorBidi"/>
        </w:rPr>
        <w:t>Data was collected from nine drivers</w:t>
      </w:r>
      <w:r w:rsidRPr="00B158DB">
        <w:rPr>
          <w:rFonts w:asciiTheme="majorBidi" w:hAnsiTheme="majorBidi" w:cstheme="majorBidi"/>
          <w:szCs w:val="24"/>
        </w:rPr>
        <w:t xml:space="preserve"> in a testbed (</w:t>
      </w:r>
      <w:bookmarkStart w:id="121" w:name="_Hlk46091195"/>
      <w:r w:rsidRPr="00B158DB">
        <w:rPr>
          <w:rFonts w:asciiTheme="majorBidi" w:hAnsiTheme="majorBidi" w:cstheme="majorBidi"/>
          <w:szCs w:val="24"/>
        </w:rPr>
        <w:t>AV testing track on the RELLIS Campus</w:t>
      </w:r>
      <w:bookmarkEnd w:id="121"/>
      <w:r w:rsidRPr="00B158DB">
        <w:rPr>
          <w:rFonts w:asciiTheme="majorBidi" w:hAnsiTheme="majorBidi" w:cstheme="majorBidi"/>
          <w:szCs w:val="24"/>
        </w:rPr>
        <w:t>, Texas A&amp;M University)</w:t>
      </w:r>
      <w:r w:rsidRPr="00B158DB">
        <w:rPr>
          <w:rFonts w:asciiTheme="majorBidi" w:eastAsia="Times New Roman" w:hAnsiTheme="majorBidi" w:cstheme="majorBidi"/>
        </w:rPr>
        <w:t xml:space="preserve">. </w:t>
      </w:r>
      <w:bookmarkEnd w:id="119"/>
      <w:r w:rsidRPr="00B158DB">
        <w:rPr>
          <w:rFonts w:asciiTheme="majorBidi" w:eastAsia="Times New Roman" w:hAnsiTheme="majorBidi" w:cstheme="majorBidi"/>
        </w:rPr>
        <w:t xml:space="preserve">The drivers were asked to follow the lead vehicle individually during the </w:t>
      </w:r>
      <w:r w:rsidRPr="00B158DB">
        <w:rPr>
          <w:rFonts w:asciiTheme="majorBidi" w:eastAsia="Times New Roman" w:hAnsiTheme="majorBidi" w:cstheme="majorBidi"/>
        </w:rPr>
        <w:lastRenderedPageBreak/>
        <w:t xml:space="preserve">experiment. It is worth mentioning that to avoid potential biases in the behavior of the drivers, they were not given any information about the lead vehicle and the test scenarios before and during the experiment. As a result, the drivers did not know whether they were following a human driver or an AV speed profile. </w:t>
      </w:r>
      <w:bookmarkEnd w:id="120"/>
      <w:r w:rsidRPr="00B158DB">
        <w:rPr>
          <w:rFonts w:asciiTheme="majorBidi" w:eastAsia="Times New Roman" w:hAnsiTheme="majorBidi" w:cstheme="majorBidi"/>
        </w:rPr>
        <w:t>The vehicular speed, acceleration, position, relative distance, and relative speed of the lead and following vehicle are recorded with a resolution of 10 Hertz.</w:t>
      </w:r>
    </w:p>
    <w:p w14:paraId="63F49FDC" w14:textId="296133EB" w:rsidR="007F59E4" w:rsidRPr="00B158DB" w:rsidRDefault="007F59E4" w:rsidP="00FB5857">
      <w:pPr>
        <w:spacing w:line="240" w:lineRule="auto"/>
        <w:ind w:firstLine="720"/>
        <w:jc w:val="both"/>
        <w:rPr>
          <w:rFonts w:asciiTheme="majorBidi" w:hAnsiTheme="majorBidi" w:cstheme="majorBidi"/>
          <w:bCs/>
          <w:szCs w:val="24"/>
        </w:rPr>
      </w:pPr>
      <w:bookmarkStart w:id="122" w:name="_Hlk46086696"/>
      <w:bookmarkStart w:id="123" w:name="_Hlk46088918"/>
      <w:r w:rsidRPr="00B158DB">
        <w:rPr>
          <w:rFonts w:asciiTheme="majorBidi" w:hAnsiTheme="majorBidi" w:cstheme="majorBidi"/>
          <w:bCs/>
          <w:szCs w:val="24"/>
        </w:rPr>
        <w:t xml:space="preserve">The speed profiles used by the AV in scenario 1 are </w:t>
      </w:r>
      <w:bookmarkEnd w:id="122"/>
      <w:r w:rsidRPr="00B158DB">
        <w:rPr>
          <w:rFonts w:asciiTheme="majorBidi" w:hAnsiTheme="majorBidi" w:cstheme="majorBidi"/>
          <w:bCs/>
          <w:szCs w:val="24"/>
        </w:rPr>
        <w:t xml:space="preserve">selected </w:t>
      </w:r>
      <w:r w:rsidRPr="00B158DB">
        <w:rPr>
          <w:rFonts w:asciiTheme="majorBidi" w:hAnsiTheme="majorBidi" w:cstheme="majorBidi"/>
          <w:szCs w:val="24"/>
        </w:rPr>
        <w:t xml:space="preserve">based on real-world observations </w:t>
      </w:r>
      <w:r w:rsidRPr="00B158DB">
        <w:rPr>
          <w:rFonts w:asciiTheme="majorBidi" w:hAnsiTheme="majorBidi" w:cstheme="majorBidi"/>
          <w:bCs/>
          <w:szCs w:val="24"/>
        </w:rPr>
        <w:t xml:space="preserve">from NGSIM data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&lt;EndNote&gt;&lt;Cite&gt;&lt;Author&gt;FHWA&lt;/Author&gt;&lt;Year&gt;2007&lt;/Year&gt;&lt;RecNum&gt;237&lt;/RecNum&gt;&lt;DisplayText&gt;(&lt;style face="italic"&gt;186&lt;/style&gt;)&lt;/DisplayText&gt;&lt;record&gt;&lt;rec-number&gt;237&lt;/rec-number&gt;&lt;foreign-keys&gt;&lt;key app="EN" db-id="2wpxrwttkps2wfe90fovfzdgtp05x00xdvev" timestamp="1564198049"&gt;237&lt;/key&gt;&lt;/foreign-keys&gt;&lt;ref-type name="Dataset"&gt;59&lt;/ref-type&gt;&lt;contributors&gt;&lt;authors&gt;&lt;author&gt;FHWA&lt;/author&gt;&lt;/authors&gt;&lt;/contributors&gt;&lt;titles&gt;&lt;title&gt;Federal Highway Administration. Next Generation Simulation: US101 Freeway Dataset.&lt;/title&gt;&lt;/titles&gt;&lt;dates&gt;&lt;year&gt;2007&lt;/year&gt;&lt;/dates&gt;&lt;urls&gt;&lt;/urls&gt;&lt;/record&gt;&lt;/Cite&gt;&lt;/EndNote&gt;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186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r w:rsidRPr="00B158DB">
        <w:rPr>
          <w:rFonts w:asciiTheme="majorBidi" w:hAnsiTheme="majorBidi" w:cstheme="majorBidi"/>
          <w:bCs/>
          <w:szCs w:val="24"/>
        </w:rPr>
        <w:t>to represent human driver behavior</w:t>
      </w:r>
      <w:r w:rsidRPr="00B158DB">
        <w:rPr>
          <w:rFonts w:asciiTheme="majorBidi" w:hAnsiTheme="majorBidi" w:cstheme="majorBidi"/>
          <w:szCs w:val="24"/>
        </w:rPr>
        <w:t xml:space="preserve"> in real-world traffic conditions. </w:t>
      </w:r>
      <w:bookmarkStart w:id="124" w:name="_Hlk46090370"/>
      <w:r w:rsidRPr="00B158DB">
        <w:rPr>
          <w:rFonts w:asciiTheme="majorBidi" w:hAnsiTheme="majorBidi" w:cstheme="majorBidi"/>
          <w:szCs w:val="24"/>
        </w:rPr>
        <w:t xml:space="preserve">The selected speed profiles from the NGSIM dataset were collected during morning peak over a 2,100-ft length segment on U.S. 101 in Los Angeles, California on June 15, 2005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&lt;EndNote&gt;&lt;Cite&gt;&lt;Author&gt;Rahmati&lt;/Author&gt;&lt;Year&gt;2019&lt;/Year&gt;&lt;RecNum&gt;236&lt;/RecNum&gt;&lt;DisplayText&gt;(&lt;style face="italic"&gt;172&lt;/style&gt;)&lt;/DisplayText&gt;&lt;record&gt;&lt;rec-number&gt;236&lt;/rec-number&gt;&lt;foreign-keys&gt;&lt;key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172</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bCs/>
          <w:szCs w:val="24"/>
        </w:rPr>
        <w:t xml:space="preserve">. </w:t>
      </w:r>
      <w:bookmarkEnd w:id="124"/>
      <w:r w:rsidRPr="00B158DB">
        <w:rPr>
          <w:rFonts w:asciiTheme="majorBidi" w:hAnsiTheme="majorBidi" w:cstheme="majorBidi"/>
          <w:bCs/>
          <w:szCs w:val="24"/>
        </w:rPr>
        <w:t xml:space="preserve">In scenario 2, </w:t>
      </w:r>
      <w:bookmarkStart w:id="125" w:name="_Hlk46087257"/>
      <w:r w:rsidRPr="00B158DB">
        <w:rPr>
          <w:rFonts w:asciiTheme="majorBidi" w:hAnsiTheme="majorBidi" w:cstheme="majorBidi"/>
          <w:bCs/>
          <w:szCs w:val="24"/>
        </w:rPr>
        <w:t xml:space="preserve">the selected speed profiles from NGSIM data were given to a microscopic simulation model based on the AV car-following model for calibration and generating speed profiles representing AV behavior. </w:t>
      </w:r>
      <w:bookmarkEnd w:id="115"/>
      <w:bookmarkEnd w:id="123"/>
      <w:bookmarkEnd w:id="125"/>
      <w:r w:rsidRPr="00B158DB">
        <w:rPr>
          <w:rFonts w:asciiTheme="majorBidi" w:eastAsia="Times New Roman" w:hAnsiTheme="majorBidi" w:cstheme="majorBidi"/>
          <w:szCs w:val="24"/>
        </w:rPr>
        <w:t xml:space="preserve">According to </w:t>
      </w:r>
      <w:r w:rsidRPr="00B158DB">
        <w:rPr>
          <w:rFonts w:asciiTheme="majorBidi" w:eastAsia="Times New Roman" w:hAnsiTheme="majorBidi" w:cstheme="majorBidi"/>
          <w:szCs w:val="24"/>
        </w:rPr>
        <w:fldChar w:fldCharType="begin"/>
      </w:r>
      <w:r w:rsidRPr="00B158DB">
        <w:rPr>
          <w:rFonts w:asciiTheme="majorBidi" w:eastAsia="Times New Roman" w:hAnsiTheme="majorBidi" w:cstheme="majorBidi"/>
          <w:szCs w:val="24"/>
        </w:rPr>
        <w:fldChar w:fldCharType="separate"/>
      </w:r>
      <w:r w:rsidRPr="00B158DB">
        <w:rPr>
          <w:rFonts w:asciiTheme="majorBidi" w:eastAsia="Times New Roman" w:hAnsiTheme="majorBidi" w:cstheme="majorBidi"/>
          <w:szCs w:val="24"/>
        </w:rPr>
        <w:t>{Rahmati, 2019 #41}</w:t>
      </w:r>
      <w:r w:rsidRPr="00B158DB">
        <w:rPr>
          <w:rFonts w:asciiTheme="majorBidi" w:eastAsia="Times New Roman" w:hAnsiTheme="majorBidi" w:cstheme="majorBidi"/>
          <w:szCs w:val="24"/>
        </w:rPr>
        <w:fldChar w:fldCharType="end"/>
      </w:r>
      <w:r w:rsidRPr="00B158DB">
        <w:rPr>
          <w:rFonts w:asciiTheme="majorBidi" w:eastAsia="Times New Roman" w:hAnsiTheme="majorBidi" w:cstheme="majorBidi"/>
          <w:szCs w:val="24"/>
        </w:rPr>
        <w:fldChar w:fldCharType="begin"/>
      </w:r>
      <w:r w:rsidR="00AA452E" w:rsidRPr="00B158DB">
        <w:rPr>
          <w:rFonts w:asciiTheme="majorBidi" w:eastAsia="Times New Roman" w:hAnsiTheme="majorBidi" w:cstheme="majorBidi"/>
          <w:szCs w:val="24"/>
        </w:rPr>
        <w:instrText xml:space="preserve"> ADDIN EN.CITE &lt;EndNote&gt;&lt;Cite&gt;&lt;Author&gt;Rahmati&lt;/Author&gt;&lt;Year&gt;2019&lt;/Year&gt;&lt;RecNum&gt;236&lt;/RecNum&gt;&lt;DisplayText&gt;(&lt;style face="italic"&gt;172&lt;/style&gt;)&lt;/DisplayText&gt;&lt;record&gt;&lt;rec-number&gt;236&lt;/rec-number&gt;&lt;foreign-keys&gt;&lt;key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EndNote&gt;</w:instrText>
      </w:r>
      <w:r w:rsidRPr="00B158DB">
        <w:rPr>
          <w:rFonts w:asciiTheme="majorBidi" w:eastAsia="Times New Roman" w:hAnsiTheme="majorBidi" w:cstheme="majorBidi"/>
          <w:szCs w:val="24"/>
        </w:rPr>
        <w:fldChar w:fldCharType="separate"/>
      </w:r>
      <w:r w:rsidR="00AA452E" w:rsidRPr="00B158DB">
        <w:rPr>
          <w:rFonts w:asciiTheme="majorBidi" w:eastAsia="Times New Roman" w:hAnsiTheme="majorBidi" w:cstheme="majorBidi"/>
          <w:noProof/>
          <w:szCs w:val="24"/>
        </w:rPr>
        <w:t>(</w:t>
      </w:r>
      <w:r w:rsidR="00AA452E" w:rsidRPr="00B158DB">
        <w:rPr>
          <w:rFonts w:asciiTheme="majorBidi" w:eastAsia="Times New Roman" w:hAnsiTheme="majorBidi" w:cstheme="majorBidi"/>
          <w:i/>
          <w:noProof/>
          <w:szCs w:val="24"/>
        </w:rPr>
        <w:t>172</w:t>
      </w:r>
      <w:r w:rsidR="00AA452E" w:rsidRPr="00B158DB">
        <w:rPr>
          <w:rFonts w:asciiTheme="majorBidi" w:eastAsia="Times New Roman" w:hAnsiTheme="majorBidi" w:cstheme="majorBidi"/>
          <w:noProof/>
          <w:szCs w:val="24"/>
        </w:rPr>
        <w:t>)</w:t>
      </w:r>
      <w:r w:rsidRPr="00B158DB">
        <w:rPr>
          <w:rFonts w:asciiTheme="majorBidi" w:eastAsia="Times New Roman" w:hAnsiTheme="majorBidi" w:cstheme="majorBidi"/>
          <w:szCs w:val="24"/>
        </w:rPr>
        <w:fldChar w:fldCharType="end"/>
      </w:r>
      <w:r w:rsidRPr="00B158DB">
        <w:rPr>
          <w:rFonts w:asciiTheme="majorBidi" w:eastAsia="Times New Roman" w:hAnsiTheme="majorBidi" w:cstheme="majorBidi"/>
          <w:szCs w:val="24"/>
        </w:rPr>
        <w:t xml:space="preserve">, the trajectories of five platoons from the NGSIM dataset are selected and the associated speed profiles are extracted. </w:t>
      </w:r>
      <w:r w:rsidR="009D0680">
        <w:rPr>
          <w:rFonts w:asciiTheme="majorBidi" w:eastAsia="Times New Roman" w:hAnsiTheme="majorBidi" w:cstheme="majorBidi"/>
          <w:szCs w:val="24"/>
        </w:rPr>
        <w:fldChar w:fldCharType="begin"/>
      </w:r>
      <w:r w:rsidR="009D0680">
        <w:rPr>
          <w:rFonts w:asciiTheme="majorBidi" w:eastAsia="Times New Roman" w:hAnsiTheme="majorBidi" w:cstheme="majorBidi"/>
          <w:szCs w:val="24"/>
        </w:rPr>
        <w:instrText xml:space="preserve"> REF _Ref82776902 \h </w:instrText>
      </w:r>
      <w:r w:rsidR="009D0680">
        <w:rPr>
          <w:rFonts w:asciiTheme="majorBidi" w:eastAsia="Times New Roman" w:hAnsiTheme="majorBidi" w:cstheme="majorBidi"/>
          <w:szCs w:val="24"/>
        </w:rPr>
      </w:r>
      <w:r w:rsidR="009D0680">
        <w:rPr>
          <w:rFonts w:asciiTheme="majorBidi" w:eastAsia="Times New Roman"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4</w:t>
      </w:r>
      <w:r w:rsidR="009D0680">
        <w:rPr>
          <w:rFonts w:asciiTheme="majorBidi" w:eastAsia="Times New Roman" w:hAnsiTheme="majorBidi" w:cstheme="majorBidi"/>
          <w:szCs w:val="24"/>
        </w:rPr>
        <w:fldChar w:fldCharType="end"/>
      </w:r>
      <w:r w:rsidRPr="00B158DB">
        <w:rPr>
          <w:rFonts w:asciiTheme="majorBidi" w:eastAsia="Times New Roman" w:hAnsiTheme="majorBidi" w:cstheme="majorBidi"/>
          <w:szCs w:val="24"/>
        </w:rPr>
        <w:t>illustrates a sample of the speed profiles. The red line shows the speed profile of a human driver from the NGSIM dataset and the blue line illustrates the simulated speed profile using the AV car-following model. As shown in</w:t>
      </w:r>
      <w:r w:rsidR="009D0680">
        <w:rPr>
          <w:rFonts w:asciiTheme="majorBidi" w:eastAsia="Times New Roman" w:hAnsiTheme="majorBidi" w:cstheme="majorBidi"/>
          <w:szCs w:val="24"/>
        </w:rPr>
        <w:t xml:space="preserve"> </w:t>
      </w:r>
      <w:r w:rsidR="009D0680">
        <w:rPr>
          <w:rFonts w:asciiTheme="majorBidi" w:eastAsia="Times New Roman" w:hAnsiTheme="majorBidi" w:cstheme="majorBidi"/>
          <w:szCs w:val="24"/>
        </w:rPr>
        <w:fldChar w:fldCharType="begin"/>
      </w:r>
      <w:r w:rsidR="009D0680">
        <w:rPr>
          <w:rFonts w:asciiTheme="majorBidi" w:eastAsia="Times New Roman" w:hAnsiTheme="majorBidi" w:cstheme="majorBidi"/>
          <w:szCs w:val="24"/>
        </w:rPr>
        <w:instrText xml:space="preserve"> REF _Ref82776902 \h </w:instrText>
      </w:r>
      <w:r w:rsidR="009D0680">
        <w:rPr>
          <w:rFonts w:asciiTheme="majorBidi" w:eastAsia="Times New Roman" w:hAnsiTheme="majorBidi" w:cstheme="majorBidi"/>
          <w:szCs w:val="24"/>
        </w:rPr>
      </w:r>
      <w:r w:rsidR="009D0680">
        <w:rPr>
          <w:rFonts w:asciiTheme="majorBidi" w:eastAsia="Times New Roman"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4</w:t>
      </w:r>
      <w:r w:rsidR="009D0680">
        <w:rPr>
          <w:rFonts w:asciiTheme="majorBidi" w:eastAsia="Times New Roman" w:hAnsiTheme="majorBidi" w:cstheme="majorBidi"/>
          <w:szCs w:val="24"/>
        </w:rPr>
        <w:fldChar w:fldCharType="end"/>
      </w:r>
      <w:r w:rsidRPr="00B158DB">
        <w:rPr>
          <w:rFonts w:asciiTheme="majorBidi" w:eastAsia="Times New Roman" w:hAnsiTheme="majorBidi" w:cstheme="majorBidi"/>
          <w:szCs w:val="24"/>
        </w:rPr>
        <w:t xml:space="preserve">, a similar pattern can be observed in both scenarios while the simulated speed profile of the AV appears much smoother than the speed profile of a human driver </w:t>
      </w:r>
      <w:r w:rsidRPr="00B158DB">
        <w:rPr>
          <w:rFonts w:asciiTheme="majorBidi" w:eastAsia="Times New Roman" w:hAnsiTheme="majorBidi" w:cstheme="majorBidi"/>
          <w:szCs w:val="24"/>
        </w:rPr>
        <w:fldChar w:fldCharType="begin"/>
      </w:r>
      <w:r w:rsidR="00AA452E" w:rsidRPr="00B158DB">
        <w:rPr>
          <w:rFonts w:asciiTheme="majorBidi" w:eastAsia="Times New Roman" w:hAnsiTheme="majorBidi" w:cstheme="majorBidi"/>
          <w:szCs w:val="24"/>
        </w:rPr>
        <w:instrText xml:space="preserve"> ADDIN EN.CITE &lt;EndNote&gt;&lt;Cite&gt;&lt;Author&gt;Rahmati&lt;/Author&gt;&lt;Year&gt;2019&lt;/Year&gt;&lt;RecNum&gt;236&lt;/RecNum&gt;&lt;DisplayText&gt;(&lt;style face="italic"&gt;172&lt;/style&gt;)&lt;/DisplayText&gt;&lt;record&gt;&lt;rec-number&gt;236&lt;/rec-number&gt;&lt;foreign-keys&gt;&lt;key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EndNote&gt;</w:instrText>
      </w:r>
      <w:r w:rsidRPr="00B158DB">
        <w:rPr>
          <w:rFonts w:asciiTheme="majorBidi" w:eastAsia="Times New Roman" w:hAnsiTheme="majorBidi" w:cstheme="majorBidi"/>
          <w:szCs w:val="24"/>
        </w:rPr>
        <w:fldChar w:fldCharType="separate"/>
      </w:r>
      <w:r w:rsidR="00AA452E" w:rsidRPr="00B158DB">
        <w:rPr>
          <w:rFonts w:asciiTheme="majorBidi" w:eastAsia="Times New Roman" w:hAnsiTheme="majorBidi" w:cstheme="majorBidi"/>
          <w:noProof/>
          <w:szCs w:val="24"/>
        </w:rPr>
        <w:t>(</w:t>
      </w:r>
      <w:r w:rsidR="00AA452E" w:rsidRPr="00B158DB">
        <w:rPr>
          <w:rFonts w:asciiTheme="majorBidi" w:eastAsia="Times New Roman" w:hAnsiTheme="majorBidi" w:cstheme="majorBidi"/>
          <w:i/>
          <w:noProof/>
          <w:szCs w:val="24"/>
        </w:rPr>
        <w:t>172</w:t>
      </w:r>
      <w:r w:rsidR="00AA452E" w:rsidRPr="00B158DB">
        <w:rPr>
          <w:rFonts w:asciiTheme="majorBidi" w:eastAsia="Times New Roman" w:hAnsiTheme="majorBidi" w:cstheme="majorBidi"/>
          <w:noProof/>
          <w:szCs w:val="24"/>
        </w:rPr>
        <w:t>)</w:t>
      </w:r>
      <w:r w:rsidRPr="00B158DB">
        <w:rPr>
          <w:rFonts w:asciiTheme="majorBidi" w:eastAsia="Times New Roman" w:hAnsiTheme="majorBidi" w:cstheme="majorBidi"/>
          <w:szCs w:val="24"/>
        </w:rPr>
        <w:fldChar w:fldCharType="end"/>
      </w:r>
      <w:r w:rsidRPr="00B158DB">
        <w:rPr>
          <w:rFonts w:asciiTheme="majorBidi" w:eastAsia="Times New Roman" w:hAnsiTheme="majorBidi" w:cstheme="majorBidi"/>
          <w:szCs w:val="24"/>
        </w:rPr>
        <w:t xml:space="preserve">. </w:t>
      </w:r>
    </w:p>
    <w:p w14:paraId="3AA59882" w14:textId="77777777" w:rsidR="007F59E4" w:rsidRPr="00B158DB" w:rsidRDefault="007F59E4" w:rsidP="007F59E4">
      <w:pPr>
        <w:spacing w:line="240" w:lineRule="auto"/>
        <w:jc w:val="both"/>
        <w:rPr>
          <w:rFonts w:asciiTheme="majorBidi" w:eastAsia="Times New Roman" w:hAnsiTheme="majorBidi" w:cstheme="majorBidi"/>
        </w:rPr>
      </w:pPr>
      <w:r w:rsidRPr="00B158DB">
        <w:rPr>
          <w:rFonts w:asciiTheme="majorBidi" w:eastAsia="Times New Roman" w:hAnsiTheme="majorBidi" w:cstheme="majorBidi"/>
          <w:noProof/>
        </w:rPr>
        <w:drawing>
          <wp:inline distT="0" distB="0" distL="0" distR="0" wp14:anchorId="3B8C5B04" wp14:editId="7FF55FF9">
            <wp:extent cx="5998845" cy="2581275"/>
            <wp:effectExtent l="0" t="0" r="190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a:extLst>
                        <a:ext uri="{28A0092B-C50C-407E-A947-70E740481C1C}">
                          <a14:useLocalDpi xmlns:a14="http://schemas.microsoft.com/office/drawing/2010/main" val="0"/>
                        </a:ext>
                      </a:extLst>
                    </a:blip>
                    <a:srcRect b="10855"/>
                    <a:stretch/>
                  </pic:blipFill>
                  <pic:spPr bwMode="auto">
                    <a:xfrm>
                      <a:off x="0" y="0"/>
                      <a:ext cx="5998845" cy="2581275"/>
                    </a:xfrm>
                    <a:prstGeom prst="rect">
                      <a:avLst/>
                    </a:prstGeom>
                    <a:noFill/>
                    <a:ln>
                      <a:noFill/>
                    </a:ln>
                    <a:extLst>
                      <a:ext uri="{53640926-AAD7-44D8-BBD7-CCE9431645EC}">
                        <a14:shadowObscured xmlns:a14="http://schemas.microsoft.com/office/drawing/2010/main"/>
                      </a:ext>
                    </a:extLst>
                  </pic:spPr>
                </pic:pic>
              </a:graphicData>
            </a:graphic>
          </wp:inline>
        </w:drawing>
      </w:r>
    </w:p>
    <w:p w14:paraId="76E7FF82" w14:textId="365F13E6" w:rsidR="007F59E4" w:rsidRPr="00B158DB" w:rsidRDefault="00B869E7" w:rsidP="00B869E7">
      <w:pPr>
        <w:pStyle w:val="Caption"/>
        <w:rPr>
          <w:rFonts w:eastAsia="Times New Roman" w:cstheme="majorBidi"/>
          <w:b w:val="0"/>
          <w:bCs/>
        </w:rPr>
      </w:pPr>
      <w:bookmarkStart w:id="126" w:name="_Ref82776902"/>
      <w:bookmarkStart w:id="127" w:name="_Toc82778291"/>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4</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4</w:t>
      </w:r>
      <w:r w:rsidR="006E3CF4">
        <w:rPr>
          <w:rFonts w:cstheme="majorBidi"/>
        </w:rPr>
        <w:fldChar w:fldCharType="end"/>
      </w:r>
      <w:bookmarkEnd w:id="126"/>
      <w:r w:rsidRPr="00B158DB">
        <w:rPr>
          <w:rFonts w:cstheme="majorBidi"/>
        </w:rPr>
        <w:t xml:space="preserve"> A Sample of the leading vehicle (AV) Speed Profile </w:t>
      </w:r>
      <w:r w:rsidR="007F59E4" w:rsidRPr="00B158DB">
        <w:rPr>
          <w:rFonts w:eastAsia="Times New Roman" w:cstheme="majorBidi"/>
          <w:b w:val="0"/>
          <w:bCs/>
        </w:rPr>
        <w:fldChar w:fldCharType="begin"/>
      </w:r>
      <w:r w:rsidR="00AA452E" w:rsidRPr="00B158DB">
        <w:rPr>
          <w:rFonts w:eastAsia="Times New Roman" w:cstheme="majorBidi"/>
          <w:b w:val="0"/>
          <w:bCs/>
        </w:rPr>
        <w:instrText xml:space="preserve"> ADDIN EN.CITE &lt;EndNote&gt;&lt;Cite&gt;&lt;Author&gt;Rahmati&lt;/Author&gt;&lt;Year&gt;2019&lt;/Year&gt;&lt;RecNum&gt;236&lt;/RecNum&gt;&lt;DisplayText&gt;(&lt;style face="italic"&gt;172&lt;/style&gt;)&lt;/DisplayText&gt;&lt;record&gt;&lt;rec-number&gt;236&lt;/rec-number&gt;&lt;foreign-keys&gt;&lt;key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EndNote&gt;</w:instrText>
      </w:r>
      <w:r w:rsidR="007F59E4" w:rsidRPr="00B158DB">
        <w:rPr>
          <w:rFonts w:eastAsia="Times New Roman" w:cstheme="majorBidi"/>
          <w:b w:val="0"/>
          <w:bCs/>
        </w:rPr>
        <w:fldChar w:fldCharType="separate"/>
      </w:r>
      <w:r w:rsidR="00AA452E" w:rsidRPr="00B158DB">
        <w:rPr>
          <w:rFonts w:eastAsia="Times New Roman" w:cstheme="majorBidi"/>
          <w:b w:val="0"/>
          <w:bCs/>
          <w:noProof/>
        </w:rPr>
        <w:t>(</w:t>
      </w:r>
      <w:r w:rsidR="00AA452E" w:rsidRPr="00B158DB">
        <w:rPr>
          <w:rFonts w:eastAsia="Times New Roman" w:cstheme="majorBidi"/>
          <w:b w:val="0"/>
          <w:bCs/>
          <w:i/>
          <w:noProof/>
        </w:rPr>
        <w:t>172</w:t>
      </w:r>
      <w:r w:rsidR="00AA452E" w:rsidRPr="00B158DB">
        <w:rPr>
          <w:rFonts w:eastAsia="Times New Roman" w:cstheme="majorBidi"/>
          <w:b w:val="0"/>
          <w:bCs/>
          <w:noProof/>
        </w:rPr>
        <w:t>)</w:t>
      </w:r>
      <w:bookmarkEnd w:id="127"/>
      <w:r w:rsidR="007F59E4" w:rsidRPr="00B158DB">
        <w:rPr>
          <w:rFonts w:eastAsia="Times New Roman" w:cstheme="majorBidi"/>
          <w:b w:val="0"/>
          <w:bCs/>
        </w:rPr>
        <w:fldChar w:fldCharType="end"/>
      </w:r>
      <w:r w:rsidR="007F59E4" w:rsidRPr="00B158DB">
        <w:rPr>
          <w:rFonts w:eastAsia="Times New Roman" w:cstheme="majorBidi"/>
          <w:b w:val="0"/>
          <w:bCs/>
        </w:rPr>
        <w:t xml:space="preserve"> </w:t>
      </w:r>
    </w:p>
    <w:p w14:paraId="2DAA274B" w14:textId="7A753CC6" w:rsidR="007F59E4" w:rsidRPr="00B158DB" w:rsidRDefault="007F59E4" w:rsidP="00B869E7">
      <w:pPr>
        <w:spacing w:line="240" w:lineRule="auto"/>
        <w:ind w:firstLine="720"/>
        <w:jc w:val="both"/>
        <w:rPr>
          <w:rFonts w:asciiTheme="majorBidi" w:hAnsiTheme="majorBidi" w:cstheme="majorBidi"/>
          <w:szCs w:val="24"/>
        </w:rPr>
      </w:pPr>
      <w:bookmarkStart w:id="128" w:name="_Hlk46083661"/>
      <w:bookmarkStart w:id="129" w:name="_Hlk44941662"/>
      <w:r w:rsidRPr="00B158DB">
        <w:rPr>
          <w:rFonts w:asciiTheme="majorBidi" w:eastAsia="Times New Roman" w:hAnsiTheme="majorBidi" w:cstheme="majorBidi"/>
          <w:bCs/>
          <w:szCs w:val="24"/>
        </w:rPr>
        <w:t xml:space="preserve">The controller of the AV is </w:t>
      </w:r>
      <w:bookmarkStart w:id="130" w:name="_Hlk44414502"/>
      <w:r w:rsidRPr="00B158DB">
        <w:rPr>
          <w:rFonts w:asciiTheme="majorBidi" w:eastAsia="Times New Roman" w:hAnsiTheme="majorBidi" w:cstheme="majorBidi"/>
          <w:bCs/>
          <w:szCs w:val="24"/>
        </w:rPr>
        <w:t xml:space="preserve">Adaptive Cruise Control (ACC). </w:t>
      </w:r>
      <w:bookmarkEnd w:id="130"/>
      <w:r w:rsidRPr="00B158DB">
        <w:rPr>
          <w:rFonts w:asciiTheme="majorBidi" w:eastAsia="Times New Roman" w:hAnsiTheme="majorBidi" w:cstheme="majorBidi"/>
          <w:bCs/>
          <w:szCs w:val="24"/>
        </w:rPr>
        <w:t>The acceleration term of the algorithm is the major contributor to the AV’s behavior in terms of controlling the longitudinal movement through the throttle and brake.</w:t>
      </w:r>
      <w:r w:rsidRPr="00B158DB">
        <w:rPr>
          <w:rFonts w:asciiTheme="majorBidi" w:hAnsiTheme="majorBidi" w:cstheme="majorBidi"/>
          <w:bCs/>
          <w:szCs w:val="24"/>
        </w:rPr>
        <w:t xml:space="preserve"> </w:t>
      </w:r>
      <w:r w:rsidRPr="00B158DB">
        <w:rPr>
          <w:rFonts w:asciiTheme="majorBidi" w:eastAsia="Times New Roman" w:hAnsiTheme="majorBidi" w:cstheme="majorBidi"/>
          <w:bCs/>
          <w:szCs w:val="24"/>
        </w:rPr>
        <w:t xml:space="preserve">The use of AVs with low levels of automation is intentional because such situations are now being encountered in traffic flow. </w:t>
      </w:r>
      <w:bookmarkStart w:id="131" w:name="_Hlk46084249"/>
      <w:bookmarkStart w:id="132" w:name="_Hlk46084526"/>
      <w:bookmarkEnd w:id="128"/>
      <w:r w:rsidRPr="00B158DB">
        <w:rPr>
          <w:rFonts w:asciiTheme="majorBidi" w:eastAsia="Times New Roman" w:hAnsiTheme="majorBidi" w:cstheme="majorBidi"/>
          <w:bCs/>
          <w:szCs w:val="24"/>
        </w:rPr>
        <w:t xml:space="preserve">Since there is no connectivity between conventional vehicles and the AV, and the longitudinal movement of the vehicles is the focus of this study, a deterministic acceleration modeling framework is appropriate for modeling the AV’s car-following behavior. </w:t>
      </w:r>
      <w:bookmarkEnd w:id="131"/>
      <w:r w:rsidRPr="00B158DB">
        <w:rPr>
          <w:rFonts w:asciiTheme="majorBidi" w:eastAsia="Times New Roman" w:hAnsiTheme="majorBidi" w:cstheme="majorBidi"/>
          <w:bCs/>
          <w:szCs w:val="24"/>
        </w:rPr>
        <w:t>The acceleration of the AV was determined based on a model developed by</w:t>
      </w:r>
      <w:r w:rsidR="004335B2" w:rsidRPr="00B158DB">
        <w:rPr>
          <w:rFonts w:asciiTheme="majorBidi" w:eastAsia="Times New Roman" w:hAnsiTheme="majorBidi" w:cstheme="majorBidi"/>
          <w:bCs/>
          <w:szCs w:val="24"/>
        </w:rPr>
        <w:t xml:space="preserve"> </w:t>
      </w:r>
      <w:r w:rsidR="004335B2" w:rsidRPr="00B158DB">
        <w:rPr>
          <w:rFonts w:asciiTheme="majorBidi" w:eastAsia="Times New Roman" w:hAnsiTheme="majorBidi" w:cstheme="majorBidi"/>
          <w:bCs/>
          <w:szCs w:val="24"/>
        </w:rPr>
        <w:fldChar w:fldCharType="begin"/>
      </w:r>
      <w:r w:rsidR="00AA452E" w:rsidRPr="00B158DB">
        <w:rPr>
          <w:rFonts w:asciiTheme="majorBidi" w:eastAsia="Times New Roman" w:hAnsiTheme="majorBidi" w:cstheme="majorBidi"/>
          <w:bCs/>
          <w:szCs w:val="24"/>
        </w:rPr>
        <w:instrText xml:space="preserve"> ADDIN EN.CITE &lt;EndNote&gt;&lt;Cite&gt;&lt;Author&gt;Van Arem&lt;/Author&gt;&lt;Year&gt;2006&lt;/Year&gt;&lt;RecNum&gt;238&lt;/RecNum&gt;&lt;DisplayText&gt;(&lt;style face="italic"&gt;187&lt;/style&gt;)&lt;/DisplayText&gt;&lt;record&gt;&lt;rec-number&gt;238&lt;/rec-number&gt;&lt;foreign-keys&gt;&lt;key app="EN" db-id="2wpxrwttkps2wfe90fovfzdgtp05x00xdvev" timestamp="1564200608"&gt;238&lt;/key&gt;&lt;/foreign-keys&gt;&lt;ref-type name="Journal Article"&gt;17&lt;/ref-type&gt;&lt;contributors&gt;&lt;authors&gt;&lt;author&gt;Van Arem, Bart&lt;/author&gt;&lt;author&gt;Van Driel, Cornelie JG&lt;/author&gt;&lt;author&gt;Visser, Ruben&lt;/author&gt;&lt;/authors&gt;&lt;/contributors&gt;&lt;titles&gt;&lt;title&gt;The impact of cooperative adaptive cruise control on traffic-flow characteristics&lt;/title&gt;&lt;secondary-title&gt;IEEE Transactions on intelligent transportation systems&lt;/secondary-title&gt;&lt;/titles&gt;&lt;periodical&gt;&lt;full-title&gt;IEEE Transactions on Intelligent Transportation Systems&lt;/full-title&gt;&lt;/periodical&gt;&lt;pages&gt;429-436&lt;/pages&gt;&lt;volume&gt;7&lt;/volume&gt;&lt;number&gt;4&lt;/number&gt;&lt;dates&gt;&lt;year&gt;2006&lt;/year&gt;&lt;/dates&gt;&lt;isbn&gt;1524-9050&lt;/isbn&gt;&lt;urls&gt;&lt;/urls&gt;&lt;/record&gt;&lt;/Cite&gt;&lt;/EndNote&gt;</w:instrText>
      </w:r>
      <w:r w:rsidR="004335B2" w:rsidRPr="00B158DB">
        <w:rPr>
          <w:rFonts w:asciiTheme="majorBidi" w:eastAsia="Times New Roman" w:hAnsiTheme="majorBidi" w:cstheme="majorBidi"/>
          <w:bCs/>
          <w:szCs w:val="24"/>
        </w:rPr>
        <w:fldChar w:fldCharType="separate"/>
      </w:r>
      <w:r w:rsidR="00AA452E" w:rsidRPr="00B158DB">
        <w:rPr>
          <w:rFonts w:asciiTheme="majorBidi" w:eastAsia="Times New Roman" w:hAnsiTheme="majorBidi" w:cstheme="majorBidi"/>
          <w:bCs/>
          <w:noProof/>
          <w:szCs w:val="24"/>
        </w:rPr>
        <w:t>(</w:t>
      </w:r>
      <w:r w:rsidR="00AA452E" w:rsidRPr="00B158DB">
        <w:rPr>
          <w:rFonts w:asciiTheme="majorBidi" w:eastAsia="Times New Roman" w:hAnsiTheme="majorBidi" w:cstheme="majorBidi"/>
          <w:bCs/>
          <w:i/>
          <w:noProof/>
          <w:szCs w:val="24"/>
        </w:rPr>
        <w:t>187</w:t>
      </w:r>
      <w:r w:rsidR="00AA452E" w:rsidRPr="00B158DB">
        <w:rPr>
          <w:rFonts w:asciiTheme="majorBidi" w:eastAsia="Times New Roman" w:hAnsiTheme="majorBidi" w:cstheme="majorBidi"/>
          <w:bCs/>
          <w:noProof/>
          <w:szCs w:val="24"/>
        </w:rPr>
        <w:t>)</w:t>
      </w:r>
      <w:r w:rsidR="004335B2" w:rsidRPr="00B158DB">
        <w:rPr>
          <w:rFonts w:asciiTheme="majorBidi" w:eastAsia="Times New Roman" w:hAnsiTheme="majorBidi" w:cstheme="majorBidi"/>
          <w:bCs/>
          <w:szCs w:val="24"/>
        </w:rPr>
        <w:fldChar w:fldCharType="end"/>
      </w:r>
      <w:r w:rsidRPr="00B158DB">
        <w:rPr>
          <w:rFonts w:asciiTheme="majorBidi" w:eastAsia="Times New Roman" w:hAnsiTheme="majorBidi" w:cstheme="majorBidi"/>
          <w:bCs/>
          <w:szCs w:val="24"/>
        </w:rPr>
        <w:t xml:space="preserve"> and is presented in Equations 9-15.</w:t>
      </w:r>
      <w:bookmarkEnd w:id="129"/>
      <w:bookmarkEnd w:id="132"/>
    </w:p>
    <w:p w14:paraId="17CC411C" w14:textId="3659627D" w:rsidR="007F59E4" w:rsidRPr="00B158DB" w:rsidRDefault="00AA4225" w:rsidP="00B869E7">
      <w:pPr>
        <w:spacing w:before="240" w:line="240" w:lineRule="auto"/>
        <w:jc w:val="both"/>
        <w:rPr>
          <w:rFonts w:asciiTheme="majorBidi" w:hAnsiTheme="majorBidi" w:cstheme="majorBidi"/>
          <w:szCs w:val="24"/>
        </w:rPr>
      </w:pPr>
      <m:oMath>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a</m:t>
            </m:r>
          </m:e>
          <m:sub>
            <m:r>
              <w:rPr>
                <w:rFonts w:ascii="Cambria Math" w:eastAsia="Times New Roman" w:hAnsi="Cambria Math" w:cstheme="majorBidi"/>
                <w:szCs w:val="24"/>
              </w:rPr>
              <m:t>n</m:t>
            </m:r>
          </m:sub>
          <m:sup>
            <m:r>
              <w:rPr>
                <w:rFonts w:ascii="Cambria Math" w:eastAsia="Times New Roman" w:hAnsi="Cambria Math" w:cstheme="majorBidi"/>
                <w:szCs w:val="24"/>
              </w:rPr>
              <m:t>d</m:t>
            </m:r>
          </m:sup>
        </m:sSubSup>
        <m:d>
          <m:dPr>
            <m:ctrlPr>
              <w:rPr>
                <w:rFonts w:ascii="Cambria Math" w:eastAsia="Times New Roman" w:hAnsi="Cambria Math" w:cstheme="majorBidi"/>
                <w:i/>
                <w:szCs w:val="24"/>
              </w:rPr>
            </m:ctrlPr>
          </m:dPr>
          <m:e>
            <m:r>
              <w:rPr>
                <w:rFonts w:ascii="Cambria Math" w:eastAsia="Times New Roman" w:hAnsi="Cambria Math" w:cstheme="majorBidi"/>
                <w:szCs w:val="24"/>
              </w:rPr>
              <m:t>t</m:t>
            </m:r>
          </m:e>
        </m:d>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a</m:t>
            </m:r>
          </m:sub>
        </m:sSub>
        <m:sSub>
          <m:sSubPr>
            <m:ctrlPr>
              <w:rPr>
                <w:rFonts w:ascii="Cambria Math" w:eastAsia="Times New Roman" w:hAnsi="Cambria Math" w:cstheme="majorBidi"/>
                <w:i/>
                <w:szCs w:val="24"/>
              </w:rPr>
            </m:ctrlPr>
          </m:sSubPr>
          <m:e>
            <m:r>
              <w:rPr>
                <w:rFonts w:ascii="Cambria Math" w:eastAsia="Times New Roman" w:hAnsi="Cambria Math" w:cstheme="majorBidi"/>
                <w:szCs w:val="24"/>
              </w:rPr>
              <m:t>a</m:t>
            </m:r>
          </m:e>
          <m:sub>
            <m:r>
              <w:rPr>
                <w:rFonts w:ascii="Cambria Math" w:eastAsia="Times New Roman" w:hAnsi="Cambria Math" w:cstheme="majorBidi"/>
                <w:szCs w:val="24"/>
              </w:rPr>
              <m:t>n-1</m:t>
            </m:r>
          </m:sub>
        </m:sSub>
        <m:d>
          <m:dPr>
            <m:ctrlPr>
              <w:rPr>
                <w:rFonts w:ascii="Cambria Math" w:eastAsia="Times New Roman" w:hAnsi="Cambria Math" w:cstheme="majorBidi"/>
                <w:i/>
                <w:szCs w:val="24"/>
              </w:rPr>
            </m:ctrlPr>
          </m:dPr>
          <m:e>
            <m:r>
              <w:rPr>
                <w:rFonts w:ascii="Cambria Math" w:eastAsia="Times New Roman" w:hAnsi="Cambria Math" w:cstheme="majorBidi"/>
                <w:szCs w:val="24"/>
              </w:rPr>
              <m:t>t-τ</m:t>
            </m:r>
          </m:e>
        </m:d>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v</m:t>
            </m:r>
          </m:sub>
        </m:sSub>
        <m:d>
          <m:dPr>
            <m:ctrlPr>
              <w:rPr>
                <w:rFonts w:ascii="Cambria Math" w:eastAsia="Times New Roman" w:hAnsi="Cambria Math" w:cstheme="majorBidi"/>
                <w:i/>
                <w:szCs w:val="24"/>
              </w:rPr>
            </m:ctrlPr>
          </m:dPr>
          <m:e>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n-1</m:t>
                </m:r>
              </m:sub>
            </m:sSub>
            <m:d>
              <m:dPr>
                <m:ctrlPr>
                  <w:rPr>
                    <w:rFonts w:ascii="Cambria Math" w:eastAsia="Times New Roman" w:hAnsi="Cambria Math" w:cstheme="majorBidi"/>
                    <w:i/>
                    <w:szCs w:val="24"/>
                  </w:rPr>
                </m:ctrlPr>
              </m:dPr>
              <m:e>
                <m:r>
                  <w:rPr>
                    <w:rFonts w:ascii="Cambria Math" w:eastAsia="Times New Roman" w:hAnsi="Cambria Math" w:cstheme="majorBidi"/>
                    <w:szCs w:val="24"/>
                  </w:rPr>
                  <m:t>t-τ</m:t>
                </m:r>
              </m:e>
            </m:d>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n</m:t>
                </m:r>
              </m:sub>
            </m:sSub>
            <m:d>
              <m:dPr>
                <m:ctrlPr>
                  <w:rPr>
                    <w:rFonts w:ascii="Cambria Math" w:eastAsia="Times New Roman" w:hAnsi="Cambria Math" w:cstheme="majorBidi"/>
                    <w:i/>
                    <w:szCs w:val="24"/>
                  </w:rPr>
                </m:ctrlPr>
              </m:dPr>
              <m:e>
                <m:r>
                  <w:rPr>
                    <w:rFonts w:ascii="Cambria Math" w:eastAsia="Times New Roman" w:hAnsi="Cambria Math" w:cstheme="majorBidi"/>
                    <w:szCs w:val="24"/>
                  </w:rPr>
                  <m:t>t-τ</m:t>
                </m:r>
              </m:e>
            </m:d>
          </m:e>
        </m:d>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d</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s</m:t>
            </m:r>
          </m:e>
          <m:sub>
            <m:r>
              <w:rPr>
                <w:rFonts w:ascii="Cambria Math" w:eastAsia="Times New Roman" w:hAnsi="Cambria Math" w:cstheme="majorBidi"/>
                <w:szCs w:val="24"/>
              </w:rPr>
              <m:t>n</m:t>
            </m:r>
          </m:sub>
        </m:sSub>
        <m:d>
          <m:dPr>
            <m:ctrlPr>
              <w:rPr>
                <w:rFonts w:ascii="Cambria Math" w:eastAsia="Times New Roman" w:hAnsi="Cambria Math" w:cstheme="majorBidi"/>
                <w:i/>
                <w:szCs w:val="24"/>
              </w:rPr>
            </m:ctrlPr>
          </m:dPr>
          <m:e>
            <m:r>
              <w:rPr>
                <w:rFonts w:ascii="Cambria Math" w:eastAsia="Times New Roman" w:hAnsi="Cambria Math" w:cstheme="majorBidi"/>
                <w:szCs w:val="24"/>
              </w:rPr>
              <m:t>t-τ</m:t>
            </m:r>
          </m:e>
        </m:d>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d</m:t>
            </m:r>
          </m:e>
          <m:sub>
            <m:r>
              <w:rPr>
                <w:rFonts w:ascii="Cambria Math" w:eastAsia="Times New Roman" w:hAnsi="Cambria Math" w:cstheme="majorBidi"/>
                <w:szCs w:val="24"/>
              </w:rPr>
              <m:t>ref</m:t>
            </m:r>
          </m:sub>
        </m:sSub>
        <m:r>
          <w:rPr>
            <w:rFonts w:ascii="Cambria Math" w:eastAsia="Times New Roman" w:hAnsi="Cambria Math" w:cstheme="majorBidi"/>
            <w:szCs w:val="24"/>
          </w:rPr>
          <m:t>)</m:t>
        </m:r>
      </m:oMath>
      <w:r w:rsidR="007F59E4" w:rsidRPr="00B158DB">
        <w:rPr>
          <w:rFonts w:asciiTheme="majorBidi" w:hAnsiTheme="majorBidi" w:cstheme="majorBidi"/>
          <w:szCs w:val="24"/>
        </w:rPr>
        <w:t xml:space="preserve">              (9)</w:t>
      </w:r>
    </w:p>
    <w:p w14:paraId="6BABB719" w14:textId="3EA3881A" w:rsidR="007F59E4" w:rsidRPr="00B158DB" w:rsidRDefault="007F59E4" w:rsidP="00B869E7">
      <w:pPr>
        <w:spacing w:line="240" w:lineRule="auto"/>
        <w:jc w:val="both"/>
        <w:rPr>
          <w:rFonts w:asciiTheme="majorBidi" w:hAnsiTheme="majorBidi" w:cstheme="majorBidi"/>
          <w:szCs w:val="24"/>
        </w:rPr>
      </w:pPr>
      <w:r w:rsidRPr="00B158DB">
        <w:rPr>
          <w:rFonts w:asciiTheme="majorBidi" w:eastAsia="Times New Roman" w:hAnsiTheme="majorBidi" w:cstheme="majorBidi"/>
          <w:szCs w:val="24"/>
        </w:rPr>
        <w:lastRenderedPageBreak/>
        <w:t xml:space="preserve">where </w:t>
      </w:r>
      <m:oMath>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a</m:t>
            </m:r>
          </m:e>
          <m:sub>
            <m:r>
              <w:rPr>
                <w:rFonts w:ascii="Cambria Math" w:eastAsia="Times New Roman" w:hAnsi="Cambria Math" w:cstheme="majorBidi"/>
                <w:szCs w:val="24"/>
              </w:rPr>
              <m:t>n</m:t>
            </m:r>
          </m:sub>
          <m:sup>
            <m:r>
              <w:rPr>
                <w:rFonts w:ascii="Cambria Math" w:eastAsia="Times New Roman" w:hAnsi="Cambria Math" w:cstheme="majorBidi"/>
                <w:szCs w:val="24"/>
              </w:rPr>
              <m:t>d</m:t>
            </m:r>
          </m:sup>
        </m:sSubSup>
        <m:r>
          <w:rPr>
            <w:rFonts w:ascii="Cambria Math" w:hAnsi="Cambria Math" w:cstheme="majorBidi"/>
            <w:szCs w:val="24"/>
          </w:rPr>
          <m:t xml:space="preserve"> </m:t>
        </m:r>
      </m:oMath>
      <w:r w:rsidRPr="00B158DB">
        <w:rPr>
          <w:rFonts w:asciiTheme="majorBidi" w:eastAsia="Times New Roman" w:hAnsiTheme="majorBidi" w:cstheme="majorBidi"/>
          <w:szCs w:val="24"/>
        </w:rPr>
        <w:t xml:space="preserve">is the acceleration of vehicle </w:t>
      </w:r>
      <w:proofErr w:type="spellStart"/>
      <w:r w:rsidRPr="00B158DB">
        <w:rPr>
          <w:rFonts w:asciiTheme="majorBidi" w:eastAsia="Times New Roman" w:hAnsiTheme="majorBidi" w:cstheme="majorBidi"/>
          <w:i/>
          <w:iCs/>
          <w:szCs w:val="24"/>
        </w:rPr>
        <w:t>i</w:t>
      </w:r>
      <w:proofErr w:type="spellEnd"/>
      <w:r w:rsidRPr="00B158DB">
        <w:rPr>
          <w:rFonts w:asciiTheme="majorBidi" w:eastAsia="Times New Roman" w:hAnsiTheme="majorBidi" w:cstheme="majorBidi"/>
          <w:i/>
          <w:iCs/>
          <w:szCs w:val="24"/>
        </w:rPr>
        <w:t>;</w:t>
      </w:r>
      <w:r w:rsidRPr="00B158DB">
        <w:rPr>
          <w:rFonts w:asciiTheme="majorBidi" w:eastAsia="Times New Roman" w:hAnsiTheme="majorBidi" w:cstheme="majorBidi"/>
          <w:szCs w:val="24"/>
        </w:rPr>
        <w:t xml:space="preserve">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a</m:t>
            </m:r>
          </m:sub>
        </m:sSub>
      </m:oMath>
      <w:r w:rsidRPr="00B158DB">
        <w:rPr>
          <w:rFonts w:asciiTheme="majorBidi" w:eastAsia="Times New Roman" w:hAnsiTheme="majorBidi" w:cstheme="majorBidi"/>
          <w:szCs w:val="24"/>
        </w:rPr>
        <w:t xml:space="preserve"> ,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v</m:t>
            </m:r>
          </m:sub>
        </m:sSub>
      </m:oMath>
      <w:r w:rsidRPr="00B158DB">
        <w:rPr>
          <w:rFonts w:asciiTheme="majorBidi" w:hAnsiTheme="majorBidi" w:cstheme="majorBidi"/>
          <w:szCs w:val="24"/>
        </w:rPr>
        <w:t>,</w:t>
      </w:r>
      <w:r w:rsidRPr="00B158DB">
        <w:rPr>
          <w:rFonts w:asciiTheme="majorBidi" w:eastAsia="Times New Roman" w:hAnsiTheme="majorBidi" w:cstheme="majorBidi"/>
          <w:szCs w:val="24"/>
        </w:rPr>
        <w:t xml:space="preserve"> and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d</m:t>
            </m:r>
          </m:sub>
        </m:sSub>
        <m:r>
          <w:rPr>
            <w:rFonts w:ascii="Cambria Math" w:eastAsia="Times New Roman" w:hAnsi="Cambria Math" w:cstheme="majorBidi"/>
            <w:szCs w:val="24"/>
          </w:rPr>
          <m:t xml:space="preserve"> </m:t>
        </m:r>
      </m:oMath>
      <w:r w:rsidRPr="00B158DB">
        <w:rPr>
          <w:rFonts w:asciiTheme="majorBidi" w:eastAsia="Times New Roman" w:hAnsiTheme="majorBidi" w:cstheme="majorBidi"/>
          <w:szCs w:val="24"/>
        </w:rPr>
        <w:t xml:space="preserve">are the parameters of the model,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a</m:t>
            </m:r>
          </m:sub>
        </m:sSub>
        <m:r>
          <w:rPr>
            <w:rFonts w:ascii="Cambria Math" w:eastAsia="Times New Roman" w:hAnsi="Cambria Math" w:cstheme="majorBidi"/>
            <w:szCs w:val="24"/>
          </w:rPr>
          <m:t>=1.0</m:t>
        </m:r>
      </m:oMath>
      <w:r w:rsidRPr="00B158DB">
        <w:rPr>
          <w:rFonts w:asciiTheme="majorBidi" w:hAnsiTheme="majorBidi" w:cstheme="majorBidi"/>
          <w:szCs w:val="24"/>
        </w:rPr>
        <w:t xml:space="preserve">,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v</m:t>
            </m:r>
          </m:sub>
        </m:sSub>
        <m:r>
          <w:rPr>
            <w:rFonts w:ascii="Cambria Math" w:eastAsia="Times New Roman" w:hAnsi="Cambria Math" w:cstheme="majorBidi"/>
            <w:szCs w:val="24"/>
          </w:rPr>
          <m:t>=0.58</m:t>
        </m:r>
      </m:oMath>
      <w:r w:rsidRPr="00B158DB">
        <w:rPr>
          <w:rFonts w:asciiTheme="majorBidi" w:hAnsiTheme="majorBidi" w:cstheme="majorBidi"/>
          <w:szCs w:val="24"/>
        </w:rPr>
        <w:t xml:space="preserve">, and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P</m:t>
            </m:r>
          </m:e>
          <m:sub>
            <m:r>
              <w:rPr>
                <w:rFonts w:ascii="Cambria Math" w:eastAsia="Times New Roman" w:hAnsi="Cambria Math" w:cstheme="majorBidi"/>
                <w:szCs w:val="24"/>
              </w:rPr>
              <m:t>d</m:t>
            </m:r>
          </m:sub>
        </m:sSub>
        <m:r>
          <w:rPr>
            <w:rFonts w:ascii="Cambria Math" w:eastAsia="Times New Roman" w:hAnsi="Cambria Math" w:cstheme="majorBidi"/>
            <w:szCs w:val="24"/>
          </w:rPr>
          <m:t>=0.1</m:t>
        </m:r>
      </m:oMath>
      <w:r w:rsidRPr="00B158DB">
        <w:rPr>
          <w:rFonts w:asciiTheme="majorBidi" w:hAnsiTheme="majorBidi" w:cstheme="majorBidi"/>
          <w:szCs w:val="24"/>
        </w:rPr>
        <w:t xml:space="preserve">, </w:t>
      </w:r>
      <w:r w:rsidRPr="00B158DB">
        <w:rPr>
          <w:rFonts w:asciiTheme="majorBidi" w:eastAsia="Times New Roman" w:hAnsiTheme="majorBidi" w:cstheme="majorBidi"/>
          <w:bCs/>
          <w:szCs w:val="24"/>
        </w:rPr>
        <w:t xml:space="preserve">that were developed in a study done by Van </w:t>
      </w:r>
      <w:proofErr w:type="spellStart"/>
      <w:r w:rsidRPr="00B158DB">
        <w:rPr>
          <w:rFonts w:asciiTheme="majorBidi" w:eastAsia="Times New Roman" w:hAnsiTheme="majorBidi" w:cstheme="majorBidi"/>
          <w:bCs/>
          <w:szCs w:val="24"/>
        </w:rPr>
        <w:t>Aren</w:t>
      </w:r>
      <w:proofErr w:type="spellEnd"/>
      <w:r w:rsidRPr="00B158DB">
        <w:rPr>
          <w:rFonts w:asciiTheme="majorBidi" w:eastAsia="Times New Roman" w:hAnsiTheme="majorBidi" w:cstheme="majorBidi"/>
          <w:bCs/>
          <w:szCs w:val="24"/>
        </w:rPr>
        <w:t xml:space="preserve"> et al., </w:t>
      </w:r>
      <w:bookmarkStart w:id="133" w:name="_Hlk46084844"/>
      <w:r w:rsidRPr="00B158DB">
        <w:rPr>
          <w:rFonts w:asciiTheme="majorBidi" w:eastAsia="Times New Roman" w:hAnsiTheme="majorBidi" w:cstheme="majorBidi"/>
          <w:bCs/>
          <w:szCs w:val="24"/>
        </w:rPr>
        <w:t xml:space="preserve">based on the smooth and fast reaction of the AV controller without leading to unsafe situations </w:t>
      </w:r>
      <w:bookmarkEnd w:id="133"/>
      <w:r w:rsidRPr="00B158DB">
        <w:rPr>
          <w:rFonts w:asciiTheme="majorBidi" w:eastAsia="Times New Roman" w:hAnsiTheme="majorBidi" w:cstheme="majorBidi"/>
          <w:bCs/>
          <w:szCs w:val="24"/>
        </w:rPr>
        <w:fldChar w:fldCharType="begin"/>
      </w:r>
      <w:r w:rsidR="00AA452E" w:rsidRPr="00B158DB">
        <w:rPr>
          <w:rFonts w:asciiTheme="majorBidi" w:eastAsia="Times New Roman" w:hAnsiTheme="majorBidi" w:cstheme="majorBidi"/>
          <w:bCs/>
          <w:szCs w:val="24"/>
        </w:rPr>
        <w:instrText xml:space="preserve"> ADDIN EN.CITE &lt;EndNote&gt;&lt;Cite&gt;&lt;Author&gt;Van Arem&lt;/Author&gt;&lt;Year&gt;2006&lt;/Year&gt;&lt;RecNum&gt;238&lt;/RecNum&gt;&lt;DisplayText&gt;(&lt;style face="italic"&gt;187&lt;/style&gt;)&lt;/DisplayText&gt;&lt;record&gt;&lt;rec-number&gt;238&lt;/rec-number&gt;&lt;foreign-keys&gt;&lt;key app="EN" db-id="2wpxrwttkps2wfe90fovfzdgtp05x00xdvev" timestamp="1564200608"&gt;238&lt;/key&gt;&lt;/foreign-keys&gt;&lt;ref-type name="Journal Article"&gt;17&lt;/ref-type&gt;&lt;contributors&gt;&lt;authors&gt;&lt;author&gt;Van Arem, Bart&lt;/author&gt;&lt;author&gt;Van Driel, Cornelie JG&lt;/author&gt;&lt;author&gt;Visser, Ruben&lt;/author&gt;&lt;/authors&gt;&lt;/contributors&gt;&lt;titles&gt;&lt;title&gt;The impact of cooperative adaptive cruise control on traffic-flow characteristics&lt;/title&gt;&lt;secondary-title&gt;IEEE Transactions on intelligent transportation systems&lt;/secondary-title&gt;&lt;/titles&gt;&lt;periodical&gt;&lt;full-title&gt;IEEE Transactions on Intelligent Transportation Systems&lt;/full-title&gt;&lt;/periodical&gt;&lt;pages&gt;429-436&lt;/pages&gt;&lt;volume&gt;7&lt;/volume&gt;&lt;number&gt;4&lt;/number&gt;&lt;dates&gt;&lt;year&gt;2006&lt;/year&gt;&lt;/dates&gt;&lt;isbn&gt;1524-9050&lt;/isbn&gt;&lt;urls&gt;&lt;/urls&gt;&lt;/record&gt;&lt;/Cite&gt;&lt;/EndNote&gt;</w:instrText>
      </w:r>
      <w:r w:rsidRPr="00B158DB">
        <w:rPr>
          <w:rFonts w:asciiTheme="majorBidi" w:eastAsia="Times New Roman" w:hAnsiTheme="majorBidi" w:cstheme="majorBidi"/>
          <w:bCs/>
          <w:szCs w:val="24"/>
        </w:rPr>
        <w:fldChar w:fldCharType="separate"/>
      </w:r>
      <w:r w:rsidR="00AA452E" w:rsidRPr="00B158DB">
        <w:rPr>
          <w:rFonts w:asciiTheme="majorBidi" w:eastAsia="Times New Roman" w:hAnsiTheme="majorBidi" w:cstheme="majorBidi"/>
          <w:bCs/>
          <w:noProof/>
          <w:szCs w:val="24"/>
        </w:rPr>
        <w:t>(</w:t>
      </w:r>
      <w:r w:rsidR="00AA452E" w:rsidRPr="00B158DB">
        <w:rPr>
          <w:rFonts w:asciiTheme="majorBidi" w:eastAsia="Times New Roman" w:hAnsiTheme="majorBidi" w:cstheme="majorBidi"/>
          <w:bCs/>
          <w:i/>
          <w:noProof/>
          <w:szCs w:val="24"/>
        </w:rPr>
        <w:t>187</w:t>
      </w:r>
      <w:r w:rsidR="00AA452E" w:rsidRPr="00B158DB">
        <w:rPr>
          <w:rFonts w:asciiTheme="majorBidi" w:eastAsia="Times New Roman" w:hAnsiTheme="majorBidi" w:cstheme="majorBidi"/>
          <w:bCs/>
          <w:noProof/>
          <w:szCs w:val="24"/>
        </w:rPr>
        <w:t>)</w:t>
      </w:r>
      <w:r w:rsidRPr="00B158DB">
        <w:rPr>
          <w:rFonts w:asciiTheme="majorBidi" w:eastAsia="Times New Roman" w:hAnsiTheme="majorBidi" w:cstheme="majorBidi"/>
          <w:bCs/>
          <w:szCs w:val="24"/>
        </w:rPr>
        <w:fldChar w:fldCharType="end"/>
      </w:r>
      <w:r w:rsidRPr="00B158DB">
        <w:rPr>
          <w:rFonts w:asciiTheme="majorBidi" w:eastAsia="Times New Roman" w:hAnsiTheme="majorBidi" w:cstheme="majorBidi"/>
          <w:bCs/>
          <w:szCs w:val="24"/>
        </w:rPr>
        <w:t>;</w:t>
      </w:r>
      <w:r w:rsidRPr="00B158DB">
        <w:rPr>
          <w:rFonts w:asciiTheme="majorBidi" w:eastAsia="Times New Roman" w:hAnsiTheme="majorBidi" w:cstheme="majorBidi"/>
          <w:szCs w:val="24"/>
        </w:rPr>
        <w:t xml:space="preserve">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n</m:t>
            </m:r>
          </m:sub>
        </m:sSub>
      </m:oMath>
      <w:r w:rsidRPr="00B158DB">
        <w:rPr>
          <w:rFonts w:asciiTheme="majorBidi" w:hAnsiTheme="majorBidi" w:cstheme="majorBidi"/>
          <w:szCs w:val="24"/>
        </w:rPr>
        <w:t xml:space="preserve"> is the speed of vehicle </w:t>
      </w:r>
      <w:r w:rsidRPr="00B158DB">
        <w:rPr>
          <w:rFonts w:asciiTheme="majorBidi" w:hAnsiTheme="majorBidi" w:cstheme="majorBidi"/>
          <w:i/>
          <w:iCs/>
          <w:szCs w:val="24"/>
        </w:rPr>
        <w:t>n</w:t>
      </w:r>
      <w:r w:rsidRPr="00B158DB">
        <w:rPr>
          <w:rFonts w:asciiTheme="majorBidi" w:hAnsiTheme="majorBidi" w:cstheme="majorBidi"/>
          <w:szCs w:val="24"/>
        </w:rPr>
        <w:t>;</w:t>
      </w:r>
      <w:r w:rsidRPr="00B158DB">
        <w:rPr>
          <w:rFonts w:asciiTheme="majorBidi" w:eastAsia="Times New Roman" w:hAnsiTheme="majorBidi" w:cstheme="majorBidi"/>
          <w:szCs w:val="24"/>
        </w:rPr>
        <w:t xml:space="preserve"> </w:t>
      </w:r>
      <m:oMath>
        <m:r>
          <w:rPr>
            <w:rFonts w:ascii="Cambria Math" w:eastAsia="Times New Roman" w:hAnsi="Cambria Math" w:cstheme="majorBidi"/>
            <w:szCs w:val="24"/>
          </w:rPr>
          <m:t>τ</m:t>
        </m:r>
      </m:oMath>
      <w:r w:rsidRPr="00B158DB">
        <w:rPr>
          <w:rFonts w:asciiTheme="majorBidi" w:eastAsia="Times New Roman" w:hAnsiTheme="majorBidi" w:cstheme="majorBidi"/>
          <w:szCs w:val="24"/>
        </w:rPr>
        <w:t xml:space="preserve"> is the reaction time;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s</m:t>
            </m:r>
          </m:e>
          <m:sub>
            <m:r>
              <w:rPr>
                <w:rFonts w:ascii="Cambria Math" w:eastAsia="Times New Roman" w:hAnsi="Cambria Math" w:cstheme="majorBidi"/>
                <w:szCs w:val="24"/>
              </w:rPr>
              <m:t>n</m:t>
            </m:r>
          </m:sub>
        </m:sSub>
      </m:oMath>
      <w:r w:rsidRPr="00B158DB">
        <w:rPr>
          <w:rFonts w:asciiTheme="majorBidi" w:eastAsia="Times New Roman" w:hAnsiTheme="majorBidi" w:cstheme="majorBidi"/>
          <w:szCs w:val="24"/>
        </w:rPr>
        <w:t xml:space="preserve"> denotes the spacing;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d</m:t>
            </m:r>
          </m:e>
          <m:sub>
            <m:r>
              <w:rPr>
                <w:rFonts w:ascii="Cambria Math" w:eastAsia="Times New Roman" w:hAnsi="Cambria Math" w:cstheme="majorBidi"/>
                <w:szCs w:val="24"/>
              </w:rPr>
              <m:t>ref</m:t>
            </m:r>
          </m:sub>
        </m:sSub>
        <m:r>
          <w:rPr>
            <w:rFonts w:ascii="Cambria Math" w:eastAsia="Times New Roman" w:hAnsi="Cambria Math" w:cstheme="majorBidi"/>
            <w:szCs w:val="24"/>
          </w:rPr>
          <m:t xml:space="preserve"> </m:t>
        </m:r>
      </m:oMath>
      <w:r w:rsidRPr="00B158DB">
        <w:rPr>
          <w:rFonts w:asciiTheme="majorBidi" w:eastAsia="Times New Roman" w:hAnsiTheme="majorBidi" w:cstheme="majorBidi"/>
          <w:szCs w:val="24"/>
        </w:rPr>
        <w:t>is the maximum of the minimum distance (</w:t>
      </w:r>
      <w:proofErr w:type="spellStart"/>
      <w:r w:rsidRPr="00B158DB">
        <w:rPr>
          <w:rFonts w:asciiTheme="majorBidi" w:eastAsia="Times New Roman" w:hAnsiTheme="majorBidi" w:cstheme="majorBidi"/>
          <w:i/>
          <w:iCs/>
          <w:szCs w:val="24"/>
        </w:rPr>
        <w:t>d</w:t>
      </w:r>
      <w:r w:rsidRPr="00B158DB">
        <w:rPr>
          <w:rFonts w:asciiTheme="majorBidi" w:eastAsia="Times New Roman" w:hAnsiTheme="majorBidi" w:cstheme="majorBidi"/>
          <w:i/>
          <w:iCs/>
          <w:szCs w:val="24"/>
          <w:vertAlign w:val="subscript"/>
        </w:rPr>
        <w:t>min</w:t>
      </w:r>
      <w:proofErr w:type="spellEnd"/>
      <w:r w:rsidRPr="00B158DB">
        <w:rPr>
          <w:rFonts w:asciiTheme="majorBidi" w:eastAsia="Times New Roman" w:hAnsiTheme="majorBidi" w:cstheme="majorBidi"/>
          <w:szCs w:val="24"/>
        </w:rPr>
        <w:t>), following distance based on the reaction time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d</m:t>
            </m:r>
          </m:e>
          <m:sub>
            <m:r>
              <w:rPr>
                <w:rFonts w:ascii="Cambria Math" w:eastAsia="Times New Roman" w:hAnsi="Cambria Math" w:cstheme="majorBidi"/>
                <w:szCs w:val="24"/>
              </w:rPr>
              <m:t>system</m:t>
            </m:r>
          </m:sub>
        </m:sSub>
      </m:oMath>
      <w:r w:rsidRPr="00B158DB">
        <w:rPr>
          <w:rFonts w:asciiTheme="majorBidi" w:eastAsia="Times New Roman" w:hAnsiTheme="majorBidi" w:cstheme="majorBidi"/>
          <w:szCs w:val="24"/>
        </w:rPr>
        <w:t>), and the safe following distance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d</m:t>
            </m:r>
          </m:e>
          <m:sub>
            <m:r>
              <w:rPr>
                <w:rFonts w:ascii="Cambria Math" w:eastAsia="Times New Roman" w:hAnsi="Cambria Math" w:cstheme="majorBidi"/>
                <w:szCs w:val="24"/>
              </w:rPr>
              <m:t>safe</m:t>
            </m:r>
          </m:sub>
        </m:sSub>
      </m:oMath>
      <w:r w:rsidRPr="00B158DB">
        <w:rPr>
          <w:rFonts w:asciiTheme="majorBidi" w:eastAsia="Times New Roman" w:hAnsiTheme="majorBidi" w:cstheme="majorBidi"/>
          <w:szCs w:val="24"/>
        </w:rPr>
        <w:t xml:space="preserve">). The minimum distance was set at 2.0 meter </w:t>
      </w:r>
      <w:r w:rsidRPr="00B158DB">
        <w:rPr>
          <w:rFonts w:asciiTheme="majorBidi" w:eastAsia="Times New Roman" w:hAnsiTheme="majorBidi" w:cstheme="majorBidi"/>
          <w:szCs w:val="24"/>
        </w:rPr>
        <w:fldChar w:fldCharType="begin"/>
      </w:r>
      <w:r w:rsidR="00AA452E" w:rsidRPr="00B158DB">
        <w:rPr>
          <w:rFonts w:asciiTheme="majorBidi" w:eastAsia="Times New Roman" w:hAnsiTheme="majorBidi" w:cstheme="majorBidi"/>
          <w:szCs w:val="24"/>
        </w:rPr>
        <w:instrText xml:space="preserve"> ADDIN EN.CITE &lt;EndNote&gt;&lt;Cite&gt;&lt;Author&gt;Rahmati&lt;/Author&gt;&lt;Year&gt;2019&lt;/Year&gt;&lt;RecNum&gt;236&lt;/RecNum&gt;&lt;DisplayText&gt;(&lt;style face="italic"&gt;172&lt;/style&gt;)&lt;/DisplayText&gt;&lt;record&gt;&lt;rec-number&gt;236&lt;/rec-number&gt;&lt;foreign-keys&gt;&lt;key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EndNote&gt;</w:instrText>
      </w:r>
      <w:r w:rsidRPr="00B158DB">
        <w:rPr>
          <w:rFonts w:asciiTheme="majorBidi" w:eastAsia="Times New Roman" w:hAnsiTheme="majorBidi" w:cstheme="majorBidi"/>
          <w:szCs w:val="24"/>
        </w:rPr>
        <w:fldChar w:fldCharType="separate"/>
      </w:r>
      <w:r w:rsidR="00AA452E" w:rsidRPr="00B158DB">
        <w:rPr>
          <w:rFonts w:asciiTheme="majorBidi" w:eastAsia="Times New Roman" w:hAnsiTheme="majorBidi" w:cstheme="majorBidi"/>
          <w:noProof/>
          <w:szCs w:val="24"/>
        </w:rPr>
        <w:t>(</w:t>
      </w:r>
      <w:r w:rsidR="00AA452E" w:rsidRPr="00B158DB">
        <w:rPr>
          <w:rFonts w:asciiTheme="majorBidi" w:eastAsia="Times New Roman" w:hAnsiTheme="majorBidi" w:cstheme="majorBidi"/>
          <w:i/>
          <w:noProof/>
          <w:szCs w:val="24"/>
        </w:rPr>
        <w:t>172</w:t>
      </w:r>
      <w:r w:rsidR="00AA452E" w:rsidRPr="00B158DB">
        <w:rPr>
          <w:rFonts w:asciiTheme="majorBidi" w:eastAsia="Times New Roman" w:hAnsiTheme="majorBidi" w:cstheme="majorBidi"/>
          <w:noProof/>
          <w:szCs w:val="24"/>
        </w:rPr>
        <w:t>)</w:t>
      </w:r>
      <w:r w:rsidRPr="00B158DB">
        <w:rPr>
          <w:rFonts w:asciiTheme="majorBidi" w:eastAsia="Times New Roman" w:hAnsiTheme="majorBidi" w:cstheme="majorBidi"/>
          <w:szCs w:val="24"/>
        </w:rPr>
        <w:fldChar w:fldCharType="end"/>
      </w:r>
      <w:r w:rsidRPr="00B158DB">
        <w:rPr>
          <w:rFonts w:asciiTheme="majorBidi" w:eastAsia="Times New Roman" w:hAnsiTheme="majorBidi" w:cstheme="majorBidi"/>
          <w:szCs w:val="24"/>
        </w:rPr>
        <w:t xml:space="preserve"> and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d</m:t>
            </m:r>
          </m:e>
          <m:sub>
            <m:r>
              <w:rPr>
                <w:rFonts w:ascii="Cambria Math" w:eastAsia="Times New Roman" w:hAnsi="Cambria Math" w:cstheme="majorBidi"/>
                <w:szCs w:val="24"/>
              </w:rPr>
              <m:t>system</m:t>
            </m:r>
          </m:sub>
        </m:sSub>
      </m:oMath>
      <w:r w:rsidRPr="00B158DB">
        <w:rPr>
          <w:rFonts w:asciiTheme="majorBidi" w:hAnsiTheme="majorBidi" w:cstheme="majorBidi"/>
          <w:szCs w:val="24"/>
        </w:rPr>
        <w:t xml:space="preserve"> and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d</m:t>
            </m:r>
          </m:e>
          <m:sub>
            <m:r>
              <w:rPr>
                <w:rFonts w:ascii="Cambria Math" w:eastAsia="Times New Roman" w:hAnsi="Cambria Math" w:cstheme="majorBidi"/>
                <w:szCs w:val="24"/>
              </w:rPr>
              <m:t>safe</m:t>
            </m:r>
          </m:sub>
        </m:sSub>
      </m:oMath>
      <w:r w:rsidRPr="00B158DB">
        <w:rPr>
          <w:rFonts w:asciiTheme="majorBidi" w:hAnsiTheme="majorBidi" w:cstheme="majorBidi"/>
          <w:szCs w:val="24"/>
        </w:rPr>
        <w:t xml:space="preserve"> are calculated using Equations 10 and 11 </w:t>
      </w:r>
      <w:r w:rsidRPr="00B158DB">
        <w:rPr>
          <w:rFonts w:asciiTheme="majorBidi" w:eastAsia="Times New Roman" w:hAnsiTheme="majorBidi" w:cstheme="majorBidi"/>
          <w:szCs w:val="24"/>
        </w:rPr>
        <w:fldChar w:fldCharType="begin"/>
      </w:r>
      <w:r w:rsidR="00AA452E" w:rsidRPr="00B158DB">
        <w:rPr>
          <w:rFonts w:asciiTheme="majorBidi" w:eastAsia="Times New Roman" w:hAnsiTheme="majorBidi" w:cstheme="majorBidi"/>
          <w:szCs w:val="24"/>
        </w:rPr>
        <w:instrText xml:space="preserve"> ADDIN EN.CITE &lt;EndNote&gt;&lt;Cite&gt;&lt;Author&gt;Van Arem&lt;/Author&gt;&lt;Year&gt;2006&lt;/Year&gt;&lt;RecNum&gt;238&lt;/RecNum&gt;&lt;DisplayText&gt;(&lt;style face="italic"&gt;187&lt;/style&gt;)&lt;/DisplayText&gt;&lt;record&gt;&lt;rec-number&gt;238&lt;/rec-number&gt;&lt;foreign-keys&gt;&lt;key app="EN" db-id="2wpxrwttkps2wfe90fovfzdgtp05x00xdvev" timestamp="1564200608"&gt;238&lt;/key&gt;&lt;/foreign-keys&gt;&lt;ref-type name="Journal Article"&gt;17&lt;/ref-type&gt;&lt;contributors&gt;&lt;authors&gt;&lt;author&gt;Van Arem, Bart&lt;/author&gt;&lt;author&gt;Van Driel, Cornelie JG&lt;/author&gt;&lt;author&gt;Visser, Ruben&lt;/author&gt;&lt;/authors&gt;&lt;/contributors&gt;&lt;titles&gt;&lt;title&gt;The impact of cooperative adaptive cruise control on traffic-flow characteristics&lt;/title&gt;&lt;secondary-title&gt;IEEE Transactions on intelligent transportation systems&lt;/secondary-title&gt;&lt;/titles&gt;&lt;periodical&gt;&lt;full-title&gt;IEEE Transactions on Intelligent Transportation Systems&lt;/full-title&gt;&lt;/periodical&gt;&lt;pages&gt;429-436&lt;/pages&gt;&lt;volume&gt;7&lt;/volume&gt;&lt;number&gt;4&lt;/number&gt;&lt;dates&gt;&lt;year&gt;2006&lt;/year&gt;&lt;/dates&gt;&lt;isbn&gt;1524-9050&lt;/isbn&gt;&lt;urls&gt;&lt;/urls&gt;&lt;/record&gt;&lt;/Cite&gt;&lt;/EndNote&gt;</w:instrText>
      </w:r>
      <w:r w:rsidRPr="00B158DB">
        <w:rPr>
          <w:rFonts w:asciiTheme="majorBidi" w:eastAsia="Times New Roman" w:hAnsiTheme="majorBidi" w:cstheme="majorBidi"/>
          <w:szCs w:val="24"/>
        </w:rPr>
        <w:fldChar w:fldCharType="separate"/>
      </w:r>
      <w:r w:rsidR="00AA452E" w:rsidRPr="00B158DB">
        <w:rPr>
          <w:rFonts w:asciiTheme="majorBidi" w:eastAsia="Times New Roman" w:hAnsiTheme="majorBidi" w:cstheme="majorBidi"/>
          <w:noProof/>
          <w:szCs w:val="24"/>
        </w:rPr>
        <w:t>(</w:t>
      </w:r>
      <w:r w:rsidR="00AA452E" w:rsidRPr="00B158DB">
        <w:rPr>
          <w:rFonts w:asciiTheme="majorBidi" w:eastAsia="Times New Roman" w:hAnsiTheme="majorBidi" w:cstheme="majorBidi"/>
          <w:i/>
          <w:noProof/>
          <w:szCs w:val="24"/>
        </w:rPr>
        <w:t>187</w:t>
      </w:r>
      <w:r w:rsidR="00AA452E" w:rsidRPr="00B158DB">
        <w:rPr>
          <w:rFonts w:asciiTheme="majorBidi" w:eastAsia="Times New Roman" w:hAnsiTheme="majorBidi" w:cstheme="majorBidi"/>
          <w:noProof/>
          <w:szCs w:val="24"/>
        </w:rPr>
        <w:t>)</w:t>
      </w:r>
      <w:r w:rsidRPr="00B158DB">
        <w:rPr>
          <w:rFonts w:asciiTheme="majorBidi" w:eastAsia="Times New Roman" w:hAnsiTheme="majorBidi" w:cstheme="majorBidi"/>
          <w:szCs w:val="24"/>
        </w:rPr>
        <w:fldChar w:fldCharType="end"/>
      </w:r>
      <w:r w:rsidRPr="00B158DB">
        <w:rPr>
          <w:rFonts w:asciiTheme="majorBidi" w:hAnsiTheme="majorBidi" w:cstheme="majorBidi"/>
          <w:szCs w:val="24"/>
        </w:rPr>
        <w:t>.</w:t>
      </w:r>
    </w:p>
    <w:p w14:paraId="4102877B" w14:textId="7CB6A758" w:rsidR="007F59E4" w:rsidRPr="00B158DB" w:rsidRDefault="00AA4225" w:rsidP="00B869E7">
      <w:pPr>
        <w:spacing w:line="240" w:lineRule="auto"/>
        <w:jc w:val="both"/>
        <w:rPr>
          <w:rFonts w:asciiTheme="majorBidi" w:hAnsiTheme="majorBidi" w:cstheme="majorBidi"/>
          <w:szCs w:val="24"/>
        </w:rPr>
      </w:pP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d</m:t>
            </m:r>
          </m:e>
          <m:sub>
            <m:r>
              <w:rPr>
                <w:rFonts w:ascii="Cambria Math" w:eastAsia="Times New Roman" w:hAnsi="Cambria Math" w:cstheme="majorBidi"/>
                <w:szCs w:val="24"/>
              </w:rPr>
              <m:t>safe</m:t>
            </m:r>
          </m:sub>
        </m:sSub>
        <m:r>
          <w:rPr>
            <w:rFonts w:ascii="Cambria Math" w:eastAsia="Times New Roman" w:hAnsi="Cambria Math" w:cstheme="majorBidi"/>
            <w:szCs w:val="24"/>
          </w:rPr>
          <m:t>=</m:t>
        </m:r>
        <m:f>
          <m:fPr>
            <m:ctrlPr>
              <w:rPr>
                <w:rFonts w:ascii="Cambria Math" w:eastAsia="Times New Roman" w:hAnsi="Cambria Math" w:cstheme="majorBidi"/>
                <w:i/>
                <w:szCs w:val="24"/>
              </w:rPr>
            </m:ctrlPr>
          </m:fPr>
          <m:num>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v</m:t>
                </m:r>
              </m:e>
              <m:sub>
                <m:r>
                  <w:rPr>
                    <w:rFonts w:ascii="Cambria Math" w:eastAsia="Times New Roman" w:hAnsi="Cambria Math" w:cstheme="majorBidi"/>
                    <w:szCs w:val="24"/>
                  </w:rPr>
                  <m:t>n-1</m:t>
                </m:r>
              </m:sub>
              <m:sup>
                <m:r>
                  <w:rPr>
                    <w:rFonts w:ascii="Cambria Math" w:eastAsia="Times New Roman" w:hAnsi="Cambria Math" w:cstheme="majorBidi"/>
                    <w:szCs w:val="24"/>
                  </w:rPr>
                  <m:t>2</m:t>
                </m:r>
              </m:sup>
            </m:sSubSup>
          </m:num>
          <m:den>
            <m:r>
              <w:rPr>
                <w:rFonts w:ascii="Cambria Math" w:eastAsia="Times New Roman" w:hAnsi="Cambria Math" w:cstheme="majorBidi"/>
                <w:szCs w:val="24"/>
              </w:rPr>
              <m:t>2</m:t>
            </m:r>
          </m:den>
        </m:f>
        <m:r>
          <w:rPr>
            <w:rFonts w:ascii="Cambria Math" w:eastAsia="Times New Roman" w:hAnsi="Cambria Math" w:cstheme="majorBidi"/>
            <w:szCs w:val="24"/>
          </w:rPr>
          <m:t>(</m:t>
        </m:r>
        <m:f>
          <m:fPr>
            <m:ctrlPr>
              <w:rPr>
                <w:rFonts w:ascii="Cambria Math" w:eastAsia="Times New Roman" w:hAnsi="Cambria Math" w:cstheme="majorBidi"/>
                <w:i/>
                <w:szCs w:val="24"/>
              </w:rPr>
            </m:ctrlPr>
          </m:fPr>
          <m:num>
            <m:r>
              <w:rPr>
                <w:rFonts w:ascii="Cambria Math" w:eastAsia="Times New Roman" w:hAnsi="Cambria Math" w:cstheme="majorBidi"/>
                <w:szCs w:val="24"/>
              </w:rPr>
              <m:t>1</m:t>
            </m:r>
          </m:num>
          <m:den>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a</m:t>
                </m:r>
              </m:e>
              <m:sub>
                <m:r>
                  <w:rPr>
                    <w:rFonts w:ascii="Cambria Math" w:eastAsia="Times New Roman" w:hAnsi="Cambria Math" w:cstheme="majorBidi"/>
                    <w:szCs w:val="24"/>
                  </w:rPr>
                  <m:t>n</m:t>
                </m:r>
              </m:sub>
              <m:sup>
                <m:r>
                  <w:rPr>
                    <w:rFonts w:ascii="Cambria Math" w:eastAsia="Times New Roman" w:hAnsi="Cambria Math" w:cstheme="majorBidi"/>
                    <w:szCs w:val="24"/>
                  </w:rPr>
                  <m:t>d</m:t>
                </m:r>
              </m:sup>
            </m:sSubSup>
          </m:den>
        </m:f>
        <m:r>
          <w:rPr>
            <w:rFonts w:ascii="Cambria Math" w:eastAsia="Times New Roman" w:hAnsi="Cambria Math" w:cstheme="majorBidi"/>
            <w:szCs w:val="24"/>
          </w:rPr>
          <m:t>-</m:t>
        </m:r>
        <m:f>
          <m:fPr>
            <m:ctrlPr>
              <w:rPr>
                <w:rFonts w:ascii="Cambria Math" w:eastAsia="Times New Roman" w:hAnsi="Cambria Math" w:cstheme="majorBidi"/>
                <w:i/>
                <w:szCs w:val="24"/>
              </w:rPr>
            </m:ctrlPr>
          </m:fPr>
          <m:num>
            <m:r>
              <w:rPr>
                <w:rFonts w:ascii="Cambria Math" w:eastAsia="Times New Roman" w:hAnsi="Cambria Math" w:cstheme="majorBidi"/>
                <w:szCs w:val="24"/>
              </w:rPr>
              <m:t>1</m:t>
            </m:r>
          </m:num>
          <m:den>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a</m:t>
                </m:r>
              </m:e>
              <m:sub>
                <m:r>
                  <w:rPr>
                    <w:rFonts w:ascii="Cambria Math" w:eastAsia="Times New Roman" w:hAnsi="Cambria Math" w:cstheme="majorBidi"/>
                    <w:szCs w:val="24"/>
                  </w:rPr>
                  <m:t>n-1</m:t>
                </m:r>
              </m:sub>
              <m:sup>
                <m:r>
                  <w:rPr>
                    <w:rFonts w:ascii="Cambria Math" w:eastAsia="Times New Roman" w:hAnsi="Cambria Math" w:cstheme="majorBidi"/>
                    <w:szCs w:val="24"/>
                  </w:rPr>
                  <m:t>d</m:t>
                </m:r>
              </m:sup>
            </m:sSubSup>
          </m:den>
        </m:f>
        <m:r>
          <w:rPr>
            <w:rFonts w:ascii="Cambria Math" w:eastAsia="Times New Roman" w:hAnsi="Cambria Math" w:cstheme="majorBidi"/>
            <w:szCs w:val="24"/>
          </w:rPr>
          <m:t>)</m:t>
        </m:r>
      </m:oMath>
      <w:r w:rsidR="007F59E4" w:rsidRPr="00B158DB">
        <w:rPr>
          <w:rFonts w:asciiTheme="majorBidi" w:hAnsiTheme="majorBidi" w:cstheme="majorBidi"/>
          <w:szCs w:val="24"/>
        </w:rPr>
        <w:t xml:space="preserve">                                                                                                        (10)</w:t>
      </w:r>
    </w:p>
    <w:p w14:paraId="3A28C09F" w14:textId="6C365DBA" w:rsidR="007F59E4" w:rsidRPr="00B158DB" w:rsidRDefault="00AA4225" w:rsidP="00B869E7">
      <w:pPr>
        <w:spacing w:line="240" w:lineRule="auto"/>
        <w:jc w:val="both"/>
        <w:rPr>
          <w:rFonts w:asciiTheme="majorBidi" w:eastAsia="Times New Roman" w:hAnsiTheme="majorBidi" w:cstheme="majorBidi"/>
          <w:szCs w:val="24"/>
        </w:rPr>
      </w:pP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d</m:t>
            </m:r>
          </m:e>
          <m:sub>
            <m:r>
              <w:rPr>
                <w:rFonts w:ascii="Cambria Math" w:eastAsia="Times New Roman" w:hAnsi="Cambria Math" w:cstheme="majorBidi"/>
                <w:szCs w:val="24"/>
              </w:rPr>
              <m:t>system</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n</m:t>
            </m:r>
          </m:sub>
        </m:sSub>
        <m:r>
          <w:rPr>
            <w:rFonts w:ascii="Cambria Math" w:eastAsia="Times New Roman" w:hAnsi="Cambria Math" w:cstheme="majorBidi"/>
            <w:szCs w:val="24"/>
          </w:rPr>
          <m:t>τ</m:t>
        </m:r>
      </m:oMath>
      <w:r w:rsidR="007F59E4" w:rsidRPr="00B158DB">
        <w:rPr>
          <w:rFonts w:asciiTheme="majorBidi" w:hAnsiTheme="majorBidi" w:cstheme="majorBidi"/>
          <w:szCs w:val="24"/>
        </w:rPr>
        <w:t xml:space="preserve">                                                                                                                        (11)</w:t>
      </w:r>
    </w:p>
    <w:p w14:paraId="68DADF01" w14:textId="5A1C0FED" w:rsidR="007F59E4" w:rsidRPr="00B158DB" w:rsidRDefault="007F59E4" w:rsidP="00B869E7">
      <w:pPr>
        <w:spacing w:line="240" w:lineRule="auto"/>
        <w:ind w:firstLine="720"/>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Based on the maximum feasible deceleration of the AV, the maximum safe speed is calculated as follows </w:t>
      </w:r>
      <w:r w:rsidRPr="00B158DB">
        <w:rPr>
          <w:rFonts w:asciiTheme="majorBidi" w:eastAsia="Times New Roman" w:hAnsiTheme="majorBidi" w:cstheme="majorBidi"/>
          <w:szCs w:val="24"/>
        </w:rPr>
        <w:fldChar w:fldCharType="begin"/>
      </w:r>
      <w:r w:rsidR="00AA452E" w:rsidRPr="00B158DB">
        <w:rPr>
          <w:rFonts w:asciiTheme="majorBidi" w:eastAsia="Times New Roman" w:hAnsiTheme="majorBidi" w:cstheme="majorBidi"/>
          <w:szCs w:val="24"/>
        </w:rPr>
        <w:instrText xml:space="preserve"> ADDIN EN.CITE &lt;EndNote&gt;&lt;Cite&gt;&lt;Author&gt;Rahmati&lt;/Author&gt;&lt;Year&gt;2019&lt;/Year&gt;&lt;RecNum&gt;236&lt;/RecNum&gt;&lt;DisplayText&gt;(&lt;style face="italic"&gt;172&lt;/style&gt;)&lt;/DisplayText&gt;&lt;record&gt;&lt;rec-number&gt;236&lt;/rec-number&gt;&lt;foreign-keys&gt;&lt;key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EndNote&gt;</w:instrText>
      </w:r>
      <w:r w:rsidRPr="00B158DB">
        <w:rPr>
          <w:rFonts w:asciiTheme="majorBidi" w:eastAsia="Times New Roman" w:hAnsiTheme="majorBidi" w:cstheme="majorBidi"/>
          <w:szCs w:val="24"/>
        </w:rPr>
        <w:fldChar w:fldCharType="separate"/>
      </w:r>
      <w:r w:rsidR="00AA452E" w:rsidRPr="00B158DB">
        <w:rPr>
          <w:rFonts w:asciiTheme="majorBidi" w:eastAsia="Times New Roman" w:hAnsiTheme="majorBidi" w:cstheme="majorBidi"/>
          <w:noProof/>
          <w:szCs w:val="24"/>
        </w:rPr>
        <w:t>(</w:t>
      </w:r>
      <w:r w:rsidR="00AA452E" w:rsidRPr="00B158DB">
        <w:rPr>
          <w:rFonts w:asciiTheme="majorBidi" w:eastAsia="Times New Roman" w:hAnsiTheme="majorBidi" w:cstheme="majorBidi"/>
          <w:i/>
          <w:noProof/>
          <w:szCs w:val="24"/>
        </w:rPr>
        <w:t>172</w:t>
      </w:r>
      <w:r w:rsidR="00AA452E" w:rsidRPr="00B158DB">
        <w:rPr>
          <w:rFonts w:asciiTheme="majorBidi" w:eastAsia="Times New Roman" w:hAnsiTheme="majorBidi" w:cstheme="majorBidi"/>
          <w:noProof/>
          <w:szCs w:val="24"/>
        </w:rPr>
        <w:t>)</w:t>
      </w:r>
      <w:r w:rsidRPr="00B158DB">
        <w:rPr>
          <w:rFonts w:asciiTheme="majorBidi" w:eastAsia="Times New Roman" w:hAnsiTheme="majorBidi" w:cstheme="majorBidi"/>
          <w:szCs w:val="24"/>
        </w:rPr>
        <w:fldChar w:fldCharType="end"/>
      </w:r>
      <w:r w:rsidRPr="00B158DB">
        <w:rPr>
          <w:rFonts w:asciiTheme="majorBidi" w:eastAsia="Times New Roman" w:hAnsiTheme="majorBidi" w:cstheme="majorBidi"/>
          <w:szCs w:val="24"/>
        </w:rPr>
        <w:t>:</w:t>
      </w:r>
    </w:p>
    <w:p w14:paraId="2A12BF00" w14:textId="28E6C253" w:rsidR="007F59E4" w:rsidRPr="00B158DB" w:rsidRDefault="00AA4225" w:rsidP="00B869E7">
      <w:pPr>
        <w:spacing w:line="240" w:lineRule="auto"/>
        <w:jc w:val="both"/>
        <w:rPr>
          <w:rFonts w:asciiTheme="majorBidi" w:eastAsia="Times New Roman" w:hAnsiTheme="majorBidi" w:cstheme="majorBidi"/>
          <w:szCs w:val="24"/>
        </w:rPr>
      </w:pP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∆x</m:t>
            </m:r>
          </m:e>
          <m:sub>
            <m:r>
              <w:rPr>
                <w:rFonts w:ascii="Cambria Math" w:eastAsia="Times New Roman" w:hAnsi="Cambria Math" w:cstheme="majorBidi"/>
                <w:szCs w:val="24"/>
              </w:rPr>
              <m:t>n</m:t>
            </m:r>
          </m:sub>
        </m:sSub>
        <m:r>
          <w:rPr>
            <w:rFonts w:ascii="Cambria Math" w:eastAsia="Times New Roman" w:hAnsi="Cambria Math" w:cstheme="majorBidi"/>
            <w:szCs w:val="24"/>
          </w:rPr>
          <m:t>=</m:t>
        </m:r>
        <m:d>
          <m:dPr>
            <m:ctrlPr>
              <w:rPr>
                <w:rFonts w:ascii="Cambria Math" w:eastAsia="Times New Roman" w:hAnsi="Cambria Math" w:cstheme="majorBidi"/>
                <w:i/>
                <w:szCs w:val="24"/>
              </w:rPr>
            </m:ctrlPr>
          </m:dPr>
          <m:e>
            <m:sSub>
              <m:sSubPr>
                <m:ctrlPr>
                  <w:rPr>
                    <w:rFonts w:ascii="Cambria Math" w:eastAsia="Times New Roman" w:hAnsi="Cambria Math" w:cstheme="majorBidi"/>
                    <w:i/>
                    <w:szCs w:val="24"/>
                  </w:rPr>
                </m:ctrlPr>
              </m:sSubPr>
              <m:e>
                <m:r>
                  <w:rPr>
                    <w:rFonts w:ascii="Cambria Math" w:eastAsia="Times New Roman" w:hAnsi="Cambria Math" w:cstheme="majorBidi"/>
                    <w:szCs w:val="24"/>
                  </w:rPr>
                  <m:t>x</m:t>
                </m:r>
              </m:e>
              <m:sub>
                <m:r>
                  <w:rPr>
                    <w:rFonts w:ascii="Cambria Math" w:eastAsia="Times New Roman" w:hAnsi="Cambria Math" w:cstheme="majorBidi"/>
                    <w:szCs w:val="24"/>
                  </w:rPr>
                  <m:t>n-1</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x</m:t>
                </m:r>
              </m:e>
              <m:sub>
                <m:r>
                  <w:rPr>
                    <w:rFonts w:ascii="Cambria Math" w:eastAsia="Times New Roman" w:hAnsi="Cambria Math" w:cstheme="majorBidi"/>
                    <w:szCs w:val="24"/>
                  </w:rPr>
                  <m:t>n</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l</m:t>
                </m:r>
              </m:e>
              <m:sub>
                <m:r>
                  <w:rPr>
                    <w:rFonts w:ascii="Cambria Math" w:eastAsia="Times New Roman" w:hAnsi="Cambria Math" w:cstheme="majorBidi"/>
                    <w:szCs w:val="24"/>
                  </w:rPr>
                  <m:t>n-1</m:t>
                </m:r>
              </m:sub>
            </m:sSub>
          </m:e>
        </m:d>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n</m:t>
            </m:r>
          </m:sub>
        </m:sSub>
        <m:r>
          <w:rPr>
            <w:rFonts w:ascii="Cambria Math" w:eastAsia="Times New Roman" w:hAnsi="Cambria Math" w:cstheme="majorBidi"/>
            <w:szCs w:val="24"/>
          </w:rPr>
          <m:t>τ+</m:t>
        </m:r>
        <m:f>
          <m:fPr>
            <m:ctrlPr>
              <w:rPr>
                <w:rFonts w:ascii="Cambria Math" w:eastAsia="Times New Roman" w:hAnsi="Cambria Math" w:cstheme="majorBidi"/>
                <w:i/>
                <w:szCs w:val="24"/>
              </w:rPr>
            </m:ctrlPr>
          </m:fPr>
          <m:num>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v</m:t>
                </m:r>
              </m:e>
              <m:sub>
                <m:r>
                  <w:rPr>
                    <w:rFonts w:ascii="Cambria Math" w:eastAsia="Times New Roman" w:hAnsi="Cambria Math" w:cstheme="majorBidi"/>
                    <w:szCs w:val="24"/>
                  </w:rPr>
                  <m:t>n-1</m:t>
                </m:r>
              </m:sub>
              <m:sup>
                <m:r>
                  <w:rPr>
                    <w:rFonts w:ascii="Cambria Math" w:eastAsia="Times New Roman" w:hAnsi="Cambria Math" w:cstheme="majorBidi"/>
                    <w:szCs w:val="24"/>
                  </w:rPr>
                  <m:t>2</m:t>
                </m:r>
              </m:sup>
            </m:sSubSup>
          </m:num>
          <m:den>
            <m:r>
              <w:rPr>
                <w:rFonts w:ascii="Cambria Math" w:eastAsia="Times New Roman" w:hAnsi="Cambria Math" w:cstheme="majorBidi"/>
                <w:szCs w:val="24"/>
              </w:rPr>
              <m:t>2</m:t>
            </m:r>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a</m:t>
                </m:r>
              </m:e>
              <m:sub>
                <m:r>
                  <w:rPr>
                    <w:rFonts w:ascii="Cambria Math" w:eastAsia="Times New Roman" w:hAnsi="Cambria Math" w:cstheme="majorBidi"/>
                    <w:szCs w:val="24"/>
                  </w:rPr>
                  <m:t>n-1</m:t>
                </m:r>
              </m:sub>
              <m:sup>
                <m:r>
                  <w:rPr>
                    <w:rFonts w:ascii="Cambria Math" w:eastAsia="Times New Roman" w:hAnsi="Cambria Math" w:cstheme="majorBidi"/>
                    <w:szCs w:val="24"/>
                  </w:rPr>
                  <m:t>decc</m:t>
                </m:r>
              </m:sup>
            </m:sSubSup>
          </m:den>
        </m:f>
      </m:oMath>
      <w:r w:rsidR="007F59E4" w:rsidRPr="00B158DB">
        <w:rPr>
          <w:rFonts w:asciiTheme="majorBidi" w:hAnsiTheme="majorBidi" w:cstheme="majorBidi"/>
          <w:szCs w:val="24"/>
        </w:rPr>
        <w:t xml:space="preserve">                                                                            (12)</w:t>
      </w:r>
    </w:p>
    <w:p w14:paraId="3741BBDB" w14:textId="4C064DE2" w:rsidR="007F59E4" w:rsidRPr="00B158DB" w:rsidRDefault="007F59E4" w:rsidP="00B869E7">
      <w:pPr>
        <w:spacing w:line="240" w:lineRule="auto"/>
        <w:jc w:val="both"/>
        <w:rPr>
          <w:rFonts w:asciiTheme="majorBidi" w:hAnsiTheme="majorBidi" w:cstheme="majorBidi"/>
          <w:szCs w:val="24"/>
        </w:rPr>
      </w:pPr>
      <m:oMath>
        <m:r>
          <w:rPr>
            <w:rFonts w:ascii="Cambria Math" w:hAnsi="Cambria Math" w:cstheme="majorBidi"/>
            <w:szCs w:val="24"/>
          </w:rPr>
          <m:t>∆x=</m:t>
        </m:r>
        <m:r>
          <m:rPr>
            <m:sty m:val="p"/>
          </m:rPr>
          <w:rPr>
            <w:rFonts w:ascii="Cambria Math" w:hAnsi="Cambria Math" w:cstheme="majorBidi"/>
            <w:szCs w:val="24"/>
          </w:rPr>
          <m:t>min⁡</m:t>
        </m:r>
        <m:r>
          <w:rPr>
            <w:rFonts w:ascii="Cambria Math" w:hAnsi="Cambria Math" w:cstheme="majorBidi"/>
            <w:szCs w:val="24"/>
          </w:rPr>
          <m:t>[Sensor Detection Range, ∆</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n</m:t>
            </m:r>
          </m:sub>
        </m:sSub>
        <m:r>
          <w:rPr>
            <w:rFonts w:ascii="Cambria Math" w:hAnsi="Cambria Math" w:cstheme="majorBidi"/>
            <w:szCs w:val="24"/>
          </w:rPr>
          <m:t>]</m:t>
        </m:r>
      </m:oMath>
      <w:r w:rsidRPr="00B158DB">
        <w:rPr>
          <w:rFonts w:asciiTheme="majorBidi" w:hAnsiTheme="majorBidi" w:cstheme="majorBidi"/>
          <w:szCs w:val="24"/>
        </w:rPr>
        <w:t xml:space="preserve">                                                                         (13)</w:t>
      </w:r>
    </w:p>
    <w:p w14:paraId="30F6AA45" w14:textId="72268D44" w:rsidR="007F59E4" w:rsidRPr="00B158DB" w:rsidRDefault="00AA4225" w:rsidP="00B869E7">
      <w:pPr>
        <w:spacing w:line="240" w:lineRule="auto"/>
        <w:jc w:val="both"/>
        <w:rPr>
          <w:rFonts w:asciiTheme="majorBidi" w:hAnsiTheme="majorBidi" w:cstheme="majorBidi"/>
          <w:szCs w:val="24"/>
        </w:rPr>
      </w:pPr>
      <m:oMath>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max</m:t>
            </m:r>
          </m:sub>
        </m:sSub>
        <m:r>
          <w:rPr>
            <w:rFonts w:ascii="Cambria Math" w:hAnsi="Cambria Math" w:cstheme="majorBidi"/>
            <w:szCs w:val="24"/>
          </w:rPr>
          <m:t>=</m:t>
        </m:r>
        <m:rad>
          <m:radPr>
            <m:degHide m:val="1"/>
            <m:ctrlPr>
              <w:rPr>
                <w:rFonts w:ascii="Cambria Math" w:hAnsi="Cambria Math" w:cstheme="majorBidi"/>
                <w:i/>
                <w:szCs w:val="24"/>
              </w:rPr>
            </m:ctrlPr>
          </m:radPr>
          <m:deg/>
          <m:e>
            <m:r>
              <w:rPr>
                <w:rFonts w:ascii="Cambria Math" w:hAnsi="Cambria Math" w:cstheme="majorBidi"/>
                <w:szCs w:val="24"/>
              </w:rPr>
              <m:t>-2</m:t>
            </m:r>
            <m:sSubSup>
              <m:sSubSupPr>
                <m:ctrlPr>
                  <w:rPr>
                    <w:rFonts w:ascii="Cambria Math" w:hAnsi="Cambria Math" w:cstheme="majorBidi"/>
                    <w:i/>
                    <w:szCs w:val="24"/>
                  </w:rPr>
                </m:ctrlPr>
              </m:sSubSupPr>
              <m:e>
                <m:r>
                  <w:rPr>
                    <w:rFonts w:ascii="Cambria Math" w:hAnsi="Cambria Math" w:cstheme="majorBidi"/>
                    <w:szCs w:val="24"/>
                  </w:rPr>
                  <m:t>a</m:t>
                </m:r>
              </m:e>
              <m:sub>
                <m:r>
                  <w:rPr>
                    <w:rFonts w:ascii="Cambria Math" w:hAnsi="Cambria Math" w:cstheme="majorBidi"/>
                    <w:szCs w:val="24"/>
                  </w:rPr>
                  <m:t>i</m:t>
                </m:r>
              </m:sub>
              <m:sup>
                <m:r>
                  <w:rPr>
                    <w:rFonts w:ascii="Cambria Math" w:hAnsi="Cambria Math" w:cstheme="majorBidi"/>
                    <w:szCs w:val="24"/>
                  </w:rPr>
                  <m:t>d</m:t>
                </m:r>
              </m:sup>
            </m:sSubSup>
            <m:r>
              <w:rPr>
                <w:rFonts w:ascii="Cambria Math" w:hAnsi="Cambria Math" w:cstheme="majorBidi"/>
                <w:szCs w:val="24"/>
              </w:rPr>
              <m:t>∆x</m:t>
            </m:r>
          </m:e>
        </m:rad>
        <m:r>
          <w:rPr>
            <w:rFonts w:ascii="Cambria Math" w:hAnsi="Cambria Math" w:cstheme="majorBidi"/>
            <w:szCs w:val="24"/>
          </w:rPr>
          <m:t xml:space="preserve">       </m:t>
        </m:r>
      </m:oMath>
      <w:r w:rsidR="007F59E4" w:rsidRPr="00B158DB">
        <w:rPr>
          <w:rFonts w:asciiTheme="majorBidi" w:hAnsiTheme="majorBidi" w:cstheme="majorBidi"/>
          <w:szCs w:val="24"/>
        </w:rPr>
        <w:t xml:space="preserve">                                                                                                           (14)</w:t>
      </w:r>
    </w:p>
    <w:p w14:paraId="469EC351" w14:textId="6A80CD67" w:rsidR="007F59E4" w:rsidRPr="00B158DB" w:rsidRDefault="007F59E4" w:rsidP="00B869E7">
      <w:pPr>
        <w:autoSpaceDE w:val="0"/>
        <w:autoSpaceDN w:val="0"/>
        <w:adjustRightInd w:val="0"/>
        <w:spacing w:line="240" w:lineRule="auto"/>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where </w:t>
      </w:r>
      <w:r w:rsidRPr="00B158DB">
        <w:rPr>
          <w:rFonts w:asciiTheme="majorBidi" w:eastAsia="Times New Roman" w:hAnsiTheme="majorBidi" w:cstheme="majorBidi"/>
          <w:i/>
          <w:iCs/>
          <w:szCs w:val="24"/>
        </w:rPr>
        <w:t>n</w:t>
      </w:r>
      <w:r w:rsidRPr="00B158DB">
        <w:rPr>
          <w:rFonts w:asciiTheme="majorBidi" w:eastAsia="Times New Roman" w:hAnsiTheme="majorBidi" w:cstheme="majorBidi"/>
          <w:szCs w:val="24"/>
        </w:rPr>
        <w:t xml:space="preserve"> and </w:t>
      </w:r>
      <w:r w:rsidRPr="00B158DB">
        <w:rPr>
          <w:rFonts w:asciiTheme="majorBidi" w:eastAsia="Times New Roman" w:hAnsiTheme="majorBidi" w:cstheme="majorBidi"/>
          <w:i/>
          <w:iCs/>
          <w:szCs w:val="24"/>
        </w:rPr>
        <w:t>n-1</w:t>
      </w:r>
      <w:r w:rsidRPr="00B158DB">
        <w:rPr>
          <w:rFonts w:asciiTheme="majorBidi" w:eastAsia="Times New Roman" w:hAnsiTheme="majorBidi" w:cstheme="majorBidi"/>
          <w:szCs w:val="24"/>
        </w:rPr>
        <w:t xml:space="preserve"> respectively indicate the AV and the lead vehicle; </w:t>
      </w:r>
      <w:proofErr w:type="spellStart"/>
      <w:r w:rsidRPr="00B158DB">
        <w:rPr>
          <w:rFonts w:asciiTheme="majorBidi" w:eastAsia="Times New Roman" w:hAnsiTheme="majorBidi" w:cstheme="majorBidi"/>
          <w:i/>
          <w:iCs/>
          <w:szCs w:val="24"/>
        </w:rPr>
        <w:t>v</w:t>
      </w:r>
      <w:r w:rsidRPr="00B158DB">
        <w:rPr>
          <w:rFonts w:asciiTheme="majorBidi" w:eastAsia="Times New Roman" w:hAnsiTheme="majorBidi" w:cstheme="majorBidi"/>
          <w:i/>
          <w:iCs/>
          <w:szCs w:val="24"/>
          <w:vertAlign w:val="subscript"/>
        </w:rPr>
        <w:t>n</w:t>
      </w:r>
      <w:proofErr w:type="spellEnd"/>
      <w:r w:rsidRPr="00B158DB">
        <w:rPr>
          <w:rFonts w:asciiTheme="majorBidi" w:eastAsia="Times New Roman" w:hAnsiTheme="majorBidi" w:cstheme="majorBidi"/>
          <w:szCs w:val="24"/>
        </w:rPr>
        <w:t xml:space="preserve"> is the speed of vehicle </w:t>
      </w:r>
      <w:r w:rsidRPr="00B158DB">
        <w:rPr>
          <w:rFonts w:asciiTheme="majorBidi" w:eastAsia="Times New Roman" w:hAnsiTheme="majorBidi" w:cstheme="majorBidi"/>
          <w:i/>
          <w:iCs/>
          <w:szCs w:val="24"/>
        </w:rPr>
        <w:t xml:space="preserve">n; </w:t>
      </w:r>
      <w:proofErr w:type="spellStart"/>
      <w:r w:rsidRPr="00B158DB">
        <w:rPr>
          <w:rFonts w:asciiTheme="majorBidi" w:eastAsia="Times New Roman" w:hAnsiTheme="majorBidi" w:cstheme="majorBidi"/>
          <w:i/>
          <w:iCs/>
          <w:szCs w:val="24"/>
        </w:rPr>
        <w:t>x</w:t>
      </w:r>
      <w:r w:rsidRPr="00B158DB">
        <w:rPr>
          <w:rFonts w:asciiTheme="majorBidi" w:eastAsia="Times New Roman" w:hAnsiTheme="majorBidi" w:cstheme="majorBidi"/>
          <w:i/>
          <w:iCs/>
          <w:szCs w:val="24"/>
          <w:vertAlign w:val="subscript"/>
        </w:rPr>
        <w:t>n</w:t>
      </w:r>
      <w:proofErr w:type="spellEnd"/>
      <w:r w:rsidRPr="00B158DB">
        <w:rPr>
          <w:rFonts w:asciiTheme="majorBidi" w:eastAsia="Times New Roman" w:hAnsiTheme="majorBidi" w:cstheme="majorBidi"/>
          <w:szCs w:val="24"/>
        </w:rPr>
        <w:t xml:space="preserve"> denotes the location of vehicle </w:t>
      </w:r>
      <w:r w:rsidRPr="00B158DB">
        <w:rPr>
          <w:rFonts w:asciiTheme="majorBidi" w:eastAsia="Times New Roman" w:hAnsiTheme="majorBidi" w:cstheme="majorBidi"/>
          <w:i/>
          <w:iCs/>
          <w:szCs w:val="24"/>
        </w:rPr>
        <w:t>n</w:t>
      </w:r>
      <w:r w:rsidRPr="00B158DB">
        <w:rPr>
          <w:rFonts w:asciiTheme="majorBidi" w:eastAsia="Times New Roman" w:hAnsiTheme="majorBidi" w:cstheme="majorBidi"/>
          <w:szCs w:val="24"/>
        </w:rPr>
        <w:t xml:space="preserve">; </w:t>
      </w:r>
      <w:r w:rsidRPr="00B158DB">
        <w:rPr>
          <w:rFonts w:asciiTheme="majorBidi" w:eastAsia="Times New Roman" w:hAnsiTheme="majorBidi" w:cstheme="majorBidi"/>
          <w:i/>
          <w:iCs/>
          <w:szCs w:val="24"/>
        </w:rPr>
        <w:t>l</w:t>
      </w:r>
      <w:r w:rsidRPr="00B158DB">
        <w:rPr>
          <w:rFonts w:asciiTheme="majorBidi" w:eastAsia="Times New Roman" w:hAnsiTheme="majorBidi" w:cstheme="majorBidi"/>
          <w:i/>
          <w:iCs/>
          <w:szCs w:val="24"/>
          <w:vertAlign w:val="subscript"/>
        </w:rPr>
        <w:t>n</w:t>
      </w:r>
      <w:r w:rsidRPr="00B158DB">
        <w:rPr>
          <w:rFonts w:asciiTheme="majorBidi" w:eastAsia="Times New Roman" w:hAnsiTheme="majorBidi" w:cstheme="majorBidi"/>
          <w:szCs w:val="24"/>
        </w:rPr>
        <w:t xml:space="preserve"> is the length of vehicle </w:t>
      </w:r>
      <w:r w:rsidRPr="00B158DB">
        <w:rPr>
          <w:rFonts w:asciiTheme="majorBidi" w:eastAsia="Times New Roman" w:hAnsiTheme="majorBidi" w:cstheme="majorBidi"/>
          <w:i/>
          <w:iCs/>
          <w:szCs w:val="24"/>
        </w:rPr>
        <w:t>n</w:t>
      </w:r>
      <w:r w:rsidRPr="00B158DB">
        <w:rPr>
          <w:rFonts w:asciiTheme="majorBidi" w:eastAsia="Times New Roman" w:hAnsiTheme="majorBidi" w:cstheme="majorBidi"/>
          <w:szCs w:val="24"/>
        </w:rPr>
        <w:t>; and</w:t>
      </w:r>
      <m:oMath>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 xml:space="preserve"> a</m:t>
            </m:r>
          </m:e>
          <m:sub>
            <m:r>
              <w:rPr>
                <w:rFonts w:ascii="Cambria Math" w:eastAsia="Times New Roman" w:hAnsi="Cambria Math" w:cstheme="majorBidi"/>
                <w:szCs w:val="24"/>
              </w:rPr>
              <m:t>n</m:t>
            </m:r>
          </m:sub>
          <m:sup>
            <m:r>
              <w:rPr>
                <w:rFonts w:ascii="Cambria Math" w:eastAsia="Times New Roman" w:hAnsi="Cambria Math" w:cstheme="majorBidi"/>
                <w:szCs w:val="24"/>
              </w:rPr>
              <m:t>d</m:t>
            </m:r>
          </m:sup>
        </m:sSubSup>
      </m:oMath>
      <w:r w:rsidRPr="00B158DB">
        <w:rPr>
          <w:rFonts w:asciiTheme="majorBidi" w:eastAsia="Times New Roman" w:hAnsiTheme="majorBidi" w:cstheme="majorBidi"/>
          <w:szCs w:val="24"/>
        </w:rPr>
        <w:t xml:space="preserve"> is the maximum deceleration of vehicle </w:t>
      </w:r>
      <w:r w:rsidRPr="00B158DB">
        <w:rPr>
          <w:rFonts w:asciiTheme="majorBidi" w:eastAsia="Times New Roman" w:hAnsiTheme="majorBidi" w:cstheme="majorBidi"/>
          <w:i/>
          <w:iCs/>
          <w:szCs w:val="24"/>
        </w:rPr>
        <w:t>n</w:t>
      </w:r>
      <w:r w:rsidRPr="00B158DB">
        <w:rPr>
          <w:rFonts w:asciiTheme="majorBidi" w:eastAsia="Times New Roman" w:hAnsiTheme="majorBidi" w:cstheme="majorBidi"/>
          <w:szCs w:val="24"/>
        </w:rPr>
        <w:t>. It was assumed that the sensor detection range based on the AV radar type is 90 m ± 2.5%. Finally, the acceleration controller of the AV is defined as follows:</w:t>
      </w:r>
    </w:p>
    <w:p w14:paraId="4D152BDD" w14:textId="53FA1C93" w:rsidR="007F59E4" w:rsidRPr="00B158DB" w:rsidRDefault="00AA4225" w:rsidP="00B869E7">
      <w:pPr>
        <w:spacing w:before="240" w:line="240" w:lineRule="auto"/>
        <w:jc w:val="both"/>
        <w:rPr>
          <w:rFonts w:asciiTheme="majorBidi" w:hAnsiTheme="majorBidi" w:cstheme="majorBidi"/>
          <w:szCs w:val="24"/>
        </w:rPr>
      </w:pP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a</m:t>
            </m:r>
          </m:e>
          <m:sub>
            <m:r>
              <w:rPr>
                <w:rFonts w:ascii="Cambria Math" w:eastAsia="Times New Roman" w:hAnsi="Cambria Math" w:cstheme="majorBidi"/>
                <w:szCs w:val="24"/>
              </w:rPr>
              <m:t>n</m:t>
            </m:r>
          </m:sub>
        </m:sSub>
        <m:d>
          <m:dPr>
            <m:ctrlPr>
              <w:rPr>
                <w:rFonts w:ascii="Cambria Math" w:eastAsia="Times New Roman" w:hAnsi="Cambria Math" w:cstheme="majorBidi"/>
                <w:i/>
                <w:szCs w:val="24"/>
              </w:rPr>
            </m:ctrlPr>
          </m:dPr>
          <m:e>
            <m:r>
              <w:rPr>
                <w:rFonts w:ascii="Cambria Math" w:eastAsia="Times New Roman" w:hAnsi="Cambria Math" w:cstheme="majorBidi"/>
                <w:szCs w:val="24"/>
              </w:rPr>
              <m:t>t</m:t>
            </m:r>
          </m:e>
        </m:d>
        <m:r>
          <w:rPr>
            <w:rFonts w:ascii="Cambria Math" w:eastAsia="Times New Roman" w:hAnsi="Cambria Math" w:cstheme="majorBidi"/>
            <w:szCs w:val="24"/>
          </w:rPr>
          <m:t>=</m:t>
        </m:r>
        <m:r>
          <m:rPr>
            <m:sty m:val="p"/>
          </m:rPr>
          <w:rPr>
            <w:rFonts w:ascii="Cambria Math" w:eastAsia="Times New Roman" w:hAnsi="Cambria Math" w:cstheme="majorBidi"/>
            <w:szCs w:val="24"/>
          </w:rPr>
          <m:t>min⁡</m:t>
        </m:r>
        <m:r>
          <w:rPr>
            <w:rFonts w:ascii="Cambria Math" w:eastAsia="Times New Roman" w:hAnsi="Cambria Math" w:cstheme="majorBidi"/>
            <w:szCs w:val="24"/>
          </w:rPr>
          <m:t>(</m:t>
        </m:r>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a</m:t>
            </m:r>
          </m:e>
          <m:sub>
            <m:r>
              <w:rPr>
                <w:rFonts w:ascii="Cambria Math" w:eastAsia="Times New Roman" w:hAnsi="Cambria Math" w:cstheme="majorBidi"/>
                <w:szCs w:val="24"/>
              </w:rPr>
              <m:t>n</m:t>
            </m:r>
          </m:sub>
          <m:sup>
            <m:r>
              <w:rPr>
                <w:rFonts w:ascii="Cambria Math" w:eastAsia="Times New Roman" w:hAnsi="Cambria Math" w:cstheme="majorBidi"/>
                <w:szCs w:val="24"/>
              </w:rPr>
              <m:t>d</m:t>
            </m:r>
          </m:sup>
        </m:sSubSup>
        <m:d>
          <m:dPr>
            <m:ctrlPr>
              <w:rPr>
                <w:rFonts w:ascii="Cambria Math" w:eastAsia="Times New Roman" w:hAnsi="Cambria Math" w:cstheme="majorBidi"/>
                <w:i/>
                <w:szCs w:val="24"/>
              </w:rPr>
            </m:ctrlPr>
          </m:dPr>
          <m:e>
            <m:r>
              <w:rPr>
                <w:rFonts w:ascii="Cambria Math" w:eastAsia="Times New Roman" w:hAnsi="Cambria Math" w:cstheme="majorBidi"/>
                <w:szCs w:val="24"/>
              </w:rPr>
              <m:t>t</m:t>
            </m:r>
          </m:e>
        </m:d>
        <m:r>
          <w:rPr>
            <w:rFonts w:ascii="Cambria Math" w:eastAsia="Times New Roman" w:hAnsi="Cambria Math" w:cstheme="majorBidi"/>
            <w:szCs w:val="24"/>
          </w:rPr>
          <m:t>,K(</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max</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n</m:t>
            </m:r>
          </m:sub>
        </m:sSub>
        <m:d>
          <m:dPr>
            <m:ctrlPr>
              <w:rPr>
                <w:rFonts w:ascii="Cambria Math" w:eastAsia="Times New Roman" w:hAnsi="Cambria Math" w:cstheme="majorBidi"/>
                <w:i/>
                <w:szCs w:val="24"/>
              </w:rPr>
            </m:ctrlPr>
          </m:dPr>
          <m:e>
            <m:r>
              <w:rPr>
                <w:rFonts w:ascii="Cambria Math" w:eastAsia="Times New Roman" w:hAnsi="Cambria Math" w:cstheme="majorBidi"/>
                <w:szCs w:val="24"/>
              </w:rPr>
              <m:t>t</m:t>
            </m:r>
          </m:e>
        </m:d>
        <m:r>
          <w:rPr>
            <w:rFonts w:ascii="Cambria Math" w:eastAsia="Times New Roman" w:hAnsi="Cambria Math" w:cstheme="majorBidi"/>
            <w:szCs w:val="24"/>
          </w:rPr>
          <m:t>)</m:t>
        </m:r>
      </m:oMath>
      <w:r w:rsidR="007F59E4" w:rsidRPr="00B158DB">
        <w:rPr>
          <w:rFonts w:asciiTheme="majorBidi" w:hAnsiTheme="majorBidi" w:cstheme="majorBidi"/>
          <w:szCs w:val="24"/>
        </w:rPr>
        <w:t xml:space="preserve">                                                                                 (15)</w:t>
      </w:r>
    </w:p>
    <w:p w14:paraId="07B366A8" w14:textId="3F591391" w:rsidR="007F59E4" w:rsidRPr="00B158DB" w:rsidRDefault="007F59E4" w:rsidP="00B869E7">
      <w:pPr>
        <w:autoSpaceDE w:val="0"/>
        <w:autoSpaceDN w:val="0"/>
        <w:adjustRightInd w:val="0"/>
        <w:spacing w:line="240" w:lineRule="auto"/>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where </w:t>
      </w:r>
      <w:r w:rsidRPr="00B158DB">
        <w:rPr>
          <w:rFonts w:asciiTheme="majorBidi" w:eastAsia="Times New Roman" w:hAnsiTheme="majorBidi" w:cstheme="majorBidi"/>
          <w:i/>
          <w:iCs/>
          <w:szCs w:val="24"/>
        </w:rPr>
        <w:t>k</w:t>
      </w:r>
      <w:r w:rsidRPr="00B158DB">
        <w:rPr>
          <w:rFonts w:asciiTheme="majorBidi" w:eastAsia="Times New Roman" w:hAnsiTheme="majorBidi" w:cstheme="majorBidi"/>
          <w:szCs w:val="24"/>
        </w:rPr>
        <w:t xml:space="preserve"> is a model parameter which equals </w:t>
      </w:r>
      <w:r w:rsidRPr="00B158DB">
        <w:rPr>
          <w:rFonts w:asciiTheme="majorBidi" w:eastAsia="Times New Roman" w:hAnsiTheme="majorBidi" w:cstheme="majorBidi"/>
          <w:i/>
          <w:iCs/>
          <w:szCs w:val="24"/>
        </w:rPr>
        <w:t>1.0</w:t>
      </w:r>
      <w:r w:rsidRPr="00B158DB">
        <w:rPr>
          <w:rFonts w:asciiTheme="majorBidi" w:eastAsia="Times New Roman" w:hAnsiTheme="majorBidi" w:cstheme="majorBidi"/>
          <w:szCs w:val="24"/>
        </w:rPr>
        <w:t>.</w:t>
      </w:r>
    </w:p>
    <w:p w14:paraId="2817B222" w14:textId="77F02579" w:rsidR="004E6724" w:rsidRPr="00B158DB" w:rsidRDefault="007F59E4" w:rsidP="00B869E7">
      <w:pPr>
        <w:autoSpaceDE w:val="0"/>
        <w:autoSpaceDN w:val="0"/>
        <w:adjustRightInd w:val="0"/>
        <w:spacing w:line="240" w:lineRule="auto"/>
        <w:jc w:val="both"/>
        <w:rPr>
          <w:rFonts w:asciiTheme="majorBidi" w:eastAsia="Times New Roman" w:hAnsiTheme="majorBidi" w:cstheme="majorBidi"/>
          <w:szCs w:val="24"/>
        </w:rPr>
      </w:pPr>
      <w:r w:rsidRPr="00B158DB">
        <w:rPr>
          <w:rFonts w:asciiTheme="majorBidi" w:eastAsia="Times New Roman" w:hAnsiTheme="majorBidi" w:cstheme="majorBidi"/>
        </w:rPr>
        <w:t xml:space="preserve">For more information about the data and </w:t>
      </w:r>
      <w:r w:rsidRPr="00B158DB">
        <w:rPr>
          <w:rFonts w:asciiTheme="majorBidi" w:eastAsia="Times New Roman" w:hAnsiTheme="majorBidi" w:cstheme="majorBidi"/>
          <w:szCs w:val="24"/>
        </w:rPr>
        <w:t xml:space="preserve">the </w:t>
      </w:r>
      <w:r w:rsidRPr="00B158DB">
        <w:rPr>
          <w:rFonts w:asciiTheme="majorBidi" w:eastAsia="Times New Roman" w:hAnsiTheme="majorBidi" w:cstheme="majorBidi"/>
        </w:rPr>
        <w:t xml:space="preserve">AV controllers please refer to </w:t>
      </w:r>
      <w:r w:rsidRPr="00B158DB">
        <w:rPr>
          <w:rFonts w:asciiTheme="majorBidi" w:eastAsia="Times New Roman" w:hAnsiTheme="majorBidi" w:cstheme="majorBidi"/>
        </w:rPr>
        <w:fldChar w:fldCharType="begin"/>
      </w:r>
      <w:r w:rsidR="00AA452E" w:rsidRPr="00B158DB">
        <w:rPr>
          <w:rFonts w:asciiTheme="majorBidi" w:eastAsia="Times New Roman" w:hAnsiTheme="majorBidi" w:cstheme="majorBidi"/>
        </w:rPr>
        <w:instrText xml:space="preserve"> ADDIN EN.CITE &lt;EndNote&gt;&lt;Cite&gt;&lt;Author&gt;Rahmati&lt;/Author&gt;&lt;Year&gt;2019&lt;/Year&gt;&lt;RecNum&gt;236&lt;/RecNum&gt;&lt;DisplayText&gt;(&lt;style face="italic"&gt;172&lt;/style&gt;)&lt;/DisplayText&gt;&lt;record&gt;&lt;rec-number&gt;236&lt;/rec-number&gt;&lt;foreign-keys&gt;&lt;key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EndNote&gt;</w:instrText>
      </w:r>
      <w:r w:rsidRPr="00B158DB">
        <w:rPr>
          <w:rFonts w:asciiTheme="majorBidi" w:eastAsia="Times New Roman" w:hAnsiTheme="majorBidi" w:cstheme="majorBidi"/>
        </w:rPr>
        <w:fldChar w:fldCharType="separate"/>
      </w:r>
      <w:r w:rsidR="00AA452E" w:rsidRPr="00B158DB">
        <w:rPr>
          <w:rFonts w:asciiTheme="majorBidi" w:eastAsia="Times New Roman" w:hAnsiTheme="majorBidi" w:cstheme="majorBidi"/>
          <w:noProof/>
        </w:rPr>
        <w:t>(</w:t>
      </w:r>
      <w:r w:rsidR="00AA452E" w:rsidRPr="00B158DB">
        <w:rPr>
          <w:rFonts w:asciiTheme="majorBidi" w:eastAsia="Times New Roman" w:hAnsiTheme="majorBidi" w:cstheme="majorBidi"/>
          <w:i/>
          <w:noProof/>
        </w:rPr>
        <w:t>172</w:t>
      </w:r>
      <w:r w:rsidR="00AA452E" w:rsidRPr="00B158DB">
        <w:rPr>
          <w:rFonts w:asciiTheme="majorBidi" w:eastAsia="Times New Roman" w:hAnsiTheme="majorBidi" w:cstheme="majorBidi"/>
          <w:noProof/>
        </w:rPr>
        <w:t>)</w:t>
      </w:r>
      <w:r w:rsidRPr="00B158DB">
        <w:rPr>
          <w:rFonts w:asciiTheme="majorBidi" w:eastAsia="Times New Roman" w:hAnsiTheme="majorBidi" w:cstheme="majorBidi"/>
        </w:rPr>
        <w:fldChar w:fldCharType="end"/>
      </w:r>
      <w:r w:rsidRPr="00B158DB">
        <w:rPr>
          <w:rFonts w:asciiTheme="majorBidi" w:eastAsia="Times New Roman" w:hAnsiTheme="majorBidi" w:cstheme="majorBidi"/>
        </w:rPr>
        <w:t>.</w:t>
      </w:r>
    </w:p>
    <w:p w14:paraId="6EDDA138" w14:textId="7A8C44B6" w:rsidR="007F59E4" w:rsidRPr="00B158DB" w:rsidRDefault="00B869E7" w:rsidP="007F59E4">
      <w:pPr>
        <w:pStyle w:val="Heading2"/>
        <w:rPr>
          <w:rFonts w:asciiTheme="majorBidi" w:hAnsiTheme="majorBidi"/>
        </w:rPr>
      </w:pPr>
      <w:bookmarkStart w:id="134" w:name="_Toc82708419"/>
      <w:r w:rsidRPr="00B158DB">
        <w:rPr>
          <w:rFonts w:asciiTheme="majorBidi" w:hAnsiTheme="majorBidi"/>
        </w:rPr>
        <w:t>Results</w:t>
      </w:r>
      <w:bookmarkEnd w:id="134"/>
    </w:p>
    <w:p w14:paraId="477ED4F5" w14:textId="475FA37F" w:rsidR="00E53CDA" w:rsidRPr="00B158DB" w:rsidRDefault="007F59E4" w:rsidP="007F59E4">
      <w:pPr>
        <w:spacing w:line="240" w:lineRule="auto"/>
        <w:jc w:val="both"/>
        <w:rPr>
          <w:rFonts w:asciiTheme="majorBidi" w:hAnsiTheme="majorBidi" w:cstheme="majorBidi"/>
          <w:szCs w:val="24"/>
        </w:rPr>
      </w:pPr>
      <w:r w:rsidRPr="00B158DB">
        <w:rPr>
          <w:rFonts w:asciiTheme="majorBidi" w:hAnsiTheme="majorBidi" w:cstheme="majorBidi"/>
          <w:szCs w:val="24"/>
        </w:rPr>
        <w:t xml:space="preserve">As mentioned, </w:t>
      </w:r>
      <w:r w:rsidRPr="00B158DB">
        <w:rPr>
          <w:rFonts w:asciiTheme="majorBidi" w:hAnsiTheme="majorBidi" w:cstheme="majorBidi"/>
        </w:rPr>
        <w:t>the objective of this study is to explore the impacts of automated vehicles on the driving behavior of conventional human-driven vehicles and estimates the effects on safety and the environment.</w:t>
      </w:r>
      <w:r w:rsidRPr="00B158DB">
        <w:rPr>
          <w:rFonts w:asciiTheme="majorBidi" w:hAnsiTheme="majorBidi" w:cstheme="majorBidi"/>
          <w:szCs w:val="24"/>
        </w:rPr>
        <w:t xml:space="preserve"> After preprocessing the raw data collected from the following human-driven vehicle in the scenarios, the speed data of driver number 5 in scenarios 1 and driver number 8 in scenario 2 in speed profile 4, and driver number 9 in the first scenario of speed profile 3, show some missing values and lags in time-speed diagrams with respect to their lead vehicle. Therefore, these observations were excluded from the data. Consequently, the speeds of the vehicles with respect to time show no outliers or errors. </w:t>
      </w:r>
      <w:bookmarkStart w:id="135" w:name="_Hlk46156919"/>
      <w:bookmarkStart w:id="136" w:name="_Hlk46150006"/>
      <w:bookmarkStart w:id="137" w:name="_Hlk46101264"/>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_Ref82777266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Table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2</w:t>
      </w:r>
      <w:r w:rsidR="009D0680">
        <w:rPr>
          <w:rFonts w:asciiTheme="majorBidi" w:hAnsiTheme="majorBidi" w:cstheme="majorBidi"/>
          <w:szCs w:val="24"/>
        </w:rPr>
        <w:fldChar w:fldCharType="end"/>
      </w:r>
      <w:r w:rsidR="009D0680">
        <w:rPr>
          <w:rFonts w:asciiTheme="majorBidi" w:hAnsiTheme="majorBidi" w:cstheme="majorBidi"/>
          <w:szCs w:val="24"/>
        </w:rPr>
        <w:t xml:space="preserve"> </w:t>
      </w:r>
      <w:r w:rsidRPr="00B158DB">
        <w:rPr>
          <w:rFonts w:asciiTheme="majorBidi" w:hAnsiTheme="majorBidi" w:cstheme="majorBidi"/>
          <w:szCs w:val="24"/>
        </w:rPr>
        <w:t xml:space="preserve">presents the descriptive statistics of the following human-driven vehicle speeds and the spacing between the lead and following vehicle. In the second scenario (where the lead Vehicle’s speed profile represents AV behavior), the mean values of speed for all drivers at a confidence level of 0.95% are significantly higher than the first scenario (where the lead </w:t>
      </w:r>
      <w:r w:rsidR="00FB5857" w:rsidRPr="00B158DB">
        <w:rPr>
          <w:rFonts w:asciiTheme="majorBidi" w:hAnsiTheme="majorBidi" w:cstheme="majorBidi"/>
          <w:szCs w:val="24"/>
        </w:rPr>
        <w:t>v</w:t>
      </w:r>
      <w:r w:rsidRPr="00B158DB">
        <w:rPr>
          <w:rFonts w:asciiTheme="majorBidi" w:hAnsiTheme="majorBidi" w:cstheme="majorBidi"/>
          <w:szCs w:val="24"/>
        </w:rPr>
        <w:t xml:space="preserve">ehicle’s speed profile represents human driver behavior). Additionally, the standard deviation of speed in scenario 2 shows slightly lower values than the first scenario for most of the speed profiles (except speed profile 1). This can be observed from the time-speed </w:t>
      </w:r>
      <w:r w:rsidRPr="00B158DB">
        <w:rPr>
          <w:rFonts w:asciiTheme="majorBidi" w:hAnsiTheme="majorBidi" w:cstheme="majorBidi"/>
          <w:szCs w:val="24"/>
        </w:rPr>
        <w:lastRenderedPageBreak/>
        <w:t xml:space="preserve">diagrams illustrated in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_Ref82776933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5</w:t>
      </w:r>
      <w:r w:rsidR="009D0680">
        <w:rPr>
          <w:rFonts w:asciiTheme="majorBidi" w:hAnsiTheme="majorBidi" w:cstheme="majorBidi"/>
          <w:szCs w:val="24"/>
        </w:rPr>
        <w:fldChar w:fldCharType="end"/>
      </w:r>
      <w:r w:rsidR="009D0680">
        <w:rPr>
          <w:rFonts w:asciiTheme="majorBidi" w:hAnsiTheme="majorBidi" w:cstheme="majorBidi"/>
          <w:szCs w:val="24"/>
        </w:rPr>
        <w:t xml:space="preserve"> </w:t>
      </w:r>
      <w:r w:rsidRPr="00B158DB">
        <w:rPr>
          <w:rFonts w:asciiTheme="majorBidi" w:hAnsiTheme="majorBidi" w:cstheme="majorBidi"/>
          <w:szCs w:val="24"/>
        </w:rPr>
        <w:t>and</w:t>
      </w:r>
      <w:r w:rsidR="009D0680">
        <w:rPr>
          <w:rFonts w:asciiTheme="majorBidi" w:hAnsiTheme="majorBidi" w:cstheme="majorBidi"/>
          <w:szCs w:val="24"/>
        </w:rPr>
        <w:t xml:space="preserve">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_Ref82776941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6</w:t>
      </w:r>
      <w:r w:rsidR="009D0680">
        <w:rPr>
          <w:rFonts w:asciiTheme="majorBidi" w:hAnsiTheme="majorBidi" w:cstheme="majorBidi"/>
          <w:szCs w:val="24"/>
        </w:rPr>
        <w:fldChar w:fldCharType="end"/>
      </w:r>
      <w:r w:rsidRPr="00B158DB">
        <w:rPr>
          <w:rFonts w:asciiTheme="majorBidi" w:hAnsiTheme="majorBidi" w:cstheme="majorBidi"/>
          <w:szCs w:val="24"/>
        </w:rPr>
        <w:t>, where vehicle speeds have more alterations in scenario 1 than scenario 2. This will be discussed more using the volatility measures in this section. Concerning the spacing between the following vehicle and the lead vehicle, scenario 2, with a mean of 16.6, is lower than scenario 1 with a mean of 17.0; however, the difference is not statistically significant</w:t>
      </w:r>
      <w:bookmarkEnd w:id="135"/>
      <w:r w:rsidRPr="00B158DB">
        <w:rPr>
          <w:rFonts w:asciiTheme="majorBidi" w:hAnsiTheme="majorBidi" w:cstheme="majorBidi"/>
          <w:szCs w:val="24"/>
        </w:rPr>
        <w:t xml:space="preserve"> at a confidence level of 0.95%.</w:t>
      </w:r>
      <w:bookmarkEnd w:id="136"/>
      <w:r w:rsidRPr="00B158DB">
        <w:rPr>
          <w:rFonts w:asciiTheme="majorBidi" w:hAnsiTheme="majorBidi" w:cstheme="majorBidi"/>
          <w:szCs w:val="24"/>
        </w:rPr>
        <w:t xml:space="preserve"> </w:t>
      </w:r>
      <w:bookmarkStart w:id="138" w:name="_Hlk46175420"/>
      <w:bookmarkEnd w:id="137"/>
      <w:r w:rsidRPr="00B158DB">
        <w:rPr>
          <w:rFonts w:asciiTheme="majorBidi" w:hAnsiTheme="majorBidi" w:cstheme="majorBidi"/>
          <w:szCs w:val="24"/>
        </w:rPr>
        <w:t>Moreover, Time-Headway (TWH) is calculated for the following vehicle. The result shows that the percentage of TWH values lower than 2 seconds (selected as the critical THW) is 22.2% for scenario 1, and 23.3% for scenario 2; however, the difference is not very noticeable. Also, no statistically significant difference was found between the minimum THW values for the scenarios at a confidence level of 95%.</w:t>
      </w:r>
      <w:bookmarkEnd w:id="138"/>
    </w:p>
    <w:p w14:paraId="2A936304" w14:textId="6C59A9B0" w:rsidR="00B869E7" w:rsidRPr="00B158DB" w:rsidRDefault="00B869E7" w:rsidP="00FB5857">
      <w:pPr>
        <w:pStyle w:val="Caption"/>
        <w:spacing w:after="0"/>
        <w:rPr>
          <w:rFonts w:cstheme="majorBidi"/>
          <w:b w:val="0"/>
          <w:bCs/>
          <w:szCs w:val="28"/>
        </w:rPr>
      </w:pPr>
      <w:bookmarkStart w:id="139" w:name="_Ref82777266"/>
      <w:bookmarkStart w:id="140" w:name="_Toc82778255"/>
      <w:bookmarkStart w:id="141" w:name="_Hlk44428868"/>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4</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2</w:t>
      </w:r>
      <w:r w:rsidR="005F303C">
        <w:rPr>
          <w:rFonts w:cstheme="majorBidi"/>
        </w:rPr>
        <w:fldChar w:fldCharType="end"/>
      </w:r>
      <w:bookmarkEnd w:id="139"/>
      <w:r w:rsidRPr="00B158DB">
        <w:rPr>
          <w:rFonts w:cstheme="majorBidi"/>
        </w:rPr>
        <w:t xml:space="preserve"> Descriptive Statistics of Speed (m/s) and Spacing (m), Average of All Drivers</w:t>
      </w:r>
      <w:bookmarkEnd w:id="140"/>
    </w:p>
    <w:tbl>
      <w:tblPr>
        <w:tblW w:w="0" w:type="auto"/>
        <w:tblInd w:w="10" w:type="dxa"/>
        <w:tblCellMar>
          <w:left w:w="10" w:type="dxa"/>
          <w:right w:w="10" w:type="dxa"/>
        </w:tblCellMar>
        <w:tblLook w:val="04A0" w:firstRow="1" w:lastRow="0" w:firstColumn="1" w:lastColumn="0" w:noHBand="0" w:noVBand="1"/>
      </w:tblPr>
      <w:tblGrid>
        <w:gridCol w:w="1070"/>
        <w:gridCol w:w="1080"/>
        <w:gridCol w:w="1260"/>
        <w:gridCol w:w="1170"/>
        <w:gridCol w:w="842"/>
        <w:gridCol w:w="999"/>
        <w:gridCol w:w="686"/>
        <w:gridCol w:w="831"/>
        <w:gridCol w:w="570"/>
        <w:gridCol w:w="842"/>
      </w:tblGrid>
      <w:tr w:rsidR="007F59E4" w:rsidRPr="00B158DB" w14:paraId="27AF903D" w14:textId="77777777" w:rsidTr="007F59E4">
        <w:tc>
          <w:tcPr>
            <w:tcW w:w="1070" w:type="dxa"/>
            <w:tcBorders>
              <w:bottom w:val="single" w:sz="4" w:space="0" w:color="auto"/>
            </w:tcBorders>
            <w:shd w:val="clear" w:color="auto" w:fill="D9D9D9" w:themeFill="background1" w:themeFillShade="D9"/>
            <w:vAlign w:val="center"/>
          </w:tcPr>
          <w:p w14:paraId="1672CB2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Speed Profile</w:t>
            </w:r>
          </w:p>
        </w:tc>
        <w:tc>
          <w:tcPr>
            <w:tcW w:w="1080" w:type="dxa"/>
            <w:tcBorders>
              <w:bottom w:val="single" w:sz="4" w:space="0" w:color="auto"/>
            </w:tcBorders>
            <w:shd w:val="clear" w:color="auto" w:fill="D9D9D9" w:themeFill="background1" w:themeFillShade="D9"/>
            <w:vAlign w:val="center"/>
          </w:tcPr>
          <w:p w14:paraId="4CE8C03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w:t>
            </w:r>
          </w:p>
        </w:tc>
        <w:tc>
          <w:tcPr>
            <w:tcW w:w="1260" w:type="dxa"/>
            <w:tcBorders>
              <w:bottom w:val="single" w:sz="4" w:space="0" w:color="auto"/>
            </w:tcBorders>
            <w:shd w:val="clear" w:color="auto" w:fill="D9D9D9" w:themeFill="background1" w:themeFillShade="D9"/>
            <w:vAlign w:val="center"/>
          </w:tcPr>
          <w:p w14:paraId="182282B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Lead Vehicle’s speed profile</w:t>
            </w:r>
          </w:p>
        </w:tc>
        <w:tc>
          <w:tcPr>
            <w:tcW w:w="1170" w:type="dxa"/>
            <w:tcBorders>
              <w:bottom w:val="single" w:sz="4" w:space="0" w:color="auto"/>
            </w:tcBorders>
            <w:shd w:val="clear" w:color="auto" w:fill="D9D9D9" w:themeFill="background1" w:themeFillShade="D9"/>
            <w:vAlign w:val="center"/>
          </w:tcPr>
          <w:p w14:paraId="7EFCF7D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No. of Observation</w:t>
            </w:r>
          </w:p>
        </w:tc>
        <w:tc>
          <w:tcPr>
            <w:tcW w:w="842" w:type="dxa"/>
            <w:tcBorders>
              <w:bottom w:val="single" w:sz="4" w:space="0" w:color="auto"/>
            </w:tcBorders>
            <w:shd w:val="clear" w:color="auto" w:fill="D9D9D9" w:themeFill="background1" w:themeFillShade="D9"/>
            <w:vAlign w:val="center"/>
          </w:tcPr>
          <w:p w14:paraId="49BE26F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No. of Drivers</w:t>
            </w:r>
          </w:p>
        </w:tc>
        <w:tc>
          <w:tcPr>
            <w:tcW w:w="999" w:type="dxa"/>
            <w:tcBorders>
              <w:bottom w:val="single" w:sz="4" w:space="0" w:color="auto"/>
            </w:tcBorders>
            <w:shd w:val="clear" w:color="auto" w:fill="D9D9D9" w:themeFill="background1" w:themeFillShade="D9"/>
            <w:vAlign w:val="center"/>
          </w:tcPr>
          <w:p w14:paraId="1EE99C7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Duration (s)</w:t>
            </w:r>
          </w:p>
        </w:tc>
        <w:tc>
          <w:tcPr>
            <w:tcW w:w="686" w:type="dxa"/>
            <w:tcBorders>
              <w:bottom w:val="single" w:sz="4" w:space="0" w:color="auto"/>
            </w:tcBorders>
            <w:shd w:val="clear" w:color="auto" w:fill="D9D9D9" w:themeFill="background1" w:themeFillShade="D9"/>
            <w:vAlign w:val="center"/>
          </w:tcPr>
          <w:p w14:paraId="03232BD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Min</w:t>
            </w:r>
          </w:p>
        </w:tc>
        <w:tc>
          <w:tcPr>
            <w:tcW w:w="831" w:type="dxa"/>
            <w:tcBorders>
              <w:bottom w:val="single" w:sz="4" w:space="0" w:color="auto"/>
            </w:tcBorders>
            <w:shd w:val="clear" w:color="auto" w:fill="D9D9D9" w:themeFill="background1" w:themeFillShade="D9"/>
            <w:vAlign w:val="center"/>
          </w:tcPr>
          <w:p w14:paraId="77557E9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Max</w:t>
            </w:r>
          </w:p>
        </w:tc>
        <w:tc>
          <w:tcPr>
            <w:tcW w:w="570" w:type="dxa"/>
            <w:tcBorders>
              <w:bottom w:val="single" w:sz="4" w:space="0" w:color="auto"/>
            </w:tcBorders>
            <w:shd w:val="clear" w:color="auto" w:fill="D9D9D9" w:themeFill="background1" w:themeFillShade="D9"/>
            <w:vAlign w:val="center"/>
          </w:tcPr>
          <w:p w14:paraId="25E65C7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Mean</w:t>
            </w:r>
          </w:p>
        </w:tc>
        <w:tc>
          <w:tcPr>
            <w:tcW w:w="842" w:type="dxa"/>
            <w:tcBorders>
              <w:bottom w:val="single" w:sz="4" w:space="0" w:color="auto"/>
            </w:tcBorders>
            <w:shd w:val="clear" w:color="auto" w:fill="D9D9D9" w:themeFill="background1" w:themeFillShade="D9"/>
            <w:vAlign w:val="center"/>
          </w:tcPr>
          <w:p w14:paraId="1177457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SD</w:t>
            </w:r>
          </w:p>
        </w:tc>
      </w:tr>
      <w:tr w:rsidR="007F59E4" w:rsidRPr="00B158DB" w14:paraId="677F5A5E" w14:textId="77777777" w:rsidTr="007F59E4">
        <w:tc>
          <w:tcPr>
            <w:tcW w:w="9350" w:type="dxa"/>
            <w:gridSpan w:val="10"/>
            <w:tcBorders>
              <w:top w:val="single" w:sz="4" w:space="0" w:color="auto"/>
            </w:tcBorders>
          </w:tcPr>
          <w:p w14:paraId="153D30A1"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Speed (m/s)</w:t>
            </w:r>
          </w:p>
        </w:tc>
      </w:tr>
      <w:tr w:rsidR="007F59E4" w:rsidRPr="00B158DB" w14:paraId="153244EB" w14:textId="77777777" w:rsidTr="007F59E4">
        <w:tc>
          <w:tcPr>
            <w:tcW w:w="1070" w:type="dxa"/>
            <w:vMerge w:val="restart"/>
            <w:tcBorders>
              <w:top w:val="single" w:sz="4" w:space="0" w:color="auto"/>
            </w:tcBorders>
            <w:vAlign w:val="center"/>
          </w:tcPr>
          <w:p w14:paraId="1BBAA5B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w:t>
            </w:r>
          </w:p>
        </w:tc>
        <w:tc>
          <w:tcPr>
            <w:tcW w:w="1080" w:type="dxa"/>
            <w:tcBorders>
              <w:top w:val="single" w:sz="4" w:space="0" w:color="auto"/>
            </w:tcBorders>
            <w:vAlign w:val="center"/>
          </w:tcPr>
          <w:p w14:paraId="6274F21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3B79340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33CEB7A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898</w:t>
            </w:r>
          </w:p>
        </w:tc>
        <w:tc>
          <w:tcPr>
            <w:tcW w:w="842" w:type="dxa"/>
            <w:tcBorders>
              <w:top w:val="single" w:sz="4" w:space="0" w:color="auto"/>
            </w:tcBorders>
          </w:tcPr>
          <w:p w14:paraId="1C6969B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top w:val="single" w:sz="4" w:space="0" w:color="auto"/>
            </w:tcBorders>
            <w:vAlign w:val="bottom"/>
          </w:tcPr>
          <w:p w14:paraId="1308C98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686" w:type="dxa"/>
            <w:tcBorders>
              <w:top w:val="single" w:sz="4" w:space="0" w:color="auto"/>
            </w:tcBorders>
            <w:vAlign w:val="bottom"/>
          </w:tcPr>
          <w:p w14:paraId="5328F1A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0.076</w:t>
            </w:r>
          </w:p>
        </w:tc>
        <w:tc>
          <w:tcPr>
            <w:tcW w:w="831" w:type="dxa"/>
            <w:tcBorders>
              <w:top w:val="single" w:sz="4" w:space="0" w:color="auto"/>
            </w:tcBorders>
            <w:vAlign w:val="bottom"/>
          </w:tcPr>
          <w:p w14:paraId="64CC505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11.068</w:t>
            </w:r>
          </w:p>
        </w:tc>
        <w:tc>
          <w:tcPr>
            <w:tcW w:w="570" w:type="dxa"/>
            <w:tcBorders>
              <w:top w:val="single" w:sz="4" w:space="0" w:color="auto"/>
            </w:tcBorders>
            <w:vAlign w:val="bottom"/>
          </w:tcPr>
          <w:p w14:paraId="0D31FE6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6.075</w:t>
            </w:r>
          </w:p>
        </w:tc>
        <w:tc>
          <w:tcPr>
            <w:tcW w:w="842" w:type="dxa"/>
            <w:tcBorders>
              <w:top w:val="single" w:sz="4" w:space="0" w:color="auto"/>
            </w:tcBorders>
            <w:vAlign w:val="bottom"/>
          </w:tcPr>
          <w:p w14:paraId="51FA94F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3.013</w:t>
            </w:r>
          </w:p>
        </w:tc>
      </w:tr>
      <w:tr w:rsidR="007F59E4" w:rsidRPr="00B158DB" w14:paraId="6D0DB152" w14:textId="77777777" w:rsidTr="007F59E4">
        <w:tc>
          <w:tcPr>
            <w:tcW w:w="1070" w:type="dxa"/>
            <w:vMerge/>
            <w:tcBorders>
              <w:bottom w:val="single" w:sz="4" w:space="0" w:color="auto"/>
            </w:tcBorders>
            <w:vAlign w:val="center"/>
          </w:tcPr>
          <w:p w14:paraId="448A95C8" w14:textId="77777777" w:rsidR="007F59E4" w:rsidRPr="00B158DB" w:rsidRDefault="007F59E4" w:rsidP="00B869E7">
            <w:pPr>
              <w:spacing w:after="0"/>
              <w:jc w:val="center"/>
              <w:rPr>
                <w:rFonts w:asciiTheme="majorBidi" w:hAnsiTheme="majorBidi" w:cstheme="majorBidi"/>
                <w:sz w:val="20"/>
                <w:szCs w:val="20"/>
              </w:rPr>
            </w:pPr>
          </w:p>
        </w:tc>
        <w:tc>
          <w:tcPr>
            <w:tcW w:w="1080" w:type="dxa"/>
            <w:tcBorders>
              <w:bottom w:val="single" w:sz="4" w:space="0" w:color="auto"/>
            </w:tcBorders>
            <w:vAlign w:val="center"/>
          </w:tcPr>
          <w:p w14:paraId="13A0EC2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1F906D7C"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02C4F54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898</w:t>
            </w:r>
          </w:p>
        </w:tc>
        <w:tc>
          <w:tcPr>
            <w:tcW w:w="842" w:type="dxa"/>
            <w:tcBorders>
              <w:bottom w:val="single" w:sz="4" w:space="0" w:color="auto"/>
            </w:tcBorders>
          </w:tcPr>
          <w:p w14:paraId="5903813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bottom w:val="single" w:sz="4" w:space="0" w:color="auto"/>
            </w:tcBorders>
            <w:vAlign w:val="bottom"/>
          </w:tcPr>
          <w:p w14:paraId="7680C03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686" w:type="dxa"/>
            <w:tcBorders>
              <w:bottom w:val="single" w:sz="4" w:space="0" w:color="auto"/>
            </w:tcBorders>
            <w:vAlign w:val="bottom"/>
          </w:tcPr>
          <w:p w14:paraId="445B1FC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0.011</w:t>
            </w:r>
          </w:p>
        </w:tc>
        <w:tc>
          <w:tcPr>
            <w:tcW w:w="831" w:type="dxa"/>
            <w:tcBorders>
              <w:bottom w:val="single" w:sz="4" w:space="0" w:color="auto"/>
            </w:tcBorders>
            <w:vAlign w:val="bottom"/>
          </w:tcPr>
          <w:p w14:paraId="76DDE8E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11.156</w:t>
            </w:r>
          </w:p>
        </w:tc>
        <w:tc>
          <w:tcPr>
            <w:tcW w:w="570" w:type="dxa"/>
            <w:tcBorders>
              <w:bottom w:val="single" w:sz="4" w:space="0" w:color="auto"/>
            </w:tcBorders>
            <w:vAlign w:val="bottom"/>
          </w:tcPr>
          <w:p w14:paraId="3A3C01A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6.208</w:t>
            </w:r>
          </w:p>
        </w:tc>
        <w:tc>
          <w:tcPr>
            <w:tcW w:w="842" w:type="dxa"/>
            <w:tcBorders>
              <w:bottom w:val="single" w:sz="4" w:space="0" w:color="auto"/>
            </w:tcBorders>
            <w:vAlign w:val="bottom"/>
          </w:tcPr>
          <w:p w14:paraId="2B18AF6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3.030</w:t>
            </w:r>
          </w:p>
        </w:tc>
      </w:tr>
      <w:tr w:rsidR="007F59E4" w:rsidRPr="00B158DB" w14:paraId="2C82D017" w14:textId="77777777" w:rsidTr="007F59E4">
        <w:tc>
          <w:tcPr>
            <w:tcW w:w="1070" w:type="dxa"/>
            <w:vMerge w:val="restart"/>
            <w:tcBorders>
              <w:top w:val="single" w:sz="4" w:space="0" w:color="auto"/>
            </w:tcBorders>
            <w:vAlign w:val="center"/>
          </w:tcPr>
          <w:p w14:paraId="41588BC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w:t>
            </w:r>
          </w:p>
        </w:tc>
        <w:tc>
          <w:tcPr>
            <w:tcW w:w="1080" w:type="dxa"/>
            <w:tcBorders>
              <w:top w:val="single" w:sz="4" w:space="0" w:color="auto"/>
            </w:tcBorders>
            <w:vAlign w:val="center"/>
          </w:tcPr>
          <w:p w14:paraId="7CF6336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0C1F749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2DC80A0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898</w:t>
            </w:r>
          </w:p>
        </w:tc>
        <w:tc>
          <w:tcPr>
            <w:tcW w:w="842" w:type="dxa"/>
            <w:tcBorders>
              <w:top w:val="single" w:sz="4" w:space="0" w:color="auto"/>
            </w:tcBorders>
          </w:tcPr>
          <w:p w14:paraId="6E35E4E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top w:val="single" w:sz="4" w:space="0" w:color="auto"/>
            </w:tcBorders>
            <w:vAlign w:val="bottom"/>
          </w:tcPr>
          <w:p w14:paraId="249BE98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686" w:type="dxa"/>
            <w:tcBorders>
              <w:top w:val="single" w:sz="4" w:space="0" w:color="auto"/>
            </w:tcBorders>
            <w:vAlign w:val="bottom"/>
          </w:tcPr>
          <w:p w14:paraId="0C5BD2D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0.027</w:t>
            </w:r>
          </w:p>
        </w:tc>
        <w:tc>
          <w:tcPr>
            <w:tcW w:w="831" w:type="dxa"/>
            <w:tcBorders>
              <w:top w:val="single" w:sz="4" w:space="0" w:color="auto"/>
            </w:tcBorders>
            <w:vAlign w:val="bottom"/>
          </w:tcPr>
          <w:p w14:paraId="39B53FC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10.864</w:t>
            </w:r>
          </w:p>
        </w:tc>
        <w:tc>
          <w:tcPr>
            <w:tcW w:w="570" w:type="dxa"/>
            <w:tcBorders>
              <w:top w:val="single" w:sz="4" w:space="0" w:color="auto"/>
            </w:tcBorders>
            <w:vAlign w:val="bottom"/>
          </w:tcPr>
          <w:p w14:paraId="795D7B4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6.512</w:t>
            </w:r>
          </w:p>
        </w:tc>
        <w:tc>
          <w:tcPr>
            <w:tcW w:w="842" w:type="dxa"/>
            <w:tcBorders>
              <w:top w:val="single" w:sz="4" w:space="0" w:color="auto"/>
            </w:tcBorders>
            <w:vAlign w:val="bottom"/>
          </w:tcPr>
          <w:p w14:paraId="1250456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3.003</w:t>
            </w:r>
          </w:p>
        </w:tc>
      </w:tr>
      <w:tr w:rsidR="007F59E4" w:rsidRPr="00B158DB" w14:paraId="1A6EE7D9" w14:textId="77777777" w:rsidTr="007F59E4">
        <w:tc>
          <w:tcPr>
            <w:tcW w:w="1070" w:type="dxa"/>
            <w:vMerge/>
            <w:tcBorders>
              <w:bottom w:val="single" w:sz="4" w:space="0" w:color="auto"/>
            </w:tcBorders>
            <w:vAlign w:val="center"/>
          </w:tcPr>
          <w:p w14:paraId="3175D620" w14:textId="77777777" w:rsidR="007F59E4" w:rsidRPr="00B158DB" w:rsidRDefault="007F59E4" w:rsidP="00B869E7">
            <w:pPr>
              <w:spacing w:after="0"/>
              <w:jc w:val="center"/>
              <w:rPr>
                <w:rFonts w:asciiTheme="majorBidi" w:hAnsiTheme="majorBidi" w:cstheme="majorBidi"/>
                <w:sz w:val="20"/>
                <w:szCs w:val="20"/>
              </w:rPr>
            </w:pPr>
          </w:p>
        </w:tc>
        <w:tc>
          <w:tcPr>
            <w:tcW w:w="1080" w:type="dxa"/>
            <w:tcBorders>
              <w:bottom w:val="single" w:sz="4" w:space="0" w:color="auto"/>
            </w:tcBorders>
            <w:vAlign w:val="center"/>
          </w:tcPr>
          <w:p w14:paraId="10A4665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0DF5D8F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2B92382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898</w:t>
            </w:r>
          </w:p>
        </w:tc>
        <w:tc>
          <w:tcPr>
            <w:tcW w:w="842" w:type="dxa"/>
            <w:tcBorders>
              <w:bottom w:val="single" w:sz="4" w:space="0" w:color="auto"/>
            </w:tcBorders>
          </w:tcPr>
          <w:p w14:paraId="23810CA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bottom w:val="single" w:sz="4" w:space="0" w:color="auto"/>
            </w:tcBorders>
            <w:vAlign w:val="bottom"/>
          </w:tcPr>
          <w:p w14:paraId="28CE5BE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686" w:type="dxa"/>
            <w:tcBorders>
              <w:bottom w:val="single" w:sz="4" w:space="0" w:color="auto"/>
            </w:tcBorders>
            <w:vAlign w:val="bottom"/>
          </w:tcPr>
          <w:p w14:paraId="0FA75C9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0.032</w:t>
            </w:r>
          </w:p>
        </w:tc>
        <w:tc>
          <w:tcPr>
            <w:tcW w:w="831" w:type="dxa"/>
            <w:tcBorders>
              <w:bottom w:val="single" w:sz="4" w:space="0" w:color="auto"/>
            </w:tcBorders>
            <w:vAlign w:val="bottom"/>
          </w:tcPr>
          <w:p w14:paraId="2298F4B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11.206</w:t>
            </w:r>
          </w:p>
        </w:tc>
        <w:tc>
          <w:tcPr>
            <w:tcW w:w="570" w:type="dxa"/>
            <w:tcBorders>
              <w:bottom w:val="single" w:sz="4" w:space="0" w:color="auto"/>
            </w:tcBorders>
            <w:vAlign w:val="bottom"/>
          </w:tcPr>
          <w:p w14:paraId="60F1BA3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6.584</w:t>
            </w:r>
          </w:p>
        </w:tc>
        <w:tc>
          <w:tcPr>
            <w:tcW w:w="842" w:type="dxa"/>
            <w:tcBorders>
              <w:bottom w:val="single" w:sz="4" w:space="0" w:color="auto"/>
            </w:tcBorders>
            <w:vAlign w:val="bottom"/>
          </w:tcPr>
          <w:p w14:paraId="3482D69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2.968</w:t>
            </w:r>
          </w:p>
        </w:tc>
      </w:tr>
      <w:tr w:rsidR="007F59E4" w:rsidRPr="00B158DB" w14:paraId="0D1F7D9E" w14:textId="77777777" w:rsidTr="007F59E4">
        <w:tc>
          <w:tcPr>
            <w:tcW w:w="1070" w:type="dxa"/>
            <w:vMerge w:val="restart"/>
            <w:tcBorders>
              <w:top w:val="single" w:sz="4" w:space="0" w:color="auto"/>
            </w:tcBorders>
            <w:vAlign w:val="center"/>
          </w:tcPr>
          <w:p w14:paraId="2BC141E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w:t>
            </w:r>
          </w:p>
        </w:tc>
        <w:tc>
          <w:tcPr>
            <w:tcW w:w="1080" w:type="dxa"/>
            <w:tcBorders>
              <w:top w:val="single" w:sz="4" w:space="0" w:color="auto"/>
            </w:tcBorders>
            <w:vAlign w:val="center"/>
          </w:tcPr>
          <w:p w14:paraId="30092A9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6AB45C4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244576E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799</w:t>
            </w:r>
          </w:p>
        </w:tc>
        <w:tc>
          <w:tcPr>
            <w:tcW w:w="842" w:type="dxa"/>
            <w:tcBorders>
              <w:top w:val="single" w:sz="4" w:space="0" w:color="auto"/>
            </w:tcBorders>
          </w:tcPr>
          <w:p w14:paraId="17EE29B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w:t>
            </w:r>
          </w:p>
        </w:tc>
        <w:tc>
          <w:tcPr>
            <w:tcW w:w="999" w:type="dxa"/>
            <w:tcBorders>
              <w:top w:val="single" w:sz="4" w:space="0" w:color="auto"/>
            </w:tcBorders>
            <w:vAlign w:val="bottom"/>
          </w:tcPr>
          <w:p w14:paraId="26C44AF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80</w:t>
            </w:r>
          </w:p>
        </w:tc>
        <w:tc>
          <w:tcPr>
            <w:tcW w:w="686" w:type="dxa"/>
            <w:tcBorders>
              <w:top w:val="single" w:sz="4" w:space="0" w:color="auto"/>
            </w:tcBorders>
            <w:vAlign w:val="bottom"/>
          </w:tcPr>
          <w:p w14:paraId="537CE9F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0.125</w:t>
            </w:r>
          </w:p>
        </w:tc>
        <w:tc>
          <w:tcPr>
            <w:tcW w:w="831" w:type="dxa"/>
            <w:tcBorders>
              <w:top w:val="single" w:sz="4" w:space="0" w:color="auto"/>
            </w:tcBorders>
            <w:vAlign w:val="bottom"/>
          </w:tcPr>
          <w:p w14:paraId="7A290C8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9.784</w:t>
            </w:r>
          </w:p>
        </w:tc>
        <w:tc>
          <w:tcPr>
            <w:tcW w:w="570" w:type="dxa"/>
            <w:tcBorders>
              <w:top w:val="single" w:sz="4" w:space="0" w:color="auto"/>
            </w:tcBorders>
            <w:vAlign w:val="bottom"/>
          </w:tcPr>
          <w:p w14:paraId="13D1DEA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4.372</w:t>
            </w:r>
          </w:p>
        </w:tc>
        <w:tc>
          <w:tcPr>
            <w:tcW w:w="842" w:type="dxa"/>
            <w:tcBorders>
              <w:top w:val="single" w:sz="4" w:space="0" w:color="auto"/>
            </w:tcBorders>
            <w:vAlign w:val="bottom"/>
          </w:tcPr>
          <w:p w14:paraId="75565C4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2.678</w:t>
            </w:r>
          </w:p>
        </w:tc>
      </w:tr>
      <w:tr w:rsidR="007F59E4" w:rsidRPr="00B158DB" w14:paraId="00164963" w14:textId="77777777" w:rsidTr="007F59E4">
        <w:tc>
          <w:tcPr>
            <w:tcW w:w="1070" w:type="dxa"/>
            <w:vMerge/>
            <w:tcBorders>
              <w:bottom w:val="single" w:sz="4" w:space="0" w:color="auto"/>
            </w:tcBorders>
            <w:vAlign w:val="center"/>
          </w:tcPr>
          <w:p w14:paraId="0C22DE42" w14:textId="77777777" w:rsidR="007F59E4" w:rsidRPr="00B158DB" w:rsidRDefault="007F59E4" w:rsidP="00B869E7">
            <w:pPr>
              <w:spacing w:after="0"/>
              <w:jc w:val="center"/>
              <w:rPr>
                <w:rFonts w:asciiTheme="majorBidi" w:hAnsiTheme="majorBidi" w:cstheme="majorBidi"/>
                <w:sz w:val="20"/>
                <w:szCs w:val="20"/>
              </w:rPr>
            </w:pPr>
          </w:p>
        </w:tc>
        <w:tc>
          <w:tcPr>
            <w:tcW w:w="1080" w:type="dxa"/>
            <w:tcBorders>
              <w:bottom w:val="single" w:sz="4" w:space="0" w:color="auto"/>
            </w:tcBorders>
            <w:vAlign w:val="center"/>
          </w:tcPr>
          <w:p w14:paraId="30B544D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351FF00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2547642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799</w:t>
            </w:r>
          </w:p>
        </w:tc>
        <w:tc>
          <w:tcPr>
            <w:tcW w:w="842" w:type="dxa"/>
            <w:tcBorders>
              <w:bottom w:val="single" w:sz="4" w:space="0" w:color="auto"/>
            </w:tcBorders>
          </w:tcPr>
          <w:p w14:paraId="3ED912F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bottom w:val="single" w:sz="4" w:space="0" w:color="auto"/>
            </w:tcBorders>
            <w:vAlign w:val="bottom"/>
          </w:tcPr>
          <w:p w14:paraId="28B86FE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80</w:t>
            </w:r>
          </w:p>
        </w:tc>
        <w:tc>
          <w:tcPr>
            <w:tcW w:w="686" w:type="dxa"/>
            <w:tcBorders>
              <w:bottom w:val="single" w:sz="4" w:space="0" w:color="auto"/>
            </w:tcBorders>
            <w:vAlign w:val="bottom"/>
          </w:tcPr>
          <w:p w14:paraId="46AAE92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0.203</w:t>
            </w:r>
          </w:p>
        </w:tc>
        <w:tc>
          <w:tcPr>
            <w:tcW w:w="831" w:type="dxa"/>
            <w:tcBorders>
              <w:bottom w:val="single" w:sz="4" w:space="0" w:color="auto"/>
            </w:tcBorders>
            <w:vAlign w:val="bottom"/>
          </w:tcPr>
          <w:p w14:paraId="25BE97D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9.365</w:t>
            </w:r>
          </w:p>
        </w:tc>
        <w:tc>
          <w:tcPr>
            <w:tcW w:w="570" w:type="dxa"/>
            <w:tcBorders>
              <w:bottom w:val="single" w:sz="4" w:space="0" w:color="auto"/>
            </w:tcBorders>
            <w:vAlign w:val="bottom"/>
          </w:tcPr>
          <w:p w14:paraId="1BD4E35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4.552</w:t>
            </w:r>
          </w:p>
        </w:tc>
        <w:tc>
          <w:tcPr>
            <w:tcW w:w="842" w:type="dxa"/>
            <w:tcBorders>
              <w:bottom w:val="single" w:sz="4" w:space="0" w:color="auto"/>
            </w:tcBorders>
            <w:vAlign w:val="bottom"/>
          </w:tcPr>
          <w:p w14:paraId="5121285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2.597</w:t>
            </w:r>
          </w:p>
        </w:tc>
      </w:tr>
      <w:tr w:rsidR="007F59E4" w:rsidRPr="00B158DB" w14:paraId="4A1D5394" w14:textId="77777777" w:rsidTr="007F59E4">
        <w:tc>
          <w:tcPr>
            <w:tcW w:w="1070" w:type="dxa"/>
            <w:vMerge w:val="restart"/>
            <w:tcBorders>
              <w:top w:val="single" w:sz="4" w:space="0" w:color="auto"/>
            </w:tcBorders>
            <w:vAlign w:val="center"/>
          </w:tcPr>
          <w:p w14:paraId="720A070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w:t>
            </w:r>
          </w:p>
        </w:tc>
        <w:tc>
          <w:tcPr>
            <w:tcW w:w="1080" w:type="dxa"/>
            <w:tcBorders>
              <w:top w:val="single" w:sz="4" w:space="0" w:color="auto"/>
            </w:tcBorders>
            <w:vAlign w:val="center"/>
          </w:tcPr>
          <w:p w14:paraId="05BC438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22776B2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5A55D01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399</w:t>
            </w:r>
          </w:p>
        </w:tc>
        <w:tc>
          <w:tcPr>
            <w:tcW w:w="842" w:type="dxa"/>
            <w:tcBorders>
              <w:top w:val="single" w:sz="4" w:space="0" w:color="auto"/>
            </w:tcBorders>
          </w:tcPr>
          <w:p w14:paraId="291BF86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w:t>
            </w:r>
          </w:p>
        </w:tc>
        <w:tc>
          <w:tcPr>
            <w:tcW w:w="999" w:type="dxa"/>
            <w:tcBorders>
              <w:top w:val="single" w:sz="4" w:space="0" w:color="auto"/>
            </w:tcBorders>
            <w:vAlign w:val="bottom"/>
          </w:tcPr>
          <w:p w14:paraId="3115C4F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40</w:t>
            </w:r>
          </w:p>
        </w:tc>
        <w:tc>
          <w:tcPr>
            <w:tcW w:w="686" w:type="dxa"/>
            <w:tcBorders>
              <w:top w:val="single" w:sz="4" w:space="0" w:color="auto"/>
            </w:tcBorders>
            <w:vAlign w:val="bottom"/>
          </w:tcPr>
          <w:p w14:paraId="2B32E68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1.613</w:t>
            </w:r>
          </w:p>
        </w:tc>
        <w:tc>
          <w:tcPr>
            <w:tcW w:w="831" w:type="dxa"/>
            <w:tcBorders>
              <w:top w:val="single" w:sz="4" w:space="0" w:color="auto"/>
            </w:tcBorders>
            <w:vAlign w:val="bottom"/>
          </w:tcPr>
          <w:p w14:paraId="5AC2302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10.654</w:t>
            </w:r>
          </w:p>
        </w:tc>
        <w:tc>
          <w:tcPr>
            <w:tcW w:w="570" w:type="dxa"/>
            <w:tcBorders>
              <w:top w:val="single" w:sz="4" w:space="0" w:color="auto"/>
            </w:tcBorders>
            <w:vAlign w:val="bottom"/>
          </w:tcPr>
          <w:p w14:paraId="66BEAFC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7.420</w:t>
            </w:r>
          </w:p>
        </w:tc>
        <w:tc>
          <w:tcPr>
            <w:tcW w:w="842" w:type="dxa"/>
            <w:tcBorders>
              <w:top w:val="single" w:sz="4" w:space="0" w:color="auto"/>
            </w:tcBorders>
            <w:vAlign w:val="bottom"/>
          </w:tcPr>
          <w:p w14:paraId="3C6A03B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2.480</w:t>
            </w:r>
          </w:p>
        </w:tc>
      </w:tr>
      <w:tr w:rsidR="007F59E4" w:rsidRPr="00B158DB" w14:paraId="0A70D4E2" w14:textId="77777777" w:rsidTr="007F59E4">
        <w:tc>
          <w:tcPr>
            <w:tcW w:w="1070" w:type="dxa"/>
            <w:vMerge/>
            <w:tcBorders>
              <w:bottom w:val="single" w:sz="4" w:space="0" w:color="auto"/>
            </w:tcBorders>
            <w:vAlign w:val="center"/>
          </w:tcPr>
          <w:p w14:paraId="621C3546" w14:textId="77777777" w:rsidR="007F59E4" w:rsidRPr="00B158DB" w:rsidRDefault="007F59E4" w:rsidP="00B869E7">
            <w:pPr>
              <w:spacing w:after="0"/>
              <w:jc w:val="center"/>
              <w:rPr>
                <w:rFonts w:asciiTheme="majorBidi" w:hAnsiTheme="majorBidi" w:cstheme="majorBidi"/>
                <w:sz w:val="20"/>
                <w:szCs w:val="20"/>
              </w:rPr>
            </w:pPr>
          </w:p>
        </w:tc>
        <w:tc>
          <w:tcPr>
            <w:tcW w:w="1080" w:type="dxa"/>
            <w:tcBorders>
              <w:bottom w:val="single" w:sz="4" w:space="0" w:color="auto"/>
            </w:tcBorders>
            <w:vAlign w:val="center"/>
          </w:tcPr>
          <w:p w14:paraId="6F34967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4F7D63D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186C1ED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399</w:t>
            </w:r>
          </w:p>
        </w:tc>
        <w:tc>
          <w:tcPr>
            <w:tcW w:w="842" w:type="dxa"/>
            <w:tcBorders>
              <w:bottom w:val="single" w:sz="4" w:space="0" w:color="auto"/>
            </w:tcBorders>
          </w:tcPr>
          <w:p w14:paraId="06E757D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w:t>
            </w:r>
          </w:p>
        </w:tc>
        <w:tc>
          <w:tcPr>
            <w:tcW w:w="999" w:type="dxa"/>
            <w:tcBorders>
              <w:bottom w:val="single" w:sz="4" w:space="0" w:color="auto"/>
            </w:tcBorders>
            <w:vAlign w:val="bottom"/>
          </w:tcPr>
          <w:p w14:paraId="742104F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40</w:t>
            </w:r>
          </w:p>
        </w:tc>
        <w:tc>
          <w:tcPr>
            <w:tcW w:w="686" w:type="dxa"/>
            <w:tcBorders>
              <w:bottom w:val="single" w:sz="4" w:space="0" w:color="auto"/>
            </w:tcBorders>
            <w:vAlign w:val="bottom"/>
          </w:tcPr>
          <w:p w14:paraId="31C7F38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1.959</w:t>
            </w:r>
          </w:p>
        </w:tc>
        <w:tc>
          <w:tcPr>
            <w:tcW w:w="831" w:type="dxa"/>
            <w:tcBorders>
              <w:bottom w:val="single" w:sz="4" w:space="0" w:color="auto"/>
            </w:tcBorders>
            <w:vAlign w:val="bottom"/>
          </w:tcPr>
          <w:p w14:paraId="5ED6A20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10.470</w:t>
            </w:r>
          </w:p>
        </w:tc>
        <w:tc>
          <w:tcPr>
            <w:tcW w:w="570" w:type="dxa"/>
            <w:tcBorders>
              <w:bottom w:val="single" w:sz="4" w:space="0" w:color="auto"/>
            </w:tcBorders>
            <w:vAlign w:val="bottom"/>
          </w:tcPr>
          <w:p w14:paraId="6B1245B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7.530</w:t>
            </w:r>
          </w:p>
        </w:tc>
        <w:tc>
          <w:tcPr>
            <w:tcW w:w="842" w:type="dxa"/>
            <w:tcBorders>
              <w:bottom w:val="single" w:sz="4" w:space="0" w:color="auto"/>
            </w:tcBorders>
            <w:vAlign w:val="bottom"/>
          </w:tcPr>
          <w:p w14:paraId="3709B4F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2.464</w:t>
            </w:r>
          </w:p>
        </w:tc>
      </w:tr>
      <w:tr w:rsidR="007F59E4" w:rsidRPr="00B158DB" w14:paraId="3EA3C15B" w14:textId="77777777" w:rsidTr="007F59E4">
        <w:tc>
          <w:tcPr>
            <w:tcW w:w="1070" w:type="dxa"/>
            <w:vMerge w:val="restart"/>
            <w:tcBorders>
              <w:top w:val="single" w:sz="4" w:space="0" w:color="auto"/>
            </w:tcBorders>
            <w:vAlign w:val="center"/>
          </w:tcPr>
          <w:p w14:paraId="25A3917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w:t>
            </w:r>
          </w:p>
        </w:tc>
        <w:tc>
          <w:tcPr>
            <w:tcW w:w="1080" w:type="dxa"/>
            <w:tcBorders>
              <w:top w:val="single" w:sz="4" w:space="0" w:color="auto"/>
            </w:tcBorders>
            <w:vAlign w:val="center"/>
          </w:tcPr>
          <w:p w14:paraId="0F10078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74FE821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62D18C5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299</w:t>
            </w:r>
          </w:p>
        </w:tc>
        <w:tc>
          <w:tcPr>
            <w:tcW w:w="842" w:type="dxa"/>
            <w:tcBorders>
              <w:top w:val="single" w:sz="4" w:space="0" w:color="auto"/>
            </w:tcBorders>
          </w:tcPr>
          <w:p w14:paraId="1C01B34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top w:val="single" w:sz="4" w:space="0" w:color="auto"/>
            </w:tcBorders>
            <w:vAlign w:val="bottom"/>
          </w:tcPr>
          <w:p w14:paraId="08489F0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30</w:t>
            </w:r>
          </w:p>
        </w:tc>
        <w:tc>
          <w:tcPr>
            <w:tcW w:w="686" w:type="dxa"/>
            <w:tcBorders>
              <w:top w:val="single" w:sz="4" w:space="0" w:color="auto"/>
            </w:tcBorders>
            <w:vAlign w:val="bottom"/>
          </w:tcPr>
          <w:p w14:paraId="650A051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6.838</w:t>
            </w:r>
          </w:p>
        </w:tc>
        <w:tc>
          <w:tcPr>
            <w:tcW w:w="831" w:type="dxa"/>
            <w:tcBorders>
              <w:top w:val="single" w:sz="4" w:space="0" w:color="auto"/>
            </w:tcBorders>
            <w:vAlign w:val="bottom"/>
          </w:tcPr>
          <w:p w14:paraId="4C7247F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10.893</w:t>
            </w:r>
          </w:p>
        </w:tc>
        <w:tc>
          <w:tcPr>
            <w:tcW w:w="570" w:type="dxa"/>
            <w:tcBorders>
              <w:top w:val="single" w:sz="4" w:space="0" w:color="auto"/>
            </w:tcBorders>
            <w:vAlign w:val="bottom"/>
          </w:tcPr>
          <w:p w14:paraId="57402EF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9.015</w:t>
            </w:r>
          </w:p>
        </w:tc>
        <w:tc>
          <w:tcPr>
            <w:tcW w:w="842" w:type="dxa"/>
            <w:tcBorders>
              <w:top w:val="single" w:sz="4" w:space="0" w:color="auto"/>
            </w:tcBorders>
            <w:vAlign w:val="bottom"/>
          </w:tcPr>
          <w:p w14:paraId="545792B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0.994</w:t>
            </w:r>
          </w:p>
        </w:tc>
      </w:tr>
      <w:tr w:rsidR="007F59E4" w:rsidRPr="00B158DB" w14:paraId="5BD053DA" w14:textId="77777777" w:rsidTr="007F59E4">
        <w:tc>
          <w:tcPr>
            <w:tcW w:w="1070" w:type="dxa"/>
            <w:vMerge/>
            <w:tcBorders>
              <w:bottom w:val="single" w:sz="4" w:space="0" w:color="auto"/>
            </w:tcBorders>
          </w:tcPr>
          <w:p w14:paraId="2B3DA237" w14:textId="77777777" w:rsidR="007F59E4" w:rsidRPr="00B158DB" w:rsidRDefault="007F59E4" w:rsidP="00B869E7">
            <w:pPr>
              <w:spacing w:after="0"/>
              <w:jc w:val="both"/>
              <w:rPr>
                <w:rFonts w:asciiTheme="majorBidi" w:hAnsiTheme="majorBidi" w:cstheme="majorBidi"/>
                <w:sz w:val="20"/>
                <w:szCs w:val="20"/>
              </w:rPr>
            </w:pPr>
          </w:p>
        </w:tc>
        <w:tc>
          <w:tcPr>
            <w:tcW w:w="1080" w:type="dxa"/>
            <w:tcBorders>
              <w:bottom w:val="single" w:sz="4" w:space="0" w:color="auto"/>
            </w:tcBorders>
            <w:vAlign w:val="center"/>
          </w:tcPr>
          <w:p w14:paraId="7684EFD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64F31A5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5D45B39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299</w:t>
            </w:r>
          </w:p>
        </w:tc>
        <w:tc>
          <w:tcPr>
            <w:tcW w:w="842" w:type="dxa"/>
            <w:tcBorders>
              <w:bottom w:val="single" w:sz="4" w:space="0" w:color="auto"/>
            </w:tcBorders>
          </w:tcPr>
          <w:p w14:paraId="5607DF6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bottom w:val="single" w:sz="4" w:space="0" w:color="auto"/>
            </w:tcBorders>
            <w:vAlign w:val="bottom"/>
          </w:tcPr>
          <w:p w14:paraId="0713598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30</w:t>
            </w:r>
          </w:p>
        </w:tc>
        <w:tc>
          <w:tcPr>
            <w:tcW w:w="686" w:type="dxa"/>
            <w:tcBorders>
              <w:bottom w:val="single" w:sz="4" w:space="0" w:color="auto"/>
            </w:tcBorders>
            <w:vAlign w:val="bottom"/>
          </w:tcPr>
          <w:p w14:paraId="0C5F40D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6.769</w:t>
            </w:r>
          </w:p>
        </w:tc>
        <w:tc>
          <w:tcPr>
            <w:tcW w:w="831" w:type="dxa"/>
            <w:tcBorders>
              <w:bottom w:val="single" w:sz="4" w:space="0" w:color="auto"/>
            </w:tcBorders>
            <w:vAlign w:val="bottom"/>
          </w:tcPr>
          <w:p w14:paraId="3D47C1B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11.101</w:t>
            </w:r>
          </w:p>
        </w:tc>
        <w:tc>
          <w:tcPr>
            <w:tcW w:w="570" w:type="dxa"/>
            <w:tcBorders>
              <w:bottom w:val="single" w:sz="4" w:space="0" w:color="auto"/>
            </w:tcBorders>
            <w:vAlign w:val="bottom"/>
          </w:tcPr>
          <w:p w14:paraId="04E041A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9.231</w:t>
            </w:r>
          </w:p>
        </w:tc>
        <w:tc>
          <w:tcPr>
            <w:tcW w:w="842" w:type="dxa"/>
            <w:tcBorders>
              <w:bottom w:val="single" w:sz="4" w:space="0" w:color="auto"/>
            </w:tcBorders>
            <w:vAlign w:val="bottom"/>
          </w:tcPr>
          <w:p w14:paraId="2A42B2C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0.874</w:t>
            </w:r>
          </w:p>
        </w:tc>
      </w:tr>
      <w:tr w:rsidR="007F59E4" w:rsidRPr="00B158DB" w14:paraId="110A7A75" w14:textId="77777777" w:rsidTr="007F59E4">
        <w:tc>
          <w:tcPr>
            <w:tcW w:w="9350" w:type="dxa"/>
            <w:gridSpan w:val="10"/>
            <w:tcBorders>
              <w:top w:val="single" w:sz="4" w:space="0" w:color="auto"/>
              <w:bottom w:val="single" w:sz="4" w:space="0" w:color="auto"/>
            </w:tcBorders>
          </w:tcPr>
          <w:p w14:paraId="622DC5CF"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Spacing (m)</w:t>
            </w:r>
          </w:p>
        </w:tc>
      </w:tr>
      <w:tr w:rsidR="007F59E4" w:rsidRPr="00B158DB" w14:paraId="5AB88A34" w14:textId="77777777" w:rsidTr="007F59E4">
        <w:tc>
          <w:tcPr>
            <w:tcW w:w="1070" w:type="dxa"/>
            <w:tcBorders>
              <w:top w:val="single" w:sz="4" w:space="0" w:color="auto"/>
            </w:tcBorders>
            <w:vAlign w:val="center"/>
          </w:tcPr>
          <w:p w14:paraId="5A088F5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w:t>
            </w:r>
          </w:p>
        </w:tc>
        <w:tc>
          <w:tcPr>
            <w:tcW w:w="1080" w:type="dxa"/>
            <w:tcBorders>
              <w:top w:val="single" w:sz="4" w:space="0" w:color="auto"/>
            </w:tcBorders>
            <w:vAlign w:val="center"/>
          </w:tcPr>
          <w:p w14:paraId="156F658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6D96C7F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4C82BD2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898</w:t>
            </w:r>
          </w:p>
        </w:tc>
        <w:tc>
          <w:tcPr>
            <w:tcW w:w="842" w:type="dxa"/>
            <w:tcBorders>
              <w:top w:val="single" w:sz="4" w:space="0" w:color="auto"/>
            </w:tcBorders>
          </w:tcPr>
          <w:p w14:paraId="4E9F5A6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top w:val="single" w:sz="4" w:space="0" w:color="auto"/>
            </w:tcBorders>
            <w:vAlign w:val="bottom"/>
          </w:tcPr>
          <w:p w14:paraId="525C2E6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686" w:type="dxa"/>
            <w:tcBorders>
              <w:top w:val="single" w:sz="4" w:space="0" w:color="auto"/>
            </w:tcBorders>
            <w:vAlign w:val="bottom"/>
          </w:tcPr>
          <w:p w14:paraId="356E2C5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6.867</w:t>
            </w:r>
          </w:p>
        </w:tc>
        <w:tc>
          <w:tcPr>
            <w:tcW w:w="831" w:type="dxa"/>
            <w:tcBorders>
              <w:top w:val="single" w:sz="4" w:space="0" w:color="auto"/>
            </w:tcBorders>
            <w:vAlign w:val="bottom"/>
          </w:tcPr>
          <w:p w14:paraId="5EA7110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39.871</w:t>
            </w:r>
          </w:p>
        </w:tc>
        <w:tc>
          <w:tcPr>
            <w:tcW w:w="570" w:type="dxa"/>
            <w:tcBorders>
              <w:top w:val="single" w:sz="4" w:space="0" w:color="auto"/>
            </w:tcBorders>
            <w:vAlign w:val="bottom"/>
          </w:tcPr>
          <w:p w14:paraId="4A44AE6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16.575</w:t>
            </w:r>
          </w:p>
        </w:tc>
        <w:tc>
          <w:tcPr>
            <w:tcW w:w="842" w:type="dxa"/>
            <w:tcBorders>
              <w:top w:val="single" w:sz="4" w:space="0" w:color="auto"/>
            </w:tcBorders>
            <w:vAlign w:val="bottom"/>
          </w:tcPr>
          <w:p w14:paraId="47E2969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5.984</w:t>
            </w:r>
          </w:p>
        </w:tc>
      </w:tr>
      <w:tr w:rsidR="007F59E4" w:rsidRPr="00B158DB" w14:paraId="77F8CBEE" w14:textId="77777777" w:rsidTr="007F59E4">
        <w:tc>
          <w:tcPr>
            <w:tcW w:w="1070" w:type="dxa"/>
            <w:tcBorders>
              <w:bottom w:val="single" w:sz="4" w:space="0" w:color="auto"/>
            </w:tcBorders>
            <w:vAlign w:val="center"/>
          </w:tcPr>
          <w:p w14:paraId="749ADB2F" w14:textId="77777777" w:rsidR="007F59E4" w:rsidRPr="00B158DB" w:rsidRDefault="007F59E4" w:rsidP="00B869E7">
            <w:pPr>
              <w:spacing w:after="0"/>
              <w:jc w:val="center"/>
              <w:rPr>
                <w:rFonts w:asciiTheme="majorBidi" w:hAnsiTheme="majorBidi" w:cstheme="majorBidi"/>
                <w:sz w:val="20"/>
                <w:szCs w:val="20"/>
              </w:rPr>
            </w:pPr>
          </w:p>
        </w:tc>
        <w:tc>
          <w:tcPr>
            <w:tcW w:w="1080" w:type="dxa"/>
            <w:tcBorders>
              <w:bottom w:val="single" w:sz="4" w:space="0" w:color="auto"/>
            </w:tcBorders>
            <w:vAlign w:val="center"/>
          </w:tcPr>
          <w:p w14:paraId="73D7824C"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2DAE90E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1CFA9C8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898</w:t>
            </w:r>
          </w:p>
        </w:tc>
        <w:tc>
          <w:tcPr>
            <w:tcW w:w="842" w:type="dxa"/>
            <w:tcBorders>
              <w:bottom w:val="single" w:sz="4" w:space="0" w:color="auto"/>
            </w:tcBorders>
          </w:tcPr>
          <w:p w14:paraId="5554BFD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bottom w:val="single" w:sz="4" w:space="0" w:color="auto"/>
            </w:tcBorders>
            <w:vAlign w:val="bottom"/>
          </w:tcPr>
          <w:p w14:paraId="2F5157A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686" w:type="dxa"/>
            <w:tcBorders>
              <w:bottom w:val="single" w:sz="4" w:space="0" w:color="auto"/>
            </w:tcBorders>
            <w:vAlign w:val="bottom"/>
          </w:tcPr>
          <w:p w14:paraId="5E9D723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8.293</w:t>
            </w:r>
          </w:p>
        </w:tc>
        <w:tc>
          <w:tcPr>
            <w:tcW w:w="831" w:type="dxa"/>
            <w:tcBorders>
              <w:bottom w:val="single" w:sz="4" w:space="0" w:color="auto"/>
            </w:tcBorders>
            <w:vAlign w:val="bottom"/>
          </w:tcPr>
          <w:p w14:paraId="5934B20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33.017</w:t>
            </w:r>
          </w:p>
        </w:tc>
        <w:tc>
          <w:tcPr>
            <w:tcW w:w="570" w:type="dxa"/>
            <w:tcBorders>
              <w:bottom w:val="single" w:sz="4" w:space="0" w:color="auto"/>
            </w:tcBorders>
            <w:vAlign w:val="bottom"/>
          </w:tcPr>
          <w:p w14:paraId="559E99E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16.701</w:t>
            </w:r>
          </w:p>
        </w:tc>
        <w:tc>
          <w:tcPr>
            <w:tcW w:w="842" w:type="dxa"/>
            <w:tcBorders>
              <w:bottom w:val="single" w:sz="4" w:space="0" w:color="auto"/>
            </w:tcBorders>
            <w:vAlign w:val="bottom"/>
          </w:tcPr>
          <w:p w14:paraId="4082E0D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5.324</w:t>
            </w:r>
          </w:p>
        </w:tc>
      </w:tr>
      <w:tr w:rsidR="007F59E4" w:rsidRPr="00B158DB" w14:paraId="56F90265" w14:textId="77777777" w:rsidTr="007F59E4">
        <w:tc>
          <w:tcPr>
            <w:tcW w:w="1070" w:type="dxa"/>
            <w:tcBorders>
              <w:top w:val="single" w:sz="4" w:space="0" w:color="auto"/>
            </w:tcBorders>
            <w:vAlign w:val="center"/>
          </w:tcPr>
          <w:p w14:paraId="1EB4674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w:t>
            </w:r>
          </w:p>
        </w:tc>
        <w:tc>
          <w:tcPr>
            <w:tcW w:w="1080" w:type="dxa"/>
            <w:tcBorders>
              <w:top w:val="single" w:sz="4" w:space="0" w:color="auto"/>
            </w:tcBorders>
            <w:vAlign w:val="center"/>
          </w:tcPr>
          <w:p w14:paraId="09EA74A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0289A8B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761A7F5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899</w:t>
            </w:r>
          </w:p>
        </w:tc>
        <w:tc>
          <w:tcPr>
            <w:tcW w:w="842" w:type="dxa"/>
            <w:tcBorders>
              <w:top w:val="single" w:sz="4" w:space="0" w:color="auto"/>
            </w:tcBorders>
          </w:tcPr>
          <w:p w14:paraId="71935CE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top w:val="single" w:sz="4" w:space="0" w:color="auto"/>
            </w:tcBorders>
            <w:vAlign w:val="bottom"/>
          </w:tcPr>
          <w:p w14:paraId="3D5F30D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686" w:type="dxa"/>
            <w:tcBorders>
              <w:top w:val="single" w:sz="4" w:space="0" w:color="auto"/>
            </w:tcBorders>
            <w:vAlign w:val="bottom"/>
          </w:tcPr>
          <w:p w14:paraId="07E1100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7.795</w:t>
            </w:r>
          </w:p>
        </w:tc>
        <w:tc>
          <w:tcPr>
            <w:tcW w:w="831" w:type="dxa"/>
            <w:tcBorders>
              <w:top w:val="single" w:sz="4" w:space="0" w:color="auto"/>
            </w:tcBorders>
            <w:vAlign w:val="bottom"/>
          </w:tcPr>
          <w:p w14:paraId="6031B72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39.410</w:t>
            </w:r>
          </w:p>
        </w:tc>
        <w:tc>
          <w:tcPr>
            <w:tcW w:w="570" w:type="dxa"/>
            <w:tcBorders>
              <w:top w:val="single" w:sz="4" w:space="0" w:color="auto"/>
            </w:tcBorders>
            <w:vAlign w:val="bottom"/>
          </w:tcPr>
          <w:p w14:paraId="6E4C841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17.303</w:t>
            </w:r>
          </w:p>
        </w:tc>
        <w:tc>
          <w:tcPr>
            <w:tcW w:w="842" w:type="dxa"/>
            <w:tcBorders>
              <w:top w:val="single" w:sz="4" w:space="0" w:color="auto"/>
            </w:tcBorders>
            <w:vAlign w:val="bottom"/>
          </w:tcPr>
          <w:p w14:paraId="0873A12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6.740</w:t>
            </w:r>
          </w:p>
        </w:tc>
      </w:tr>
      <w:tr w:rsidR="007F59E4" w:rsidRPr="00B158DB" w14:paraId="32A09CF1" w14:textId="77777777" w:rsidTr="007F59E4">
        <w:tc>
          <w:tcPr>
            <w:tcW w:w="1070" w:type="dxa"/>
            <w:tcBorders>
              <w:bottom w:val="single" w:sz="4" w:space="0" w:color="auto"/>
            </w:tcBorders>
            <w:vAlign w:val="center"/>
          </w:tcPr>
          <w:p w14:paraId="29DDB841" w14:textId="77777777" w:rsidR="007F59E4" w:rsidRPr="00B158DB" w:rsidRDefault="007F59E4" w:rsidP="00B869E7">
            <w:pPr>
              <w:spacing w:after="0"/>
              <w:jc w:val="center"/>
              <w:rPr>
                <w:rFonts w:asciiTheme="majorBidi" w:hAnsiTheme="majorBidi" w:cstheme="majorBidi"/>
                <w:sz w:val="20"/>
                <w:szCs w:val="20"/>
              </w:rPr>
            </w:pPr>
          </w:p>
        </w:tc>
        <w:tc>
          <w:tcPr>
            <w:tcW w:w="1080" w:type="dxa"/>
            <w:tcBorders>
              <w:bottom w:val="single" w:sz="4" w:space="0" w:color="auto"/>
            </w:tcBorders>
            <w:vAlign w:val="center"/>
          </w:tcPr>
          <w:p w14:paraId="39F26E1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2476C92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7C0F40E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899</w:t>
            </w:r>
          </w:p>
        </w:tc>
        <w:tc>
          <w:tcPr>
            <w:tcW w:w="842" w:type="dxa"/>
            <w:tcBorders>
              <w:bottom w:val="single" w:sz="4" w:space="0" w:color="auto"/>
            </w:tcBorders>
          </w:tcPr>
          <w:p w14:paraId="703A653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bottom w:val="single" w:sz="4" w:space="0" w:color="auto"/>
            </w:tcBorders>
            <w:vAlign w:val="bottom"/>
          </w:tcPr>
          <w:p w14:paraId="0B49D3E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686" w:type="dxa"/>
            <w:tcBorders>
              <w:bottom w:val="single" w:sz="4" w:space="0" w:color="auto"/>
            </w:tcBorders>
            <w:vAlign w:val="bottom"/>
          </w:tcPr>
          <w:p w14:paraId="2A535EE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8.187</w:t>
            </w:r>
          </w:p>
        </w:tc>
        <w:tc>
          <w:tcPr>
            <w:tcW w:w="831" w:type="dxa"/>
            <w:tcBorders>
              <w:bottom w:val="single" w:sz="4" w:space="0" w:color="auto"/>
            </w:tcBorders>
            <w:vAlign w:val="bottom"/>
          </w:tcPr>
          <w:p w14:paraId="5B6C5B7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36.327</w:t>
            </w:r>
          </w:p>
        </w:tc>
        <w:tc>
          <w:tcPr>
            <w:tcW w:w="570" w:type="dxa"/>
            <w:tcBorders>
              <w:bottom w:val="single" w:sz="4" w:space="0" w:color="auto"/>
            </w:tcBorders>
            <w:vAlign w:val="bottom"/>
          </w:tcPr>
          <w:p w14:paraId="66FCFF9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16.754</w:t>
            </w:r>
          </w:p>
        </w:tc>
        <w:tc>
          <w:tcPr>
            <w:tcW w:w="842" w:type="dxa"/>
            <w:tcBorders>
              <w:bottom w:val="single" w:sz="4" w:space="0" w:color="auto"/>
            </w:tcBorders>
            <w:vAlign w:val="bottom"/>
          </w:tcPr>
          <w:p w14:paraId="12E692F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5.799</w:t>
            </w:r>
          </w:p>
        </w:tc>
      </w:tr>
      <w:tr w:rsidR="007F59E4" w:rsidRPr="00B158DB" w14:paraId="14F36132" w14:textId="77777777" w:rsidTr="007F59E4">
        <w:tc>
          <w:tcPr>
            <w:tcW w:w="1070" w:type="dxa"/>
            <w:tcBorders>
              <w:top w:val="single" w:sz="4" w:space="0" w:color="auto"/>
            </w:tcBorders>
            <w:vAlign w:val="center"/>
          </w:tcPr>
          <w:p w14:paraId="56B19E8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w:t>
            </w:r>
          </w:p>
        </w:tc>
        <w:tc>
          <w:tcPr>
            <w:tcW w:w="1080" w:type="dxa"/>
            <w:tcBorders>
              <w:top w:val="single" w:sz="4" w:space="0" w:color="auto"/>
            </w:tcBorders>
            <w:vAlign w:val="center"/>
          </w:tcPr>
          <w:p w14:paraId="771B2D6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68A9C77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54572F5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799</w:t>
            </w:r>
          </w:p>
        </w:tc>
        <w:tc>
          <w:tcPr>
            <w:tcW w:w="842" w:type="dxa"/>
            <w:tcBorders>
              <w:top w:val="single" w:sz="4" w:space="0" w:color="auto"/>
            </w:tcBorders>
          </w:tcPr>
          <w:p w14:paraId="2FC1405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w:t>
            </w:r>
          </w:p>
        </w:tc>
        <w:tc>
          <w:tcPr>
            <w:tcW w:w="999" w:type="dxa"/>
            <w:tcBorders>
              <w:top w:val="single" w:sz="4" w:space="0" w:color="auto"/>
            </w:tcBorders>
            <w:vAlign w:val="bottom"/>
          </w:tcPr>
          <w:p w14:paraId="23CEABA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80</w:t>
            </w:r>
          </w:p>
        </w:tc>
        <w:tc>
          <w:tcPr>
            <w:tcW w:w="686" w:type="dxa"/>
            <w:tcBorders>
              <w:top w:val="single" w:sz="4" w:space="0" w:color="auto"/>
            </w:tcBorders>
            <w:vAlign w:val="bottom"/>
          </w:tcPr>
          <w:p w14:paraId="4A9C72F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7.159</w:t>
            </w:r>
          </w:p>
        </w:tc>
        <w:tc>
          <w:tcPr>
            <w:tcW w:w="831" w:type="dxa"/>
            <w:tcBorders>
              <w:top w:val="single" w:sz="4" w:space="0" w:color="auto"/>
            </w:tcBorders>
            <w:vAlign w:val="bottom"/>
          </w:tcPr>
          <w:p w14:paraId="6EF3889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32.533</w:t>
            </w:r>
          </w:p>
        </w:tc>
        <w:tc>
          <w:tcPr>
            <w:tcW w:w="570" w:type="dxa"/>
            <w:tcBorders>
              <w:top w:val="single" w:sz="4" w:space="0" w:color="auto"/>
            </w:tcBorders>
            <w:vAlign w:val="bottom"/>
          </w:tcPr>
          <w:p w14:paraId="0FCC8D7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15.013</w:t>
            </w:r>
          </w:p>
        </w:tc>
        <w:tc>
          <w:tcPr>
            <w:tcW w:w="842" w:type="dxa"/>
            <w:tcBorders>
              <w:top w:val="single" w:sz="4" w:space="0" w:color="auto"/>
            </w:tcBorders>
            <w:vAlign w:val="bottom"/>
          </w:tcPr>
          <w:p w14:paraId="355B91C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5.131</w:t>
            </w:r>
          </w:p>
        </w:tc>
      </w:tr>
      <w:tr w:rsidR="007F59E4" w:rsidRPr="00B158DB" w14:paraId="58A13116" w14:textId="77777777" w:rsidTr="007F59E4">
        <w:tc>
          <w:tcPr>
            <w:tcW w:w="1070" w:type="dxa"/>
            <w:tcBorders>
              <w:bottom w:val="single" w:sz="4" w:space="0" w:color="auto"/>
            </w:tcBorders>
            <w:vAlign w:val="center"/>
          </w:tcPr>
          <w:p w14:paraId="57E48AF6" w14:textId="77777777" w:rsidR="007F59E4" w:rsidRPr="00B158DB" w:rsidRDefault="007F59E4" w:rsidP="00B869E7">
            <w:pPr>
              <w:spacing w:after="0"/>
              <w:jc w:val="center"/>
              <w:rPr>
                <w:rFonts w:asciiTheme="majorBidi" w:hAnsiTheme="majorBidi" w:cstheme="majorBidi"/>
                <w:sz w:val="20"/>
                <w:szCs w:val="20"/>
              </w:rPr>
            </w:pPr>
          </w:p>
        </w:tc>
        <w:tc>
          <w:tcPr>
            <w:tcW w:w="1080" w:type="dxa"/>
            <w:tcBorders>
              <w:bottom w:val="single" w:sz="4" w:space="0" w:color="auto"/>
            </w:tcBorders>
            <w:vAlign w:val="center"/>
          </w:tcPr>
          <w:p w14:paraId="75B3EA5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1232DA5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43EDF18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799</w:t>
            </w:r>
          </w:p>
        </w:tc>
        <w:tc>
          <w:tcPr>
            <w:tcW w:w="842" w:type="dxa"/>
            <w:tcBorders>
              <w:bottom w:val="single" w:sz="4" w:space="0" w:color="auto"/>
            </w:tcBorders>
          </w:tcPr>
          <w:p w14:paraId="1A577FF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bottom w:val="single" w:sz="4" w:space="0" w:color="auto"/>
            </w:tcBorders>
            <w:vAlign w:val="bottom"/>
          </w:tcPr>
          <w:p w14:paraId="29D4075C"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80</w:t>
            </w:r>
          </w:p>
        </w:tc>
        <w:tc>
          <w:tcPr>
            <w:tcW w:w="686" w:type="dxa"/>
            <w:tcBorders>
              <w:bottom w:val="single" w:sz="4" w:space="0" w:color="auto"/>
            </w:tcBorders>
            <w:vAlign w:val="bottom"/>
          </w:tcPr>
          <w:p w14:paraId="462B20D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7.911</w:t>
            </w:r>
          </w:p>
        </w:tc>
        <w:tc>
          <w:tcPr>
            <w:tcW w:w="831" w:type="dxa"/>
            <w:tcBorders>
              <w:bottom w:val="single" w:sz="4" w:space="0" w:color="auto"/>
            </w:tcBorders>
            <w:vAlign w:val="bottom"/>
          </w:tcPr>
          <w:p w14:paraId="7F98092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28.816</w:t>
            </w:r>
          </w:p>
        </w:tc>
        <w:tc>
          <w:tcPr>
            <w:tcW w:w="570" w:type="dxa"/>
            <w:tcBorders>
              <w:bottom w:val="single" w:sz="4" w:space="0" w:color="auto"/>
            </w:tcBorders>
            <w:vAlign w:val="bottom"/>
          </w:tcPr>
          <w:p w14:paraId="06A44C0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14.616</w:t>
            </w:r>
          </w:p>
        </w:tc>
        <w:tc>
          <w:tcPr>
            <w:tcW w:w="842" w:type="dxa"/>
            <w:tcBorders>
              <w:bottom w:val="single" w:sz="4" w:space="0" w:color="auto"/>
            </w:tcBorders>
            <w:vAlign w:val="bottom"/>
          </w:tcPr>
          <w:p w14:paraId="680666C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4.483</w:t>
            </w:r>
          </w:p>
        </w:tc>
      </w:tr>
      <w:tr w:rsidR="007F59E4" w:rsidRPr="00B158DB" w14:paraId="7BC353A4" w14:textId="77777777" w:rsidTr="007F59E4">
        <w:tc>
          <w:tcPr>
            <w:tcW w:w="1070" w:type="dxa"/>
            <w:tcBorders>
              <w:top w:val="single" w:sz="4" w:space="0" w:color="auto"/>
            </w:tcBorders>
            <w:vAlign w:val="center"/>
          </w:tcPr>
          <w:p w14:paraId="3AE5089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w:t>
            </w:r>
          </w:p>
        </w:tc>
        <w:tc>
          <w:tcPr>
            <w:tcW w:w="1080" w:type="dxa"/>
            <w:tcBorders>
              <w:top w:val="single" w:sz="4" w:space="0" w:color="auto"/>
            </w:tcBorders>
            <w:vAlign w:val="center"/>
          </w:tcPr>
          <w:p w14:paraId="7F86418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5C8D6B6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385E3CA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399</w:t>
            </w:r>
          </w:p>
        </w:tc>
        <w:tc>
          <w:tcPr>
            <w:tcW w:w="842" w:type="dxa"/>
            <w:tcBorders>
              <w:top w:val="single" w:sz="4" w:space="0" w:color="auto"/>
            </w:tcBorders>
          </w:tcPr>
          <w:p w14:paraId="12491A7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w:t>
            </w:r>
          </w:p>
        </w:tc>
        <w:tc>
          <w:tcPr>
            <w:tcW w:w="999" w:type="dxa"/>
            <w:tcBorders>
              <w:top w:val="single" w:sz="4" w:space="0" w:color="auto"/>
            </w:tcBorders>
            <w:vAlign w:val="bottom"/>
          </w:tcPr>
          <w:p w14:paraId="198964F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40</w:t>
            </w:r>
          </w:p>
        </w:tc>
        <w:tc>
          <w:tcPr>
            <w:tcW w:w="686" w:type="dxa"/>
            <w:tcBorders>
              <w:top w:val="single" w:sz="4" w:space="0" w:color="auto"/>
            </w:tcBorders>
            <w:vAlign w:val="bottom"/>
          </w:tcPr>
          <w:p w14:paraId="46F2CC0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9.213</w:t>
            </w:r>
          </w:p>
        </w:tc>
        <w:tc>
          <w:tcPr>
            <w:tcW w:w="831" w:type="dxa"/>
            <w:tcBorders>
              <w:top w:val="single" w:sz="4" w:space="0" w:color="auto"/>
            </w:tcBorders>
            <w:vAlign w:val="bottom"/>
          </w:tcPr>
          <w:p w14:paraId="6B8A8EF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32.628</w:t>
            </w:r>
          </w:p>
        </w:tc>
        <w:tc>
          <w:tcPr>
            <w:tcW w:w="570" w:type="dxa"/>
            <w:tcBorders>
              <w:top w:val="single" w:sz="4" w:space="0" w:color="auto"/>
            </w:tcBorders>
            <w:vAlign w:val="bottom"/>
          </w:tcPr>
          <w:p w14:paraId="3D9AC8A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17.880</w:t>
            </w:r>
          </w:p>
        </w:tc>
        <w:tc>
          <w:tcPr>
            <w:tcW w:w="842" w:type="dxa"/>
            <w:tcBorders>
              <w:top w:val="single" w:sz="4" w:space="0" w:color="auto"/>
            </w:tcBorders>
            <w:vAlign w:val="bottom"/>
          </w:tcPr>
          <w:p w14:paraId="7610C0D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5.060</w:t>
            </w:r>
          </w:p>
        </w:tc>
      </w:tr>
      <w:tr w:rsidR="007F59E4" w:rsidRPr="00B158DB" w14:paraId="36EB14B1" w14:textId="77777777" w:rsidTr="007F59E4">
        <w:tc>
          <w:tcPr>
            <w:tcW w:w="1070" w:type="dxa"/>
            <w:tcBorders>
              <w:bottom w:val="single" w:sz="4" w:space="0" w:color="auto"/>
            </w:tcBorders>
            <w:vAlign w:val="center"/>
          </w:tcPr>
          <w:p w14:paraId="0F6CC2E0" w14:textId="77777777" w:rsidR="007F59E4" w:rsidRPr="00B158DB" w:rsidRDefault="007F59E4" w:rsidP="00B869E7">
            <w:pPr>
              <w:spacing w:after="0"/>
              <w:jc w:val="center"/>
              <w:rPr>
                <w:rFonts w:asciiTheme="majorBidi" w:hAnsiTheme="majorBidi" w:cstheme="majorBidi"/>
                <w:sz w:val="20"/>
                <w:szCs w:val="20"/>
              </w:rPr>
            </w:pPr>
          </w:p>
        </w:tc>
        <w:tc>
          <w:tcPr>
            <w:tcW w:w="1080" w:type="dxa"/>
            <w:tcBorders>
              <w:bottom w:val="single" w:sz="4" w:space="0" w:color="auto"/>
            </w:tcBorders>
            <w:vAlign w:val="center"/>
          </w:tcPr>
          <w:p w14:paraId="5A7CCE6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010867F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3A89614C"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399</w:t>
            </w:r>
          </w:p>
        </w:tc>
        <w:tc>
          <w:tcPr>
            <w:tcW w:w="842" w:type="dxa"/>
            <w:tcBorders>
              <w:bottom w:val="single" w:sz="4" w:space="0" w:color="auto"/>
            </w:tcBorders>
          </w:tcPr>
          <w:p w14:paraId="4366700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w:t>
            </w:r>
          </w:p>
        </w:tc>
        <w:tc>
          <w:tcPr>
            <w:tcW w:w="999" w:type="dxa"/>
            <w:tcBorders>
              <w:bottom w:val="single" w:sz="4" w:space="0" w:color="auto"/>
            </w:tcBorders>
            <w:vAlign w:val="bottom"/>
          </w:tcPr>
          <w:p w14:paraId="4BE4DCE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40</w:t>
            </w:r>
          </w:p>
        </w:tc>
        <w:tc>
          <w:tcPr>
            <w:tcW w:w="686" w:type="dxa"/>
            <w:tcBorders>
              <w:bottom w:val="single" w:sz="4" w:space="0" w:color="auto"/>
            </w:tcBorders>
            <w:vAlign w:val="bottom"/>
          </w:tcPr>
          <w:p w14:paraId="25FAE59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8.380</w:t>
            </w:r>
          </w:p>
        </w:tc>
        <w:tc>
          <w:tcPr>
            <w:tcW w:w="831" w:type="dxa"/>
            <w:tcBorders>
              <w:bottom w:val="single" w:sz="4" w:space="0" w:color="auto"/>
            </w:tcBorders>
            <w:vAlign w:val="bottom"/>
          </w:tcPr>
          <w:p w14:paraId="254634E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29.910</w:t>
            </w:r>
          </w:p>
        </w:tc>
        <w:tc>
          <w:tcPr>
            <w:tcW w:w="570" w:type="dxa"/>
            <w:tcBorders>
              <w:bottom w:val="single" w:sz="4" w:space="0" w:color="auto"/>
            </w:tcBorders>
            <w:vAlign w:val="bottom"/>
          </w:tcPr>
          <w:p w14:paraId="11698A5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16.900</w:t>
            </w:r>
          </w:p>
        </w:tc>
        <w:tc>
          <w:tcPr>
            <w:tcW w:w="842" w:type="dxa"/>
            <w:tcBorders>
              <w:bottom w:val="single" w:sz="4" w:space="0" w:color="auto"/>
            </w:tcBorders>
            <w:vAlign w:val="bottom"/>
          </w:tcPr>
          <w:p w14:paraId="18EC28E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5.232</w:t>
            </w:r>
          </w:p>
        </w:tc>
      </w:tr>
      <w:tr w:rsidR="007F59E4" w:rsidRPr="00B158DB" w14:paraId="256EFAD0" w14:textId="77777777" w:rsidTr="007F59E4">
        <w:tc>
          <w:tcPr>
            <w:tcW w:w="1070" w:type="dxa"/>
            <w:tcBorders>
              <w:top w:val="single" w:sz="4" w:space="0" w:color="auto"/>
            </w:tcBorders>
            <w:vAlign w:val="center"/>
          </w:tcPr>
          <w:p w14:paraId="7385A92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w:t>
            </w:r>
          </w:p>
        </w:tc>
        <w:tc>
          <w:tcPr>
            <w:tcW w:w="1080" w:type="dxa"/>
            <w:tcBorders>
              <w:top w:val="single" w:sz="4" w:space="0" w:color="auto"/>
            </w:tcBorders>
            <w:vAlign w:val="center"/>
          </w:tcPr>
          <w:p w14:paraId="69B7621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1</w:t>
            </w:r>
          </w:p>
        </w:tc>
        <w:tc>
          <w:tcPr>
            <w:tcW w:w="1260" w:type="dxa"/>
            <w:tcBorders>
              <w:top w:val="single" w:sz="4" w:space="0" w:color="auto"/>
            </w:tcBorders>
            <w:vAlign w:val="center"/>
          </w:tcPr>
          <w:p w14:paraId="3B3AB7E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Human</w:t>
            </w:r>
          </w:p>
        </w:tc>
        <w:tc>
          <w:tcPr>
            <w:tcW w:w="1170" w:type="dxa"/>
            <w:tcBorders>
              <w:top w:val="single" w:sz="4" w:space="0" w:color="auto"/>
            </w:tcBorders>
            <w:vAlign w:val="bottom"/>
          </w:tcPr>
          <w:p w14:paraId="56AD6DC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299</w:t>
            </w:r>
          </w:p>
        </w:tc>
        <w:tc>
          <w:tcPr>
            <w:tcW w:w="842" w:type="dxa"/>
            <w:tcBorders>
              <w:top w:val="single" w:sz="4" w:space="0" w:color="auto"/>
            </w:tcBorders>
          </w:tcPr>
          <w:p w14:paraId="565893B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top w:val="single" w:sz="4" w:space="0" w:color="auto"/>
            </w:tcBorders>
            <w:vAlign w:val="bottom"/>
          </w:tcPr>
          <w:p w14:paraId="1F272D4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30</w:t>
            </w:r>
          </w:p>
        </w:tc>
        <w:tc>
          <w:tcPr>
            <w:tcW w:w="686" w:type="dxa"/>
            <w:tcBorders>
              <w:top w:val="single" w:sz="4" w:space="0" w:color="auto"/>
            </w:tcBorders>
            <w:vAlign w:val="bottom"/>
          </w:tcPr>
          <w:p w14:paraId="3D00717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11.140</w:t>
            </w:r>
          </w:p>
        </w:tc>
        <w:tc>
          <w:tcPr>
            <w:tcW w:w="831" w:type="dxa"/>
            <w:tcBorders>
              <w:top w:val="single" w:sz="4" w:space="0" w:color="auto"/>
            </w:tcBorders>
            <w:vAlign w:val="bottom"/>
          </w:tcPr>
          <w:p w14:paraId="550E451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39.250</w:t>
            </w:r>
          </w:p>
        </w:tc>
        <w:tc>
          <w:tcPr>
            <w:tcW w:w="570" w:type="dxa"/>
            <w:tcBorders>
              <w:top w:val="single" w:sz="4" w:space="0" w:color="auto"/>
            </w:tcBorders>
            <w:vAlign w:val="bottom"/>
          </w:tcPr>
          <w:p w14:paraId="1F7E43A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20.830</w:t>
            </w:r>
          </w:p>
        </w:tc>
        <w:tc>
          <w:tcPr>
            <w:tcW w:w="842" w:type="dxa"/>
            <w:tcBorders>
              <w:top w:val="single" w:sz="4" w:space="0" w:color="auto"/>
            </w:tcBorders>
            <w:vAlign w:val="bottom"/>
          </w:tcPr>
          <w:p w14:paraId="49F70B0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5.717</w:t>
            </w:r>
          </w:p>
        </w:tc>
      </w:tr>
      <w:tr w:rsidR="007F59E4" w:rsidRPr="00B158DB" w14:paraId="7EDE7940" w14:textId="77777777" w:rsidTr="007F59E4">
        <w:tc>
          <w:tcPr>
            <w:tcW w:w="1070" w:type="dxa"/>
            <w:tcBorders>
              <w:bottom w:val="single" w:sz="4" w:space="0" w:color="auto"/>
            </w:tcBorders>
          </w:tcPr>
          <w:p w14:paraId="2D98CD4A" w14:textId="77777777" w:rsidR="007F59E4" w:rsidRPr="00B158DB" w:rsidRDefault="007F59E4" w:rsidP="00B869E7">
            <w:pPr>
              <w:spacing w:after="0"/>
              <w:jc w:val="both"/>
              <w:rPr>
                <w:rFonts w:asciiTheme="majorBidi" w:hAnsiTheme="majorBidi" w:cstheme="majorBidi"/>
                <w:sz w:val="20"/>
                <w:szCs w:val="20"/>
              </w:rPr>
            </w:pPr>
          </w:p>
        </w:tc>
        <w:tc>
          <w:tcPr>
            <w:tcW w:w="1080" w:type="dxa"/>
            <w:tcBorders>
              <w:bottom w:val="single" w:sz="4" w:space="0" w:color="auto"/>
            </w:tcBorders>
            <w:vAlign w:val="center"/>
          </w:tcPr>
          <w:p w14:paraId="5A084D8C"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Scenario 2</w:t>
            </w:r>
          </w:p>
        </w:tc>
        <w:tc>
          <w:tcPr>
            <w:tcW w:w="1260" w:type="dxa"/>
            <w:tcBorders>
              <w:bottom w:val="single" w:sz="4" w:space="0" w:color="auto"/>
            </w:tcBorders>
            <w:vAlign w:val="center"/>
          </w:tcPr>
          <w:p w14:paraId="0B93E08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AV</w:t>
            </w:r>
          </w:p>
        </w:tc>
        <w:tc>
          <w:tcPr>
            <w:tcW w:w="1170" w:type="dxa"/>
            <w:tcBorders>
              <w:bottom w:val="single" w:sz="4" w:space="0" w:color="auto"/>
            </w:tcBorders>
            <w:vAlign w:val="bottom"/>
          </w:tcPr>
          <w:p w14:paraId="43189D3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299</w:t>
            </w:r>
          </w:p>
        </w:tc>
        <w:tc>
          <w:tcPr>
            <w:tcW w:w="842" w:type="dxa"/>
            <w:tcBorders>
              <w:bottom w:val="single" w:sz="4" w:space="0" w:color="auto"/>
            </w:tcBorders>
          </w:tcPr>
          <w:p w14:paraId="225507F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9</w:t>
            </w:r>
          </w:p>
        </w:tc>
        <w:tc>
          <w:tcPr>
            <w:tcW w:w="999" w:type="dxa"/>
            <w:tcBorders>
              <w:bottom w:val="single" w:sz="4" w:space="0" w:color="auto"/>
            </w:tcBorders>
            <w:vAlign w:val="bottom"/>
          </w:tcPr>
          <w:p w14:paraId="331FBAF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30</w:t>
            </w:r>
          </w:p>
        </w:tc>
        <w:tc>
          <w:tcPr>
            <w:tcW w:w="686" w:type="dxa"/>
            <w:tcBorders>
              <w:bottom w:val="single" w:sz="4" w:space="0" w:color="auto"/>
            </w:tcBorders>
            <w:vAlign w:val="bottom"/>
          </w:tcPr>
          <w:p w14:paraId="63556C7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10.620</w:t>
            </w:r>
          </w:p>
        </w:tc>
        <w:tc>
          <w:tcPr>
            <w:tcW w:w="831" w:type="dxa"/>
            <w:tcBorders>
              <w:bottom w:val="single" w:sz="4" w:space="0" w:color="auto"/>
            </w:tcBorders>
            <w:vAlign w:val="bottom"/>
          </w:tcPr>
          <w:p w14:paraId="5F2E713C"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30.530</w:t>
            </w:r>
          </w:p>
        </w:tc>
        <w:tc>
          <w:tcPr>
            <w:tcW w:w="570" w:type="dxa"/>
            <w:tcBorders>
              <w:bottom w:val="single" w:sz="4" w:space="0" w:color="auto"/>
            </w:tcBorders>
            <w:vAlign w:val="bottom"/>
          </w:tcPr>
          <w:p w14:paraId="13BAF57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20.430</w:t>
            </w:r>
          </w:p>
        </w:tc>
        <w:tc>
          <w:tcPr>
            <w:tcW w:w="842" w:type="dxa"/>
            <w:tcBorders>
              <w:bottom w:val="single" w:sz="4" w:space="0" w:color="auto"/>
            </w:tcBorders>
            <w:vAlign w:val="bottom"/>
          </w:tcPr>
          <w:p w14:paraId="0668D5C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5.087</w:t>
            </w:r>
          </w:p>
        </w:tc>
      </w:tr>
      <w:bookmarkEnd w:id="141"/>
    </w:tbl>
    <w:p w14:paraId="0C8E6B62" w14:textId="77777777" w:rsidR="00B869E7" w:rsidRPr="00B158DB" w:rsidRDefault="00B869E7" w:rsidP="007F59E4">
      <w:pPr>
        <w:pStyle w:val="Heading3"/>
        <w:rPr>
          <w:rFonts w:asciiTheme="majorBidi" w:hAnsiTheme="majorBidi"/>
        </w:rPr>
      </w:pPr>
    </w:p>
    <w:p w14:paraId="6F23D6DE" w14:textId="07741D23" w:rsidR="007F59E4" w:rsidRPr="00B158DB" w:rsidRDefault="007F59E4" w:rsidP="007F59E4">
      <w:pPr>
        <w:pStyle w:val="Heading3"/>
        <w:rPr>
          <w:rFonts w:asciiTheme="majorBidi" w:hAnsiTheme="majorBidi"/>
        </w:rPr>
      </w:pPr>
      <w:bookmarkStart w:id="142" w:name="_Toc82708420"/>
      <w:r w:rsidRPr="00B158DB">
        <w:rPr>
          <w:rFonts w:asciiTheme="majorBidi" w:hAnsiTheme="majorBidi"/>
        </w:rPr>
        <w:t>Safety Evaluation</w:t>
      </w:r>
      <w:bookmarkEnd w:id="142"/>
    </w:p>
    <w:p w14:paraId="4CF701BA" w14:textId="56519B69" w:rsidR="007F59E4" w:rsidRPr="00B158DB" w:rsidRDefault="007F59E4" w:rsidP="007F59E4">
      <w:pPr>
        <w:pStyle w:val="Heading4"/>
        <w:rPr>
          <w:rFonts w:asciiTheme="majorBidi" w:hAnsiTheme="majorBidi"/>
        </w:rPr>
      </w:pPr>
      <w:r w:rsidRPr="00B158DB">
        <w:rPr>
          <w:rFonts w:asciiTheme="majorBidi" w:hAnsiTheme="majorBidi"/>
        </w:rPr>
        <w:t xml:space="preserve">Driving Volatility </w:t>
      </w:r>
    </w:p>
    <w:p w14:paraId="3B0A18CF" w14:textId="27695039" w:rsidR="00E53CDA" w:rsidRPr="00B158DB" w:rsidRDefault="007F59E4" w:rsidP="007F59E4">
      <w:pPr>
        <w:spacing w:line="240" w:lineRule="auto"/>
        <w:jc w:val="both"/>
        <w:rPr>
          <w:rFonts w:asciiTheme="majorBidi" w:hAnsiTheme="majorBidi" w:cstheme="majorBidi"/>
          <w:szCs w:val="28"/>
        </w:rPr>
      </w:pPr>
      <w:r w:rsidRPr="00B158DB">
        <w:rPr>
          <w:rFonts w:asciiTheme="majorBidi" w:hAnsiTheme="majorBidi" w:cstheme="majorBidi"/>
          <w:szCs w:val="24"/>
        </w:rPr>
        <w:t xml:space="preserve">The volatility measures are computed for the vehicular speed and acceleration for each of the two scenarios. The results of the speed and </w:t>
      </w:r>
      <w:r w:rsidRPr="00B158DB">
        <w:rPr>
          <w:rFonts w:asciiTheme="majorBidi" w:hAnsiTheme="majorBidi" w:cstheme="majorBidi"/>
          <w:szCs w:val="28"/>
        </w:rPr>
        <w:t>acceleration</w:t>
      </w:r>
      <w:r w:rsidRPr="00B158DB">
        <w:rPr>
          <w:rFonts w:asciiTheme="majorBidi" w:hAnsiTheme="majorBidi" w:cstheme="majorBidi"/>
          <w:szCs w:val="24"/>
        </w:rPr>
        <w:t xml:space="preserve"> volatility measures are presented in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_Ref82777280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Table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3</w:t>
      </w:r>
      <w:r w:rsidR="009D0680">
        <w:rPr>
          <w:rFonts w:asciiTheme="majorBidi" w:hAnsiTheme="majorBidi" w:cstheme="majorBidi"/>
          <w:szCs w:val="24"/>
        </w:rPr>
        <w:fldChar w:fldCharType="end"/>
      </w:r>
      <w:r w:rsidRPr="00B158DB">
        <w:rPr>
          <w:rFonts w:asciiTheme="majorBidi" w:hAnsiTheme="majorBidi" w:cstheme="majorBidi"/>
          <w:szCs w:val="24"/>
        </w:rPr>
        <w:t xml:space="preserve">. Note that the values are the aggregation and average of temporal driving volatility of all drivers belonging to each speed-profile that represent trip-based volatility. Note that “%Difference” rows represent the relative volatility. The negative values of %Difference represent the relative decrease in the volatility of each speed-profile, and the positive values show the relative increase in the volatility. On average, the results indicate that drivers mostly show lower speed and acceleration volatility while following an AV in scenario 2 compared with scenario 1. Furthermore, the temporal driving volatility is illustrated in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_Ref82776933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5</w:t>
      </w:r>
      <w:r w:rsidR="009D0680">
        <w:rPr>
          <w:rFonts w:asciiTheme="majorBidi" w:hAnsiTheme="majorBidi" w:cstheme="majorBidi"/>
          <w:szCs w:val="24"/>
        </w:rPr>
        <w:fldChar w:fldCharType="end"/>
      </w:r>
      <w:r w:rsidR="009D0680">
        <w:rPr>
          <w:rFonts w:asciiTheme="majorBidi" w:hAnsiTheme="majorBidi" w:cstheme="majorBidi"/>
          <w:szCs w:val="24"/>
        </w:rPr>
        <w:t xml:space="preserve"> </w:t>
      </w:r>
      <w:r w:rsidRPr="00B158DB">
        <w:rPr>
          <w:rFonts w:asciiTheme="majorBidi" w:hAnsiTheme="majorBidi" w:cstheme="majorBidi"/>
          <w:szCs w:val="24"/>
        </w:rPr>
        <w:t xml:space="preserve">and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_Ref82776941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6</w:t>
      </w:r>
      <w:r w:rsidR="009D0680">
        <w:rPr>
          <w:rFonts w:asciiTheme="majorBidi" w:hAnsiTheme="majorBidi" w:cstheme="majorBidi"/>
          <w:szCs w:val="24"/>
        </w:rPr>
        <w:fldChar w:fldCharType="end"/>
      </w:r>
      <w:r w:rsidRPr="00B158DB">
        <w:rPr>
          <w:rFonts w:asciiTheme="majorBidi" w:hAnsiTheme="majorBidi" w:cstheme="majorBidi"/>
          <w:szCs w:val="24"/>
        </w:rPr>
        <w:t xml:space="preserve"> just for a demonstration of the results of some volatility measures in speed-profiles 2 and 3. The orange lines represent </w:t>
      </w:r>
      <w:r w:rsidRPr="00B158DB">
        <w:rPr>
          <w:rFonts w:asciiTheme="majorBidi" w:hAnsiTheme="majorBidi" w:cstheme="majorBidi"/>
          <w:szCs w:val="24"/>
        </w:rPr>
        <w:lastRenderedPageBreak/>
        <w:t xml:space="preserve">scenario 1 and the blue lines represent scenario 2. Note that the values of the volatility measures are the average of all drivers in each speed-profile and scenario.  The figures indicate </w:t>
      </w:r>
      <w:r w:rsidRPr="00B158DB">
        <w:rPr>
          <w:rFonts w:asciiTheme="majorBidi" w:hAnsiTheme="majorBidi" w:cstheme="majorBidi"/>
          <w:szCs w:val="28"/>
        </w:rPr>
        <w:t>a higher level of volatility of speed (</w:t>
      </w:r>
      <w:proofErr w:type="spellStart"/>
      <w:r w:rsidRPr="00B158DB">
        <w:rPr>
          <w:rFonts w:asciiTheme="majorBidi" w:hAnsiTheme="majorBidi" w:cstheme="majorBidi"/>
          <w:szCs w:val="28"/>
        </w:rPr>
        <w:t>VolFi</w:t>
      </w:r>
      <w:proofErr w:type="spellEnd"/>
      <w:r w:rsidRPr="00B158DB">
        <w:rPr>
          <w:rFonts w:asciiTheme="majorBidi" w:hAnsiTheme="majorBidi" w:cstheme="majorBidi"/>
          <w:szCs w:val="28"/>
        </w:rPr>
        <w:t xml:space="preserve">) and acceleration (MAD) for drivers following an AV compared to following a human driver. </w:t>
      </w:r>
    </w:p>
    <w:p w14:paraId="64EE55FD" w14:textId="2AAE348E" w:rsidR="00B869E7" w:rsidRPr="00B158DB" w:rsidRDefault="00B869E7" w:rsidP="00FB5857">
      <w:pPr>
        <w:pStyle w:val="Caption"/>
        <w:spacing w:after="0"/>
        <w:rPr>
          <w:rFonts w:cstheme="majorBidi"/>
          <w:b w:val="0"/>
          <w:bCs/>
          <w:szCs w:val="28"/>
        </w:rPr>
      </w:pPr>
      <w:bookmarkStart w:id="143" w:name="_Ref82777280"/>
      <w:bookmarkStart w:id="144" w:name="_Toc82778256"/>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4</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3</w:t>
      </w:r>
      <w:r w:rsidR="005F303C">
        <w:rPr>
          <w:rFonts w:cstheme="majorBidi"/>
        </w:rPr>
        <w:fldChar w:fldCharType="end"/>
      </w:r>
      <w:bookmarkEnd w:id="143"/>
      <w:r w:rsidRPr="00B158DB">
        <w:rPr>
          <w:rFonts w:cstheme="majorBidi"/>
        </w:rPr>
        <w:t xml:space="preserve"> Driving Volatility Values, Average of All Drivers</w:t>
      </w:r>
      <w:bookmarkEnd w:id="144"/>
    </w:p>
    <w:tbl>
      <w:tblPr>
        <w:tblW w:w="9360" w:type="dxa"/>
        <w:tblInd w:w="10" w:type="dxa"/>
        <w:tblLayout w:type="fixed"/>
        <w:tblCellMar>
          <w:left w:w="10" w:type="dxa"/>
          <w:right w:w="10" w:type="dxa"/>
        </w:tblCellMar>
        <w:tblLook w:val="04A0" w:firstRow="1" w:lastRow="0" w:firstColumn="1" w:lastColumn="0" w:noHBand="0" w:noVBand="1"/>
      </w:tblPr>
      <w:tblGrid>
        <w:gridCol w:w="905"/>
        <w:gridCol w:w="1345"/>
        <w:gridCol w:w="720"/>
        <w:gridCol w:w="720"/>
        <w:gridCol w:w="720"/>
        <w:gridCol w:w="720"/>
        <w:gridCol w:w="720"/>
        <w:gridCol w:w="720"/>
        <w:gridCol w:w="263"/>
        <w:gridCol w:w="457"/>
        <w:gridCol w:w="720"/>
        <w:gridCol w:w="684"/>
        <w:gridCol w:w="666"/>
      </w:tblGrid>
      <w:tr w:rsidR="007F59E4" w:rsidRPr="00B158DB" w14:paraId="21162D29" w14:textId="77777777" w:rsidTr="007F59E4">
        <w:tc>
          <w:tcPr>
            <w:tcW w:w="2250" w:type="dxa"/>
            <w:gridSpan w:val="2"/>
            <w:tcBorders>
              <w:bottom w:val="single" w:sz="4" w:space="0" w:color="auto"/>
              <w:right w:val="dotDotDash" w:sz="4" w:space="0" w:color="auto"/>
            </w:tcBorders>
            <w:shd w:val="clear" w:color="auto" w:fill="D9D9D9" w:themeFill="background1" w:themeFillShade="D9"/>
          </w:tcPr>
          <w:p w14:paraId="2CF6BA2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Speed Profile</w:t>
            </w:r>
          </w:p>
        </w:tc>
        <w:tc>
          <w:tcPr>
            <w:tcW w:w="1440" w:type="dxa"/>
            <w:gridSpan w:val="2"/>
            <w:tcBorders>
              <w:left w:val="dotDotDash" w:sz="4" w:space="0" w:color="auto"/>
              <w:bottom w:val="single" w:sz="4" w:space="0" w:color="auto"/>
              <w:right w:val="dotDotDash" w:sz="4" w:space="0" w:color="auto"/>
            </w:tcBorders>
            <w:shd w:val="clear" w:color="auto" w:fill="D9D9D9" w:themeFill="background1" w:themeFillShade="D9"/>
          </w:tcPr>
          <w:p w14:paraId="104FC53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w:t>
            </w:r>
          </w:p>
        </w:tc>
        <w:tc>
          <w:tcPr>
            <w:tcW w:w="1440" w:type="dxa"/>
            <w:gridSpan w:val="2"/>
            <w:tcBorders>
              <w:left w:val="dotDotDash" w:sz="4" w:space="0" w:color="auto"/>
              <w:bottom w:val="single" w:sz="4" w:space="0" w:color="auto"/>
              <w:right w:val="dotDotDash" w:sz="4" w:space="0" w:color="auto"/>
            </w:tcBorders>
            <w:shd w:val="clear" w:color="auto" w:fill="D9D9D9" w:themeFill="background1" w:themeFillShade="D9"/>
          </w:tcPr>
          <w:p w14:paraId="5F4E2D3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w:t>
            </w:r>
          </w:p>
        </w:tc>
        <w:tc>
          <w:tcPr>
            <w:tcW w:w="1440" w:type="dxa"/>
            <w:gridSpan w:val="2"/>
            <w:tcBorders>
              <w:left w:val="dotDotDash" w:sz="4" w:space="0" w:color="auto"/>
              <w:bottom w:val="single" w:sz="4" w:space="0" w:color="auto"/>
              <w:right w:val="dotDotDash" w:sz="4" w:space="0" w:color="auto"/>
            </w:tcBorders>
            <w:shd w:val="clear" w:color="auto" w:fill="D9D9D9" w:themeFill="background1" w:themeFillShade="D9"/>
          </w:tcPr>
          <w:p w14:paraId="55298D7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w:t>
            </w:r>
          </w:p>
        </w:tc>
        <w:tc>
          <w:tcPr>
            <w:tcW w:w="1440" w:type="dxa"/>
            <w:gridSpan w:val="3"/>
            <w:tcBorders>
              <w:left w:val="dotDotDash" w:sz="4" w:space="0" w:color="auto"/>
              <w:bottom w:val="single" w:sz="4" w:space="0" w:color="auto"/>
              <w:right w:val="dotDotDash" w:sz="4" w:space="0" w:color="auto"/>
            </w:tcBorders>
            <w:shd w:val="clear" w:color="auto" w:fill="D9D9D9" w:themeFill="background1" w:themeFillShade="D9"/>
          </w:tcPr>
          <w:p w14:paraId="3624088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w:t>
            </w:r>
          </w:p>
        </w:tc>
        <w:tc>
          <w:tcPr>
            <w:tcW w:w="1350" w:type="dxa"/>
            <w:gridSpan w:val="2"/>
            <w:tcBorders>
              <w:left w:val="dotDotDash" w:sz="4" w:space="0" w:color="auto"/>
              <w:bottom w:val="single" w:sz="4" w:space="0" w:color="auto"/>
            </w:tcBorders>
            <w:shd w:val="clear" w:color="auto" w:fill="D9D9D9" w:themeFill="background1" w:themeFillShade="D9"/>
          </w:tcPr>
          <w:p w14:paraId="1F692DF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w:t>
            </w:r>
          </w:p>
        </w:tc>
      </w:tr>
      <w:tr w:rsidR="007F59E4" w:rsidRPr="00B158DB" w14:paraId="319BE0EE" w14:textId="77777777" w:rsidTr="007F59E4">
        <w:tc>
          <w:tcPr>
            <w:tcW w:w="905" w:type="dxa"/>
            <w:tcBorders>
              <w:top w:val="single" w:sz="4" w:space="0" w:color="auto"/>
              <w:bottom w:val="single" w:sz="4" w:space="0" w:color="auto"/>
            </w:tcBorders>
            <w:shd w:val="clear" w:color="auto" w:fill="D9D9D9" w:themeFill="background1" w:themeFillShade="D9"/>
          </w:tcPr>
          <w:p w14:paraId="6ACF4719"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Measure</w:t>
            </w:r>
          </w:p>
        </w:tc>
        <w:tc>
          <w:tcPr>
            <w:tcW w:w="1345" w:type="dxa"/>
            <w:tcBorders>
              <w:top w:val="single" w:sz="4" w:space="0" w:color="auto"/>
              <w:bottom w:val="single" w:sz="4" w:space="0" w:color="auto"/>
              <w:right w:val="dotDotDash" w:sz="4" w:space="0" w:color="auto"/>
            </w:tcBorders>
            <w:shd w:val="clear" w:color="auto" w:fill="D9D9D9" w:themeFill="background1" w:themeFillShade="D9"/>
          </w:tcPr>
          <w:p w14:paraId="2CE775A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Scenario-Mode</w:t>
            </w:r>
          </w:p>
        </w:tc>
        <w:tc>
          <w:tcPr>
            <w:tcW w:w="720" w:type="dxa"/>
            <w:tcBorders>
              <w:left w:val="dotDotDash" w:sz="4" w:space="0" w:color="auto"/>
              <w:bottom w:val="single" w:sz="4" w:space="0" w:color="auto"/>
            </w:tcBorders>
            <w:shd w:val="clear" w:color="auto" w:fill="D9D9D9" w:themeFill="background1" w:themeFillShade="D9"/>
          </w:tcPr>
          <w:p w14:paraId="469A67C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Mean</w:t>
            </w:r>
          </w:p>
        </w:tc>
        <w:tc>
          <w:tcPr>
            <w:tcW w:w="720" w:type="dxa"/>
            <w:tcBorders>
              <w:bottom w:val="single" w:sz="4" w:space="0" w:color="auto"/>
              <w:right w:val="dotDotDash" w:sz="4" w:space="0" w:color="auto"/>
            </w:tcBorders>
            <w:shd w:val="clear" w:color="auto" w:fill="D9D9D9" w:themeFill="background1" w:themeFillShade="D9"/>
          </w:tcPr>
          <w:p w14:paraId="2C8B454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SD</w:t>
            </w:r>
          </w:p>
        </w:tc>
        <w:tc>
          <w:tcPr>
            <w:tcW w:w="720" w:type="dxa"/>
            <w:tcBorders>
              <w:left w:val="dotDotDash" w:sz="4" w:space="0" w:color="auto"/>
              <w:bottom w:val="single" w:sz="4" w:space="0" w:color="auto"/>
            </w:tcBorders>
            <w:shd w:val="clear" w:color="auto" w:fill="D9D9D9" w:themeFill="background1" w:themeFillShade="D9"/>
          </w:tcPr>
          <w:p w14:paraId="75ECCF43"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Mean</w:t>
            </w:r>
          </w:p>
        </w:tc>
        <w:tc>
          <w:tcPr>
            <w:tcW w:w="720" w:type="dxa"/>
            <w:tcBorders>
              <w:bottom w:val="single" w:sz="4" w:space="0" w:color="auto"/>
              <w:right w:val="dotDotDash" w:sz="4" w:space="0" w:color="auto"/>
            </w:tcBorders>
            <w:shd w:val="clear" w:color="auto" w:fill="D9D9D9" w:themeFill="background1" w:themeFillShade="D9"/>
          </w:tcPr>
          <w:p w14:paraId="18D838D3"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SD</w:t>
            </w:r>
          </w:p>
        </w:tc>
        <w:tc>
          <w:tcPr>
            <w:tcW w:w="720" w:type="dxa"/>
            <w:tcBorders>
              <w:left w:val="dotDotDash" w:sz="4" w:space="0" w:color="auto"/>
              <w:bottom w:val="single" w:sz="4" w:space="0" w:color="auto"/>
            </w:tcBorders>
            <w:shd w:val="clear" w:color="auto" w:fill="D9D9D9" w:themeFill="background1" w:themeFillShade="D9"/>
          </w:tcPr>
          <w:p w14:paraId="3A08B751"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Mean</w:t>
            </w:r>
          </w:p>
        </w:tc>
        <w:tc>
          <w:tcPr>
            <w:tcW w:w="720" w:type="dxa"/>
            <w:tcBorders>
              <w:bottom w:val="single" w:sz="4" w:space="0" w:color="auto"/>
              <w:right w:val="dotDotDash" w:sz="4" w:space="0" w:color="auto"/>
            </w:tcBorders>
            <w:shd w:val="clear" w:color="auto" w:fill="D9D9D9" w:themeFill="background1" w:themeFillShade="D9"/>
          </w:tcPr>
          <w:p w14:paraId="7B6D6EE5"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SD</w:t>
            </w:r>
          </w:p>
        </w:tc>
        <w:tc>
          <w:tcPr>
            <w:tcW w:w="720" w:type="dxa"/>
            <w:gridSpan w:val="2"/>
            <w:tcBorders>
              <w:left w:val="dotDotDash" w:sz="4" w:space="0" w:color="auto"/>
              <w:bottom w:val="single" w:sz="4" w:space="0" w:color="auto"/>
            </w:tcBorders>
            <w:shd w:val="clear" w:color="auto" w:fill="D9D9D9" w:themeFill="background1" w:themeFillShade="D9"/>
          </w:tcPr>
          <w:p w14:paraId="30444A8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Mean</w:t>
            </w:r>
          </w:p>
        </w:tc>
        <w:tc>
          <w:tcPr>
            <w:tcW w:w="720" w:type="dxa"/>
            <w:tcBorders>
              <w:bottom w:val="single" w:sz="4" w:space="0" w:color="auto"/>
              <w:right w:val="dotDotDash" w:sz="4" w:space="0" w:color="auto"/>
            </w:tcBorders>
            <w:shd w:val="clear" w:color="auto" w:fill="D9D9D9" w:themeFill="background1" w:themeFillShade="D9"/>
          </w:tcPr>
          <w:p w14:paraId="46EC7A0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SD</w:t>
            </w:r>
          </w:p>
        </w:tc>
        <w:tc>
          <w:tcPr>
            <w:tcW w:w="684" w:type="dxa"/>
            <w:tcBorders>
              <w:left w:val="dotDotDash" w:sz="4" w:space="0" w:color="auto"/>
              <w:bottom w:val="single" w:sz="4" w:space="0" w:color="auto"/>
            </w:tcBorders>
            <w:shd w:val="clear" w:color="auto" w:fill="D9D9D9" w:themeFill="background1" w:themeFillShade="D9"/>
          </w:tcPr>
          <w:p w14:paraId="79116B73"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Mean</w:t>
            </w:r>
          </w:p>
        </w:tc>
        <w:tc>
          <w:tcPr>
            <w:tcW w:w="666" w:type="dxa"/>
            <w:tcBorders>
              <w:bottom w:val="single" w:sz="4" w:space="0" w:color="auto"/>
            </w:tcBorders>
            <w:shd w:val="clear" w:color="auto" w:fill="D9D9D9" w:themeFill="background1" w:themeFillShade="D9"/>
          </w:tcPr>
          <w:p w14:paraId="2C541AF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SD</w:t>
            </w:r>
          </w:p>
        </w:tc>
      </w:tr>
      <w:tr w:rsidR="007F59E4" w:rsidRPr="00B158DB" w14:paraId="580D4464" w14:textId="77777777" w:rsidTr="007F59E4">
        <w:trPr>
          <w:trHeight w:val="332"/>
        </w:trPr>
        <w:tc>
          <w:tcPr>
            <w:tcW w:w="9360" w:type="dxa"/>
            <w:gridSpan w:val="13"/>
            <w:tcBorders>
              <w:bottom w:val="single" w:sz="4" w:space="0" w:color="auto"/>
            </w:tcBorders>
            <w:shd w:val="clear" w:color="auto" w:fill="FFFFFF" w:themeFill="background1"/>
            <w:vAlign w:val="center"/>
          </w:tcPr>
          <w:p w14:paraId="4410EAD2"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Speed Volatility</w:t>
            </w:r>
          </w:p>
        </w:tc>
      </w:tr>
      <w:tr w:rsidR="007F59E4" w:rsidRPr="00B158DB" w14:paraId="37A0BCE2" w14:textId="77777777" w:rsidTr="007F59E4">
        <w:tc>
          <w:tcPr>
            <w:tcW w:w="905" w:type="dxa"/>
            <w:vMerge w:val="restart"/>
            <w:tcBorders>
              <w:top w:val="single" w:sz="4" w:space="0" w:color="auto"/>
            </w:tcBorders>
            <w:shd w:val="clear" w:color="auto" w:fill="FFFFFF" w:themeFill="background1"/>
          </w:tcPr>
          <w:p w14:paraId="1005A2D2" w14:textId="77777777" w:rsidR="007F59E4" w:rsidRPr="00B158DB" w:rsidRDefault="007F59E4" w:rsidP="00B869E7">
            <w:pPr>
              <w:spacing w:after="0"/>
              <w:jc w:val="both"/>
              <w:rPr>
                <w:rFonts w:asciiTheme="majorBidi" w:hAnsiTheme="majorBidi" w:cstheme="majorBidi"/>
                <w:sz w:val="20"/>
                <w:szCs w:val="20"/>
              </w:rPr>
            </w:pPr>
            <w:proofErr w:type="spellStart"/>
            <w:r w:rsidRPr="00B158DB">
              <w:rPr>
                <w:rFonts w:asciiTheme="majorBidi" w:hAnsiTheme="majorBidi" w:cstheme="majorBidi"/>
                <w:sz w:val="20"/>
                <w:szCs w:val="20"/>
              </w:rPr>
              <w:t>S</w:t>
            </w:r>
            <w:r w:rsidRPr="00B158DB">
              <w:rPr>
                <w:rFonts w:asciiTheme="majorBidi" w:hAnsiTheme="majorBidi" w:cstheme="majorBidi"/>
                <w:sz w:val="20"/>
                <w:szCs w:val="20"/>
                <w:vertAlign w:val="subscript"/>
              </w:rPr>
              <w:t>dev</w:t>
            </w:r>
            <w:proofErr w:type="spellEnd"/>
            <w:r w:rsidRPr="00B158DB">
              <w:rPr>
                <w:rFonts w:asciiTheme="majorBidi" w:hAnsiTheme="majorBidi" w:cstheme="majorBidi"/>
                <w:sz w:val="20"/>
                <w:szCs w:val="20"/>
                <w:vertAlign w:val="subscript"/>
              </w:rPr>
              <w:t xml:space="preserve"> </w:t>
            </w:r>
            <w:r w:rsidRPr="00B158DB">
              <w:rPr>
                <w:rFonts w:asciiTheme="majorBidi" w:hAnsiTheme="majorBidi" w:cstheme="majorBidi"/>
                <w:sz w:val="20"/>
                <w:szCs w:val="20"/>
              </w:rPr>
              <w:t>(m/s)</w:t>
            </w:r>
          </w:p>
        </w:tc>
        <w:tc>
          <w:tcPr>
            <w:tcW w:w="1345" w:type="dxa"/>
            <w:tcBorders>
              <w:top w:val="single" w:sz="4" w:space="0" w:color="auto"/>
              <w:right w:val="dotDotDash" w:sz="4" w:space="0" w:color="auto"/>
            </w:tcBorders>
            <w:shd w:val="clear" w:color="auto" w:fill="FFFFFF" w:themeFill="background1"/>
          </w:tcPr>
          <w:p w14:paraId="43441AB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1-H</w:t>
            </w:r>
          </w:p>
        </w:tc>
        <w:tc>
          <w:tcPr>
            <w:tcW w:w="720" w:type="dxa"/>
            <w:tcBorders>
              <w:top w:val="single" w:sz="4" w:space="0" w:color="auto"/>
              <w:left w:val="dotDotDash" w:sz="4" w:space="0" w:color="auto"/>
            </w:tcBorders>
            <w:shd w:val="clear" w:color="auto" w:fill="FFFFFF" w:themeFill="background1"/>
            <w:vAlign w:val="bottom"/>
          </w:tcPr>
          <w:p w14:paraId="26C2DDAA"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0.719</w:t>
            </w:r>
          </w:p>
        </w:tc>
        <w:tc>
          <w:tcPr>
            <w:tcW w:w="720" w:type="dxa"/>
            <w:tcBorders>
              <w:top w:val="single" w:sz="4" w:space="0" w:color="auto"/>
              <w:right w:val="dotDotDash" w:sz="4" w:space="0" w:color="auto"/>
            </w:tcBorders>
            <w:shd w:val="clear" w:color="auto" w:fill="FFFFFF" w:themeFill="background1"/>
            <w:vAlign w:val="bottom"/>
          </w:tcPr>
          <w:p w14:paraId="1CBE9927"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0.056</w:t>
            </w:r>
          </w:p>
        </w:tc>
        <w:tc>
          <w:tcPr>
            <w:tcW w:w="720" w:type="dxa"/>
            <w:tcBorders>
              <w:top w:val="single" w:sz="4" w:space="0" w:color="auto"/>
              <w:left w:val="dotDotDash" w:sz="4" w:space="0" w:color="auto"/>
            </w:tcBorders>
            <w:shd w:val="clear" w:color="auto" w:fill="FFFFFF" w:themeFill="background1"/>
            <w:vAlign w:val="bottom"/>
          </w:tcPr>
          <w:p w14:paraId="5706313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0.714</w:t>
            </w:r>
          </w:p>
        </w:tc>
        <w:tc>
          <w:tcPr>
            <w:tcW w:w="720" w:type="dxa"/>
            <w:tcBorders>
              <w:top w:val="single" w:sz="4" w:space="0" w:color="auto"/>
              <w:right w:val="dotDotDash" w:sz="4" w:space="0" w:color="auto"/>
            </w:tcBorders>
            <w:shd w:val="clear" w:color="auto" w:fill="FFFFFF" w:themeFill="background1"/>
            <w:vAlign w:val="bottom"/>
          </w:tcPr>
          <w:p w14:paraId="239A6F09"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0.042</w:t>
            </w:r>
          </w:p>
        </w:tc>
        <w:tc>
          <w:tcPr>
            <w:tcW w:w="720" w:type="dxa"/>
            <w:tcBorders>
              <w:top w:val="single" w:sz="4" w:space="0" w:color="auto"/>
              <w:left w:val="dotDotDash" w:sz="4" w:space="0" w:color="auto"/>
            </w:tcBorders>
            <w:shd w:val="clear" w:color="auto" w:fill="FFFFFF" w:themeFill="background1"/>
            <w:vAlign w:val="bottom"/>
          </w:tcPr>
          <w:p w14:paraId="76A2694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1.401</w:t>
            </w:r>
          </w:p>
        </w:tc>
        <w:tc>
          <w:tcPr>
            <w:tcW w:w="720" w:type="dxa"/>
            <w:tcBorders>
              <w:top w:val="single" w:sz="4" w:space="0" w:color="auto"/>
              <w:right w:val="dotDotDash" w:sz="4" w:space="0" w:color="auto"/>
            </w:tcBorders>
            <w:shd w:val="clear" w:color="auto" w:fill="FFFFFF" w:themeFill="background1"/>
            <w:vAlign w:val="bottom"/>
          </w:tcPr>
          <w:p w14:paraId="4FAD03A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1.401</w:t>
            </w:r>
          </w:p>
        </w:tc>
        <w:tc>
          <w:tcPr>
            <w:tcW w:w="720" w:type="dxa"/>
            <w:gridSpan w:val="2"/>
            <w:tcBorders>
              <w:top w:val="single" w:sz="4" w:space="0" w:color="auto"/>
              <w:left w:val="dotDotDash" w:sz="4" w:space="0" w:color="auto"/>
            </w:tcBorders>
            <w:shd w:val="clear" w:color="auto" w:fill="FFFFFF" w:themeFill="background1"/>
            <w:vAlign w:val="bottom"/>
          </w:tcPr>
          <w:p w14:paraId="3B714507"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1.007</w:t>
            </w:r>
          </w:p>
        </w:tc>
        <w:tc>
          <w:tcPr>
            <w:tcW w:w="720" w:type="dxa"/>
            <w:tcBorders>
              <w:top w:val="single" w:sz="4" w:space="0" w:color="auto"/>
              <w:right w:val="dotDotDash" w:sz="4" w:space="0" w:color="auto"/>
            </w:tcBorders>
            <w:shd w:val="clear" w:color="auto" w:fill="FFFFFF" w:themeFill="background1"/>
            <w:vAlign w:val="bottom"/>
          </w:tcPr>
          <w:p w14:paraId="0371FBF5"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0.042</w:t>
            </w:r>
          </w:p>
        </w:tc>
        <w:tc>
          <w:tcPr>
            <w:tcW w:w="684" w:type="dxa"/>
            <w:tcBorders>
              <w:top w:val="single" w:sz="4" w:space="0" w:color="auto"/>
              <w:left w:val="dotDotDash" w:sz="4" w:space="0" w:color="auto"/>
            </w:tcBorders>
            <w:shd w:val="clear" w:color="auto" w:fill="FFFFFF" w:themeFill="background1"/>
            <w:vAlign w:val="bottom"/>
          </w:tcPr>
          <w:p w14:paraId="46DB946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0.654</w:t>
            </w:r>
          </w:p>
        </w:tc>
        <w:tc>
          <w:tcPr>
            <w:tcW w:w="666" w:type="dxa"/>
            <w:tcBorders>
              <w:top w:val="single" w:sz="4" w:space="0" w:color="auto"/>
            </w:tcBorders>
            <w:shd w:val="clear" w:color="auto" w:fill="FFFFFF" w:themeFill="background1"/>
            <w:vAlign w:val="bottom"/>
          </w:tcPr>
          <w:p w14:paraId="70D85E2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0.059</w:t>
            </w:r>
          </w:p>
        </w:tc>
      </w:tr>
      <w:tr w:rsidR="007F59E4" w:rsidRPr="00B158DB" w14:paraId="19D8C032" w14:textId="77777777" w:rsidTr="007F59E4">
        <w:tc>
          <w:tcPr>
            <w:tcW w:w="905" w:type="dxa"/>
            <w:vMerge/>
            <w:shd w:val="clear" w:color="auto" w:fill="FFFFFF" w:themeFill="background1"/>
          </w:tcPr>
          <w:p w14:paraId="2C7B054A" w14:textId="77777777" w:rsidR="007F59E4" w:rsidRPr="00B158DB" w:rsidRDefault="007F59E4" w:rsidP="00B869E7">
            <w:pPr>
              <w:spacing w:after="0"/>
              <w:jc w:val="both"/>
              <w:rPr>
                <w:rFonts w:asciiTheme="majorBidi" w:hAnsiTheme="majorBidi" w:cstheme="majorBidi"/>
                <w:sz w:val="20"/>
                <w:szCs w:val="20"/>
                <w:vertAlign w:val="subscript"/>
              </w:rPr>
            </w:pPr>
          </w:p>
        </w:tc>
        <w:tc>
          <w:tcPr>
            <w:tcW w:w="1345" w:type="dxa"/>
            <w:tcBorders>
              <w:bottom w:val="dotted" w:sz="4" w:space="0" w:color="auto"/>
              <w:right w:val="dotDotDash" w:sz="4" w:space="0" w:color="auto"/>
            </w:tcBorders>
            <w:shd w:val="clear" w:color="auto" w:fill="FFFFFF" w:themeFill="background1"/>
          </w:tcPr>
          <w:p w14:paraId="0686C3E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2-AV</w:t>
            </w:r>
          </w:p>
        </w:tc>
        <w:tc>
          <w:tcPr>
            <w:tcW w:w="720" w:type="dxa"/>
            <w:tcBorders>
              <w:left w:val="dotDotDash" w:sz="4" w:space="0" w:color="auto"/>
              <w:bottom w:val="dotted" w:sz="4" w:space="0" w:color="auto"/>
            </w:tcBorders>
            <w:shd w:val="clear" w:color="auto" w:fill="FFFFFF" w:themeFill="background1"/>
            <w:vAlign w:val="bottom"/>
          </w:tcPr>
          <w:p w14:paraId="7B160420"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0.568</w:t>
            </w:r>
          </w:p>
        </w:tc>
        <w:tc>
          <w:tcPr>
            <w:tcW w:w="720" w:type="dxa"/>
            <w:tcBorders>
              <w:bottom w:val="dotted" w:sz="4" w:space="0" w:color="auto"/>
              <w:right w:val="dotDotDash" w:sz="4" w:space="0" w:color="auto"/>
            </w:tcBorders>
            <w:shd w:val="clear" w:color="auto" w:fill="FFFFFF" w:themeFill="background1"/>
            <w:vAlign w:val="bottom"/>
          </w:tcPr>
          <w:p w14:paraId="16A93AF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0.048</w:t>
            </w:r>
          </w:p>
        </w:tc>
        <w:tc>
          <w:tcPr>
            <w:tcW w:w="720" w:type="dxa"/>
            <w:tcBorders>
              <w:left w:val="dotDotDash" w:sz="4" w:space="0" w:color="auto"/>
              <w:bottom w:val="dotted" w:sz="4" w:space="0" w:color="auto"/>
            </w:tcBorders>
            <w:shd w:val="clear" w:color="auto" w:fill="FFFFFF" w:themeFill="background1"/>
            <w:vAlign w:val="bottom"/>
          </w:tcPr>
          <w:p w14:paraId="7547A23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0.568</w:t>
            </w:r>
          </w:p>
        </w:tc>
        <w:tc>
          <w:tcPr>
            <w:tcW w:w="720" w:type="dxa"/>
            <w:tcBorders>
              <w:bottom w:val="dotted" w:sz="4" w:space="0" w:color="auto"/>
              <w:right w:val="dotDotDash" w:sz="4" w:space="0" w:color="auto"/>
            </w:tcBorders>
            <w:shd w:val="clear" w:color="auto" w:fill="FFFFFF" w:themeFill="background1"/>
            <w:vAlign w:val="bottom"/>
          </w:tcPr>
          <w:p w14:paraId="58280B2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0.021</w:t>
            </w:r>
          </w:p>
        </w:tc>
        <w:tc>
          <w:tcPr>
            <w:tcW w:w="720" w:type="dxa"/>
            <w:tcBorders>
              <w:left w:val="dotDotDash" w:sz="4" w:space="0" w:color="auto"/>
              <w:bottom w:val="dotted" w:sz="4" w:space="0" w:color="auto"/>
            </w:tcBorders>
            <w:shd w:val="clear" w:color="auto" w:fill="FFFFFF" w:themeFill="background1"/>
            <w:vAlign w:val="bottom"/>
          </w:tcPr>
          <w:p w14:paraId="1341917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1.352</w:t>
            </w:r>
          </w:p>
        </w:tc>
        <w:tc>
          <w:tcPr>
            <w:tcW w:w="720" w:type="dxa"/>
            <w:tcBorders>
              <w:bottom w:val="dotted" w:sz="4" w:space="0" w:color="auto"/>
              <w:right w:val="dotDotDash" w:sz="4" w:space="0" w:color="auto"/>
            </w:tcBorders>
            <w:shd w:val="clear" w:color="auto" w:fill="FFFFFF" w:themeFill="background1"/>
            <w:vAlign w:val="bottom"/>
          </w:tcPr>
          <w:p w14:paraId="557767F0"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1.352</w:t>
            </w:r>
          </w:p>
        </w:tc>
        <w:tc>
          <w:tcPr>
            <w:tcW w:w="720" w:type="dxa"/>
            <w:gridSpan w:val="2"/>
            <w:tcBorders>
              <w:left w:val="dotDotDash" w:sz="4" w:space="0" w:color="auto"/>
              <w:bottom w:val="dotted" w:sz="4" w:space="0" w:color="auto"/>
            </w:tcBorders>
            <w:shd w:val="clear" w:color="auto" w:fill="FFFFFF" w:themeFill="background1"/>
            <w:vAlign w:val="bottom"/>
          </w:tcPr>
          <w:p w14:paraId="60DB41D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0.925</w:t>
            </w:r>
          </w:p>
        </w:tc>
        <w:tc>
          <w:tcPr>
            <w:tcW w:w="720" w:type="dxa"/>
            <w:tcBorders>
              <w:bottom w:val="dotted" w:sz="4" w:space="0" w:color="auto"/>
              <w:right w:val="dotDotDash" w:sz="4" w:space="0" w:color="auto"/>
            </w:tcBorders>
            <w:shd w:val="clear" w:color="auto" w:fill="FFFFFF" w:themeFill="background1"/>
            <w:vAlign w:val="bottom"/>
          </w:tcPr>
          <w:p w14:paraId="567AE020"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0.058</w:t>
            </w:r>
          </w:p>
        </w:tc>
        <w:tc>
          <w:tcPr>
            <w:tcW w:w="684" w:type="dxa"/>
            <w:tcBorders>
              <w:left w:val="dotDotDash" w:sz="4" w:space="0" w:color="auto"/>
              <w:bottom w:val="dotted" w:sz="4" w:space="0" w:color="auto"/>
            </w:tcBorders>
            <w:shd w:val="clear" w:color="auto" w:fill="FFFFFF" w:themeFill="background1"/>
            <w:vAlign w:val="bottom"/>
          </w:tcPr>
          <w:p w14:paraId="42F51CD7"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0.515</w:t>
            </w:r>
          </w:p>
        </w:tc>
        <w:tc>
          <w:tcPr>
            <w:tcW w:w="666" w:type="dxa"/>
            <w:shd w:val="clear" w:color="auto" w:fill="FFFFFF" w:themeFill="background1"/>
            <w:vAlign w:val="bottom"/>
          </w:tcPr>
          <w:p w14:paraId="50604F8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0.037</w:t>
            </w:r>
          </w:p>
        </w:tc>
      </w:tr>
      <w:tr w:rsidR="007F59E4" w:rsidRPr="00B158DB" w14:paraId="6F21B1A7" w14:textId="77777777" w:rsidTr="007F59E4">
        <w:tc>
          <w:tcPr>
            <w:tcW w:w="905" w:type="dxa"/>
            <w:vMerge/>
            <w:tcBorders>
              <w:bottom w:val="single" w:sz="4" w:space="0" w:color="auto"/>
            </w:tcBorders>
            <w:shd w:val="clear" w:color="auto" w:fill="FFFFFF" w:themeFill="background1"/>
          </w:tcPr>
          <w:p w14:paraId="2B520E30"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top w:val="dotted" w:sz="4" w:space="0" w:color="auto"/>
              <w:bottom w:val="single" w:sz="4" w:space="0" w:color="auto"/>
              <w:right w:val="dotDotDash" w:sz="4" w:space="0" w:color="auto"/>
            </w:tcBorders>
            <w:shd w:val="clear" w:color="auto" w:fill="FFFFFF" w:themeFill="background1"/>
          </w:tcPr>
          <w:p w14:paraId="05F720F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 Difference</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74B8F2FB"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-21.0%</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764E710E"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-20.4%</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3A541940"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-3.5%</w:t>
            </w:r>
          </w:p>
        </w:tc>
        <w:tc>
          <w:tcPr>
            <w:tcW w:w="1440" w:type="dxa"/>
            <w:gridSpan w:val="3"/>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47598D22"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-8.2%</w:t>
            </w:r>
          </w:p>
        </w:tc>
        <w:tc>
          <w:tcPr>
            <w:tcW w:w="1350" w:type="dxa"/>
            <w:gridSpan w:val="2"/>
            <w:tcBorders>
              <w:top w:val="dotted" w:sz="4" w:space="0" w:color="auto"/>
              <w:left w:val="dotDotDash" w:sz="4" w:space="0" w:color="auto"/>
              <w:bottom w:val="single" w:sz="4" w:space="0" w:color="auto"/>
            </w:tcBorders>
            <w:shd w:val="clear" w:color="auto" w:fill="FFFFFF" w:themeFill="background1"/>
            <w:vAlign w:val="bottom"/>
          </w:tcPr>
          <w:p w14:paraId="518825DF"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-21.2%</w:t>
            </w:r>
          </w:p>
        </w:tc>
      </w:tr>
      <w:tr w:rsidR="007F59E4" w:rsidRPr="00B158DB" w14:paraId="7B1CD40D" w14:textId="77777777" w:rsidTr="007F59E4">
        <w:tc>
          <w:tcPr>
            <w:tcW w:w="905" w:type="dxa"/>
            <w:vMerge w:val="restart"/>
            <w:tcBorders>
              <w:top w:val="single" w:sz="4" w:space="0" w:color="auto"/>
            </w:tcBorders>
            <w:shd w:val="clear" w:color="auto" w:fill="FFFFFF" w:themeFill="background1"/>
          </w:tcPr>
          <w:p w14:paraId="7AA9451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MAD</w:t>
            </w:r>
          </w:p>
          <w:p w14:paraId="4ACD1D4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(m/s)</w:t>
            </w:r>
          </w:p>
        </w:tc>
        <w:tc>
          <w:tcPr>
            <w:tcW w:w="1345" w:type="dxa"/>
            <w:tcBorders>
              <w:top w:val="single" w:sz="4" w:space="0" w:color="auto"/>
              <w:right w:val="dotDotDash" w:sz="4" w:space="0" w:color="auto"/>
            </w:tcBorders>
            <w:shd w:val="clear" w:color="auto" w:fill="FFFFFF" w:themeFill="background1"/>
          </w:tcPr>
          <w:p w14:paraId="39EA4D5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left w:val="dotDotDash" w:sz="4" w:space="0" w:color="auto"/>
            </w:tcBorders>
            <w:shd w:val="clear" w:color="auto" w:fill="FFFFFF" w:themeFill="background1"/>
            <w:vAlign w:val="bottom"/>
          </w:tcPr>
          <w:p w14:paraId="6CA512A9"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0.609</w:t>
            </w:r>
          </w:p>
        </w:tc>
        <w:tc>
          <w:tcPr>
            <w:tcW w:w="720" w:type="dxa"/>
            <w:tcBorders>
              <w:top w:val="single" w:sz="4" w:space="0" w:color="auto"/>
              <w:right w:val="dotDotDash" w:sz="4" w:space="0" w:color="auto"/>
            </w:tcBorders>
            <w:shd w:val="clear" w:color="auto" w:fill="FFFFFF" w:themeFill="background1"/>
            <w:vAlign w:val="bottom"/>
          </w:tcPr>
          <w:p w14:paraId="13C9CF5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0.044</w:t>
            </w:r>
          </w:p>
        </w:tc>
        <w:tc>
          <w:tcPr>
            <w:tcW w:w="720" w:type="dxa"/>
            <w:tcBorders>
              <w:top w:val="single" w:sz="4" w:space="0" w:color="auto"/>
              <w:left w:val="dotDotDash" w:sz="4" w:space="0" w:color="auto"/>
            </w:tcBorders>
            <w:shd w:val="clear" w:color="auto" w:fill="FFFFFF" w:themeFill="background1"/>
            <w:vAlign w:val="bottom"/>
          </w:tcPr>
          <w:p w14:paraId="4024E0E7"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0.606</w:t>
            </w:r>
          </w:p>
        </w:tc>
        <w:tc>
          <w:tcPr>
            <w:tcW w:w="720" w:type="dxa"/>
            <w:tcBorders>
              <w:top w:val="single" w:sz="4" w:space="0" w:color="auto"/>
              <w:right w:val="dotDotDash" w:sz="4" w:space="0" w:color="auto"/>
            </w:tcBorders>
            <w:shd w:val="clear" w:color="auto" w:fill="FFFFFF" w:themeFill="background1"/>
            <w:vAlign w:val="bottom"/>
          </w:tcPr>
          <w:p w14:paraId="61D4C7A5"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0.035</w:t>
            </w:r>
          </w:p>
        </w:tc>
        <w:tc>
          <w:tcPr>
            <w:tcW w:w="720" w:type="dxa"/>
            <w:tcBorders>
              <w:top w:val="single" w:sz="4" w:space="0" w:color="auto"/>
              <w:left w:val="dotDotDash" w:sz="4" w:space="0" w:color="auto"/>
            </w:tcBorders>
            <w:shd w:val="clear" w:color="auto" w:fill="FFFFFF" w:themeFill="background1"/>
            <w:vAlign w:val="bottom"/>
          </w:tcPr>
          <w:p w14:paraId="3AFBFAF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1.191</w:t>
            </w:r>
          </w:p>
        </w:tc>
        <w:tc>
          <w:tcPr>
            <w:tcW w:w="720" w:type="dxa"/>
            <w:tcBorders>
              <w:top w:val="single" w:sz="4" w:space="0" w:color="auto"/>
              <w:right w:val="dotDotDash" w:sz="4" w:space="0" w:color="auto"/>
            </w:tcBorders>
            <w:shd w:val="clear" w:color="auto" w:fill="FFFFFF" w:themeFill="background1"/>
            <w:vAlign w:val="bottom"/>
          </w:tcPr>
          <w:p w14:paraId="6FD73FB3"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0.140</w:t>
            </w:r>
          </w:p>
        </w:tc>
        <w:tc>
          <w:tcPr>
            <w:tcW w:w="720" w:type="dxa"/>
            <w:gridSpan w:val="2"/>
            <w:tcBorders>
              <w:top w:val="single" w:sz="4" w:space="0" w:color="auto"/>
              <w:left w:val="dotDotDash" w:sz="4" w:space="0" w:color="auto"/>
            </w:tcBorders>
            <w:shd w:val="clear" w:color="auto" w:fill="FFFFFF" w:themeFill="background1"/>
            <w:vAlign w:val="bottom"/>
          </w:tcPr>
          <w:p w14:paraId="2FB3A6C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0.855</w:t>
            </w:r>
          </w:p>
        </w:tc>
        <w:tc>
          <w:tcPr>
            <w:tcW w:w="720" w:type="dxa"/>
            <w:tcBorders>
              <w:top w:val="single" w:sz="4" w:space="0" w:color="auto"/>
              <w:right w:val="dotDotDash" w:sz="4" w:space="0" w:color="auto"/>
            </w:tcBorders>
            <w:shd w:val="clear" w:color="auto" w:fill="FFFFFF" w:themeFill="background1"/>
            <w:vAlign w:val="bottom"/>
          </w:tcPr>
          <w:p w14:paraId="1A12A1D3"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0.037</w:t>
            </w:r>
          </w:p>
        </w:tc>
        <w:tc>
          <w:tcPr>
            <w:tcW w:w="684" w:type="dxa"/>
            <w:tcBorders>
              <w:top w:val="single" w:sz="4" w:space="0" w:color="auto"/>
              <w:left w:val="dotDotDash" w:sz="4" w:space="0" w:color="auto"/>
            </w:tcBorders>
            <w:shd w:val="clear" w:color="auto" w:fill="FFFFFF" w:themeFill="background1"/>
            <w:vAlign w:val="bottom"/>
          </w:tcPr>
          <w:p w14:paraId="57D6DA97"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0.553</w:t>
            </w:r>
          </w:p>
        </w:tc>
        <w:tc>
          <w:tcPr>
            <w:tcW w:w="666" w:type="dxa"/>
            <w:tcBorders>
              <w:top w:val="single" w:sz="4" w:space="0" w:color="auto"/>
            </w:tcBorders>
            <w:shd w:val="clear" w:color="auto" w:fill="FFFFFF" w:themeFill="background1"/>
            <w:vAlign w:val="bottom"/>
          </w:tcPr>
          <w:p w14:paraId="688CC2D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0.050</w:t>
            </w:r>
          </w:p>
        </w:tc>
      </w:tr>
      <w:tr w:rsidR="007F59E4" w:rsidRPr="00B158DB" w14:paraId="7C93CC89" w14:textId="77777777" w:rsidTr="007F59E4">
        <w:tc>
          <w:tcPr>
            <w:tcW w:w="905" w:type="dxa"/>
            <w:vMerge/>
            <w:shd w:val="clear" w:color="auto" w:fill="FFFFFF" w:themeFill="background1"/>
          </w:tcPr>
          <w:p w14:paraId="1BFFFE45"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bottom w:val="dotted" w:sz="4" w:space="0" w:color="auto"/>
              <w:right w:val="dotDotDash" w:sz="4" w:space="0" w:color="auto"/>
            </w:tcBorders>
            <w:shd w:val="clear" w:color="auto" w:fill="FFFFFF" w:themeFill="background1"/>
          </w:tcPr>
          <w:p w14:paraId="46CA672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2-AV</w:t>
            </w:r>
          </w:p>
        </w:tc>
        <w:tc>
          <w:tcPr>
            <w:tcW w:w="720" w:type="dxa"/>
            <w:tcBorders>
              <w:left w:val="dotDotDash" w:sz="4" w:space="0" w:color="auto"/>
              <w:bottom w:val="dotted" w:sz="4" w:space="0" w:color="auto"/>
            </w:tcBorders>
            <w:shd w:val="clear" w:color="auto" w:fill="FFFFFF" w:themeFill="background1"/>
            <w:vAlign w:val="bottom"/>
          </w:tcPr>
          <w:p w14:paraId="5DE4CF1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0.480</w:t>
            </w:r>
          </w:p>
        </w:tc>
        <w:tc>
          <w:tcPr>
            <w:tcW w:w="720" w:type="dxa"/>
            <w:tcBorders>
              <w:bottom w:val="dotted" w:sz="4" w:space="0" w:color="auto"/>
              <w:right w:val="dotDotDash" w:sz="4" w:space="0" w:color="auto"/>
            </w:tcBorders>
            <w:shd w:val="clear" w:color="auto" w:fill="FFFFFF" w:themeFill="background1"/>
            <w:vAlign w:val="bottom"/>
          </w:tcPr>
          <w:p w14:paraId="2DEA53F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0.042</w:t>
            </w:r>
          </w:p>
        </w:tc>
        <w:tc>
          <w:tcPr>
            <w:tcW w:w="720" w:type="dxa"/>
            <w:tcBorders>
              <w:left w:val="dotDotDash" w:sz="4" w:space="0" w:color="auto"/>
              <w:bottom w:val="dotted" w:sz="4" w:space="0" w:color="auto"/>
            </w:tcBorders>
            <w:shd w:val="clear" w:color="auto" w:fill="FFFFFF" w:themeFill="background1"/>
            <w:vAlign w:val="bottom"/>
          </w:tcPr>
          <w:p w14:paraId="11A5038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0.481</w:t>
            </w:r>
          </w:p>
        </w:tc>
        <w:tc>
          <w:tcPr>
            <w:tcW w:w="720" w:type="dxa"/>
            <w:tcBorders>
              <w:bottom w:val="dotted" w:sz="4" w:space="0" w:color="auto"/>
              <w:right w:val="dotDotDash" w:sz="4" w:space="0" w:color="auto"/>
            </w:tcBorders>
            <w:shd w:val="clear" w:color="auto" w:fill="FFFFFF" w:themeFill="background1"/>
            <w:vAlign w:val="bottom"/>
          </w:tcPr>
          <w:p w14:paraId="02860E9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0.017</w:t>
            </w:r>
          </w:p>
        </w:tc>
        <w:tc>
          <w:tcPr>
            <w:tcW w:w="720" w:type="dxa"/>
            <w:tcBorders>
              <w:left w:val="dotDotDash" w:sz="4" w:space="0" w:color="auto"/>
              <w:bottom w:val="dotted" w:sz="4" w:space="0" w:color="auto"/>
            </w:tcBorders>
            <w:shd w:val="clear" w:color="auto" w:fill="FFFFFF" w:themeFill="background1"/>
            <w:vAlign w:val="bottom"/>
          </w:tcPr>
          <w:p w14:paraId="6BEB876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1.150</w:t>
            </w:r>
          </w:p>
        </w:tc>
        <w:tc>
          <w:tcPr>
            <w:tcW w:w="720" w:type="dxa"/>
            <w:tcBorders>
              <w:bottom w:val="dotted" w:sz="4" w:space="0" w:color="auto"/>
              <w:right w:val="dotDotDash" w:sz="4" w:space="0" w:color="auto"/>
            </w:tcBorders>
            <w:shd w:val="clear" w:color="auto" w:fill="FFFFFF" w:themeFill="background1"/>
            <w:vAlign w:val="bottom"/>
          </w:tcPr>
          <w:p w14:paraId="45B78478"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0.096</w:t>
            </w:r>
          </w:p>
        </w:tc>
        <w:tc>
          <w:tcPr>
            <w:tcW w:w="720" w:type="dxa"/>
            <w:gridSpan w:val="2"/>
            <w:tcBorders>
              <w:left w:val="dotDotDash" w:sz="4" w:space="0" w:color="auto"/>
              <w:bottom w:val="dotted" w:sz="4" w:space="0" w:color="auto"/>
            </w:tcBorders>
            <w:shd w:val="clear" w:color="auto" w:fill="FFFFFF" w:themeFill="background1"/>
            <w:vAlign w:val="bottom"/>
          </w:tcPr>
          <w:p w14:paraId="2C61C397"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0.784</w:t>
            </w:r>
          </w:p>
        </w:tc>
        <w:tc>
          <w:tcPr>
            <w:tcW w:w="720" w:type="dxa"/>
            <w:tcBorders>
              <w:bottom w:val="dotted" w:sz="4" w:space="0" w:color="auto"/>
              <w:right w:val="dotDotDash" w:sz="4" w:space="0" w:color="auto"/>
            </w:tcBorders>
            <w:shd w:val="clear" w:color="auto" w:fill="FFFFFF" w:themeFill="background1"/>
            <w:vAlign w:val="bottom"/>
          </w:tcPr>
          <w:p w14:paraId="3D994315"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0.051</w:t>
            </w:r>
          </w:p>
        </w:tc>
        <w:tc>
          <w:tcPr>
            <w:tcW w:w="684" w:type="dxa"/>
            <w:tcBorders>
              <w:left w:val="dotDotDash" w:sz="4" w:space="0" w:color="auto"/>
              <w:bottom w:val="dotted" w:sz="4" w:space="0" w:color="auto"/>
            </w:tcBorders>
            <w:shd w:val="clear" w:color="auto" w:fill="FFFFFF" w:themeFill="background1"/>
            <w:vAlign w:val="bottom"/>
          </w:tcPr>
          <w:p w14:paraId="3BAF648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0.433</w:t>
            </w:r>
          </w:p>
        </w:tc>
        <w:tc>
          <w:tcPr>
            <w:tcW w:w="666" w:type="dxa"/>
            <w:shd w:val="clear" w:color="auto" w:fill="FFFFFF" w:themeFill="background1"/>
            <w:vAlign w:val="bottom"/>
          </w:tcPr>
          <w:p w14:paraId="52B172F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0.031</w:t>
            </w:r>
          </w:p>
        </w:tc>
      </w:tr>
      <w:tr w:rsidR="007F59E4" w:rsidRPr="00B158DB" w14:paraId="2F99E715" w14:textId="77777777" w:rsidTr="007F59E4">
        <w:tc>
          <w:tcPr>
            <w:tcW w:w="905" w:type="dxa"/>
            <w:vMerge/>
            <w:tcBorders>
              <w:bottom w:val="single" w:sz="4" w:space="0" w:color="auto"/>
            </w:tcBorders>
            <w:shd w:val="clear" w:color="auto" w:fill="FFFFFF" w:themeFill="background1"/>
          </w:tcPr>
          <w:p w14:paraId="4D1A9210"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top w:val="dotted" w:sz="4" w:space="0" w:color="auto"/>
              <w:bottom w:val="single" w:sz="4" w:space="0" w:color="auto"/>
              <w:right w:val="dotDotDash" w:sz="4" w:space="0" w:color="auto"/>
            </w:tcBorders>
            <w:shd w:val="clear" w:color="auto" w:fill="FFFFFF" w:themeFill="background1"/>
          </w:tcPr>
          <w:p w14:paraId="0F62580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 Difference</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4AD84482"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-21.2%</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65C91700"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-20.7%</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6E844ACA"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-3.5%</w:t>
            </w:r>
          </w:p>
        </w:tc>
        <w:tc>
          <w:tcPr>
            <w:tcW w:w="1440" w:type="dxa"/>
            <w:gridSpan w:val="3"/>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643627E2"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-8.2%</w:t>
            </w:r>
          </w:p>
        </w:tc>
        <w:tc>
          <w:tcPr>
            <w:tcW w:w="1350" w:type="dxa"/>
            <w:gridSpan w:val="2"/>
            <w:tcBorders>
              <w:top w:val="dotted" w:sz="4" w:space="0" w:color="auto"/>
              <w:left w:val="dotDotDash" w:sz="4" w:space="0" w:color="auto"/>
              <w:bottom w:val="single" w:sz="4" w:space="0" w:color="auto"/>
            </w:tcBorders>
            <w:shd w:val="clear" w:color="auto" w:fill="FFFFFF" w:themeFill="background1"/>
            <w:vAlign w:val="bottom"/>
          </w:tcPr>
          <w:p w14:paraId="0CA4F6BA"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-21.7%</w:t>
            </w:r>
          </w:p>
        </w:tc>
      </w:tr>
      <w:tr w:rsidR="007F59E4" w:rsidRPr="00B158DB" w14:paraId="7D93E27F" w14:textId="77777777" w:rsidTr="007F59E4">
        <w:tc>
          <w:tcPr>
            <w:tcW w:w="905" w:type="dxa"/>
            <w:vMerge w:val="restart"/>
            <w:tcBorders>
              <w:top w:val="single" w:sz="4" w:space="0" w:color="auto"/>
            </w:tcBorders>
            <w:shd w:val="clear" w:color="auto" w:fill="FFFFFF" w:themeFill="background1"/>
          </w:tcPr>
          <w:p w14:paraId="3E42DC3B" w14:textId="77777777" w:rsidR="007F59E4" w:rsidRPr="00B158DB" w:rsidRDefault="007F59E4" w:rsidP="00B869E7">
            <w:pPr>
              <w:spacing w:after="0"/>
              <w:jc w:val="both"/>
              <w:rPr>
                <w:rFonts w:asciiTheme="majorBidi" w:hAnsiTheme="majorBidi" w:cstheme="majorBidi"/>
                <w:sz w:val="20"/>
                <w:szCs w:val="20"/>
              </w:rPr>
            </w:pPr>
            <w:proofErr w:type="spellStart"/>
            <w:r w:rsidRPr="00B158DB">
              <w:rPr>
                <w:rFonts w:asciiTheme="majorBidi" w:hAnsiTheme="majorBidi" w:cstheme="majorBidi"/>
                <w:sz w:val="20"/>
                <w:szCs w:val="20"/>
              </w:rPr>
              <w:t>VolFi</w:t>
            </w:r>
            <w:proofErr w:type="spellEnd"/>
            <w:r w:rsidRPr="00B158DB">
              <w:rPr>
                <w:rFonts w:asciiTheme="majorBidi" w:hAnsiTheme="majorBidi" w:cstheme="majorBidi"/>
                <w:sz w:val="20"/>
                <w:szCs w:val="20"/>
              </w:rPr>
              <w:t xml:space="preserve"> (m/s)</w:t>
            </w:r>
          </w:p>
        </w:tc>
        <w:tc>
          <w:tcPr>
            <w:tcW w:w="1345" w:type="dxa"/>
            <w:tcBorders>
              <w:top w:val="single" w:sz="4" w:space="0" w:color="auto"/>
              <w:right w:val="dotDotDash" w:sz="4" w:space="0" w:color="auto"/>
            </w:tcBorders>
            <w:shd w:val="clear" w:color="auto" w:fill="FFFFFF" w:themeFill="background1"/>
          </w:tcPr>
          <w:p w14:paraId="2607A7D7"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1-H</w:t>
            </w:r>
          </w:p>
        </w:tc>
        <w:tc>
          <w:tcPr>
            <w:tcW w:w="720" w:type="dxa"/>
            <w:tcBorders>
              <w:top w:val="single" w:sz="4" w:space="0" w:color="auto"/>
              <w:left w:val="dotDotDash" w:sz="4" w:space="0" w:color="auto"/>
            </w:tcBorders>
            <w:shd w:val="clear" w:color="auto" w:fill="FFFFFF" w:themeFill="background1"/>
            <w:vAlign w:val="bottom"/>
          </w:tcPr>
          <w:p w14:paraId="0EBEA5D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1.125</w:t>
            </w:r>
          </w:p>
        </w:tc>
        <w:tc>
          <w:tcPr>
            <w:tcW w:w="720" w:type="dxa"/>
            <w:tcBorders>
              <w:top w:val="single" w:sz="4" w:space="0" w:color="auto"/>
              <w:right w:val="dotDotDash" w:sz="4" w:space="0" w:color="auto"/>
            </w:tcBorders>
            <w:shd w:val="clear" w:color="auto" w:fill="FFFFFF" w:themeFill="background1"/>
            <w:vAlign w:val="bottom"/>
          </w:tcPr>
          <w:p w14:paraId="42EE096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0.423</w:t>
            </w:r>
          </w:p>
        </w:tc>
        <w:tc>
          <w:tcPr>
            <w:tcW w:w="720" w:type="dxa"/>
            <w:tcBorders>
              <w:top w:val="single" w:sz="4" w:space="0" w:color="auto"/>
              <w:left w:val="dotDotDash" w:sz="4" w:space="0" w:color="auto"/>
            </w:tcBorders>
            <w:shd w:val="clear" w:color="auto" w:fill="FFFFFF" w:themeFill="background1"/>
            <w:vAlign w:val="bottom"/>
          </w:tcPr>
          <w:p w14:paraId="40EC2A8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1.316</w:t>
            </w:r>
          </w:p>
        </w:tc>
        <w:tc>
          <w:tcPr>
            <w:tcW w:w="720" w:type="dxa"/>
            <w:tcBorders>
              <w:top w:val="single" w:sz="4" w:space="0" w:color="auto"/>
              <w:right w:val="dotDotDash" w:sz="4" w:space="0" w:color="auto"/>
            </w:tcBorders>
            <w:shd w:val="clear" w:color="auto" w:fill="FFFFFF" w:themeFill="background1"/>
            <w:vAlign w:val="bottom"/>
          </w:tcPr>
          <w:p w14:paraId="3F297DE0"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0.435</w:t>
            </w:r>
          </w:p>
        </w:tc>
        <w:tc>
          <w:tcPr>
            <w:tcW w:w="720" w:type="dxa"/>
            <w:tcBorders>
              <w:top w:val="single" w:sz="4" w:space="0" w:color="auto"/>
              <w:left w:val="dotDotDash" w:sz="4" w:space="0" w:color="auto"/>
            </w:tcBorders>
            <w:shd w:val="clear" w:color="auto" w:fill="FFFFFF" w:themeFill="background1"/>
            <w:vAlign w:val="bottom"/>
          </w:tcPr>
          <w:p w14:paraId="35CED09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1.615</w:t>
            </w:r>
          </w:p>
        </w:tc>
        <w:tc>
          <w:tcPr>
            <w:tcW w:w="720" w:type="dxa"/>
            <w:tcBorders>
              <w:top w:val="single" w:sz="4" w:space="0" w:color="auto"/>
              <w:right w:val="dotDotDash" w:sz="4" w:space="0" w:color="auto"/>
            </w:tcBorders>
            <w:shd w:val="clear" w:color="auto" w:fill="FFFFFF" w:themeFill="background1"/>
            <w:vAlign w:val="bottom"/>
          </w:tcPr>
          <w:p w14:paraId="5A2619D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0.241</w:t>
            </w:r>
          </w:p>
        </w:tc>
        <w:tc>
          <w:tcPr>
            <w:tcW w:w="720" w:type="dxa"/>
            <w:gridSpan w:val="2"/>
            <w:tcBorders>
              <w:top w:val="single" w:sz="4" w:space="0" w:color="auto"/>
              <w:left w:val="dotDotDash" w:sz="4" w:space="0" w:color="auto"/>
            </w:tcBorders>
            <w:shd w:val="clear" w:color="auto" w:fill="FFFFFF" w:themeFill="background1"/>
            <w:vAlign w:val="bottom"/>
          </w:tcPr>
          <w:p w14:paraId="02BAEC4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0.720</w:t>
            </w:r>
          </w:p>
        </w:tc>
        <w:tc>
          <w:tcPr>
            <w:tcW w:w="720" w:type="dxa"/>
            <w:tcBorders>
              <w:top w:val="single" w:sz="4" w:space="0" w:color="auto"/>
              <w:right w:val="dotDotDash" w:sz="4" w:space="0" w:color="auto"/>
            </w:tcBorders>
            <w:shd w:val="clear" w:color="auto" w:fill="FFFFFF" w:themeFill="background1"/>
            <w:vAlign w:val="bottom"/>
          </w:tcPr>
          <w:p w14:paraId="58084EF1"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0.166</w:t>
            </w:r>
          </w:p>
        </w:tc>
        <w:tc>
          <w:tcPr>
            <w:tcW w:w="684" w:type="dxa"/>
            <w:tcBorders>
              <w:top w:val="single" w:sz="4" w:space="0" w:color="auto"/>
              <w:left w:val="dotDotDash" w:sz="4" w:space="0" w:color="auto"/>
            </w:tcBorders>
            <w:shd w:val="clear" w:color="auto" w:fill="FFFFFF" w:themeFill="background1"/>
            <w:vAlign w:val="bottom"/>
          </w:tcPr>
          <w:p w14:paraId="51C94EE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0.613</w:t>
            </w:r>
          </w:p>
        </w:tc>
        <w:tc>
          <w:tcPr>
            <w:tcW w:w="666" w:type="dxa"/>
            <w:tcBorders>
              <w:top w:val="single" w:sz="4" w:space="0" w:color="auto"/>
            </w:tcBorders>
            <w:shd w:val="clear" w:color="auto" w:fill="FFFFFF" w:themeFill="background1"/>
            <w:vAlign w:val="bottom"/>
          </w:tcPr>
          <w:p w14:paraId="32E45B6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0.154</w:t>
            </w:r>
          </w:p>
        </w:tc>
      </w:tr>
      <w:tr w:rsidR="007F59E4" w:rsidRPr="00B158DB" w14:paraId="74F88199" w14:textId="77777777" w:rsidTr="007F59E4">
        <w:tc>
          <w:tcPr>
            <w:tcW w:w="905" w:type="dxa"/>
            <w:vMerge/>
            <w:shd w:val="clear" w:color="auto" w:fill="FFFFFF" w:themeFill="background1"/>
          </w:tcPr>
          <w:p w14:paraId="2D651F0B"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bottom w:val="dotted" w:sz="4" w:space="0" w:color="auto"/>
              <w:right w:val="dotDotDash" w:sz="4" w:space="0" w:color="auto"/>
            </w:tcBorders>
            <w:shd w:val="clear" w:color="auto" w:fill="FFFFFF" w:themeFill="background1"/>
          </w:tcPr>
          <w:p w14:paraId="1B64BB0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2-AV</w:t>
            </w:r>
          </w:p>
        </w:tc>
        <w:tc>
          <w:tcPr>
            <w:tcW w:w="720" w:type="dxa"/>
            <w:tcBorders>
              <w:left w:val="dotDotDash" w:sz="4" w:space="0" w:color="auto"/>
              <w:bottom w:val="dotted" w:sz="4" w:space="0" w:color="auto"/>
            </w:tcBorders>
            <w:shd w:val="clear" w:color="auto" w:fill="FFFFFF" w:themeFill="background1"/>
            <w:vAlign w:val="bottom"/>
          </w:tcPr>
          <w:p w14:paraId="02686AD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0.873</w:t>
            </w:r>
          </w:p>
        </w:tc>
        <w:tc>
          <w:tcPr>
            <w:tcW w:w="720" w:type="dxa"/>
            <w:tcBorders>
              <w:bottom w:val="dotted" w:sz="4" w:space="0" w:color="auto"/>
              <w:right w:val="dotDotDash" w:sz="4" w:space="0" w:color="auto"/>
            </w:tcBorders>
            <w:shd w:val="clear" w:color="auto" w:fill="FFFFFF" w:themeFill="background1"/>
            <w:vAlign w:val="bottom"/>
          </w:tcPr>
          <w:p w14:paraId="7AD8804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0.211</w:t>
            </w:r>
          </w:p>
        </w:tc>
        <w:tc>
          <w:tcPr>
            <w:tcW w:w="720" w:type="dxa"/>
            <w:tcBorders>
              <w:left w:val="dotDotDash" w:sz="4" w:space="0" w:color="auto"/>
              <w:bottom w:val="dotted" w:sz="4" w:space="0" w:color="auto"/>
            </w:tcBorders>
            <w:shd w:val="clear" w:color="auto" w:fill="FFFFFF" w:themeFill="background1"/>
            <w:vAlign w:val="bottom"/>
          </w:tcPr>
          <w:p w14:paraId="5EBDA4B1"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0.858</w:t>
            </w:r>
          </w:p>
        </w:tc>
        <w:tc>
          <w:tcPr>
            <w:tcW w:w="720" w:type="dxa"/>
            <w:tcBorders>
              <w:bottom w:val="dotted" w:sz="4" w:space="0" w:color="auto"/>
              <w:right w:val="dotDotDash" w:sz="4" w:space="0" w:color="auto"/>
            </w:tcBorders>
            <w:shd w:val="clear" w:color="auto" w:fill="FFFFFF" w:themeFill="background1"/>
            <w:vAlign w:val="bottom"/>
          </w:tcPr>
          <w:p w14:paraId="2C64121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0.154</w:t>
            </w:r>
          </w:p>
        </w:tc>
        <w:tc>
          <w:tcPr>
            <w:tcW w:w="720" w:type="dxa"/>
            <w:tcBorders>
              <w:left w:val="dotDotDash" w:sz="4" w:space="0" w:color="auto"/>
              <w:bottom w:val="dotted" w:sz="4" w:space="0" w:color="auto"/>
            </w:tcBorders>
            <w:shd w:val="clear" w:color="auto" w:fill="FFFFFF" w:themeFill="background1"/>
            <w:vAlign w:val="bottom"/>
          </w:tcPr>
          <w:p w14:paraId="1617A70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1.381</w:t>
            </w:r>
          </w:p>
        </w:tc>
        <w:tc>
          <w:tcPr>
            <w:tcW w:w="720" w:type="dxa"/>
            <w:tcBorders>
              <w:bottom w:val="dotted" w:sz="4" w:space="0" w:color="auto"/>
              <w:right w:val="dotDotDash" w:sz="4" w:space="0" w:color="auto"/>
            </w:tcBorders>
            <w:shd w:val="clear" w:color="auto" w:fill="FFFFFF" w:themeFill="background1"/>
            <w:vAlign w:val="bottom"/>
          </w:tcPr>
          <w:p w14:paraId="246F4568"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0.111</w:t>
            </w:r>
          </w:p>
        </w:tc>
        <w:tc>
          <w:tcPr>
            <w:tcW w:w="720" w:type="dxa"/>
            <w:gridSpan w:val="2"/>
            <w:tcBorders>
              <w:left w:val="dotDotDash" w:sz="4" w:space="0" w:color="auto"/>
              <w:bottom w:val="dotted" w:sz="4" w:space="0" w:color="auto"/>
            </w:tcBorders>
            <w:shd w:val="clear" w:color="auto" w:fill="FFFFFF" w:themeFill="background1"/>
            <w:vAlign w:val="bottom"/>
          </w:tcPr>
          <w:p w14:paraId="5BC67169"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0.626</w:t>
            </w:r>
          </w:p>
        </w:tc>
        <w:tc>
          <w:tcPr>
            <w:tcW w:w="720" w:type="dxa"/>
            <w:tcBorders>
              <w:bottom w:val="dotted" w:sz="4" w:space="0" w:color="auto"/>
              <w:right w:val="dotDotDash" w:sz="4" w:space="0" w:color="auto"/>
            </w:tcBorders>
            <w:shd w:val="clear" w:color="auto" w:fill="FFFFFF" w:themeFill="background1"/>
            <w:vAlign w:val="bottom"/>
          </w:tcPr>
          <w:p w14:paraId="66F99FA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0.110</w:t>
            </w:r>
          </w:p>
        </w:tc>
        <w:tc>
          <w:tcPr>
            <w:tcW w:w="684" w:type="dxa"/>
            <w:tcBorders>
              <w:left w:val="dotDotDash" w:sz="4" w:space="0" w:color="auto"/>
              <w:bottom w:val="dotted" w:sz="4" w:space="0" w:color="auto"/>
            </w:tcBorders>
            <w:shd w:val="clear" w:color="auto" w:fill="FFFFFF" w:themeFill="background1"/>
            <w:vAlign w:val="bottom"/>
          </w:tcPr>
          <w:p w14:paraId="116FF4EA"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0.478</w:t>
            </w:r>
          </w:p>
        </w:tc>
        <w:tc>
          <w:tcPr>
            <w:tcW w:w="666" w:type="dxa"/>
            <w:tcBorders>
              <w:bottom w:val="dotted" w:sz="4" w:space="0" w:color="auto"/>
            </w:tcBorders>
            <w:shd w:val="clear" w:color="auto" w:fill="FFFFFF" w:themeFill="background1"/>
            <w:vAlign w:val="bottom"/>
          </w:tcPr>
          <w:p w14:paraId="0F135D8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0.121</w:t>
            </w:r>
          </w:p>
        </w:tc>
      </w:tr>
      <w:tr w:rsidR="007F59E4" w:rsidRPr="00B158DB" w14:paraId="57165EDF" w14:textId="77777777" w:rsidTr="007F59E4">
        <w:tc>
          <w:tcPr>
            <w:tcW w:w="905" w:type="dxa"/>
            <w:vMerge/>
            <w:tcBorders>
              <w:bottom w:val="single" w:sz="4" w:space="0" w:color="auto"/>
            </w:tcBorders>
            <w:shd w:val="clear" w:color="auto" w:fill="FFFFFF" w:themeFill="background1"/>
          </w:tcPr>
          <w:p w14:paraId="7C90BE31"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top w:val="dotted" w:sz="4" w:space="0" w:color="auto"/>
              <w:bottom w:val="single" w:sz="4" w:space="0" w:color="auto"/>
              <w:right w:val="dotDotDash" w:sz="4" w:space="0" w:color="auto"/>
            </w:tcBorders>
            <w:shd w:val="clear" w:color="auto" w:fill="FFFFFF" w:themeFill="background1"/>
          </w:tcPr>
          <w:p w14:paraId="57DD687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 Difference</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center"/>
          </w:tcPr>
          <w:p w14:paraId="63FE8C01"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-22.5%</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center"/>
          </w:tcPr>
          <w:p w14:paraId="374DE139"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-34.8%</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center"/>
          </w:tcPr>
          <w:p w14:paraId="41C61FE6"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-14.4%</w:t>
            </w:r>
          </w:p>
        </w:tc>
        <w:tc>
          <w:tcPr>
            <w:tcW w:w="1440" w:type="dxa"/>
            <w:gridSpan w:val="3"/>
            <w:tcBorders>
              <w:top w:val="dotted" w:sz="4" w:space="0" w:color="auto"/>
              <w:left w:val="dotDotDash" w:sz="4" w:space="0" w:color="auto"/>
              <w:bottom w:val="single" w:sz="4" w:space="0" w:color="auto"/>
              <w:right w:val="dotDotDash" w:sz="4" w:space="0" w:color="auto"/>
            </w:tcBorders>
            <w:shd w:val="clear" w:color="auto" w:fill="FFFFFF" w:themeFill="background1"/>
            <w:vAlign w:val="center"/>
          </w:tcPr>
          <w:p w14:paraId="68C28C60"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-13.1%</w:t>
            </w:r>
          </w:p>
        </w:tc>
        <w:tc>
          <w:tcPr>
            <w:tcW w:w="1350" w:type="dxa"/>
            <w:gridSpan w:val="2"/>
            <w:tcBorders>
              <w:top w:val="dotted" w:sz="4" w:space="0" w:color="auto"/>
              <w:left w:val="dotDotDash" w:sz="4" w:space="0" w:color="auto"/>
              <w:bottom w:val="single" w:sz="4" w:space="0" w:color="auto"/>
            </w:tcBorders>
            <w:shd w:val="clear" w:color="auto" w:fill="FFFFFF" w:themeFill="background1"/>
            <w:vAlign w:val="center"/>
          </w:tcPr>
          <w:p w14:paraId="0A902634"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-22.0%</w:t>
            </w:r>
          </w:p>
        </w:tc>
      </w:tr>
      <w:tr w:rsidR="007F59E4" w:rsidRPr="00B158DB" w14:paraId="62CA13AC" w14:textId="77777777" w:rsidTr="007F59E4">
        <w:trPr>
          <w:gridAfter w:val="4"/>
          <w:wAfter w:w="2527" w:type="dxa"/>
          <w:trHeight w:val="377"/>
        </w:trPr>
        <w:tc>
          <w:tcPr>
            <w:tcW w:w="6833" w:type="dxa"/>
            <w:gridSpan w:val="9"/>
            <w:tcBorders>
              <w:top w:val="single" w:sz="4" w:space="0" w:color="auto"/>
            </w:tcBorders>
            <w:shd w:val="clear" w:color="auto" w:fill="FFFFFF" w:themeFill="background1"/>
            <w:vAlign w:val="center"/>
          </w:tcPr>
          <w:p w14:paraId="104283E1"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Acceleration Volatility</w:t>
            </w:r>
          </w:p>
        </w:tc>
      </w:tr>
      <w:tr w:rsidR="007F59E4" w:rsidRPr="00B158DB" w14:paraId="24D15CA4" w14:textId="77777777" w:rsidTr="007F59E4">
        <w:tc>
          <w:tcPr>
            <w:tcW w:w="905" w:type="dxa"/>
            <w:vMerge w:val="restart"/>
            <w:tcBorders>
              <w:top w:val="single" w:sz="4" w:space="0" w:color="auto"/>
            </w:tcBorders>
            <w:shd w:val="clear" w:color="auto" w:fill="FFFFFF" w:themeFill="background1"/>
          </w:tcPr>
          <w:p w14:paraId="7D618B84" w14:textId="77777777" w:rsidR="007F59E4" w:rsidRPr="00B158DB" w:rsidRDefault="007F59E4" w:rsidP="00B869E7">
            <w:pPr>
              <w:spacing w:after="0"/>
              <w:jc w:val="both"/>
              <w:rPr>
                <w:rFonts w:asciiTheme="majorBidi" w:hAnsiTheme="majorBidi" w:cstheme="majorBidi"/>
                <w:sz w:val="20"/>
                <w:szCs w:val="20"/>
              </w:rPr>
            </w:pPr>
            <w:proofErr w:type="spellStart"/>
            <w:r w:rsidRPr="00B158DB">
              <w:rPr>
                <w:rFonts w:asciiTheme="majorBidi" w:hAnsiTheme="majorBidi" w:cstheme="majorBidi"/>
                <w:sz w:val="20"/>
                <w:szCs w:val="20"/>
              </w:rPr>
              <w:t>S</w:t>
            </w:r>
            <w:r w:rsidRPr="00B158DB">
              <w:rPr>
                <w:rFonts w:asciiTheme="majorBidi" w:hAnsiTheme="majorBidi" w:cstheme="majorBidi"/>
                <w:sz w:val="20"/>
                <w:szCs w:val="20"/>
                <w:vertAlign w:val="subscript"/>
              </w:rPr>
              <w:t>dev</w:t>
            </w:r>
            <w:proofErr w:type="spellEnd"/>
            <w:r w:rsidRPr="00B158DB">
              <w:rPr>
                <w:rFonts w:asciiTheme="majorBidi" w:hAnsiTheme="majorBidi" w:cstheme="majorBidi"/>
                <w:sz w:val="20"/>
                <w:szCs w:val="20"/>
                <w:vertAlign w:val="subscript"/>
              </w:rPr>
              <w:t xml:space="preserve"> </w:t>
            </w:r>
            <w:r w:rsidRPr="00B158DB">
              <w:rPr>
                <w:rFonts w:asciiTheme="majorBidi" w:hAnsiTheme="majorBidi" w:cstheme="majorBidi"/>
                <w:sz w:val="20"/>
                <w:szCs w:val="20"/>
              </w:rPr>
              <w:t>(m/s</w:t>
            </w:r>
            <w:r w:rsidRPr="00B158DB">
              <w:rPr>
                <w:rFonts w:asciiTheme="majorBidi" w:hAnsiTheme="majorBidi" w:cstheme="majorBidi"/>
                <w:sz w:val="20"/>
                <w:szCs w:val="20"/>
                <w:vertAlign w:val="superscript"/>
              </w:rPr>
              <w:t>2</w:t>
            </w:r>
            <w:r w:rsidRPr="00B158DB">
              <w:rPr>
                <w:rFonts w:asciiTheme="majorBidi" w:hAnsiTheme="majorBidi" w:cstheme="majorBidi"/>
                <w:sz w:val="20"/>
                <w:szCs w:val="20"/>
              </w:rPr>
              <w:t>)</w:t>
            </w:r>
          </w:p>
        </w:tc>
        <w:tc>
          <w:tcPr>
            <w:tcW w:w="1345" w:type="dxa"/>
            <w:tcBorders>
              <w:top w:val="single" w:sz="4" w:space="0" w:color="auto"/>
              <w:right w:val="dotDotDash" w:sz="4" w:space="0" w:color="auto"/>
            </w:tcBorders>
            <w:shd w:val="clear" w:color="auto" w:fill="FFFFFF" w:themeFill="background1"/>
          </w:tcPr>
          <w:p w14:paraId="2232459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left w:val="nil"/>
              <w:bottom w:val="nil"/>
              <w:right w:val="nil"/>
            </w:tcBorders>
            <w:shd w:val="clear" w:color="auto" w:fill="auto"/>
            <w:vAlign w:val="bottom"/>
          </w:tcPr>
          <w:p w14:paraId="7DA43E11"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0.439</w:t>
            </w:r>
          </w:p>
        </w:tc>
        <w:tc>
          <w:tcPr>
            <w:tcW w:w="720" w:type="dxa"/>
            <w:tcBorders>
              <w:top w:val="single" w:sz="4" w:space="0" w:color="auto"/>
              <w:left w:val="nil"/>
              <w:bottom w:val="nil"/>
              <w:right w:val="dotDotDash" w:sz="4" w:space="0" w:color="auto"/>
            </w:tcBorders>
            <w:shd w:val="clear" w:color="auto" w:fill="auto"/>
            <w:vAlign w:val="bottom"/>
          </w:tcPr>
          <w:p w14:paraId="20EE035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0.156</w:t>
            </w:r>
          </w:p>
        </w:tc>
        <w:tc>
          <w:tcPr>
            <w:tcW w:w="720" w:type="dxa"/>
            <w:tcBorders>
              <w:top w:val="single" w:sz="4" w:space="0" w:color="auto"/>
              <w:left w:val="dotDotDash" w:sz="4" w:space="0" w:color="auto"/>
              <w:bottom w:val="nil"/>
              <w:right w:val="nil"/>
            </w:tcBorders>
            <w:shd w:val="clear" w:color="auto" w:fill="auto"/>
            <w:vAlign w:val="bottom"/>
          </w:tcPr>
          <w:p w14:paraId="66021F0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0.471</w:t>
            </w:r>
          </w:p>
        </w:tc>
        <w:tc>
          <w:tcPr>
            <w:tcW w:w="720" w:type="dxa"/>
            <w:tcBorders>
              <w:top w:val="single" w:sz="4" w:space="0" w:color="auto"/>
              <w:left w:val="nil"/>
              <w:bottom w:val="nil"/>
              <w:right w:val="dotDotDash" w:sz="4" w:space="0" w:color="auto"/>
            </w:tcBorders>
            <w:shd w:val="clear" w:color="auto" w:fill="auto"/>
            <w:vAlign w:val="bottom"/>
          </w:tcPr>
          <w:p w14:paraId="7A6E33C0"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0.085</w:t>
            </w:r>
          </w:p>
        </w:tc>
        <w:tc>
          <w:tcPr>
            <w:tcW w:w="720" w:type="dxa"/>
            <w:tcBorders>
              <w:top w:val="single" w:sz="4" w:space="0" w:color="auto"/>
              <w:left w:val="dotDotDash" w:sz="4" w:space="0" w:color="auto"/>
              <w:bottom w:val="nil"/>
              <w:right w:val="nil"/>
            </w:tcBorders>
            <w:shd w:val="clear" w:color="auto" w:fill="auto"/>
            <w:vAlign w:val="bottom"/>
          </w:tcPr>
          <w:p w14:paraId="70C43A8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0.435</w:t>
            </w:r>
          </w:p>
        </w:tc>
        <w:tc>
          <w:tcPr>
            <w:tcW w:w="720" w:type="dxa"/>
            <w:tcBorders>
              <w:top w:val="single" w:sz="4" w:space="0" w:color="auto"/>
              <w:left w:val="nil"/>
              <w:bottom w:val="nil"/>
              <w:right w:val="dotDotDash" w:sz="4" w:space="0" w:color="auto"/>
            </w:tcBorders>
            <w:shd w:val="clear" w:color="auto" w:fill="auto"/>
            <w:vAlign w:val="bottom"/>
          </w:tcPr>
          <w:p w14:paraId="3305DE3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0.083</w:t>
            </w:r>
          </w:p>
        </w:tc>
        <w:tc>
          <w:tcPr>
            <w:tcW w:w="720" w:type="dxa"/>
            <w:gridSpan w:val="2"/>
            <w:tcBorders>
              <w:top w:val="single" w:sz="4" w:space="0" w:color="auto"/>
              <w:left w:val="dotDotDash" w:sz="4" w:space="0" w:color="auto"/>
              <w:bottom w:val="nil"/>
              <w:right w:val="nil"/>
            </w:tcBorders>
            <w:shd w:val="clear" w:color="auto" w:fill="auto"/>
            <w:vAlign w:val="bottom"/>
          </w:tcPr>
          <w:p w14:paraId="032A3B4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0.442</w:t>
            </w:r>
          </w:p>
        </w:tc>
        <w:tc>
          <w:tcPr>
            <w:tcW w:w="720" w:type="dxa"/>
            <w:tcBorders>
              <w:top w:val="single" w:sz="4" w:space="0" w:color="auto"/>
              <w:left w:val="nil"/>
              <w:bottom w:val="nil"/>
              <w:right w:val="dotDotDash" w:sz="4" w:space="0" w:color="auto"/>
            </w:tcBorders>
            <w:shd w:val="clear" w:color="auto" w:fill="auto"/>
            <w:vAlign w:val="bottom"/>
          </w:tcPr>
          <w:p w14:paraId="06319440"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0.117</w:t>
            </w:r>
          </w:p>
        </w:tc>
        <w:tc>
          <w:tcPr>
            <w:tcW w:w="684" w:type="dxa"/>
            <w:tcBorders>
              <w:top w:val="single" w:sz="4" w:space="0" w:color="auto"/>
              <w:left w:val="dotDotDash" w:sz="4" w:space="0" w:color="auto"/>
              <w:bottom w:val="nil"/>
              <w:right w:val="nil"/>
            </w:tcBorders>
            <w:shd w:val="clear" w:color="auto" w:fill="auto"/>
            <w:vAlign w:val="bottom"/>
          </w:tcPr>
          <w:p w14:paraId="3711133A"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0.539</w:t>
            </w:r>
          </w:p>
        </w:tc>
        <w:tc>
          <w:tcPr>
            <w:tcW w:w="666" w:type="dxa"/>
            <w:tcBorders>
              <w:top w:val="single" w:sz="4" w:space="0" w:color="auto"/>
              <w:left w:val="nil"/>
              <w:bottom w:val="nil"/>
              <w:right w:val="nil"/>
            </w:tcBorders>
            <w:shd w:val="clear" w:color="auto" w:fill="auto"/>
            <w:vAlign w:val="bottom"/>
          </w:tcPr>
          <w:p w14:paraId="251B567A"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0.127</w:t>
            </w:r>
          </w:p>
        </w:tc>
      </w:tr>
      <w:tr w:rsidR="007F59E4" w:rsidRPr="00B158DB" w14:paraId="0E828F45" w14:textId="77777777" w:rsidTr="007F59E4">
        <w:tc>
          <w:tcPr>
            <w:tcW w:w="905" w:type="dxa"/>
            <w:vMerge/>
            <w:shd w:val="clear" w:color="auto" w:fill="FFFFFF" w:themeFill="background1"/>
          </w:tcPr>
          <w:p w14:paraId="0EDBBCA6"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bottom w:val="dotted" w:sz="4" w:space="0" w:color="auto"/>
              <w:right w:val="dotDotDash" w:sz="4" w:space="0" w:color="auto"/>
            </w:tcBorders>
            <w:shd w:val="clear" w:color="auto" w:fill="FFFFFF" w:themeFill="background1"/>
          </w:tcPr>
          <w:p w14:paraId="1EE0E135"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2-AV</w:t>
            </w:r>
          </w:p>
        </w:tc>
        <w:tc>
          <w:tcPr>
            <w:tcW w:w="720" w:type="dxa"/>
            <w:tcBorders>
              <w:top w:val="nil"/>
              <w:left w:val="nil"/>
              <w:bottom w:val="nil"/>
              <w:right w:val="nil"/>
            </w:tcBorders>
            <w:shd w:val="clear" w:color="auto" w:fill="auto"/>
            <w:vAlign w:val="bottom"/>
          </w:tcPr>
          <w:p w14:paraId="342C6AD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0.312</w:t>
            </w:r>
          </w:p>
        </w:tc>
        <w:tc>
          <w:tcPr>
            <w:tcW w:w="720" w:type="dxa"/>
            <w:tcBorders>
              <w:top w:val="nil"/>
              <w:left w:val="nil"/>
              <w:bottom w:val="nil"/>
              <w:right w:val="dotDotDash" w:sz="4" w:space="0" w:color="auto"/>
            </w:tcBorders>
            <w:shd w:val="clear" w:color="auto" w:fill="auto"/>
            <w:vAlign w:val="bottom"/>
          </w:tcPr>
          <w:p w14:paraId="270CC4D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0.056</w:t>
            </w:r>
          </w:p>
        </w:tc>
        <w:tc>
          <w:tcPr>
            <w:tcW w:w="720" w:type="dxa"/>
            <w:tcBorders>
              <w:top w:val="nil"/>
              <w:left w:val="dotDotDash" w:sz="4" w:space="0" w:color="auto"/>
              <w:bottom w:val="nil"/>
              <w:right w:val="nil"/>
            </w:tcBorders>
            <w:shd w:val="clear" w:color="auto" w:fill="auto"/>
            <w:vAlign w:val="bottom"/>
          </w:tcPr>
          <w:p w14:paraId="2FE7CE5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0.317</w:t>
            </w:r>
          </w:p>
        </w:tc>
        <w:tc>
          <w:tcPr>
            <w:tcW w:w="720" w:type="dxa"/>
            <w:tcBorders>
              <w:top w:val="nil"/>
              <w:left w:val="nil"/>
              <w:bottom w:val="nil"/>
              <w:right w:val="dotDotDash" w:sz="4" w:space="0" w:color="auto"/>
            </w:tcBorders>
            <w:shd w:val="clear" w:color="auto" w:fill="auto"/>
            <w:vAlign w:val="bottom"/>
          </w:tcPr>
          <w:p w14:paraId="6AE474F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0.056</w:t>
            </w:r>
          </w:p>
        </w:tc>
        <w:tc>
          <w:tcPr>
            <w:tcW w:w="720" w:type="dxa"/>
            <w:tcBorders>
              <w:top w:val="nil"/>
              <w:left w:val="dotDotDash" w:sz="4" w:space="0" w:color="auto"/>
              <w:bottom w:val="nil"/>
              <w:right w:val="nil"/>
            </w:tcBorders>
            <w:shd w:val="clear" w:color="auto" w:fill="auto"/>
            <w:vAlign w:val="bottom"/>
          </w:tcPr>
          <w:p w14:paraId="5968F862"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0.395</w:t>
            </w:r>
          </w:p>
        </w:tc>
        <w:tc>
          <w:tcPr>
            <w:tcW w:w="720" w:type="dxa"/>
            <w:tcBorders>
              <w:top w:val="nil"/>
              <w:left w:val="nil"/>
              <w:bottom w:val="nil"/>
              <w:right w:val="dotDotDash" w:sz="4" w:space="0" w:color="auto"/>
            </w:tcBorders>
            <w:shd w:val="clear" w:color="auto" w:fill="auto"/>
            <w:vAlign w:val="bottom"/>
          </w:tcPr>
          <w:p w14:paraId="2B0DA5CA"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0.067</w:t>
            </w:r>
          </w:p>
        </w:tc>
        <w:tc>
          <w:tcPr>
            <w:tcW w:w="720" w:type="dxa"/>
            <w:gridSpan w:val="2"/>
            <w:tcBorders>
              <w:top w:val="nil"/>
              <w:left w:val="dotDotDash" w:sz="4" w:space="0" w:color="auto"/>
              <w:bottom w:val="nil"/>
              <w:right w:val="nil"/>
            </w:tcBorders>
            <w:shd w:val="clear" w:color="auto" w:fill="auto"/>
            <w:vAlign w:val="bottom"/>
          </w:tcPr>
          <w:p w14:paraId="459DF639"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0.384</w:t>
            </w:r>
          </w:p>
        </w:tc>
        <w:tc>
          <w:tcPr>
            <w:tcW w:w="720" w:type="dxa"/>
            <w:tcBorders>
              <w:top w:val="nil"/>
              <w:left w:val="nil"/>
              <w:bottom w:val="nil"/>
              <w:right w:val="dotDotDash" w:sz="4" w:space="0" w:color="auto"/>
            </w:tcBorders>
            <w:shd w:val="clear" w:color="auto" w:fill="auto"/>
            <w:vAlign w:val="bottom"/>
          </w:tcPr>
          <w:p w14:paraId="57FBB941"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0.079</w:t>
            </w:r>
          </w:p>
        </w:tc>
        <w:tc>
          <w:tcPr>
            <w:tcW w:w="684" w:type="dxa"/>
            <w:tcBorders>
              <w:top w:val="nil"/>
              <w:left w:val="dotDotDash" w:sz="4" w:space="0" w:color="auto"/>
              <w:bottom w:val="nil"/>
              <w:right w:val="nil"/>
            </w:tcBorders>
            <w:shd w:val="clear" w:color="auto" w:fill="auto"/>
            <w:vAlign w:val="bottom"/>
          </w:tcPr>
          <w:p w14:paraId="6EFED691"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0.437</w:t>
            </w:r>
          </w:p>
        </w:tc>
        <w:tc>
          <w:tcPr>
            <w:tcW w:w="666" w:type="dxa"/>
            <w:tcBorders>
              <w:top w:val="nil"/>
              <w:left w:val="nil"/>
              <w:bottom w:val="nil"/>
              <w:right w:val="nil"/>
            </w:tcBorders>
            <w:shd w:val="clear" w:color="auto" w:fill="auto"/>
            <w:vAlign w:val="bottom"/>
          </w:tcPr>
          <w:p w14:paraId="417A5E5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0.107</w:t>
            </w:r>
          </w:p>
        </w:tc>
      </w:tr>
      <w:tr w:rsidR="007F59E4" w:rsidRPr="00B158DB" w14:paraId="5488180A" w14:textId="77777777" w:rsidTr="007F59E4">
        <w:trPr>
          <w:trHeight w:val="252"/>
        </w:trPr>
        <w:tc>
          <w:tcPr>
            <w:tcW w:w="905" w:type="dxa"/>
            <w:vMerge/>
            <w:tcBorders>
              <w:bottom w:val="single" w:sz="4" w:space="0" w:color="auto"/>
            </w:tcBorders>
            <w:shd w:val="clear" w:color="auto" w:fill="FFFFFF" w:themeFill="background1"/>
          </w:tcPr>
          <w:p w14:paraId="41BF051C"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top w:val="dotted" w:sz="4" w:space="0" w:color="auto"/>
              <w:bottom w:val="single" w:sz="4" w:space="0" w:color="auto"/>
              <w:right w:val="dotDotDash" w:sz="4" w:space="0" w:color="auto"/>
            </w:tcBorders>
            <w:shd w:val="clear" w:color="auto" w:fill="FFFFFF" w:themeFill="background1"/>
          </w:tcPr>
          <w:p w14:paraId="5833E21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 Difference</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597604F7"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-28.8%</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1FA96BCC"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-32.6%</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41993272"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-9.1%</w:t>
            </w:r>
          </w:p>
        </w:tc>
        <w:tc>
          <w:tcPr>
            <w:tcW w:w="1440" w:type="dxa"/>
            <w:gridSpan w:val="3"/>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2D31283D"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-13.2%</w:t>
            </w:r>
          </w:p>
        </w:tc>
        <w:tc>
          <w:tcPr>
            <w:tcW w:w="1350" w:type="dxa"/>
            <w:gridSpan w:val="2"/>
            <w:tcBorders>
              <w:top w:val="dotted" w:sz="4" w:space="0" w:color="auto"/>
              <w:left w:val="dotDotDash" w:sz="4" w:space="0" w:color="auto"/>
              <w:bottom w:val="single" w:sz="4" w:space="0" w:color="auto"/>
            </w:tcBorders>
            <w:shd w:val="clear" w:color="auto" w:fill="FFFFFF" w:themeFill="background1"/>
            <w:vAlign w:val="bottom"/>
          </w:tcPr>
          <w:p w14:paraId="51E18A6B"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-19.0%</w:t>
            </w:r>
          </w:p>
        </w:tc>
      </w:tr>
      <w:tr w:rsidR="007F59E4" w:rsidRPr="00B158DB" w14:paraId="617A47D5" w14:textId="77777777" w:rsidTr="007F59E4">
        <w:tc>
          <w:tcPr>
            <w:tcW w:w="905" w:type="dxa"/>
            <w:vMerge w:val="restart"/>
            <w:tcBorders>
              <w:top w:val="single" w:sz="4" w:space="0" w:color="auto"/>
              <w:bottom w:val="single" w:sz="4" w:space="0" w:color="auto"/>
            </w:tcBorders>
            <w:shd w:val="clear" w:color="auto" w:fill="FFFFFF" w:themeFill="background1"/>
          </w:tcPr>
          <w:p w14:paraId="040F2A6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MAD (m/s</w:t>
            </w:r>
            <w:r w:rsidRPr="00B158DB">
              <w:rPr>
                <w:rFonts w:asciiTheme="majorBidi" w:hAnsiTheme="majorBidi" w:cstheme="majorBidi"/>
                <w:sz w:val="20"/>
                <w:szCs w:val="20"/>
                <w:vertAlign w:val="superscript"/>
              </w:rPr>
              <w:t>2</w:t>
            </w:r>
            <w:r w:rsidRPr="00B158DB">
              <w:rPr>
                <w:rFonts w:asciiTheme="majorBidi" w:hAnsiTheme="majorBidi" w:cstheme="majorBidi"/>
                <w:sz w:val="20"/>
                <w:szCs w:val="20"/>
              </w:rPr>
              <w:t>)</w:t>
            </w:r>
          </w:p>
          <w:p w14:paraId="54DB5590"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top w:val="single" w:sz="4" w:space="0" w:color="auto"/>
              <w:right w:val="dotDotDash" w:sz="4" w:space="0" w:color="auto"/>
            </w:tcBorders>
            <w:shd w:val="clear" w:color="auto" w:fill="FFFFFF" w:themeFill="background1"/>
          </w:tcPr>
          <w:p w14:paraId="7D6E5777"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left w:val="dotDotDash" w:sz="4" w:space="0" w:color="auto"/>
            </w:tcBorders>
            <w:shd w:val="clear" w:color="auto" w:fill="FFFFFF" w:themeFill="background1"/>
            <w:vAlign w:val="bottom"/>
          </w:tcPr>
          <w:p w14:paraId="0D1E6E7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0.340</w:t>
            </w:r>
          </w:p>
        </w:tc>
        <w:tc>
          <w:tcPr>
            <w:tcW w:w="720" w:type="dxa"/>
            <w:tcBorders>
              <w:top w:val="single" w:sz="4" w:space="0" w:color="auto"/>
              <w:right w:val="dotDotDash" w:sz="4" w:space="0" w:color="auto"/>
            </w:tcBorders>
            <w:shd w:val="clear" w:color="auto" w:fill="FFFFFF" w:themeFill="background1"/>
            <w:vAlign w:val="bottom"/>
          </w:tcPr>
          <w:p w14:paraId="6381676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0.106</w:t>
            </w:r>
          </w:p>
        </w:tc>
        <w:tc>
          <w:tcPr>
            <w:tcW w:w="720" w:type="dxa"/>
            <w:tcBorders>
              <w:top w:val="single" w:sz="4" w:space="0" w:color="auto"/>
              <w:left w:val="dotDotDash" w:sz="4" w:space="0" w:color="auto"/>
            </w:tcBorders>
            <w:shd w:val="clear" w:color="auto" w:fill="FFFFFF" w:themeFill="background1"/>
            <w:vAlign w:val="bottom"/>
          </w:tcPr>
          <w:p w14:paraId="7669E5BD"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0.365</w:t>
            </w:r>
          </w:p>
        </w:tc>
        <w:tc>
          <w:tcPr>
            <w:tcW w:w="720" w:type="dxa"/>
            <w:tcBorders>
              <w:top w:val="single" w:sz="4" w:space="0" w:color="auto"/>
              <w:right w:val="dotDotDash" w:sz="4" w:space="0" w:color="auto"/>
            </w:tcBorders>
            <w:shd w:val="clear" w:color="auto" w:fill="FFFFFF" w:themeFill="background1"/>
            <w:vAlign w:val="bottom"/>
          </w:tcPr>
          <w:p w14:paraId="579F6A63"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0.058</w:t>
            </w:r>
          </w:p>
        </w:tc>
        <w:tc>
          <w:tcPr>
            <w:tcW w:w="720" w:type="dxa"/>
            <w:tcBorders>
              <w:top w:val="single" w:sz="4" w:space="0" w:color="auto"/>
              <w:left w:val="dotDotDash" w:sz="4" w:space="0" w:color="auto"/>
            </w:tcBorders>
            <w:shd w:val="clear" w:color="auto" w:fill="FFFFFF" w:themeFill="background1"/>
            <w:vAlign w:val="bottom"/>
          </w:tcPr>
          <w:p w14:paraId="19C13301"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0.341</w:t>
            </w:r>
          </w:p>
        </w:tc>
        <w:tc>
          <w:tcPr>
            <w:tcW w:w="720" w:type="dxa"/>
            <w:tcBorders>
              <w:top w:val="single" w:sz="4" w:space="0" w:color="auto"/>
              <w:right w:val="dotDotDash" w:sz="4" w:space="0" w:color="auto"/>
            </w:tcBorders>
            <w:shd w:val="clear" w:color="auto" w:fill="FFFFFF" w:themeFill="background1"/>
            <w:vAlign w:val="bottom"/>
          </w:tcPr>
          <w:p w14:paraId="23CE7B71"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0.053</w:t>
            </w:r>
          </w:p>
        </w:tc>
        <w:tc>
          <w:tcPr>
            <w:tcW w:w="720" w:type="dxa"/>
            <w:gridSpan w:val="2"/>
            <w:tcBorders>
              <w:top w:val="single" w:sz="4" w:space="0" w:color="auto"/>
              <w:left w:val="dotDotDash" w:sz="4" w:space="0" w:color="auto"/>
            </w:tcBorders>
            <w:shd w:val="clear" w:color="auto" w:fill="FFFFFF" w:themeFill="background1"/>
            <w:vAlign w:val="bottom"/>
          </w:tcPr>
          <w:p w14:paraId="43625BD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0.340</w:t>
            </w:r>
          </w:p>
        </w:tc>
        <w:tc>
          <w:tcPr>
            <w:tcW w:w="720" w:type="dxa"/>
            <w:tcBorders>
              <w:top w:val="single" w:sz="4" w:space="0" w:color="auto"/>
              <w:right w:val="dotDotDash" w:sz="4" w:space="0" w:color="auto"/>
            </w:tcBorders>
            <w:shd w:val="clear" w:color="auto" w:fill="FFFFFF" w:themeFill="background1"/>
            <w:vAlign w:val="bottom"/>
          </w:tcPr>
          <w:p w14:paraId="2F6B27D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0.071</w:t>
            </w:r>
          </w:p>
        </w:tc>
        <w:tc>
          <w:tcPr>
            <w:tcW w:w="684" w:type="dxa"/>
            <w:tcBorders>
              <w:top w:val="single" w:sz="4" w:space="0" w:color="auto"/>
              <w:left w:val="dotDotDash" w:sz="4" w:space="0" w:color="auto"/>
            </w:tcBorders>
            <w:shd w:val="clear" w:color="auto" w:fill="FFFFFF" w:themeFill="background1"/>
            <w:vAlign w:val="bottom"/>
          </w:tcPr>
          <w:p w14:paraId="3CE54FC8"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0.435</w:t>
            </w:r>
          </w:p>
        </w:tc>
        <w:tc>
          <w:tcPr>
            <w:tcW w:w="666" w:type="dxa"/>
            <w:tcBorders>
              <w:top w:val="single" w:sz="4" w:space="0" w:color="auto"/>
            </w:tcBorders>
            <w:shd w:val="clear" w:color="auto" w:fill="FFFFFF" w:themeFill="background1"/>
            <w:vAlign w:val="bottom"/>
          </w:tcPr>
          <w:p w14:paraId="44328738"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0.090</w:t>
            </w:r>
          </w:p>
        </w:tc>
      </w:tr>
      <w:tr w:rsidR="007F59E4" w:rsidRPr="00B158DB" w14:paraId="1233EB3B" w14:textId="77777777" w:rsidTr="007F59E4">
        <w:tc>
          <w:tcPr>
            <w:tcW w:w="905" w:type="dxa"/>
            <w:vMerge/>
            <w:tcBorders>
              <w:bottom w:val="single" w:sz="4" w:space="0" w:color="auto"/>
            </w:tcBorders>
            <w:shd w:val="clear" w:color="auto" w:fill="FFFFFF" w:themeFill="background1"/>
          </w:tcPr>
          <w:p w14:paraId="2B22A413"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bottom w:val="dotted" w:sz="4" w:space="0" w:color="auto"/>
              <w:right w:val="dotDotDash" w:sz="4" w:space="0" w:color="auto"/>
            </w:tcBorders>
            <w:shd w:val="clear" w:color="auto" w:fill="FFFFFF" w:themeFill="background1"/>
          </w:tcPr>
          <w:p w14:paraId="6AFD43BE"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2-AV</w:t>
            </w:r>
          </w:p>
        </w:tc>
        <w:tc>
          <w:tcPr>
            <w:tcW w:w="720" w:type="dxa"/>
            <w:tcBorders>
              <w:left w:val="dotDotDash" w:sz="4" w:space="0" w:color="auto"/>
              <w:bottom w:val="dotted" w:sz="4" w:space="0" w:color="auto"/>
            </w:tcBorders>
            <w:shd w:val="clear" w:color="auto" w:fill="FFFFFF" w:themeFill="background1"/>
            <w:vAlign w:val="bottom"/>
          </w:tcPr>
          <w:p w14:paraId="111CBDDF"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0.223</w:t>
            </w:r>
          </w:p>
        </w:tc>
        <w:tc>
          <w:tcPr>
            <w:tcW w:w="720" w:type="dxa"/>
            <w:tcBorders>
              <w:bottom w:val="dotted" w:sz="4" w:space="0" w:color="auto"/>
              <w:right w:val="dotDotDash" w:sz="4" w:space="0" w:color="auto"/>
            </w:tcBorders>
            <w:shd w:val="clear" w:color="auto" w:fill="FFFFFF" w:themeFill="background1"/>
            <w:vAlign w:val="bottom"/>
          </w:tcPr>
          <w:p w14:paraId="16ACD29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0.036</w:t>
            </w:r>
          </w:p>
        </w:tc>
        <w:tc>
          <w:tcPr>
            <w:tcW w:w="720" w:type="dxa"/>
            <w:tcBorders>
              <w:left w:val="dotDotDash" w:sz="4" w:space="0" w:color="auto"/>
              <w:bottom w:val="dotted" w:sz="4" w:space="0" w:color="auto"/>
            </w:tcBorders>
            <w:shd w:val="clear" w:color="auto" w:fill="FFFFFF" w:themeFill="background1"/>
            <w:vAlign w:val="bottom"/>
          </w:tcPr>
          <w:p w14:paraId="7F1744F0"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0.234</w:t>
            </w:r>
          </w:p>
        </w:tc>
        <w:tc>
          <w:tcPr>
            <w:tcW w:w="720" w:type="dxa"/>
            <w:tcBorders>
              <w:bottom w:val="dotted" w:sz="4" w:space="0" w:color="auto"/>
              <w:right w:val="dotDotDash" w:sz="4" w:space="0" w:color="auto"/>
            </w:tcBorders>
            <w:shd w:val="clear" w:color="auto" w:fill="FFFFFF" w:themeFill="background1"/>
            <w:vAlign w:val="bottom"/>
          </w:tcPr>
          <w:p w14:paraId="3ABCAED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0.033</w:t>
            </w:r>
          </w:p>
        </w:tc>
        <w:tc>
          <w:tcPr>
            <w:tcW w:w="720" w:type="dxa"/>
            <w:tcBorders>
              <w:left w:val="dotDotDash" w:sz="4" w:space="0" w:color="auto"/>
              <w:bottom w:val="dotted" w:sz="4" w:space="0" w:color="auto"/>
            </w:tcBorders>
            <w:shd w:val="clear" w:color="auto" w:fill="FFFFFF" w:themeFill="background1"/>
            <w:vAlign w:val="bottom"/>
          </w:tcPr>
          <w:p w14:paraId="738C2720"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0.307</w:t>
            </w:r>
          </w:p>
        </w:tc>
        <w:tc>
          <w:tcPr>
            <w:tcW w:w="720" w:type="dxa"/>
            <w:tcBorders>
              <w:bottom w:val="dotted" w:sz="4" w:space="0" w:color="auto"/>
              <w:right w:val="dotDotDash" w:sz="4" w:space="0" w:color="auto"/>
            </w:tcBorders>
            <w:shd w:val="clear" w:color="auto" w:fill="FFFFFF" w:themeFill="background1"/>
            <w:vAlign w:val="bottom"/>
          </w:tcPr>
          <w:p w14:paraId="62C5D93B"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0.041</w:t>
            </w:r>
          </w:p>
        </w:tc>
        <w:tc>
          <w:tcPr>
            <w:tcW w:w="720" w:type="dxa"/>
            <w:gridSpan w:val="2"/>
            <w:tcBorders>
              <w:left w:val="dotDotDash" w:sz="4" w:space="0" w:color="auto"/>
              <w:bottom w:val="dotted" w:sz="4" w:space="0" w:color="auto"/>
            </w:tcBorders>
            <w:shd w:val="clear" w:color="auto" w:fill="FFFFFF" w:themeFill="background1"/>
            <w:vAlign w:val="bottom"/>
          </w:tcPr>
          <w:p w14:paraId="5B2B87C5"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0.285</w:t>
            </w:r>
          </w:p>
        </w:tc>
        <w:tc>
          <w:tcPr>
            <w:tcW w:w="720" w:type="dxa"/>
            <w:tcBorders>
              <w:bottom w:val="dotted" w:sz="4" w:space="0" w:color="auto"/>
              <w:right w:val="dotDotDash" w:sz="4" w:space="0" w:color="auto"/>
            </w:tcBorders>
            <w:shd w:val="clear" w:color="auto" w:fill="FFFFFF" w:themeFill="background1"/>
            <w:vAlign w:val="bottom"/>
          </w:tcPr>
          <w:p w14:paraId="30047A84"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0.049</w:t>
            </w:r>
          </w:p>
        </w:tc>
        <w:tc>
          <w:tcPr>
            <w:tcW w:w="684" w:type="dxa"/>
            <w:tcBorders>
              <w:left w:val="dotDotDash" w:sz="4" w:space="0" w:color="auto"/>
            </w:tcBorders>
            <w:shd w:val="clear" w:color="auto" w:fill="FFFFFF" w:themeFill="background1"/>
            <w:vAlign w:val="bottom"/>
          </w:tcPr>
          <w:p w14:paraId="36DCEDA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0.318</w:t>
            </w:r>
          </w:p>
        </w:tc>
        <w:tc>
          <w:tcPr>
            <w:tcW w:w="666" w:type="dxa"/>
            <w:shd w:val="clear" w:color="auto" w:fill="FFFFFF" w:themeFill="background1"/>
            <w:vAlign w:val="bottom"/>
          </w:tcPr>
          <w:p w14:paraId="5495CF0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0.067</w:t>
            </w:r>
          </w:p>
        </w:tc>
      </w:tr>
      <w:tr w:rsidR="007F59E4" w:rsidRPr="00B158DB" w14:paraId="3028BA81" w14:textId="77777777" w:rsidTr="007F59E4">
        <w:tc>
          <w:tcPr>
            <w:tcW w:w="905" w:type="dxa"/>
            <w:vMerge/>
            <w:tcBorders>
              <w:bottom w:val="single" w:sz="4" w:space="0" w:color="auto"/>
            </w:tcBorders>
            <w:shd w:val="clear" w:color="auto" w:fill="FFFFFF" w:themeFill="background1"/>
          </w:tcPr>
          <w:p w14:paraId="6CD3E5F0" w14:textId="77777777" w:rsidR="007F59E4" w:rsidRPr="00B158DB" w:rsidRDefault="007F59E4" w:rsidP="00B869E7">
            <w:pPr>
              <w:spacing w:after="0"/>
              <w:jc w:val="both"/>
              <w:rPr>
                <w:rFonts w:asciiTheme="majorBidi" w:hAnsiTheme="majorBidi" w:cstheme="majorBidi"/>
                <w:sz w:val="20"/>
                <w:szCs w:val="20"/>
              </w:rPr>
            </w:pPr>
          </w:p>
        </w:tc>
        <w:tc>
          <w:tcPr>
            <w:tcW w:w="1345" w:type="dxa"/>
            <w:tcBorders>
              <w:top w:val="dotted" w:sz="4" w:space="0" w:color="auto"/>
              <w:bottom w:val="single" w:sz="4" w:space="0" w:color="auto"/>
              <w:right w:val="dotDotDash" w:sz="4" w:space="0" w:color="auto"/>
            </w:tcBorders>
            <w:shd w:val="clear" w:color="auto" w:fill="FFFFFF" w:themeFill="background1"/>
          </w:tcPr>
          <w:p w14:paraId="1829082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 Difference</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792B4DAF"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-34.3%</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0D501A47"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-35.9%</w:t>
            </w:r>
          </w:p>
        </w:tc>
        <w:tc>
          <w:tcPr>
            <w:tcW w:w="1440" w:type="dxa"/>
            <w:gridSpan w:val="2"/>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550CD841"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-10.0%</w:t>
            </w:r>
          </w:p>
        </w:tc>
        <w:tc>
          <w:tcPr>
            <w:tcW w:w="1440" w:type="dxa"/>
            <w:gridSpan w:val="3"/>
            <w:tcBorders>
              <w:top w:val="dotted" w:sz="4" w:space="0" w:color="auto"/>
              <w:left w:val="dotDotDash" w:sz="4" w:space="0" w:color="auto"/>
              <w:bottom w:val="single" w:sz="4" w:space="0" w:color="auto"/>
              <w:right w:val="dotDotDash" w:sz="4" w:space="0" w:color="auto"/>
            </w:tcBorders>
            <w:shd w:val="clear" w:color="auto" w:fill="FFFFFF" w:themeFill="background1"/>
            <w:vAlign w:val="bottom"/>
          </w:tcPr>
          <w:p w14:paraId="68D113DF"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-16.2%</w:t>
            </w:r>
          </w:p>
        </w:tc>
        <w:tc>
          <w:tcPr>
            <w:tcW w:w="1350" w:type="dxa"/>
            <w:gridSpan w:val="2"/>
            <w:tcBorders>
              <w:top w:val="dotted" w:sz="4" w:space="0" w:color="auto"/>
              <w:left w:val="dotDotDash" w:sz="4" w:space="0" w:color="auto"/>
              <w:bottom w:val="single" w:sz="4" w:space="0" w:color="auto"/>
            </w:tcBorders>
            <w:shd w:val="clear" w:color="auto" w:fill="FFFFFF" w:themeFill="background1"/>
            <w:vAlign w:val="bottom"/>
          </w:tcPr>
          <w:p w14:paraId="37F43F2F" w14:textId="77777777" w:rsidR="007F59E4" w:rsidRPr="00B158DB" w:rsidRDefault="007F59E4" w:rsidP="00B869E7">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-26.9%</w:t>
            </w:r>
          </w:p>
        </w:tc>
      </w:tr>
    </w:tbl>
    <w:p w14:paraId="2587A4D5" w14:textId="77777777" w:rsidR="007F59E4" w:rsidRPr="00B158DB" w:rsidRDefault="007F59E4" w:rsidP="007F59E4">
      <w:pPr>
        <w:spacing w:line="240" w:lineRule="auto"/>
        <w:ind w:firstLine="720"/>
        <w:jc w:val="both"/>
        <w:rPr>
          <w:rFonts w:asciiTheme="majorBidi" w:hAnsiTheme="majorBidi" w:cstheme="majorBidi"/>
          <w:szCs w:val="24"/>
        </w:rPr>
      </w:pPr>
    </w:p>
    <w:p w14:paraId="12A9DEE1" w14:textId="2EFC1ECA" w:rsidR="007F59E4" w:rsidRPr="00B158DB" w:rsidRDefault="009D0680" w:rsidP="00B869E7">
      <w:pPr>
        <w:spacing w:line="240" w:lineRule="auto"/>
        <w:ind w:firstLine="720"/>
        <w:jc w:val="both"/>
        <w:rPr>
          <w:rFonts w:asciiTheme="majorBidi" w:hAnsiTheme="majorBidi" w:cstheme="majorBidi"/>
          <w:szCs w:val="24"/>
        </w:rPr>
      </w:pPr>
      <w:r>
        <w:rPr>
          <w:rFonts w:asciiTheme="majorBidi" w:hAnsiTheme="majorBidi" w:cstheme="majorBidi"/>
          <w:szCs w:val="24"/>
        </w:rPr>
        <w:fldChar w:fldCharType="begin"/>
      </w:r>
      <w:r>
        <w:rPr>
          <w:rFonts w:asciiTheme="majorBidi" w:hAnsiTheme="majorBidi" w:cstheme="majorBidi"/>
          <w:szCs w:val="24"/>
        </w:rPr>
        <w:instrText xml:space="preserve"> REF _Ref82777287 \h </w:instrText>
      </w:r>
      <w:r>
        <w:rPr>
          <w:rFonts w:asciiTheme="majorBidi" w:hAnsiTheme="majorBidi" w:cstheme="majorBidi"/>
          <w:szCs w:val="24"/>
        </w:rPr>
      </w:r>
      <w:r>
        <w:rPr>
          <w:rFonts w:asciiTheme="majorBidi" w:hAnsiTheme="majorBidi" w:cstheme="majorBidi"/>
          <w:szCs w:val="24"/>
        </w:rPr>
        <w:fldChar w:fldCharType="separate"/>
      </w:r>
      <w:r w:rsidRPr="00B158DB">
        <w:rPr>
          <w:rFonts w:cstheme="majorBidi"/>
        </w:rPr>
        <w:t xml:space="preserve">Table </w:t>
      </w:r>
      <w:r>
        <w:rPr>
          <w:rFonts w:cstheme="majorBidi"/>
          <w:noProof/>
          <w:cs/>
        </w:rPr>
        <w:t>‎</w:t>
      </w:r>
      <w:r>
        <w:rPr>
          <w:rFonts w:cstheme="majorBidi"/>
          <w:noProof/>
        </w:rPr>
        <w:t>4</w:t>
      </w:r>
      <w:r>
        <w:rPr>
          <w:rFonts w:cstheme="majorBidi"/>
        </w:rPr>
        <w:noBreakHyphen/>
      </w:r>
      <w:r>
        <w:rPr>
          <w:rFonts w:cstheme="majorBidi"/>
          <w:noProof/>
        </w:rPr>
        <w:t>4</w:t>
      </w:r>
      <w:r>
        <w:rPr>
          <w:rFonts w:asciiTheme="majorBidi" w:hAnsiTheme="majorBidi" w:cstheme="majorBidi"/>
          <w:szCs w:val="24"/>
        </w:rPr>
        <w:fldChar w:fldCharType="end"/>
      </w:r>
      <w:r>
        <w:rPr>
          <w:rFonts w:asciiTheme="majorBidi" w:hAnsiTheme="majorBidi" w:cstheme="majorBidi"/>
          <w:szCs w:val="24"/>
        </w:rPr>
        <w:t xml:space="preserve"> </w:t>
      </w:r>
      <w:r w:rsidR="007F59E4" w:rsidRPr="00B158DB">
        <w:rPr>
          <w:rFonts w:asciiTheme="majorBidi" w:hAnsiTheme="majorBidi" w:cstheme="majorBidi"/>
          <w:szCs w:val="24"/>
        </w:rPr>
        <w:t xml:space="preserve">presents the mean and confidence interval of driving volatility reduction when following an AV in a confidence level of 95% with respect to each volatility measure. For instance, based on the </w:t>
      </w:r>
      <w:r w:rsidR="007F59E4" w:rsidRPr="00B158DB">
        <w:rPr>
          <w:rFonts w:asciiTheme="majorBidi" w:hAnsiTheme="majorBidi" w:cstheme="majorBidi"/>
          <w:szCs w:val="28"/>
        </w:rPr>
        <w:t>time-varying stochastic volatility (</w:t>
      </w:r>
      <w:proofErr w:type="spellStart"/>
      <w:r w:rsidR="007F59E4" w:rsidRPr="00B158DB">
        <w:rPr>
          <w:rFonts w:asciiTheme="majorBidi" w:hAnsiTheme="majorBidi" w:cstheme="majorBidi"/>
          <w:szCs w:val="28"/>
        </w:rPr>
        <w:t>VolFi</w:t>
      </w:r>
      <w:proofErr w:type="spellEnd"/>
      <w:r w:rsidR="007F59E4" w:rsidRPr="00B158DB">
        <w:rPr>
          <w:rFonts w:asciiTheme="majorBidi" w:hAnsiTheme="majorBidi" w:cstheme="majorBidi"/>
          <w:szCs w:val="28"/>
        </w:rPr>
        <w:t>) measure we can say on average an 18.8</w:t>
      </w:r>
      <w:r w:rsidR="007F59E4" w:rsidRPr="00B158DB">
        <w:rPr>
          <w:rFonts w:asciiTheme="majorBidi" w:hAnsiTheme="majorBidi" w:cstheme="majorBidi"/>
          <w:szCs w:val="24"/>
        </w:rPr>
        <w:t xml:space="preserve">% ± 6.8% reduction in </w:t>
      </w:r>
      <w:r w:rsidR="007F59E4" w:rsidRPr="00B158DB">
        <w:rPr>
          <w:rFonts w:asciiTheme="majorBidi" w:hAnsiTheme="majorBidi" w:cstheme="majorBidi"/>
          <w:szCs w:val="28"/>
        </w:rPr>
        <w:t xml:space="preserve">the speed volatility </w:t>
      </w:r>
      <w:r w:rsidR="007F59E4" w:rsidRPr="00B158DB">
        <w:rPr>
          <w:rFonts w:asciiTheme="majorBidi" w:hAnsiTheme="majorBidi" w:cstheme="majorBidi"/>
          <w:szCs w:val="24"/>
        </w:rPr>
        <w:t xml:space="preserve">can be concluded when a human-driven vehicle follows an AV. Likewise, the </w:t>
      </w:r>
      <w:r w:rsidR="007F59E4" w:rsidRPr="00B158DB">
        <w:rPr>
          <w:rFonts w:asciiTheme="majorBidi" w:hAnsiTheme="majorBidi" w:cstheme="majorBidi"/>
          <w:szCs w:val="28"/>
        </w:rPr>
        <w:t xml:space="preserve">mean absolute deviation (MAD) measure, on average shows a 23.5% </w:t>
      </w:r>
      <w:r w:rsidR="007F59E4" w:rsidRPr="00B158DB">
        <w:rPr>
          <w:rFonts w:asciiTheme="majorBidi" w:hAnsiTheme="majorBidi" w:cstheme="majorBidi"/>
          <w:szCs w:val="24"/>
        </w:rPr>
        <w:t>± 5.3% reduction in the acceleration volatility.</w:t>
      </w:r>
    </w:p>
    <w:p w14:paraId="51CE46F6" w14:textId="7069313A" w:rsidR="00B869E7" w:rsidRPr="00B158DB" w:rsidRDefault="00B869E7" w:rsidP="00FB5857">
      <w:pPr>
        <w:pStyle w:val="Caption"/>
        <w:spacing w:after="0"/>
        <w:rPr>
          <w:rFonts w:cstheme="majorBidi"/>
          <w:b w:val="0"/>
          <w:bCs/>
          <w:szCs w:val="28"/>
        </w:rPr>
      </w:pPr>
      <w:bookmarkStart w:id="145" w:name="_Ref82777287"/>
      <w:bookmarkStart w:id="146" w:name="_Toc82778257"/>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4</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4</w:t>
      </w:r>
      <w:r w:rsidR="005F303C">
        <w:rPr>
          <w:rFonts w:cstheme="majorBidi"/>
        </w:rPr>
        <w:fldChar w:fldCharType="end"/>
      </w:r>
      <w:bookmarkEnd w:id="145"/>
      <w:r w:rsidRPr="00B158DB">
        <w:rPr>
          <w:rFonts w:cstheme="majorBidi"/>
        </w:rPr>
        <w:t xml:space="preserve"> Driving Volatility Reduction in Scenario 2, Average of All Drivers and Speed-profiles</w:t>
      </w:r>
      <w:bookmarkEnd w:id="146"/>
    </w:p>
    <w:tbl>
      <w:tblPr>
        <w:tblW w:w="0" w:type="auto"/>
        <w:tblInd w:w="10" w:type="dxa"/>
        <w:tblCellMar>
          <w:left w:w="10" w:type="dxa"/>
          <w:right w:w="10" w:type="dxa"/>
        </w:tblCellMar>
        <w:tblLook w:val="04A0" w:firstRow="1" w:lastRow="0" w:firstColumn="1" w:lastColumn="0" w:noHBand="0" w:noVBand="1"/>
      </w:tblPr>
      <w:tblGrid>
        <w:gridCol w:w="3685"/>
        <w:gridCol w:w="1529"/>
        <w:gridCol w:w="1709"/>
        <w:gridCol w:w="750"/>
        <w:gridCol w:w="1677"/>
      </w:tblGrid>
      <w:tr w:rsidR="007F59E4" w:rsidRPr="00B158DB" w14:paraId="7698E8D5" w14:textId="77777777" w:rsidTr="007F59E4">
        <w:tc>
          <w:tcPr>
            <w:tcW w:w="3690" w:type="dxa"/>
            <w:vMerge w:val="restart"/>
            <w:tcBorders>
              <w:right w:val="dashSmallGap" w:sz="4" w:space="0" w:color="auto"/>
            </w:tcBorders>
            <w:shd w:val="clear" w:color="auto" w:fill="D9D9D9" w:themeFill="background1" w:themeFillShade="D9"/>
          </w:tcPr>
          <w:p w14:paraId="11781863"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Measure</w:t>
            </w:r>
          </w:p>
        </w:tc>
        <w:tc>
          <w:tcPr>
            <w:tcW w:w="1530" w:type="dxa"/>
            <w:vMerge w:val="restart"/>
            <w:tcBorders>
              <w:left w:val="dashSmallGap" w:sz="4" w:space="0" w:color="auto"/>
              <w:right w:val="dashSmallGap" w:sz="4" w:space="0" w:color="auto"/>
            </w:tcBorders>
            <w:shd w:val="clear" w:color="auto" w:fill="D9D9D9" w:themeFill="background1" w:themeFillShade="D9"/>
          </w:tcPr>
          <w:p w14:paraId="474C527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Mean Reduction</w:t>
            </w:r>
          </w:p>
        </w:tc>
        <w:tc>
          <w:tcPr>
            <w:tcW w:w="1710" w:type="dxa"/>
            <w:vMerge w:val="restart"/>
            <w:tcBorders>
              <w:left w:val="dashSmallGap" w:sz="4" w:space="0" w:color="auto"/>
              <w:right w:val="dashSmallGap" w:sz="4" w:space="0" w:color="auto"/>
            </w:tcBorders>
            <w:shd w:val="clear" w:color="auto" w:fill="D9D9D9" w:themeFill="background1" w:themeFillShade="D9"/>
          </w:tcPr>
          <w:p w14:paraId="5603E05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Confidence Level (95%)</w:t>
            </w:r>
          </w:p>
        </w:tc>
        <w:tc>
          <w:tcPr>
            <w:tcW w:w="2430" w:type="dxa"/>
            <w:gridSpan w:val="2"/>
            <w:tcBorders>
              <w:left w:val="dashSmallGap" w:sz="4" w:space="0" w:color="auto"/>
            </w:tcBorders>
            <w:shd w:val="clear" w:color="auto" w:fill="D9D9D9" w:themeFill="background1" w:themeFillShade="D9"/>
          </w:tcPr>
          <w:p w14:paraId="6DC340C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Bounds</w:t>
            </w:r>
          </w:p>
        </w:tc>
      </w:tr>
      <w:tr w:rsidR="007F59E4" w:rsidRPr="00B158DB" w14:paraId="2FCD302C" w14:textId="77777777" w:rsidTr="007F59E4">
        <w:tc>
          <w:tcPr>
            <w:tcW w:w="3690" w:type="dxa"/>
            <w:vMerge/>
            <w:tcBorders>
              <w:bottom w:val="single" w:sz="4" w:space="0" w:color="auto"/>
              <w:right w:val="dashSmallGap" w:sz="4" w:space="0" w:color="auto"/>
            </w:tcBorders>
            <w:shd w:val="clear" w:color="auto" w:fill="D9D9D9" w:themeFill="background1" w:themeFillShade="D9"/>
          </w:tcPr>
          <w:p w14:paraId="63292BC9" w14:textId="77777777" w:rsidR="007F59E4" w:rsidRPr="00B158DB" w:rsidRDefault="007F59E4" w:rsidP="00B869E7">
            <w:pPr>
              <w:spacing w:after="0"/>
              <w:rPr>
                <w:rFonts w:asciiTheme="majorBidi" w:hAnsiTheme="majorBidi" w:cstheme="majorBidi"/>
                <w:sz w:val="20"/>
                <w:szCs w:val="20"/>
              </w:rPr>
            </w:pPr>
          </w:p>
        </w:tc>
        <w:tc>
          <w:tcPr>
            <w:tcW w:w="1530" w:type="dxa"/>
            <w:vMerge/>
            <w:tcBorders>
              <w:left w:val="dashSmallGap" w:sz="4" w:space="0" w:color="auto"/>
              <w:bottom w:val="single" w:sz="4" w:space="0" w:color="auto"/>
              <w:right w:val="dashSmallGap" w:sz="4" w:space="0" w:color="auto"/>
            </w:tcBorders>
            <w:shd w:val="clear" w:color="auto" w:fill="D9D9D9" w:themeFill="background1" w:themeFillShade="D9"/>
          </w:tcPr>
          <w:p w14:paraId="3D81BA53" w14:textId="77777777" w:rsidR="007F59E4" w:rsidRPr="00B158DB" w:rsidRDefault="007F59E4" w:rsidP="00B869E7">
            <w:pPr>
              <w:spacing w:after="0"/>
              <w:jc w:val="center"/>
              <w:rPr>
                <w:rFonts w:asciiTheme="majorBidi" w:hAnsiTheme="majorBidi" w:cstheme="majorBidi"/>
                <w:sz w:val="20"/>
                <w:szCs w:val="20"/>
              </w:rPr>
            </w:pPr>
          </w:p>
        </w:tc>
        <w:tc>
          <w:tcPr>
            <w:tcW w:w="1710" w:type="dxa"/>
            <w:vMerge/>
            <w:tcBorders>
              <w:left w:val="dashSmallGap" w:sz="4" w:space="0" w:color="auto"/>
              <w:bottom w:val="single" w:sz="4" w:space="0" w:color="auto"/>
              <w:right w:val="dashSmallGap" w:sz="4" w:space="0" w:color="auto"/>
            </w:tcBorders>
            <w:shd w:val="clear" w:color="auto" w:fill="D9D9D9" w:themeFill="background1" w:themeFillShade="D9"/>
          </w:tcPr>
          <w:p w14:paraId="34D5E91B" w14:textId="77777777" w:rsidR="007F59E4" w:rsidRPr="00B158DB" w:rsidRDefault="007F59E4" w:rsidP="00B869E7">
            <w:pPr>
              <w:spacing w:after="0"/>
              <w:jc w:val="center"/>
              <w:rPr>
                <w:rFonts w:asciiTheme="majorBidi" w:hAnsiTheme="majorBidi" w:cstheme="majorBidi"/>
                <w:sz w:val="20"/>
                <w:szCs w:val="20"/>
              </w:rPr>
            </w:pPr>
          </w:p>
        </w:tc>
        <w:tc>
          <w:tcPr>
            <w:tcW w:w="2430" w:type="dxa"/>
            <w:gridSpan w:val="2"/>
            <w:tcBorders>
              <w:left w:val="dashSmallGap" w:sz="4" w:space="0" w:color="auto"/>
              <w:bottom w:val="single" w:sz="4" w:space="0" w:color="auto"/>
            </w:tcBorders>
            <w:shd w:val="clear" w:color="auto" w:fill="D9D9D9" w:themeFill="background1" w:themeFillShade="D9"/>
          </w:tcPr>
          <w:p w14:paraId="0D5C7A5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[Lower, Upper]</w:t>
            </w:r>
          </w:p>
        </w:tc>
      </w:tr>
      <w:tr w:rsidR="007F59E4" w:rsidRPr="00B158DB" w14:paraId="252354A4" w14:textId="77777777" w:rsidTr="007F59E4">
        <w:trPr>
          <w:gridAfter w:val="1"/>
          <w:wAfter w:w="1679" w:type="dxa"/>
        </w:trPr>
        <w:tc>
          <w:tcPr>
            <w:tcW w:w="7681" w:type="dxa"/>
            <w:gridSpan w:val="4"/>
            <w:tcBorders>
              <w:top w:val="single" w:sz="4" w:space="0" w:color="auto"/>
              <w:bottom w:val="single" w:sz="4" w:space="0" w:color="auto"/>
            </w:tcBorders>
          </w:tcPr>
          <w:p w14:paraId="6DBDCB0B"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Speed Volatility</w:t>
            </w:r>
          </w:p>
        </w:tc>
      </w:tr>
      <w:tr w:rsidR="007F59E4" w:rsidRPr="00B158DB" w14:paraId="0618E582" w14:textId="77777777" w:rsidTr="007F59E4">
        <w:tc>
          <w:tcPr>
            <w:tcW w:w="3690" w:type="dxa"/>
            <w:tcBorders>
              <w:top w:val="single" w:sz="4" w:space="0" w:color="auto"/>
              <w:right w:val="dashSmallGap" w:sz="4" w:space="0" w:color="auto"/>
            </w:tcBorders>
          </w:tcPr>
          <w:p w14:paraId="5772E3EE" w14:textId="77777777" w:rsidR="007F59E4" w:rsidRPr="00B158DB" w:rsidRDefault="007F59E4" w:rsidP="00B869E7">
            <w:pPr>
              <w:spacing w:after="0"/>
              <w:rPr>
                <w:rFonts w:asciiTheme="majorBidi" w:hAnsiTheme="majorBidi" w:cstheme="majorBidi"/>
                <w:sz w:val="20"/>
                <w:szCs w:val="20"/>
              </w:rPr>
            </w:pPr>
            <w:proofErr w:type="spellStart"/>
            <w:r w:rsidRPr="00B158DB">
              <w:rPr>
                <w:rFonts w:asciiTheme="majorBidi" w:hAnsiTheme="majorBidi" w:cstheme="majorBidi"/>
                <w:sz w:val="20"/>
                <w:szCs w:val="20"/>
              </w:rPr>
              <w:t>S</w:t>
            </w:r>
            <w:r w:rsidRPr="00B158DB">
              <w:rPr>
                <w:rFonts w:asciiTheme="majorBidi" w:hAnsiTheme="majorBidi" w:cstheme="majorBidi"/>
                <w:sz w:val="20"/>
                <w:szCs w:val="20"/>
                <w:vertAlign w:val="subscript"/>
              </w:rPr>
              <w:t>dev</w:t>
            </w:r>
            <w:proofErr w:type="spellEnd"/>
            <w:r w:rsidRPr="00B158DB">
              <w:rPr>
                <w:rFonts w:asciiTheme="majorBidi" w:hAnsiTheme="majorBidi" w:cstheme="majorBidi"/>
                <w:sz w:val="20"/>
                <w:szCs w:val="20"/>
                <w:vertAlign w:val="subscript"/>
              </w:rPr>
              <w:t xml:space="preserve"> </w:t>
            </w:r>
            <w:r w:rsidRPr="00B158DB">
              <w:rPr>
                <w:rFonts w:asciiTheme="majorBidi" w:hAnsiTheme="majorBidi" w:cstheme="majorBidi"/>
                <w:sz w:val="20"/>
                <w:szCs w:val="20"/>
              </w:rPr>
              <w:t>(m/s)</w:t>
            </w:r>
          </w:p>
        </w:tc>
        <w:tc>
          <w:tcPr>
            <w:tcW w:w="1530" w:type="dxa"/>
            <w:tcBorders>
              <w:top w:val="single" w:sz="4" w:space="0" w:color="auto"/>
              <w:left w:val="dashSmallGap" w:sz="4" w:space="0" w:color="auto"/>
              <w:right w:val="dashSmallGap" w:sz="4" w:space="0" w:color="auto"/>
            </w:tcBorders>
          </w:tcPr>
          <w:p w14:paraId="6D9EFED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15.3%</w:t>
            </w:r>
          </w:p>
        </w:tc>
        <w:tc>
          <w:tcPr>
            <w:tcW w:w="1710" w:type="dxa"/>
            <w:tcBorders>
              <w:top w:val="single" w:sz="4" w:space="0" w:color="auto"/>
              <w:left w:val="dashSmallGap" w:sz="4" w:space="0" w:color="auto"/>
              <w:right w:val="dashSmallGap" w:sz="4" w:space="0" w:color="auto"/>
            </w:tcBorders>
          </w:tcPr>
          <w:p w14:paraId="07A2A49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3.4%</w:t>
            </w:r>
          </w:p>
        </w:tc>
        <w:tc>
          <w:tcPr>
            <w:tcW w:w="2430" w:type="dxa"/>
            <w:gridSpan w:val="2"/>
            <w:tcBorders>
              <w:top w:val="single" w:sz="4" w:space="0" w:color="auto"/>
              <w:left w:val="dashSmallGap" w:sz="4" w:space="0" w:color="auto"/>
            </w:tcBorders>
          </w:tcPr>
          <w:p w14:paraId="0590264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[11.9%, 18.7%]</w:t>
            </w:r>
          </w:p>
        </w:tc>
      </w:tr>
      <w:tr w:rsidR="007F59E4" w:rsidRPr="00B158DB" w14:paraId="27F7B881" w14:textId="77777777" w:rsidTr="007F59E4">
        <w:tc>
          <w:tcPr>
            <w:tcW w:w="3690" w:type="dxa"/>
            <w:tcBorders>
              <w:right w:val="dashSmallGap" w:sz="4" w:space="0" w:color="auto"/>
            </w:tcBorders>
          </w:tcPr>
          <w:p w14:paraId="042967CC"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MAD (m/s)</w:t>
            </w:r>
          </w:p>
        </w:tc>
        <w:tc>
          <w:tcPr>
            <w:tcW w:w="1530" w:type="dxa"/>
            <w:tcBorders>
              <w:left w:val="dashSmallGap" w:sz="4" w:space="0" w:color="auto"/>
              <w:right w:val="dashSmallGap" w:sz="4" w:space="0" w:color="auto"/>
            </w:tcBorders>
          </w:tcPr>
          <w:p w14:paraId="437FC01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15.5%</w:t>
            </w:r>
          </w:p>
        </w:tc>
        <w:tc>
          <w:tcPr>
            <w:tcW w:w="1710" w:type="dxa"/>
            <w:tcBorders>
              <w:left w:val="dashSmallGap" w:sz="4" w:space="0" w:color="auto"/>
              <w:right w:val="dashSmallGap" w:sz="4" w:space="0" w:color="auto"/>
            </w:tcBorders>
          </w:tcPr>
          <w:p w14:paraId="16F9416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3.4%</w:t>
            </w:r>
          </w:p>
        </w:tc>
        <w:tc>
          <w:tcPr>
            <w:tcW w:w="2430" w:type="dxa"/>
            <w:gridSpan w:val="2"/>
            <w:tcBorders>
              <w:left w:val="dashSmallGap" w:sz="4" w:space="0" w:color="auto"/>
            </w:tcBorders>
          </w:tcPr>
          <w:p w14:paraId="734E900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[12.1%, 18.9%]</w:t>
            </w:r>
          </w:p>
        </w:tc>
      </w:tr>
      <w:tr w:rsidR="007F59E4" w:rsidRPr="00B158DB" w14:paraId="663C0A47" w14:textId="77777777" w:rsidTr="007F59E4">
        <w:tc>
          <w:tcPr>
            <w:tcW w:w="3690" w:type="dxa"/>
            <w:tcBorders>
              <w:bottom w:val="single" w:sz="4" w:space="0" w:color="auto"/>
              <w:right w:val="dashSmallGap" w:sz="4" w:space="0" w:color="auto"/>
            </w:tcBorders>
          </w:tcPr>
          <w:p w14:paraId="656DF89D" w14:textId="77777777" w:rsidR="007F59E4" w:rsidRPr="00B158DB" w:rsidRDefault="007F59E4" w:rsidP="00B869E7">
            <w:pPr>
              <w:spacing w:after="0"/>
              <w:rPr>
                <w:rFonts w:asciiTheme="majorBidi" w:hAnsiTheme="majorBidi" w:cstheme="majorBidi"/>
                <w:sz w:val="20"/>
                <w:szCs w:val="20"/>
              </w:rPr>
            </w:pPr>
            <w:proofErr w:type="spellStart"/>
            <w:r w:rsidRPr="00B158DB">
              <w:rPr>
                <w:rFonts w:asciiTheme="majorBidi" w:hAnsiTheme="majorBidi" w:cstheme="majorBidi"/>
                <w:sz w:val="20"/>
                <w:szCs w:val="20"/>
              </w:rPr>
              <w:t>VolFi</w:t>
            </w:r>
            <w:proofErr w:type="spellEnd"/>
            <w:r w:rsidRPr="00B158DB">
              <w:rPr>
                <w:rFonts w:asciiTheme="majorBidi" w:hAnsiTheme="majorBidi" w:cstheme="majorBidi"/>
                <w:sz w:val="20"/>
                <w:szCs w:val="20"/>
              </w:rPr>
              <w:t xml:space="preserve"> (m/s)</w:t>
            </w:r>
          </w:p>
        </w:tc>
        <w:tc>
          <w:tcPr>
            <w:tcW w:w="1530" w:type="dxa"/>
            <w:tcBorders>
              <w:left w:val="dashSmallGap" w:sz="4" w:space="0" w:color="auto"/>
              <w:bottom w:val="single" w:sz="4" w:space="0" w:color="auto"/>
              <w:right w:val="dashSmallGap" w:sz="4" w:space="0" w:color="auto"/>
            </w:tcBorders>
          </w:tcPr>
          <w:p w14:paraId="46E7916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18.8%</w:t>
            </w:r>
          </w:p>
        </w:tc>
        <w:tc>
          <w:tcPr>
            <w:tcW w:w="1710" w:type="dxa"/>
            <w:tcBorders>
              <w:left w:val="dashSmallGap" w:sz="4" w:space="0" w:color="auto"/>
              <w:bottom w:val="single" w:sz="4" w:space="0" w:color="auto"/>
              <w:right w:val="dashSmallGap" w:sz="4" w:space="0" w:color="auto"/>
            </w:tcBorders>
          </w:tcPr>
          <w:p w14:paraId="3CC0F0C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6.8%</w:t>
            </w:r>
          </w:p>
        </w:tc>
        <w:tc>
          <w:tcPr>
            <w:tcW w:w="2430" w:type="dxa"/>
            <w:gridSpan w:val="2"/>
            <w:tcBorders>
              <w:left w:val="dashSmallGap" w:sz="4" w:space="0" w:color="auto"/>
              <w:bottom w:val="single" w:sz="4" w:space="0" w:color="auto"/>
            </w:tcBorders>
          </w:tcPr>
          <w:p w14:paraId="50E116F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[12.0%, 26.6%]</w:t>
            </w:r>
          </w:p>
        </w:tc>
      </w:tr>
      <w:tr w:rsidR="007F59E4" w:rsidRPr="00B158DB" w14:paraId="014AD2CA" w14:textId="77777777" w:rsidTr="007F59E4">
        <w:trPr>
          <w:gridAfter w:val="1"/>
          <w:wAfter w:w="1679" w:type="dxa"/>
        </w:trPr>
        <w:tc>
          <w:tcPr>
            <w:tcW w:w="7681" w:type="dxa"/>
            <w:gridSpan w:val="4"/>
            <w:tcBorders>
              <w:top w:val="single" w:sz="4" w:space="0" w:color="auto"/>
              <w:bottom w:val="single" w:sz="4" w:space="0" w:color="auto"/>
            </w:tcBorders>
          </w:tcPr>
          <w:p w14:paraId="2863373C"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Acceleration Volatility</w:t>
            </w:r>
          </w:p>
        </w:tc>
      </w:tr>
      <w:tr w:rsidR="007F59E4" w:rsidRPr="00B158DB" w14:paraId="401E3E00" w14:textId="77777777" w:rsidTr="007F59E4">
        <w:tc>
          <w:tcPr>
            <w:tcW w:w="3690" w:type="dxa"/>
            <w:tcBorders>
              <w:top w:val="single" w:sz="4" w:space="0" w:color="auto"/>
              <w:right w:val="dashSmallGap" w:sz="4" w:space="0" w:color="auto"/>
            </w:tcBorders>
          </w:tcPr>
          <w:p w14:paraId="2E8548A1" w14:textId="77777777" w:rsidR="007F59E4" w:rsidRPr="00B158DB" w:rsidRDefault="007F59E4" w:rsidP="00B869E7">
            <w:pPr>
              <w:spacing w:after="0"/>
              <w:rPr>
                <w:rFonts w:asciiTheme="majorBidi" w:hAnsiTheme="majorBidi" w:cstheme="majorBidi"/>
                <w:sz w:val="20"/>
                <w:szCs w:val="20"/>
              </w:rPr>
            </w:pPr>
            <w:proofErr w:type="spellStart"/>
            <w:r w:rsidRPr="00B158DB">
              <w:rPr>
                <w:rFonts w:asciiTheme="majorBidi" w:hAnsiTheme="majorBidi" w:cstheme="majorBidi"/>
                <w:sz w:val="20"/>
                <w:szCs w:val="20"/>
              </w:rPr>
              <w:t>S</w:t>
            </w:r>
            <w:r w:rsidRPr="00B158DB">
              <w:rPr>
                <w:rFonts w:asciiTheme="majorBidi" w:hAnsiTheme="majorBidi" w:cstheme="majorBidi"/>
                <w:sz w:val="20"/>
                <w:szCs w:val="20"/>
                <w:vertAlign w:val="subscript"/>
              </w:rPr>
              <w:t>dev</w:t>
            </w:r>
            <w:proofErr w:type="spellEnd"/>
            <w:r w:rsidRPr="00B158DB">
              <w:rPr>
                <w:rFonts w:asciiTheme="majorBidi" w:hAnsiTheme="majorBidi" w:cstheme="majorBidi"/>
                <w:sz w:val="20"/>
                <w:szCs w:val="20"/>
                <w:vertAlign w:val="subscript"/>
              </w:rPr>
              <w:t xml:space="preserve"> </w:t>
            </w:r>
            <w:r w:rsidRPr="00B158DB">
              <w:rPr>
                <w:rFonts w:asciiTheme="majorBidi" w:hAnsiTheme="majorBidi" w:cstheme="majorBidi"/>
                <w:sz w:val="20"/>
                <w:szCs w:val="20"/>
              </w:rPr>
              <w:t>(m/s)</w:t>
            </w:r>
          </w:p>
        </w:tc>
        <w:tc>
          <w:tcPr>
            <w:tcW w:w="1530" w:type="dxa"/>
            <w:tcBorders>
              <w:top w:val="single" w:sz="4" w:space="0" w:color="auto"/>
              <w:left w:val="dashSmallGap" w:sz="4" w:space="0" w:color="auto"/>
              <w:right w:val="dashSmallGap" w:sz="4" w:space="0" w:color="auto"/>
            </w:tcBorders>
          </w:tcPr>
          <w:p w14:paraId="4A4019A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18.7%</w:t>
            </w:r>
          </w:p>
        </w:tc>
        <w:tc>
          <w:tcPr>
            <w:tcW w:w="1710" w:type="dxa"/>
            <w:tcBorders>
              <w:top w:val="single" w:sz="4" w:space="0" w:color="auto"/>
              <w:left w:val="dashSmallGap" w:sz="4" w:space="0" w:color="auto"/>
              <w:right w:val="dashSmallGap" w:sz="4" w:space="0" w:color="auto"/>
            </w:tcBorders>
          </w:tcPr>
          <w:p w14:paraId="18245CB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6.1%</w:t>
            </w:r>
          </w:p>
        </w:tc>
        <w:tc>
          <w:tcPr>
            <w:tcW w:w="2430" w:type="dxa"/>
            <w:gridSpan w:val="2"/>
            <w:tcBorders>
              <w:top w:val="single" w:sz="4" w:space="0" w:color="auto"/>
              <w:left w:val="dashSmallGap" w:sz="4" w:space="0" w:color="auto"/>
            </w:tcBorders>
          </w:tcPr>
          <w:p w14:paraId="4604C59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[12.6%, 24.8%]</w:t>
            </w:r>
          </w:p>
        </w:tc>
      </w:tr>
      <w:tr w:rsidR="007F59E4" w:rsidRPr="00B158DB" w14:paraId="52CEEA66" w14:textId="77777777" w:rsidTr="007F59E4">
        <w:tc>
          <w:tcPr>
            <w:tcW w:w="3690" w:type="dxa"/>
            <w:tcBorders>
              <w:bottom w:val="single" w:sz="4" w:space="0" w:color="auto"/>
              <w:right w:val="dashSmallGap" w:sz="4" w:space="0" w:color="auto"/>
            </w:tcBorders>
          </w:tcPr>
          <w:p w14:paraId="633D6CA6"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MAD (m/s</w:t>
            </w:r>
            <w:r w:rsidRPr="00B158DB">
              <w:rPr>
                <w:rFonts w:asciiTheme="majorBidi" w:hAnsiTheme="majorBidi" w:cstheme="majorBidi"/>
                <w:sz w:val="20"/>
                <w:szCs w:val="20"/>
                <w:vertAlign w:val="superscript"/>
              </w:rPr>
              <w:t>2</w:t>
            </w:r>
            <w:r w:rsidRPr="00B158DB">
              <w:rPr>
                <w:rFonts w:asciiTheme="majorBidi" w:hAnsiTheme="majorBidi" w:cstheme="majorBidi"/>
                <w:sz w:val="20"/>
                <w:szCs w:val="20"/>
              </w:rPr>
              <w:t>)</w:t>
            </w:r>
          </w:p>
        </w:tc>
        <w:tc>
          <w:tcPr>
            <w:tcW w:w="1530" w:type="dxa"/>
            <w:tcBorders>
              <w:left w:val="dashSmallGap" w:sz="4" w:space="0" w:color="auto"/>
              <w:bottom w:val="single" w:sz="4" w:space="0" w:color="auto"/>
              <w:right w:val="dashSmallGap" w:sz="4" w:space="0" w:color="auto"/>
            </w:tcBorders>
          </w:tcPr>
          <w:p w14:paraId="467E16A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23.5%</w:t>
            </w:r>
          </w:p>
        </w:tc>
        <w:tc>
          <w:tcPr>
            <w:tcW w:w="1710" w:type="dxa"/>
            <w:tcBorders>
              <w:left w:val="dashSmallGap" w:sz="4" w:space="0" w:color="auto"/>
              <w:bottom w:val="single" w:sz="4" w:space="0" w:color="auto"/>
              <w:right w:val="dashSmallGap" w:sz="4" w:space="0" w:color="auto"/>
            </w:tcBorders>
          </w:tcPr>
          <w:p w14:paraId="6E3842FC"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5.3%</w:t>
            </w:r>
          </w:p>
        </w:tc>
        <w:tc>
          <w:tcPr>
            <w:tcW w:w="2430" w:type="dxa"/>
            <w:gridSpan w:val="2"/>
            <w:tcBorders>
              <w:left w:val="dashSmallGap" w:sz="4" w:space="0" w:color="auto"/>
              <w:bottom w:val="single" w:sz="4" w:space="0" w:color="auto"/>
            </w:tcBorders>
          </w:tcPr>
          <w:p w14:paraId="7F6EA57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[18.2%, 28.8%]</w:t>
            </w:r>
          </w:p>
        </w:tc>
      </w:tr>
    </w:tbl>
    <w:p w14:paraId="7E88B869" w14:textId="200E25A5" w:rsidR="007F59E4" w:rsidRPr="00B158DB" w:rsidRDefault="007F59E4" w:rsidP="007F59E4">
      <w:pPr>
        <w:pStyle w:val="Heading4"/>
        <w:rPr>
          <w:rFonts w:asciiTheme="majorBidi" w:hAnsiTheme="majorBidi"/>
        </w:rPr>
      </w:pPr>
      <w:bookmarkStart w:id="147" w:name="_Hlk44418376"/>
      <w:r w:rsidRPr="00B158DB">
        <w:rPr>
          <w:rFonts w:asciiTheme="majorBidi" w:hAnsiTheme="majorBidi"/>
        </w:rPr>
        <w:t xml:space="preserve">Time to Collision </w:t>
      </w:r>
    </w:p>
    <w:p w14:paraId="35565819" w14:textId="0E5E9C8A" w:rsidR="007F59E4" w:rsidRPr="00B158DB" w:rsidRDefault="007F59E4" w:rsidP="00B869E7">
      <w:pPr>
        <w:spacing w:line="240" w:lineRule="auto"/>
        <w:jc w:val="both"/>
        <w:rPr>
          <w:rFonts w:asciiTheme="majorBidi" w:hAnsiTheme="majorBidi" w:cstheme="majorBidi"/>
          <w:szCs w:val="24"/>
        </w:rPr>
      </w:pPr>
      <w:bookmarkStart w:id="148" w:name="_Hlk41570556"/>
      <w:bookmarkEnd w:id="147"/>
      <w:r w:rsidRPr="00B158DB">
        <w:rPr>
          <w:rFonts w:asciiTheme="majorBidi" w:hAnsiTheme="majorBidi" w:cstheme="majorBidi"/>
          <w:szCs w:val="24"/>
        </w:rPr>
        <w:t>Time-to-Collision (TTC) is calculated for the following vehicle for each driver in each scenario. The average of the minimum and mean values of TTC for all drivers are presented in</w:t>
      </w:r>
      <w:r w:rsidR="009D0680">
        <w:rPr>
          <w:rFonts w:asciiTheme="majorBidi" w:hAnsiTheme="majorBidi" w:cstheme="majorBidi"/>
          <w:szCs w:val="24"/>
        </w:rPr>
        <w:t xml:space="preserve">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_Ref82777296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Table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5</w:t>
      </w:r>
      <w:r w:rsidR="009D0680">
        <w:rPr>
          <w:rFonts w:asciiTheme="majorBidi" w:hAnsiTheme="majorBidi" w:cstheme="majorBidi"/>
          <w:szCs w:val="24"/>
        </w:rPr>
        <w:fldChar w:fldCharType="end"/>
      </w:r>
      <w:r w:rsidRPr="00B158DB">
        <w:rPr>
          <w:rFonts w:asciiTheme="majorBidi" w:hAnsiTheme="majorBidi" w:cstheme="majorBidi"/>
          <w:szCs w:val="24"/>
        </w:rPr>
        <w:t xml:space="preserve">. The results show that the minimum and mean values of TTC for the second scenario are higher </w:t>
      </w:r>
      <w:r w:rsidRPr="00B158DB">
        <w:rPr>
          <w:rFonts w:asciiTheme="majorBidi" w:hAnsiTheme="majorBidi" w:cstheme="majorBidi"/>
          <w:szCs w:val="24"/>
        </w:rPr>
        <w:lastRenderedPageBreak/>
        <w:t xml:space="preserve">than the first scenario, indicating that drivers who follow an AV have relatively safer following behavior compared to those who follow a human-driven vehicle in a similar condition. </w:t>
      </w:r>
      <w:bookmarkStart w:id="149" w:name="_Hlk46155469"/>
      <w:bookmarkEnd w:id="148"/>
    </w:p>
    <w:p w14:paraId="4360AE51" w14:textId="236AE78B" w:rsidR="00B869E7" w:rsidRPr="00B158DB" w:rsidRDefault="00B869E7" w:rsidP="00FB5857">
      <w:pPr>
        <w:pStyle w:val="Caption"/>
        <w:spacing w:after="0"/>
        <w:rPr>
          <w:rFonts w:cstheme="majorBidi"/>
          <w:b w:val="0"/>
          <w:bCs/>
          <w:szCs w:val="24"/>
        </w:rPr>
      </w:pPr>
      <w:bookmarkStart w:id="150" w:name="_Ref82777296"/>
      <w:bookmarkStart w:id="151" w:name="_Toc82778258"/>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4</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5</w:t>
      </w:r>
      <w:r w:rsidR="005F303C">
        <w:rPr>
          <w:rFonts w:cstheme="majorBidi"/>
        </w:rPr>
        <w:fldChar w:fldCharType="end"/>
      </w:r>
      <w:bookmarkEnd w:id="150"/>
      <w:r w:rsidRPr="00B158DB">
        <w:rPr>
          <w:rFonts w:cstheme="majorBidi"/>
        </w:rPr>
        <w:t xml:space="preserve"> Descriptive Statistics of TTC (sec), Average of All Drivers</w:t>
      </w:r>
      <w:bookmarkEnd w:id="151"/>
    </w:p>
    <w:tbl>
      <w:tblPr>
        <w:tblW w:w="9360" w:type="dxa"/>
        <w:tblInd w:w="10" w:type="dxa"/>
        <w:tblLayout w:type="fixed"/>
        <w:tblCellMar>
          <w:left w:w="10" w:type="dxa"/>
          <w:right w:w="10" w:type="dxa"/>
        </w:tblCellMar>
        <w:tblLook w:val="04A0" w:firstRow="1" w:lastRow="0" w:firstColumn="1" w:lastColumn="0" w:noHBand="0" w:noVBand="1"/>
      </w:tblPr>
      <w:tblGrid>
        <w:gridCol w:w="1890"/>
        <w:gridCol w:w="720"/>
        <w:gridCol w:w="810"/>
        <w:gridCol w:w="720"/>
        <w:gridCol w:w="810"/>
        <w:gridCol w:w="720"/>
        <w:gridCol w:w="720"/>
        <w:gridCol w:w="720"/>
        <w:gridCol w:w="720"/>
        <w:gridCol w:w="720"/>
        <w:gridCol w:w="810"/>
      </w:tblGrid>
      <w:tr w:rsidR="007F59E4" w:rsidRPr="00B158DB" w14:paraId="0F91ED71" w14:textId="77777777" w:rsidTr="007F59E4">
        <w:tc>
          <w:tcPr>
            <w:tcW w:w="1890" w:type="dxa"/>
            <w:tcBorders>
              <w:bottom w:val="single" w:sz="4" w:space="0" w:color="auto"/>
            </w:tcBorders>
            <w:shd w:val="clear" w:color="auto" w:fill="D9D9D9" w:themeFill="background1" w:themeFillShade="D9"/>
          </w:tcPr>
          <w:p w14:paraId="4C7E9005" w14:textId="77777777" w:rsidR="007F59E4" w:rsidRPr="00B158DB" w:rsidRDefault="007F59E4" w:rsidP="00B869E7">
            <w:pPr>
              <w:spacing w:after="0"/>
              <w:jc w:val="both"/>
              <w:rPr>
                <w:rFonts w:asciiTheme="majorBidi" w:hAnsiTheme="majorBidi" w:cstheme="majorBidi"/>
                <w:sz w:val="20"/>
                <w:szCs w:val="20"/>
              </w:rPr>
            </w:pPr>
            <w:r w:rsidRPr="00B158DB">
              <w:rPr>
                <w:rFonts w:asciiTheme="majorBidi" w:hAnsiTheme="majorBidi" w:cstheme="majorBidi"/>
                <w:sz w:val="20"/>
                <w:szCs w:val="20"/>
              </w:rPr>
              <w:t xml:space="preserve">Speed Profile </w:t>
            </w:r>
          </w:p>
        </w:tc>
        <w:tc>
          <w:tcPr>
            <w:tcW w:w="1530" w:type="dxa"/>
            <w:gridSpan w:val="2"/>
            <w:tcBorders>
              <w:bottom w:val="single" w:sz="4" w:space="0" w:color="auto"/>
            </w:tcBorders>
            <w:shd w:val="clear" w:color="auto" w:fill="D9D9D9" w:themeFill="background1" w:themeFillShade="D9"/>
          </w:tcPr>
          <w:p w14:paraId="2E6800F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w:t>
            </w:r>
          </w:p>
        </w:tc>
        <w:tc>
          <w:tcPr>
            <w:tcW w:w="1530" w:type="dxa"/>
            <w:gridSpan w:val="2"/>
            <w:tcBorders>
              <w:bottom w:val="single" w:sz="4" w:space="0" w:color="auto"/>
            </w:tcBorders>
            <w:shd w:val="clear" w:color="auto" w:fill="D9D9D9" w:themeFill="background1" w:themeFillShade="D9"/>
          </w:tcPr>
          <w:p w14:paraId="66F99B7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w:t>
            </w:r>
          </w:p>
        </w:tc>
        <w:tc>
          <w:tcPr>
            <w:tcW w:w="1440" w:type="dxa"/>
            <w:gridSpan w:val="2"/>
            <w:tcBorders>
              <w:bottom w:val="single" w:sz="4" w:space="0" w:color="auto"/>
            </w:tcBorders>
            <w:shd w:val="clear" w:color="auto" w:fill="D9D9D9" w:themeFill="background1" w:themeFillShade="D9"/>
          </w:tcPr>
          <w:p w14:paraId="10CEADC8"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w:t>
            </w:r>
          </w:p>
        </w:tc>
        <w:tc>
          <w:tcPr>
            <w:tcW w:w="1440" w:type="dxa"/>
            <w:gridSpan w:val="2"/>
            <w:tcBorders>
              <w:bottom w:val="single" w:sz="4" w:space="0" w:color="auto"/>
            </w:tcBorders>
            <w:shd w:val="clear" w:color="auto" w:fill="D9D9D9" w:themeFill="background1" w:themeFillShade="D9"/>
          </w:tcPr>
          <w:p w14:paraId="63ED7AF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w:t>
            </w:r>
          </w:p>
        </w:tc>
        <w:tc>
          <w:tcPr>
            <w:tcW w:w="1530" w:type="dxa"/>
            <w:gridSpan w:val="2"/>
            <w:tcBorders>
              <w:bottom w:val="single" w:sz="4" w:space="0" w:color="auto"/>
            </w:tcBorders>
            <w:shd w:val="clear" w:color="auto" w:fill="D9D9D9" w:themeFill="background1" w:themeFillShade="D9"/>
          </w:tcPr>
          <w:p w14:paraId="28924C9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w:t>
            </w:r>
          </w:p>
        </w:tc>
      </w:tr>
      <w:tr w:rsidR="007F59E4" w:rsidRPr="00B158DB" w14:paraId="0A7BF227" w14:textId="77777777" w:rsidTr="007F59E4">
        <w:trPr>
          <w:trHeight w:val="323"/>
        </w:trPr>
        <w:tc>
          <w:tcPr>
            <w:tcW w:w="1890" w:type="dxa"/>
            <w:tcBorders>
              <w:top w:val="single" w:sz="4" w:space="0" w:color="auto"/>
              <w:bottom w:val="single" w:sz="4" w:space="0" w:color="auto"/>
            </w:tcBorders>
          </w:tcPr>
          <w:p w14:paraId="6C4EC9B0"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Scenario</w:t>
            </w:r>
          </w:p>
        </w:tc>
        <w:tc>
          <w:tcPr>
            <w:tcW w:w="720" w:type="dxa"/>
            <w:tcBorders>
              <w:top w:val="single" w:sz="4" w:space="0" w:color="auto"/>
              <w:bottom w:val="single" w:sz="4" w:space="0" w:color="auto"/>
            </w:tcBorders>
            <w:shd w:val="clear" w:color="auto" w:fill="F2F2F2" w:themeFill="background1" w:themeFillShade="F2"/>
          </w:tcPr>
          <w:p w14:paraId="259C4346"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1 </w:t>
            </w:r>
            <w:r w:rsidRPr="00B158DB">
              <w:rPr>
                <w:rFonts w:asciiTheme="majorBidi" w:hAnsiTheme="majorBidi" w:cstheme="majorBidi"/>
                <w:sz w:val="18"/>
                <w:szCs w:val="18"/>
              </w:rPr>
              <w:t>(H)</w:t>
            </w:r>
          </w:p>
        </w:tc>
        <w:tc>
          <w:tcPr>
            <w:tcW w:w="810" w:type="dxa"/>
            <w:tcBorders>
              <w:top w:val="single" w:sz="4" w:space="0" w:color="auto"/>
              <w:bottom w:val="single" w:sz="4" w:space="0" w:color="auto"/>
            </w:tcBorders>
            <w:shd w:val="clear" w:color="auto" w:fill="F2F2F2" w:themeFill="background1" w:themeFillShade="F2"/>
          </w:tcPr>
          <w:p w14:paraId="76CDA247"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2 </w:t>
            </w:r>
            <w:r w:rsidRPr="00B158DB">
              <w:rPr>
                <w:rFonts w:asciiTheme="majorBidi" w:hAnsiTheme="majorBidi" w:cstheme="majorBidi"/>
                <w:sz w:val="18"/>
                <w:szCs w:val="18"/>
              </w:rPr>
              <w:t>(AV)</w:t>
            </w:r>
          </w:p>
        </w:tc>
        <w:tc>
          <w:tcPr>
            <w:tcW w:w="720" w:type="dxa"/>
            <w:tcBorders>
              <w:top w:val="single" w:sz="4" w:space="0" w:color="auto"/>
              <w:bottom w:val="single" w:sz="4" w:space="0" w:color="auto"/>
            </w:tcBorders>
          </w:tcPr>
          <w:p w14:paraId="49D7736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1 </w:t>
            </w:r>
            <w:r w:rsidRPr="00B158DB">
              <w:rPr>
                <w:rFonts w:asciiTheme="majorBidi" w:hAnsiTheme="majorBidi" w:cstheme="majorBidi"/>
                <w:sz w:val="18"/>
                <w:szCs w:val="18"/>
              </w:rPr>
              <w:t>(H)</w:t>
            </w:r>
          </w:p>
        </w:tc>
        <w:tc>
          <w:tcPr>
            <w:tcW w:w="810" w:type="dxa"/>
            <w:tcBorders>
              <w:top w:val="single" w:sz="4" w:space="0" w:color="auto"/>
              <w:bottom w:val="single" w:sz="4" w:space="0" w:color="auto"/>
            </w:tcBorders>
          </w:tcPr>
          <w:p w14:paraId="697423B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2 </w:t>
            </w:r>
            <w:r w:rsidRPr="00B158DB">
              <w:rPr>
                <w:rFonts w:asciiTheme="majorBidi" w:hAnsiTheme="majorBidi" w:cstheme="majorBidi"/>
                <w:sz w:val="18"/>
                <w:szCs w:val="18"/>
              </w:rPr>
              <w:t>(AV)</w:t>
            </w:r>
          </w:p>
        </w:tc>
        <w:tc>
          <w:tcPr>
            <w:tcW w:w="720" w:type="dxa"/>
            <w:tcBorders>
              <w:top w:val="single" w:sz="4" w:space="0" w:color="auto"/>
              <w:bottom w:val="single" w:sz="4" w:space="0" w:color="auto"/>
            </w:tcBorders>
            <w:shd w:val="clear" w:color="auto" w:fill="F2F2F2" w:themeFill="background1" w:themeFillShade="F2"/>
          </w:tcPr>
          <w:p w14:paraId="278A2A4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1 </w:t>
            </w:r>
            <w:r w:rsidRPr="00B158DB">
              <w:rPr>
                <w:rFonts w:asciiTheme="majorBidi" w:hAnsiTheme="majorBidi" w:cstheme="majorBidi"/>
                <w:sz w:val="18"/>
                <w:szCs w:val="18"/>
              </w:rPr>
              <w:t>(H)</w:t>
            </w:r>
          </w:p>
        </w:tc>
        <w:tc>
          <w:tcPr>
            <w:tcW w:w="720" w:type="dxa"/>
            <w:tcBorders>
              <w:top w:val="single" w:sz="4" w:space="0" w:color="auto"/>
              <w:bottom w:val="single" w:sz="4" w:space="0" w:color="auto"/>
            </w:tcBorders>
            <w:shd w:val="clear" w:color="auto" w:fill="F2F2F2" w:themeFill="background1" w:themeFillShade="F2"/>
          </w:tcPr>
          <w:p w14:paraId="7A8390C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2 </w:t>
            </w:r>
            <w:r w:rsidRPr="00B158DB">
              <w:rPr>
                <w:rFonts w:asciiTheme="majorBidi" w:hAnsiTheme="majorBidi" w:cstheme="majorBidi"/>
                <w:sz w:val="18"/>
                <w:szCs w:val="18"/>
              </w:rPr>
              <w:t>(AV)</w:t>
            </w:r>
          </w:p>
        </w:tc>
        <w:tc>
          <w:tcPr>
            <w:tcW w:w="720" w:type="dxa"/>
            <w:tcBorders>
              <w:top w:val="single" w:sz="4" w:space="0" w:color="auto"/>
              <w:bottom w:val="single" w:sz="4" w:space="0" w:color="auto"/>
            </w:tcBorders>
          </w:tcPr>
          <w:p w14:paraId="2455C64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1 </w:t>
            </w:r>
            <w:r w:rsidRPr="00B158DB">
              <w:rPr>
                <w:rFonts w:asciiTheme="majorBidi" w:hAnsiTheme="majorBidi" w:cstheme="majorBidi"/>
                <w:sz w:val="18"/>
                <w:szCs w:val="18"/>
              </w:rPr>
              <w:t>(H)</w:t>
            </w:r>
          </w:p>
        </w:tc>
        <w:tc>
          <w:tcPr>
            <w:tcW w:w="720" w:type="dxa"/>
            <w:tcBorders>
              <w:top w:val="single" w:sz="4" w:space="0" w:color="auto"/>
              <w:bottom w:val="single" w:sz="4" w:space="0" w:color="auto"/>
            </w:tcBorders>
          </w:tcPr>
          <w:p w14:paraId="09A3B30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 (</w:t>
            </w:r>
            <w:r w:rsidRPr="00B158DB">
              <w:rPr>
                <w:rFonts w:asciiTheme="majorBidi" w:hAnsiTheme="majorBidi" w:cstheme="majorBidi"/>
                <w:sz w:val="18"/>
                <w:szCs w:val="18"/>
              </w:rPr>
              <w:t>AV)</w:t>
            </w:r>
          </w:p>
        </w:tc>
        <w:tc>
          <w:tcPr>
            <w:tcW w:w="720" w:type="dxa"/>
            <w:tcBorders>
              <w:top w:val="single" w:sz="4" w:space="0" w:color="auto"/>
              <w:bottom w:val="single" w:sz="4" w:space="0" w:color="auto"/>
            </w:tcBorders>
            <w:shd w:val="clear" w:color="auto" w:fill="F2F2F2" w:themeFill="background1" w:themeFillShade="F2"/>
          </w:tcPr>
          <w:p w14:paraId="6817362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1 </w:t>
            </w:r>
            <w:r w:rsidRPr="00B158DB">
              <w:rPr>
                <w:rFonts w:asciiTheme="majorBidi" w:hAnsiTheme="majorBidi" w:cstheme="majorBidi"/>
                <w:sz w:val="18"/>
                <w:szCs w:val="18"/>
              </w:rPr>
              <w:t>(H)</w:t>
            </w:r>
          </w:p>
        </w:tc>
        <w:tc>
          <w:tcPr>
            <w:tcW w:w="810" w:type="dxa"/>
            <w:tcBorders>
              <w:top w:val="single" w:sz="4" w:space="0" w:color="auto"/>
              <w:bottom w:val="single" w:sz="4" w:space="0" w:color="auto"/>
            </w:tcBorders>
            <w:shd w:val="clear" w:color="auto" w:fill="F2F2F2" w:themeFill="background1" w:themeFillShade="F2"/>
          </w:tcPr>
          <w:p w14:paraId="5D86767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 xml:space="preserve">2 </w:t>
            </w:r>
            <w:r w:rsidRPr="00B158DB">
              <w:rPr>
                <w:rFonts w:asciiTheme="majorBidi" w:hAnsiTheme="majorBidi" w:cstheme="majorBidi"/>
                <w:sz w:val="18"/>
                <w:szCs w:val="18"/>
              </w:rPr>
              <w:t>(AV)</w:t>
            </w:r>
          </w:p>
        </w:tc>
      </w:tr>
      <w:tr w:rsidR="007F59E4" w:rsidRPr="00B158DB" w14:paraId="641C6FCE" w14:textId="77777777" w:rsidTr="007F59E4">
        <w:tc>
          <w:tcPr>
            <w:tcW w:w="1890" w:type="dxa"/>
            <w:tcBorders>
              <w:top w:val="single" w:sz="4" w:space="0" w:color="auto"/>
            </w:tcBorders>
          </w:tcPr>
          <w:p w14:paraId="50056EC0"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Minimum</w:t>
            </w:r>
          </w:p>
        </w:tc>
        <w:tc>
          <w:tcPr>
            <w:tcW w:w="720" w:type="dxa"/>
            <w:tcBorders>
              <w:top w:val="single" w:sz="4" w:space="0" w:color="auto"/>
            </w:tcBorders>
            <w:shd w:val="clear" w:color="auto" w:fill="F2F2F2" w:themeFill="background1" w:themeFillShade="F2"/>
            <w:vAlign w:val="bottom"/>
          </w:tcPr>
          <w:p w14:paraId="7B76988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5.07</w:t>
            </w:r>
          </w:p>
        </w:tc>
        <w:tc>
          <w:tcPr>
            <w:tcW w:w="810" w:type="dxa"/>
            <w:tcBorders>
              <w:top w:val="single" w:sz="4" w:space="0" w:color="auto"/>
            </w:tcBorders>
            <w:shd w:val="clear" w:color="auto" w:fill="F2F2F2" w:themeFill="background1" w:themeFillShade="F2"/>
            <w:vAlign w:val="bottom"/>
          </w:tcPr>
          <w:p w14:paraId="0FC5AE7D"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5.96</w:t>
            </w:r>
          </w:p>
        </w:tc>
        <w:tc>
          <w:tcPr>
            <w:tcW w:w="720" w:type="dxa"/>
            <w:tcBorders>
              <w:top w:val="single" w:sz="4" w:space="0" w:color="auto"/>
            </w:tcBorders>
            <w:vAlign w:val="bottom"/>
          </w:tcPr>
          <w:p w14:paraId="2DC39D3F"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5.25</w:t>
            </w:r>
          </w:p>
        </w:tc>
        <w:tc>
          <w:tcPr>
            <w:tcW w:w="810" w:type="dxa"/>
            <w:tcBorders>
              <w:top w:val="single" w:sz="4" w:space="0" w:color="auto"/>
            </w:tcBorders>
            <w:vAlign w:val="bottom"/>
          </w:tcPr>
          <w:p w14:paraId="44743754"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6.29</w:t>
            </w:r>
          </w:p>
        </w:tc>
        <w:tc>
          <w:tcPr>
            <w:tcW w:w="720" w:type="dxa"/>
            <w:tcBorders>
              <w:top w:val="single" w:sz="4" w:space="0" w:color="auto"/>
            </w:tcBorders>
            <w:shd w:val="clear" w:color="auto" w:fill="F2F2F2" w:themeFill="background1" w:themeFillShade="F2"/>
            <w:vAlign w:val="bottom"/>
          </w:tcPr>
          <w:p w14:paraId="397B694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3.60</w:t>
            </w:r>
          </w:p>
        </w:tc>
        <w:tc>
          <w:tcPr>
            <w:tcW w:w="720" w:type="dxa"/>
            <w:tcBorders>
              <w:top w:val="single" w:sz="4" w:space="0" w:color="auto"/>
            </w:tcBorders>
            <w:shd w:val="clear" w:color="auto" w:fill="F2F2F2" w:themeFill="background1" w:themeFillShade="F2"/>
            <w:vAlign w:val="bottom"/>
          </w:tcPr>
          <w:p w14:paraId="4E81D75A"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4.01</w:t>
            </w:r>
          </w:p>
        </w:tc>
        <w:tc>
          <w:tcPr>
            <w:tcW w:w="720" w:type="dxa"/>
            <w:tcBorders>
              <w:top w:val="single" w:sz="4" w:space="0" w:color="auto"/>
            </w:tcBorders>
            <w:vAlign w:val="bottom"/>
          </w:tcPr>
          <w:p w14:paraId="662F7162"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4.64</w:t>
            </w:r>
          </w:p>
        </w:tc>
        <w:tc>
          <w:tcPr>
            <w:tcW w:w="720" w:type="dxa"/>
            <w:tcBorders>
              <w:top w:val="single" w:sz="4" w:space="0" w:color="auto"/>
            </w:tcBorders>
            <w:vAlign w:val="bottom"/>
          </w:tcPr>
          <w:p w14:paraId="451DA6B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4.72</w:t>
            </w:r>
          </w:p>
        </w:tc>
        <w:tc>
          <w:tcPr>
            <w:tcW w:w="720" w:type="dxa"/>
            <w:tcBorders>
              <w:top w:val="single" w:sz="4" w:space="0" w:color="auto"/>
            </w:tcBorders>
            <w:shd w:val="clear" w:color="auto" w:fill="F2F2F2" w:themeFill="background1" w:themeFillShade="F2"/>
            <w:vAlign w:val="bottom"/>
          </w:tcPr>
          <w:p w14:paraId="1D9102A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11.30</w:t>
            </w:r>
          </w:p>
        </w:tc>
        <w:tc>
          <w:tcPr>
            <w:tcW w:w="810" w:type="dxa"/>
            <w:tcBorders>
              <w:top w:val="single" w:sz="4" w:space="0" w:color="auto"/>
            </w:tcBorders>
            <w:shd w:val="clear" w:color="auto" w:fill="F2F2F2" w:themeFill="background1" w:themeFillShade="F2"/>
            <w:vAlign w:val="bottom"/>
          </w:tcPr>
          <w:p w14:paraId="5F1FDAD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15.16</w:t>
            </w:r>
          </w:p>
        </w:tc>
      </w:tr>
      <w:tr w:rsidR="007F59E4" w:rsidRPr="00B158DB" w14:paraId="66036814" w14:textId="77777777" w:rsidTr="007F59E4">
        <w:tc>
          <w:tcPr>
            <w:tcW w:w="1890" w:type="dxa"/>
            <w:tcBorders>
              <w:bottom w:val="single" w:sz="4" w:space="0" w:color="auto"/>
            </w:tcBorders>
          </w:tcPr>
          <w:p w14:paraId="31FA2706" w14:textId="77777777" w:rsidR="007F59E4" w:rsidRPr="00B158DB" w:rsidRDefault="007F59E4" w:rsidP="00B869E7">
            <w:pPr>
              <w:spacing w:after="0"/>
              <w:rPr>
                <w:rFonts w:asciiTheme="majorBidi" w:hAnsiTheme="majorBidi" w:cstheme="majorBidi"/>
                <w:sz w:val="20"/>
                <w:szCs w:val="20"/>
              </w:rPr>
            </w:pPr>
            <w:r w:rsidRPr="00B158DB">
              <w:rPr>
                <w:rFonts w:asciiTheme="majorBidi" w:hAnsiTheme="majorBidi" w:cstheme="majorBidi"/>
                <w:sz w:val="20"/>
                <w:szCs w:val="20"/>
              </w:rPr>
              <w:t>Mean</w:t>
            </w:r>
          </w:p>
        </w:tc>
        <w:tc>
          <w:tcPr>
            <w:tcW w:w="720" w:type="dxa"/>
            <w:tcBorders>
              <w:bottom w:val="single" w:sz="4" w:space="0" w:color="auto"/>
            </w:tcBorders>
            <w:shd w:val="clear" w:color="auto" w:fill="F2F2F2" w:themeFill="background1" w:themeFillShade="F2"/>
            <w:vAlign w:val="bottom"/>
          </w:tcPr>
          <w:p w14:paraId="64B7EE50"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164.1</w:t>
            </w:r>
          </w:p>
        </w:tc>
        <w:tc>
          <w:tcPr>
            <w:tcW w:w="810" w:type="dxa"/>
            <w:tcBorders>
              <w:bottom w:val="single" w:sz="4" w:space="0" w:color="auto"/>
            </w:tcBorders>
            <w:shd w:val="clear" w:color="auto" w:fill="F2F2F2" w:themeFill="background1" w:themeFillShade="F2"/>
            <w:vAlign w:val="bottom"/>
          </w:tcPr>
          <w:p w14:paraId="7F3E6ACB"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276.5</w:t>
            </w:r>
          </w:p>
        </w:tc>
        <w:tc>
          <w:tcPr>
            <w:tcW w:w="720" w:type="dxa"/>
            <w:tcBorders>
              <w:bottom w:val="single" w:sz="4" w:space="0" w:color="auto"/>
            </w:tcBorders>
            <w:vAlign w:val="bottom"/>
          </w:tcPr>
          <w:p w14:paraId="1893F7F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187.3</w:t>
            </w:r>
          </w:p>
        </w:tc>
        <w:tc>
          <w:tcPr>
            <w:tcW w:w="810" w:type="dxa"/>
            <w:tcBorders>
              <w:bottom w:val="single" w:sz="4" w:space="0" w:color="auto"/>
            </w:tcBorders>
            <w:vAlign w:val="bottom"/>
          </w:tcPr>
          <w:p w14:paraId="7F9D83B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249</w:t>
            </w:r>
          </w:p>
        </w:tc>
        <w:tc>
          <w:tcPr>
            <w:tcW w:w="720" w:type="dxa"/>
            <w:tcBorders>
              <w:bottom w:val="single" w:sz="4" w:space="0" w:color="auto"/>
            </w:tcBorders>
            <w:shd w:val="clear" w:color="auto" w:fill="F2F2F2" w:themeFill="background1" w:themeFillShade="F2"/>
            <w:vAlign w:val="bottom"/>
          </w:tcPr>
          <w:p w14:paraId="58D214E3"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36.6</w:t>
            </w:r>
          </w:p>
        </w:tc>
        <w:tc>
          <w:tcPr>
            <w:tcW w:w="720" w:type="dxa"/>
            <w:tcBorders>
              <w:bottom w:val="single" w:sz="4" w:space="0" w:color="auto"/>
            </w:tcBorders>
            <w:shd w:val="clear" w:color="auto" w:fill="F2F2F2" w:themeFill="background1" w:themeFillShade="F2"/>
            <w:vAlign w:val="bottom"/>
          </w:tcPr>
          <w:p w14:paraId="0E781E69"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78.1</w:t>
            </w:r>
          </w:p>
        </w:tc>
        <w:tc>
          <w:tcPr>
            <w:tcW w:w="720" w:type="dxa"/>
            <w:tcBorders>
              <w:bottom w:val="single" w:sz="4" w:space="0" w:color="auto"/>
            </w:tcBorders>
            <w:vAlign w:val="bottom"/>
          </w:tcPr>
          <w:p w14:paraId="313362BC"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89.8</w:t>
            </w:r>
          </w:p>
        </w:tc>
        <w:tc>
          <w:tcPr>
            <w:tcW w:w="720" w:type="dxa"/>
            <w:tcBorders>
              <w:bottom w:val="single" w:sz="4" w:space="0" w:color="auto"/>
            </w:tcBorders>
            <w:vAlign w:val="bottom"/>
          </w:tcPr>
          <w:p w14:paraId="1B5F8FCE"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208.4</w:t>
            </w:r>
          </w:p>
        </w:tc>
        <w:tc>
          <w:tcPr>
            <w:tcW w:w="720" w:type="dxa"/>
            <w:tcBorders>
              <w:bottom w:val="single" w:sz="4" w:space="0" w:color="auto"/>
            </w:tcBorders>
            <w:shd w:val="clear" w:color="auto" w:fill="F2F2F2" w:themeFill="background1" w:themeFillShade="F2"/>
            <w:vAlign w:val="bottom"/>
          </w:tcPr>
          <w:p w14:paraId="3C1C8C95"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126</w:t>
            </w:r>
          </w:p>
        </w:tc>
        <w:tc>
          <w:tcPr>
            <w:tcW w:w="810" w:type="dxa"/>
            <w:tcBorders>
              <w:bottom w:val="single" w:sz="4" w:space="0" w:color="auto"/>
            </w:tcBorders>
            <w:shd w:val="clear" w:color="auto" w:fill="F2F2F2" w:themeFill="background1" w:themeFillShade="F2"/>
            <w:vAlign w:val="bottom"/>
          </w:tcPr>
          <w:p w14:paraId="2E49F331" w14:textId="77777777" w:rsidR="007F59E4" w:rsidRPr="00B158DB" w:rsidRDefault="007F59E4" w:rsidP="00B869E7">
            <w:pPr>
              <w:spacing w:after="0"/>
              <w:jc w:val="center"/>
              <w:rPr>
                <w:rFonts w:asciiTheme="majorBidi" w:hAnsiTheme="majorBidi" w:cstheme="majorBidi"/>
                <w:sz w:val="20"/>
                <w:szCs w:val="20"/>
              </w:rPr>
            </w:pPr>
            <w:r w:rsidRPr="00B158DB">
              <w:rPr>
                <w:rFonts w:asciiTheme="majorBidi" w:hAnsiTheme="majorBidi" w:cstheme="majorBidi"/>
                <w:sz w:val="20"/>
                <w:szCs w:val="20"/>
              </w:rPr>
              <w:t>208.5</w:t>
            </w:r>
          </w:p>
        </w:tc>
      </w:tr>
    </w:tbl>
    <w:p w14:paraId="0231EFCF" w14:textId="7691E315" w:rsidR="007F59E4" w:rsidRPr="00B158DB" w:rsidRDefault="007F59E4" w:rsidP="00B869E7">
      <w:pPr>
        <w:spacing w:before="240" w:line="240" w:lineRule="auto"/>
        <w:ind w:firstLine="720"/>
        <w:jc w:val="both"/>
        <w:rPr>
          <w:rFonts w:asciiTheme="majorBidi" w:hAnsiTheme="majorBidi" w:cstheme="majorBidi"/>
          <w:szCs w:val="24"/>
        </w:rPr>
      </w:pPr>
      <w:bookmarkStart w:id="152" w:name="_Hlk46159865"/>
      <w:bookmarkEnd w:id="149"/>
      <w:r w:rsidRPr="00B158DB">
        <w:rPr>
          <w:rFonts w:asciiTheme="majorBidi" w:hAnsiTheme="majorBidi" w:cstheme="majorBidi"/>
          <w:szCs w:val="24"/>
        </w:rPr>
        <w:t xml:space="preserve">As mentioned before, the spacing between the vehicles is slightly lower in scenario 2 than in scenario 1, but the difference is not statistically significant. </w:t>
      </w:r>
      <w:bookmarkStart w:id="153" w:name="_Hlk44420817"/>
      <w:bookmarkStart w:id="154" w:name="_Hlk41570923"/>
      <w:r w:rsidRPr="00B158DB">
        <w:rPr>
          <w:rFonts w:asciiTheme="majorBidi" w:eastAsia="Times New Roman" w:hAnsiTheme="majorBidi" w:cstheme="majorBidi"/>
          <w:szCs w:val="24"/>
        </w:rPr>
        <w:t xml:space="preserve">Closer vehicle spacing can cause lower TTC when we have a fixed or higher speed difference between the two following vehicles. In other words, closer spacing indicates a lower safety margin if the relative speed is not close to zero. Therefore, the higher values of TTC in scenario 2 resulted from the better speed adjustments (lower speed difference) between the following vehicles. </w:t>
      </w:r>
      <w:bookmarkEnd w:id="152"/>
      <w:bookmarkEnd w:id="153"/>
      <w:r w:rsidRPr="00B158DB">
        <w:rPr>
          <w:rFonts w:asciiTheme="majorBidi" w:hAnsiTheme="majorBidi" w:cstheme="majorBidi"/>
          <w:szCs w:val="24"/>
        </w:rPr>
        <w:t xml:space="preserve">The mean of relative speed for all drivers in scenarios 1 and 2 are 0.778 and 0.669 respectively. The lower value in scenario 2 indicates that there is an increased similarity in the speed of the following vehicle and the lead vehicle. This can be seen in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_Ref82777007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7</w:t>
      </w:r>
      <w:r w:rsidR="009D0680">
        <w:rPr>
          <w:rFonts w:asciiTheme="majorBidi" w:hAnsiTheme="majorBidi" w:cstheme="majorBidi"/>
          <w:szCs w:val="24"/>
        </w:rPr>
        <w:fldChar w:fldCharType="end"/>
      </w:r>
      <w:r w:rsidR="009D0680">
        <w:rPr>
          <w:rFonts w:asciiTheme="majorBidi" w:hAnsiTheme="majorBidi" w:cstheme="majorBidi"/>
          <w:szCs w:val="24"/>
        </w:rPr>
        <w:t xml:space="preserve"> </w:t>
      </w:r>
      <w:r w:rsidRPr="00B158DB">
        <w:rPr>
          <w:rFonts w:asciiTheme="majorBidi" w:hAnsiTheme="majorBidi" w:cstheme="majorBidi"/>
          <w:szCs w:val="24"/>
        </w:rPr>
        <w:t>where the black and red lines represent the average relative speed (difference) of the following vehicle and the leader in the first and second scenarios, respectively. Generally, the red line is closer to the zero axis, where the relative speed equals zero, demonstrating that there is an increased similarity in the speed of the following vehicle and the lead vehicle.</w:t>
      </w:r>
    </w:p>
    <w:bookmarkEnd w:id="154"/>
    <w:p w14:paraId="1FBCAFC2" w14:textId="29D7588A" w:rsidR="007F59E4" w:rsidRPr="00B158DB" w:rsidRDefault="007F59E4" w:rsidP="00FB5857">
      <w:pPr>
        <w:tabs>
          <w:tab w:val="left" w:pos="360"/>
        </w:tabs>
        <w:autoSpaceDE w:val="0"/>
        <w:autoSpaceDN w:val="0"/>
        <w:adjustRightInd w:val="0"/>
        <w:spacing w:after="0" w:line="240" w:lineRule="auto"/>
        <w:rPr>
          <w:rFonts w:asciiTheme="majorBidi" w:hAnsiTheme="majorBidi" w:cstheme="majorBidi"/>
          <w:b/>
          <w:bCs/>
          <w:noProof/>
        </w:rPr>
      </w:pPr>
      <w:r w:rsidRPr="00B158DB">
        <w:rPr>
          <w:rFonts w:asciiTheme="majorBidi" w:hAnsiTheme="majorBidi" w:cstheme="majorBidi"/>
          <w:noProof/>
        </w:rPr>
        <w:drawing>
          <wp:anchor distT="0" distB="0" distL="114300" distR="114300" simplePos="0" relativeHeight="251664384" behindDoc="0" locked="0" layoutInCell="1" allowOverlap="1" wp14:anchorId="10181E7E" wp14:editId="6CB0198F">
            <wp:simplePos x="0" y="0"/>
            <wp:positionH relativeFrom="column">
              <wp:posOffset>3013075</wp:posOffset>
            </wp:positionH>
            <wp:positionV relativeFrom="paragraph">
              <wp:posOffset>1270</wp:posOffset>
            </wp:positionV>
            <wp:extent cx="2924810" cy="1640205"/>
            <wp:effectExtent l="0" t="0" r="889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24810" cy="1640205"/>
                    </a:xfrm>
                    <a:prstGeom prst="rect">
                      <a:avLst/>
                    </a:prstGeom>
                    <a:noFill/>
                  </pic:spPr>
                </pic:pic>
              </a:graphicData>
            </a:graphic>
            <wp14:sizeRelH relativeFrom="margin">
              <wp14:pctWidth>0</wp14:pctWidth>
            </wp14:sizeRelH>
            <wp14:sizeRelV relativeFrom="margin">
              <wp14:pctHeight>0</wp14:pctHeight>
            </wp14:sizeRelV>
          </wp:anchor>
        </w:drawing>
      </w:r>
      <w:r w:rsidRPr="00B158DB">
        <w:rPr>
          <w:rFonts w:asciiTheme="majorBidi" w:hAnsiTheme="majorBidi" w:cstheme="majorBidi"/>
          <w:noProof/>
        </w:rPr>
        <w:drawing>
          <wp:inline distT="0" distB="0" distL="0" distR="0" wp14:anchorId="790534F2" wp14:editId="39797BBA">
            <wp:extent cx="2946862" cy="165735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74629" cy="1672967"/>
                    </a:xfrm>
                    <a:prstGeom prst="rect">
                      <a:avLst/>
                    </a:prstGeom>
                    <a:noFill/>
                  </pic:spPr>
                </pic:pic>
              </a:graphicData>
            </a:graphic>
          </wp:inline>
        </w:drawing>
      </w:r>
    </w:p>
    <w:p w14:paraId="762817FB" w14:textId="456C7422" w:rsidR="007F59E4" w:rsidRPr="00B158DB" w:rsidRDefault="007F59E4" w:rsidP="00FB5857">
      <w:pPr>
        <w:spacing w:after="0"/>
        <w:rPr>
          <w:rFonts w:asciiTheme="majorBidi" w:hAnsiTheme="majorBidi" w:cstheme="majorBidi"/>
        </w:rPr>
      </w:pPr>
      <w:r w:rsidRPr="00B158DB">
        <w:rPr>
          <w:rFonts w:asciiTheme="majorBidi" w:hAnsiTheme="majorBidi" w:cstheme="majorBidi"/>
          <w:noProof/>
        </w:rPr>
        <w:drawing>
          <wp:anchor distT="0" distB="0" distL="114300" distR="114300" simplePos="0" relativeHeight="251665408" behindDoc="0" locked="0" layoutInCell="1" allowOverlap="1" wp14:anchorId="71C2D883" wp14:editId="10408F5D">
            <wp:simplePos x="0" y="0"/>
            <wp:positionH relativeFrom="column">
              <wp:posOffset>2933700</wp:posOffset>
            </wp:positionH>
            <wp:positionV relativeFrom="paragraph">
              <wp:posOffset>23495</wp:posOffset>
            </wp:positionV>
            <wp:extent cx="2991485" cy="1668145"/>
            <wp:effectExtent l="0" t="0" r="0" b="825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91485" cy="1668145"/>
                    </a:xfrm>
                    <a:prstGeom prst="rect">
                      <a:avLst/>
                    </a:prstGeom>
                    <a:noFill/>
                  </pic:spPr>
                </pic:pic>
              </a:graphicData>
            </a:graphic>
            <wp14:sizeRelH relativeFrom="margin">
              <wp14:pctWidth>0</wp14:pctWidth>
            </wp14:sizeRelH>
            <wp14:sizeRelV relativeFrom="margin">
              <wp14:pctHeight>0</wp14:pctHeight>
            </wp14:sizeRelV>
          </wp:anchor>
        </w:drawing>
      </w:r>
      <w:r w:rsidRPr="00B158DB">
        <w:rPr>
          <w:rFonts w:asciiTheme="majorBidi" w:hAnsiTheme="majorBidi" w:cstheme="majorBidi"/>
          <w:noProof/>
        </w:rPr>
        <w:drawing>
          <wp:inline distT="0" distB="0" distL="0" distR="0" wp14:anchorId="1E9F1241" wp14:editId="1A0BFE2B">
            <wp:extent cx="2940143" cy="17240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60481" cy="1735950"/>
                    </a:xfrm>
                    <a:prstGeom prst="rect">
                      <a:avLst/>
                    </a:prstGeom>
                    <a:noFill/>
                  </pic:spPr>
                </pic:pic>
              </a:graphicData>
            </a:graphic>
          </wp:inline>
        </w:drawing>
      </w:r>
    </w:p>
    <w:p w14:paraId="6B2623AD" w14:textId="6A588310" w:rsidR="002D3A2C" w:rsidRPr="00B158DB" w:rsidRDefault="00B869E7" w:rsidP="00B869E7">
      <w:pPr>
        <w:pStyle w:val="Caption"/>
        <w:rPr>
          <w:rFonts w:eastAsia="Calibri" w:cstheme="majorBidi"/>
          <w:color w:val="000000"/>
          <w:kern w:val="1"/>
          <w:szCs w:val="24"/>
        </w:rPr>
      </w:pPr>
      <w:bookmarkStart w:id="155" w:name="_Ref82776933"/>
      <w:bookmarkStart w:id="156" w:name="_Toc82778292"/>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4</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5</w:t>
      </w:r>
      <w:r w:rsidR="006E3CF4">
        <w:rPr>
          <w:rFonts w:cstheme="majorBidi"/>
        </w:rPr>
        <w:fldChar w:fldCharType="end"/>
      </w:r>
      <w:bookmarkEnd w:id="155"/>
      <w:r w:rsidRPr="00B158DB">
        <w:rPr>
          <w:rFonts w:cstheme="majorBidi"/>
        </w:rPr>
        <w:t xml:space="preserve"> </w:t>
      </w:r>
      <w:r w:rsidR="00FB5857" w:rsidRPr="00B158DB">
        <w:rPr>
          <w:rFonts w:cstheme="majorBidi"/>
        </w:rPr>
        <w:t xml:space="preserve">Speed-profile 2: </w:t>
      </w:r>
      <w:r w:rsidRPr="00B158DB">
        <w:rPr>
          <w:rFonts w:cstheme="majorBidi"/>
        </w:rPr>
        <w:t>Time-Speed</w:t>
      </w:r>
      <w:r w:rsidR="00FB5857" w:rsidRPr="00B158DB">
        <w:rPr>
          <w:rFonts w:cstheme="majorBidi"/>
        </w:rPr>
        <w:t xml:space="preserve"> and</w:t>
      </w:r>
      <w:r w:rsidRPr="00B158DB">
        <w:rPr>
          <w:rFonts w:cstheme="majorBidi"/>
        </w:rPr>
        <w:t xml:space="preserve"> Time-Volatility Diagrams in Scenario 1 (Orange Lines) and Scenario 2 (Blue Lines) Including All Nine Drivers</w:t>
      </w:r>
      <w:bookmarkEnd w:id="156"/>
      <w:r w:rsidRPr="00B158DB">
        <w:rPr>
          <w:rFonts w:cstheme="majorBidi"/>
        </w:rPr>
        <w:t xml:space="preserve"> </w:t>
      </w:r>
    </w:p>
    <w:p w14:paraId="5E261167" w14:textId="2243595D" w:rsidR="007F59E4" w:rsidRPr="00B158DB" w:rsidRDefault="007F59E4" w:rsidP="007F59E4">
      <w:pPr>
        <w:rPr>
          <w:rFonts w:asciiTheme="majorBidi" w:hAnsiTheme="majorBidi" w:cstheme="majorBidi"/>
        </w:rPr>
      </w:pPr>
      <w:r w:rsidRPr="00B158DB">
        <w:rPr>
          <w:rFonts w:asciiTheme="majorBidi" w:hAnsiTheme="majorBidi" w:cstheme="majorBidi"/>
          <w:noProof/>
        </w:rPr>
        <w:lastRenderedPageBreak/>
        <w:drawing>
          <wp:anchor distT="0" distB="0" distL="114300" distR="114300" simplePos="0" relativeHeight="251669504" behindDoc="0" locked="0" layoutInCell="1" allowOverlap="1" wp14:anchorId="6D0C70B2" wp14:editId="7AB3D774">
            <wp:simplePos x="0" y="0"/>
            <wp:positionH relativeFrom="column">
              <wp:posOffset>3035300</wp:posOffset>
            </wp:positionH>
            <wp:positionV relativeFrom="paragraph">
              <wp:posOffset>9525</wp:posOffset>
            </wp:positionV>
            <wp:extent cx="2907388" cy="1620542"/>
            <wp:effectExtent l="0" t="0" r="762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10966" cy="1622537"/>
                    </a:xfrm>
                    <a:prstGeom prst="rect">
                      <a:avLst/>
                    </a:prstGeom>
                    <a:noFill/>
                  </pic:spPr>
                </pic:pic>
              </a:graphicData>
            </a:graphic>
            <wp14:sizeRelH relativeFrom="margin">
              <wp14:pctWidth>0</wp14:pctWidth>
            </wp14:sizeRelH>
            <wp14:sizeRelV relativeFrom="margin">
              <wp14:pctHeight>0</wp14:pctHeight>
            </wp14:sizeRelV>
          </wp:anchor>
        </w:drawing>
      </w:r>
      <w:r w:rsidRPr="00B158DB">
        <w:rPr>
          <w:rFonts w:asciiTheme="majorBidi" w:hAnsiTheme="majorBidi" w:cstheme="majorBidi"/>
          <w:noProof/>
        </w:rPr>
        <w:drawing>
          <wp:inline distT="0" distB="0" distL="0" distR="0" wp14:anchorId="31719AEB" wp14:editId="6B31377A">
            <wp:extent cx="3035592" cy="16478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50514" cy="1655925"/>
                    </a:xfrm>
                    <a:prstGeom prst="rect">
                      <a:avLst/>
                    </a:prstGeom>
                    <a:noFill/>
                  </pic:spPr>
                </pic:pic>
              </a:graphicData>
            </a:graphic>
          </wp:inline>
        </w:drawing>
      </w:r>
    </w:p>
    <w:p w14:paraId="61271FA8" w14:textId="0CC816AF" w:rsidR="007F59E4" w:rsidRPr="00B158DB" w:rsidRDefault="007F59E4" w:rsidP="007F59E4">
      <w:pPr>
        <w:ind w:firstLine="180"/>
        <w:rPr>
          <w:rFonts w:asciiTheme="majorBidi" w:hAnsiTheme="majorBidi" w:cstheme="majorBidi"/>
        </w:rPr>
      </w:pPr>
      <w:r w:rsidRPr="00B158DB">
        <w:rPr>
          <w:rFonts w:asciiTheme="majorBidi" w:hAnsiTheme="majorBidi" w:cstheme="majorBidi"/>
          <w:noProof/>
        </w:rPr>
        <w:drawing>
          <wp:anchor distT="0" distB="0" distL="114300" distR="114300" simplePos="0" relativeHeight="251667456" behindDoc="0" locked="0" layoutInCell="1" allowOverlap="1" wp14:anchorId="335CD2A8" wp14:editId="64D01763">
            <wp:simplePos x="0" y="0"/>
            <wp:positionH relativeFrom="column">
              <wp:posOffset>3038475</wp:posOffset>
            </wp:positionH>
            <wp:positionV relativeFrom="paragraph">
              <wp:posOffset>36195</wp:posOffset>
            </wp:positionV>
            <wp:extent cx="2907030" cy="1632647"/>
            <wp:effectExtent l="0" t="0" r="7620" b="571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07030" cy="1632647"/>
                    </a:xfrm>
                    <a:prstGeom prst="rect">
                      <a:avLst/>
                    </a:prstGeom>
                    <a:noFill/>
                  </pic:spPr>
                </pic:pic>
              </a:graphicData>
            </a:graphic>
            <wp14:sizeRelH relativeFrom="margin">
              <wp14:pctWidth>0</wp14:pctWidth>
            </wp14:sizeRelH>
            <wp14:sizeRelV relativeFrom="margin">
              <wp14:pctHeight>0</wp14:pctHeight>
            </wp14:sizeRelV>
          </wp:anchor>
        </w:drawing>
      </w:r>
      <w:r w:rsidRPr="00B158DB">
        <w:rPr>
          <w:rFonts w:asciiTheme="majorBidi" w:hAnsiTheme="majorBidi" w:cstheme="majorBidi"/>
          <w:noProof/>
        </w:rPr>
        <w:drawing>
          <wp:inline distT="0" distB="0" distL="0" distR="0" wp14:anchorId="2171FEDD" wp14:editId="104FCAAC">
            <wp:extent cx="2924175" cy="169982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44149" cy="1711437"/>
                    </a:xfrm>
                    <a:prstGeom prst="rect">
                      <a:avLst/>
                    </a:prstGeom>
                    <a:noFill/>
                  </pic:spPr>
                </pic:pic>
              </a:graphicData>
            </a:graphic>
          </wp:inline>
        </w:drawing>
      </w:r>
    </w:p>
    <w:p w14:paraId="45F662A7" w14:textId="5C175503" w:rsidR="00E53CDA" w:rsidRPr="00B158DB" w:rsidRDefault="00E53CDA" w:rsidP="00E53CDA">
      <w:pPr>
        <w:pStyle w:val="Caption"/>
        <w:rPr>
          <w:rFonts w:cstheme="majorBidi"/>
          <w:noProof/>
          <w:szCs w:val="24"/>
        </w:rPr>
      </w:pPr>
      <w:bookmarkStart w:id="157" w:name="_Ref82776941"/>
      <w:bookmarkStart w:id="158" w:name="_Toc82778293"/>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4</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6</w:t>
      </w:r>
      <w:r w:rsidR="006E3CF4">
        <w:rPr>
          <w:rFonts w:cstheme="majorBidi"/>
        </w:rPr>
        <w:fldChar w:fldCharType="end"/>
      </w:r>
      <w:bookmarkEnd w:id="157"/>
      <w:r w:rsidRPr="00B158DB">
        <w:rPr>
          <w:rFonts w:cstheme="majorBidi"/>
        </w:rPr>
        <w:t xml:space="preserve"> </w:t>
      </w:r>
      <w:r w:rsidR="00FB5857" w:rsidRPr="00B158DB">
        <w:rPr>
          <w:rFonts w:cstheme="majorBidi"/>
        </w:rPr>
        <w:t xml:space="preserve">Speed-profile 3: </w:t>
      </w:r>
      <w:r w:rsidRPr="00B158DB">
        <w:rPr>
          <w:rFonts w:cstheme="majorBidi"/>
        </w:rPr>
        <w:t>Time-Speed</w:t>
      </w:r>
      <w:r w:rsidR="00FB5857" w:rsidRPr="00B158DB">
        <w:rPr>
          <w:rFonts w:cstheme="majorBidi"/>
        </w:rPr>
        <w:t xml:space="preserve"> and</w:t>
      </w:r>
      <w:r w:rsidRPr="00B158DB">
        <w:rPr>
          <w:rFonts w:cstheme="majorBidi"/>
        </w:rPr>
        <w:t xml:space="preserve"> Time-Volatility Diagrams in Scenario 1 (Orange Lines) and Scenario 2 (Blue Lines) Including All Nine Drivers</w:t>
      </w:r>
      <w:bookmarkEnd w:id="158"/>
      <w:r w:rsidRPr="00B158DB">
        <w:rPr>
          <w:rFonts w:cstheme="majorBidi"/>
        </w:rPr>
        <w:t xml:space="preserve"> </w:t>
      </w:r>
    </w:p>
    <w:p w14:paraId="758D7ADC" w14:textId="7B6BEE23" w:rsidR="0049027F" w:rsidRPr="00B158DB" w:rsidRDefault="0049027F" w:rsidP="0049027F">
      <w:pPr>
        <w:spacing w:line="240" w:lineRule="auto"/>
        <w:rPr>
          <w:rFonts w:asciiTheme="majorBidi" w:hAnsiTheme="majorBidi" w:cstheme="majorBidi"/>
          <w:noProof/>
          <w:szCs w:val="24"/>
        </w:rPr>
      </w:pPr>
      <w:r w:rsidRPr="00B158DB">
        <w:rPr>
          <w:rFonts w:asciiTheme="majorBidi" w:hAnsiTheme="majorBidi" w:cstheme="majorBidi"/>
          <w:noProof/>
          <w:szCs w:val="24"/>
        </w:rPr>
        <w:drawing>
          <wp:inline distT="0" distB="0" distL="0" distR="0" wp14:anchorId="0F82846B" wp14:editId="1D1EA962">
            <wp:extent cx="5943600" cy="3429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429000"/>
                    </a:xfrm>
                    <a:prstGeom prst="rect">
                      <a:avLst/>
                    </a:prstGeom>
                    <a:noFill/>
                    <a:ln>
                      <a:noFill/>
                    </a:ln>
                  </pic:spPr>
                </pic:pic>
              </a:graphicData>
            </a:graphic>
          </wp:inline>
        </w:drawing>
      </w:r>
    </w:p>
    <w:p w14:paraId="769BB690" w14:textId="69DF46D8" w:rsidR="00E53CDA" w:rsidRPr="00B158DB" w:rsidRDefault="00E53CDA" w:rsidP="00E53CDA">
      <w:pPr>
        <w:pStyle w:val="Caption"/>
        <w:rPr>
          <w:rFonts w:cstheme="majorBidi"/>
          <w:szCs w:val="24"/>
        </w:rPr>
      </w:pPr>
      <w:bookmarkStart w:id="159" w:name="_Ref82777007"/>
      <w:bookmarkStart w:id="160" w:name="_Toc82778294"/>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4</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7</w:t>
      </w:r>
      <w:r w:rsidR="006E3CF4">
        <w:rPr>
          <w:rFonts w:cstheme="majorBidi"/>
        </w:rPr>
        <w:fldChar w:fldCharType="end"/>
      </w:r>
      <w:bookmarkEnd w:id="159"/>
      <w:r w:rsidRPr="00B158DB">
        <w:rPr>
          <w:rFonts w:cstheme="majorBidi"/>
        </w:rPr>
        <w:t xml:space="preserve"> A Sample of the Average Relative Speed-Time Diagram for Scenario 1 and 2</w:t>
      </w:r>
      <w:bookmarkEnd w:id="160"/>
    </w:p>
    <w:p w14:paraId="797E400B" w14:textId="77777777" w:rsidR="00E53CDA" w:rsidRPr="00B158DB" w:rsidRDefault="00E53CDA" w:rsidP="0049027F">
      <w:pPr>
        <w:pStyle w:val="Heading3"/>
        <w:rPr>
          <w:rFonts w:asciiTheme="majorBidi" w:hAnsiTheme="majorBidi"/>
        </w:rPr>
      </w:pPr>
    </w:p>
    <w:p w14:paraId="5972E84E" w14:textId="5390EA6D" w:rsidR="0049027F" w:rsidRPr="00B158DB" w:rsidRDefault="0049027F" w:rsidP="0049027F">
      <w:pPr>
        <w:pStyle w:val="Heading3"/>
        <w:rPr>
          <w:rFonts w:asciiTheme="majorBidi" w:hAnsiTheme="majorBidi"/>
        </w:rPr>
      </w:pPr>
      <w:bookmarkStart w:id="161" w:name="_Toc82708421"/>
      <w:r w:rsidRPr="00B158DB">
        <w:rPr>
          <w:rFonts w:asciiTheme="majorBidi" w:hAnsiTheme="majorBidi"/>
        </w:rPr>
        <w:t>Environmental Indicators Evaluation</w:t>
      </w:r>
      <w:bookmarkEnd w:id="161"/>
    </w:p>
    <w:p w14:paraId="3F2AE355" w14:textId="41BA2EFE" w:rsidR="0049027F" w:rsidRPr="00B158DB" w:rsidRDefault="009D0680" w:rsidP="0049027F">
      <w:pPr>
        <w:spacing w:line="240" w:lineRule="auto"/>
        <w:jc w:val="both"/>
        <w:rPr>
          <w:rFonts w:asciiTheme="majorBidi" w:hAnsiTheme="majorBidi" w:cstheme="majorBidi"/>
          <w:szCs w:val="24"/>
        </w:rPr>
      </w:pPr>
      <w:r>
        <w:rPr>
          <w:rFonts w:asciiTheme="majorBidi" w:hAnsiTheme="majorBidi" w:cstheme="majorBidi"/>
          <w:szCs w:val="24"/>
        </w:rPr>
        <w:fldChar w:fldCharType="begin"/>
      </w:r>
      <w:r>
        <w:rPr>
          <w:rFonts w:asciiTheme="majorBidi" w:hAnsiTheme="majorBidi" w:cstheme="majorBidi"/>
          <w:szCs w:val="24"/>
        </w:rPr>
        <w:instrText xml:space="preserve"> REF _Ref82777313 \h </w:instrText>
      </w:r>
      <w:r>
        <w:rPr>
          <w:rFonts w:asciiTheme="majorBidi" w:hAnsiTheme="majorBidi" w:cstheme="majorBidi"/>
          <w:szCs w:val="24"/>
        </w:rPr>
      </w:r>
      <w:r>
        <w:rPr>
          <w:rFonts w:asciiTheme="majorBidi" w:hAnsiTheme="majorBidi" w:cstheme="majorBidi"/>
          <w:szCs w:val="24"/>
        </w:rPr>
        <w:fldChar w:fldCharType="separate"/>
      </w:r>
      <w:r w:rsidRPr="00B158DB">
        <w:rPr>
          <w:rFonts w:cstheme="majorBidi"/>
        </w:rPr>
        <w:t xml:space="preserve">Table </w:t>
      </w:r>
      <w:r>
        <w:rPr>
          <w:rFonts w:cstheme="majorBidi"/>
          <w:noProof/>
          <w:cs/>
        </w:rPr>
        <w:t>‎</w:t>
      </w:r>
      <w:r>
        <w:rPr>
          <w:rFonts w:cstheme="majorBidi"/>
          <w:noProof/>
        </w:rPr>
        <w:t>4</w:t>
      </w:r>
      <w:r>
        <w:rPr>
          <w:rFonts w:cstheme="majorBidi"/>
        </w:rPr>
        <w:noBreakHyphen/>
      </w:r>
      <w:r>
        <w:rPr>
          <w:rFonts w:cstheme="majorBidi"/>
          <w:noProof/>
        </w:rPr>
        <w:t>6</w:t>
      </w:r>
      <w:r>
        <w:rPr>
          <w:rFonts w:asciiTheme="majorBidi" w:hAnsiTheme="majorBidi" w:cstheme="majorBidi"/>
          <w:szCs w:val="24"/>
        </w:rPr>
        <w:fldChar w:fldCharType="end"/>
      </w:r>
      <w:r>
        <w:rPr>
          <w:rFonts w:asciiTheme="majorBidi" w:hAnsiTheme="majorBidi" w:cstheme="majorBidi"/>
          <w:szCs w:val="24"/>
        </w:rPr>
        <w:t xml:space="preserve"> </w:t>
      </w:r>
      <w:r w:rsidR="0049027F" w:rsidRPr="00B158DB">
        <w:rPr>
          <w:rFonts w:asciiTheme="majorBidi" w:hAnsiTheme="majorBidi" w:cstheme="majorBidi"/>
          <w:szCs w:val="24"/>
        </w:rPr>
        <w:t xml:space="preserve">exhibits the fuel consumption of each driver in each scenario. </w:t>
      </w:r>
      <w:bookmarkStart w:id="162" w:name="_Hlk41824862"/>
      <w:r w:rsidR="0049027F" w:rsidRPr="00B158DB">
        <w:rPr>
          <w:rFonts w:asciiTheme="majorBidi" w:hAnsiTheme="majorBidi" w:cstheme="majorBidi"/>
          <w:szCs w:val="24"/>
        </w:rPr>
        <w:t xml:space="preserve">On average, it can be deduced that in similar conditions, human-driven vehicles consume less fuel while following an AV. </w:t>
      </w:r>
      <w:bookmarkEnd w:id="162"/>
      <w:r w:rsidR="0049027F" w:rsidRPr="00B158DB">
        <w:rPr>
          <w:rFonts w:asciiTheme="majorBidi" w:hAnsiTheme="majorBidi" w:cstheme="majorBidi"/>
          <w:szCs w:val="24"/>
        </w:rPr>
        <w:t xml:space="preserve">The negative values of %Difference represent the relative decrease in fuel consumption in scenario 2 compared to scenario 1. The results reveal that on average with a confidence level of 95%, a human driver consumes 10.6% ± 3.5% less fuel when follows an AV compared to a human driver. </w:t>
      </w:r>
    </w:p>
    <w:p w14:paraId="6B600313" w14:textId="760E669C" w:rsidR="0049027F" w:rsidRPr="00B158DB" w:rsidRDefault="0049027F" w:rsidP="0049027F">
      <w:pPr>
        <w:spacing w:line="240" w:lineRule="auto"/>
        <w:ind w:firstLine="720"/>
        <w:jc w:val="both"/>
        <w:rPr>
          <w:rFonts w:asciiTheme="majorBidi" w:hAnsiTheme="majorBidi" w:cstheme="majorBidi"/>
          <w:szCs w:val="24"/>
        </w:rPr>
      </w:pPr>
      <w:r w:rsidRPr="00B158DB">
        <w:rPr>
          <w:rFonts w:asciiTheme="majorBidi" w:hAnsiTheme="majorBidi" w:cstheme="majorBidi"/>
          <w:szCs w:val="24"/>
        </w:rPr>
        <w:t xml:space="preserve">Similarly, the total emissions of the following vehicle in each scenario are calculated. </w:t>
      </w:r>
      <w:bookmarkStart w:id="163" w:name="_Hlk41824941"/>
      <w:r w:rsidRPr="00B158DB">
        <w:rPr>
          <w:rFonts w:asciiTheme="majorBidi" w:hAnsiTheme="majorBidi" w:cstheme="majorBidi"/>
          <w:szCs w:val="24"/>
        </w:rPr>
        <w:t xml:space="preserve">Note that the </w:t>
      </w:r>
      <w:r w:rsidRPr="00B158DB">
        <w:rPr>
          <w:rFonts w:asciiTheme="majorBidi" w:hAnsiTheme="majorBidi" w:cstheme="majorBidi"/>
          <w:szCs w:val="28"/>
        </w:rPr>
        <w:t xml:space="preserve">terrain gradient is assumed to be zero. </w:t>
      </w:r>
      <w:r w:rsidRPr="00B158DB">
        <w:rPr>
          <w:rFonts w:asciiTheme="majorBidi" w:hAnsiTheme="majorBidi" w:cstheme="majorBidi"/>
          <w:szCs w:val="24"/>
        </w:rPr>
        <w:t xml:space="preserve">The results presented in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_Ref82777323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Table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7</w:t>
      </w:r>
      <w:r w:rsidR="009D0680">
        <w:rPr>
          <w:rFonts w:asciiTheme="majorBidi" w:hAnsiTheme="majorBidi" w:cstheme="majorBidi"/>
          <w:szCs w:val="24"/>
        </w:rPr>
        <w:fldChar w:fldCharType="end"/>
      </w:r>
      <w:r w:rsidR="009D0680">
        <w:rPr>
          <w:rFonts w:asciiTheme="majorBidi" w:hAnsiTheme="majorBidi" w:cstheme="majorBidi"/>
          <w:szCs w:val="24"/>
        </w:rPr>
        <w:t xml:space="preserve"> </w:t>
      </w:r>
      <w:r w:rsidRPr="00B158DB">
        <w:rPr>
          <w:rFonts w:asciiTheme="majorBidi" w:hAnsiTheme="majorBidi" w:cstheme="majorBidi"/>
          <w:szCs w:val="24"/>
        </w:rPr>
        <w:t xml:space="preserve">almost show a lower amount of emissions in the second scenario. </w:t>
      </w:r>
      <w:bookmarkEnd w:id="163"/>
      <w:r w:rsidRPr="00B158DB">
        <w:rPr>
          <w:rFonts w:asciiTheme="majorBidi" w:hAnsiTheme="majorBidi" w:cstheme="majorBidi"/>
          <w:szCs w:val="24"/>
        </w:rPr>
        <w:t>On average, with a confidence level of 95%, a 4% ± 1.4% reduction in emissions can be concluded while a human-driven vehicle follows an AV.</w:t>
      </w:r>
    </w:p>
    <w:p w14:paraId="5F092E3C" w14:textId="1F553483" w:rsidR="0049027F" w:rsidRPr="00B158DB" w:rsidRDefault="0049027F" w:rsidP="0049027F">
      <w:pPr>
        <w:pStyle w:val="Heading2"/>
        <w:rPr>
          <w:rFonts w:asciiTheme="majorBidi" w:hAnsiTheme="majorBidi"/>
        </w:rPr>
      </w:pPr>
      <w:bookmarkStart w:id="164" w:name="_Toc82708422"/>
      <w:r w:rsidRPr="00B158DB">
        <w:rPr>
          <w:rFonts w:asciiTheme="majorBidi" w:hAnsiTheme="majorBidi"/>
        </w:rPr>
        <w:t>Discussion and Limitations</w:t>
      </w:r>
      <w:bookmarkEnd w:id="164"/>
    </w:p>
    <w:p w14:paraId="7E3F8DC8" w14:textId="7053343F" w:rsidR="0049027F" w:rsidRPr="00B158DB" w:rsidRDefault="0049027F" w:rsidP="0049027F">
      <w:pPr>
        <w:spacing w:line="240" w:lineRule="auto"/>
        <w:jc w:val="both"/>
        <w:rPr>
          <w:rFonts w:asciiTheme="majorBidi" w:hAnsiTheme="majorBidi" w:cstheme="majorBidi"/>
          <w:szCs w:val="24"/>
        </w:rPr>
      </w:pPr>
      <w:r w:rsidRPr="00B158DB">
        <w:rPr>
          <w:rFonts w:asciiTheme="majorBidi" w:hAnsiTheme="majorBidi" w:cstheme="majorBidi"/>
          <w:szCs w:val="24"/>
        </w:rPr>
        <w:t xml:space="preserve">This study explores the impacts of automated vehicles on driver behavior in conventional human-driven vehicles and estimates the effects on safety and the environment.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_Ref82777029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4</w:t>
      </w:r>
      <w:r w:rsidR="009D0680">
        <w:rPr>
          <w:rFonts w:cstheme="majorBidi"/>
        </w:rPr>
        <w:noBreakHyphen/>
      </w:r>
      <w:r w:rsidR="009D0680">
        <w:rPr>
          <w:rFonts w:cstheme="majorBidi"/>
          <w:noProof/>
        </w:rPr>
        <w:t>8</w:t>
      </w:r>
      <w:r w:rsidR="009D0680">
        <w:rPr>
          <w:rFonts w:asciiTheme="majorBidi" w:hAnsiTheme="majorBidi" w:cstheme="majorBidi"/>
          <w:szCs w:val="24"/>
        </w:rPr>
        <w:fldChar w:fldCharType="end"/>
      </w:r>
      <w:r w:rsidR="009D0680">
        <w:rPr>
          <w:rFonts w:asciiTheme="majorBidi" w:hAnsiTheme="majorBidi" w:cstheme="majorBidi"/>
          <w:szCs w:val="24"/>
        </w:rPr>
        <w:t xml:space="preserve"> </w:t>
      </w:r>
      <w:r w:rsidRPr="00B158DB">
        <w:rPr>
          <w:rFonts w:asciiTheme="majorBidi" w:hAnsiTheme="majorBidi" w:cstheme="majorBidi"/>
          <w:szCs w:val="24"/>
        </w:rPr>
        <w:t>illustrates a</w:t>
      </w:r>
      <w:r w:rsidRPr="00B158DB">
        <w:rPr>
          <w:rFonts w:asciiTheme="majorBidi" w:hAnsiTheme="majorBidi" w:cstheme="majorBidi"/>
          <w:bCs/>
          <w:szCs w:val="24"/>
        </w:rPr>
        <w:t xml:space="preserve"> summary of the key results.</w:t>
      </w:r>
      <w:r w:rsidRPr="00B158DB">
        <w:rPr>
          <w:rFonts w:asciiTheme="majorBidi" w:hAnsiTheme="majorBidi" w:cstheme="majorBidi"/>
          <w:szCs w:val="24"/>
        </w:rPr>
        <w:t xml:space="preserve"> </w:t>
      </w:r>
      <w:r w:rsidRPr="00B158DB">
        <w:rPr>
          <w:rFonts w:asciiTheme="majorBidi" w:eastAsiaTheme="majorEastAsia" w:hAnsiTheme="majorBidi" w:cstheme="majorBidi"/>
          <w:bCs/>
          <w:szCs w:val="24"/>
        </w:rPr>
        <w:t xml:space="preserve">The results show that the behavior of conventional vehicle drivers is different when following an AV compared to following a human driver and the difference has considerable impacts on safety and the environment. This study reveals that an AV in a mixed platoon can significantly reduce the driving volatility of human-driven vehicles in terms of speed and acceleration. Lower driving volatility indicates smoother and safer driving behavior </w:t>
      </w:r>
      <w:r w:rsidRPr="00B158DB">
        <w:rPr>
          <w:rFonts w:asciiTheme="majorBidi" w:eastAsiaTheme="majorEastAsia" w:hAnsiTheme="majorBidi" w:cstheme="majorBidi"/>
          <w:bCs/>
          <w:szCs w:val="24"/>
        </w:rPr>
        <w:fldChar w:fldCharType="begin">
          <w:fldData xml:space="preserve">PEVuZE5vdGU+PENpdGU+PEF1dGhvcj5BcnZpbjwvQXV0aG9yPjxZZWFyPjIwMTk8L1llYXI+PFJl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</w:fldData>
        </w:fldChar>
      </w:r>
      <w:r w:rsidR="00AA452E" w:rsidRPr="00B158DB">
        <w:rPr>
          <w:rFonts w:asciiTheme="majorBidi" w:eastAsiaTheme="majorEastAsia" w:hAnsiTheme="majorBidi" w:cstheme="majorBidi"/>
          <w:bCs/>
          <w:szCs w:val="24"/>
        </w:rPr>
        <w:instrText xml:space="preserve"> ADDIN EN.CITE </w:instrText>
      </w:r>
      <w:r w:rsidR="00AA452E" w:rsidRPr="00B158DB">
        <w:rPr>
          <w:rFonts w:asciiTheme="majorBidi" w:eastAsiaTheme="majorEastAsia" w:hAnsiTheme="majorBidi" w:cstheme="majorBidi"/>
          <w:bCs/>
          <w:szCs w:val="24"/>
        </w:rPr>
        <w:fldChar w:fldCharType="begin">
          <w:fldData xml:space="preserve">PEVuZE5vdGU+PENpdGU+PEF1dGhvcj5BcnZpbjwvQXV0aG9yPjxZZWFyPjIwMTk8L1llYXI+PFJl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</w:fldData>
        </w:fldChar>
      </w:r>
      <w:r w:rsidR="00AA452E" w:rsidRPr="00B158DB">
        <w:rPr>
          <w:rFonts w:asciiTheme="majorBidi" w:eastAsiaTheme="majorEastAsia" w:hAnsiTheme="majorBidi" w:cstheme="majorBidi"/>
          <w:bCs/>
          <w:szCs w:val="24"/>
        </w:rPr>
        <w:instrText xml:space="preserve"> ADDIN EN.CITE.DATA </w:instrText>
      </w:r>
      <w:r w:rsidR="00AA452E" w:rsidRPr="00B158DB">
        <w:rPr>
          <w:rFonts w:asciiTheme="majorBidi" w:eastAsiaTheme="majorEastAsia" w:hAnsiTheme="majorBidi" w:cstheme="majorBidi"/>
          <w:bCs/>
          <w:szCs w:val="24"/>
        </w:rPr>
      </w:r>
      <w:r w:rsidR="00AA452E" w:rsidRPr="00B158DB">
        <w:rPr>
          <w:rFonts w:asciiTheme="majorBidi" w:eastAsiaTheme="majorEastAsia" w:hAnsiTheme="majorBidi" w:cstheme="majorBidi"/>
          <w:bCs/>
          <w:szCs w:val="24"/>
        </w:rPr>
        <w:fldChar w:fldCharType="end"/>
      </w:r>
      <w:r w:rsidRPr="00B158DB">
        <w:rPr>
          <w:rFonts w:asciiTheme="majorBidi" w:eastAsiaTheme="majorEastAsia" w:hAnsiTheme="majorBidi" w:cstheme="majorBidi"/>
          <w:bCs/>
          <w:szCs w:val="24"/>
        </w:rPr>
      </w:r>
      <w:r w:rsidRPr="00B158DB">
        <w:rPr>
          <w:rFonts w:asciiTheme="majorBidi" w:eastAsiaTheme="majorEastAsia" w:hAnsiTheme="majorBidi" w:cstheme="majorBidi"/>
          <w:bCs/>
          <w:szCs w:val="24"/>
        </w:rPr>
        <w:fldChar w:fldCharType="separate"/>
      </w:r>
      <w:r w:rsidR="00AA452E" w:rsidRPr="00B158DB">
        <w:rPr>
          <w:rFonts w:asciiTheme="majorBidi" w:eastAsiaTheme="majorEastAsia" w:hAnsiTheme="majorBidi" w:cstheme="majorBidi"/>
          <w:bCs/>
          <w:noProof/>
          <w:szCs w:val="24"/>
        </w:rPr>
        <w:t>(</w:t>
      </w:r>
      <w:r w:rsidR="00AA452E" w:rsidRPr="00B158DB">
        <w:rPr>
          <w:rFonts w:asciiTheme="majorBidi" w:eastAsiaTheme="majorEastAsia" w:hAnsiTheme="majorBidi" w:cstheme="majorBidi"/>
          <w:bCs/>
          <w:i/>
          <w:noProof/>
          <w:szCs w:val="24"/>
        </w:rPr>
        <w:t>117; 165</w:t>
      </w:r>
      <w:r w:rsidR="00AA452E" w:rsidRPr="00B158DB">
        <w:rPr>
          <w:rFonts w:asciiTheme="majorBidi" w:eastAsiaTheme="majorEastAsia" w:hAnsiTheme="majorBidi" w:cstheme="majorBidi"/>
          <w:bCs/>
          <w:noProof/>
          <w:szCs w:val="24"/>
        </w:rPr>
        <w:t>)</w:t>
      </w:r>
      <w:r w:rsidRPr="00B158DB">
        <w:rPr>
          <w:rFonts w:asciiTheme="majorBidi" w:eastAsiaTheme="majorEastAsia" w:hAnsiTheme="majorBidi" w:cstheme="majorBidi"/>
          <w:bCs/>
          <w:szCs w:val="24"/>
        </w:rPr>
        <w:fldChar w:fldCharType="end"/>
      </w:r>
      <w:r w:rsidRPr="00B158DB">
        <w:rPr>
          <w:rFonts w:asciiTheme="majorBidi" w:eastAsiaTheme="majorEastAsia" w:hAnsiTheme="majorBidi" w:cstheme="majorBidi"/>
          <w:bCs/>
          <w:szCs w:val="24"/>
        </w:rPr>
        <w:t xml:space="preserve">. This finding is consistent with previous studies that have shown that </w:t>
      </w:r>
      <w:r w:rsidRPr="00B158DB">
        <w:rPr>
          <w:rFonts w:asciiTheme="majorBidi" w:hAnsiTheme="majorBidi" w:cstheme="majorBidi"/>
          <w:szCs w:val="24"/>
        </w:rPr>
        <w:t xml:space="preserve">an AV in a platoon of human-driven vehicles can dampen stop-and-go waves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&lt;EndNote&gt;&lt;Cite&gt;&lt;Author&gt;Stern&lt;/Author&gt;&lt;Year&gt;2018&lt;/Year&gt;&lt;RecNum&gt;264&lt;/RecNum&gt;&lt;DisplayText&gt;(&lt;style face="italic"&gt;174&lt;/style&gt;)&lt;/DisplayText&gt;&lt;record&gt;&lt;rec-number&gt;264&lt;/rec-number&gt;&lt;foreign-keys&gt;&lt;key app="EN" db-id="2wpxrwttkps2wfe90fovfzdgtp05x00xdvev" timestamp="1580855671"&gt;264&lt;/key&gt;&lt;/foreign-keys&gt;&lt;ref-type name="Journal Article"&gt;17&lt;/ref-type&gt;&lt;contributors&gt;&lt;authors&gt;&lt;author&gt;Stern, Raphael E&lt;/author&gt;&lt;author&gt;Cui, Shumo&lt;/author&gt;&lt;author&gt;Delle Monache, Maria Laura&lt;/author&gt;&lt;author&gt;Bhadani, Rahul&lt;/author&gt;&lt;author&gt;Bunting, Matt&lt;/author&gt;&lt;author&gt;Churchill, Miles&lt;/author&gt;&lt;author&gt;Hamilton, Nathaniel&lt;/author&gt;&lt;author&gt;Haulcy, R’mani&lt;/author&gt;&lt;author&gt;Pohlmann, Hannah&lt;/author&gt;&lt;author&gt;Wu, Fangyu&lt;/author&gt;&lt;author&gt;Piccoli, Benedetto&lt;/author&gt;&lt;author&gt;Seibold, Benjamin&lt;/author&gt;&lt;author&gt;Sprinkle, Jonathan&lt;/author&gt;&lt;author&gt;Work, Daniel B.&lt;/author&gt;&lt;/authors&gt;&lt;/contributors&gt;&lt;titles&gt;&lt;title&gt;Dissipation of stop-and-go waves via control of autonomous vehicles: Field experiments&lt;/title&gt;&lt;secondary-title&gt;Transportation Research Part C: Emerging Technologies&lt;/secondary-title&gt;&lt;/titles&gt;&lt;periodical&gt;&lt;full-title&gt;Transportation Research Part C: Emerging Technologies&lt;/full-title&gt;&lt;/periodical&gt;&lt;pages&gt;205-221&lt;/pages&gt;&lt;volume&gt;89&lt;/volume&gt;&lt;dates&gt;&lt;year&gt;2018&lt;/year&gt;&lt;/dates&gt;&lt;isbn&gt;0968-090X&lt;/isbn&gt;&lt;urls&gt;&lt;/urls&gt;&lt;/record&gt;&lt;/Cite&gt;&lt;/EndNote&gt;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stabilize the flow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&lt;EndNote&gt;&lt;Cite&gt;&lt;Author&gt;Cui&lt;/Author&gt;&lt;Year&gt;2017&lt;/Year&gt;&lt;RecNum&gt;265&lt;/RecNum&gt;&lt;DisplayText&gt;(&lt;style face="italic"&gt;175&lt;/style&gt;)&lt;/DisplayText&gt;&lt;record&gt;&lt;rec-number&gt;265&lt;/rec-number&gt;&lt;foreign-keys&gt;&lt;key app="EN" db-id="2wpxrwttkps2wfe90fovfzdgtp05x00xdvev" timestamp="1580855785"&gt;265&lt;/key&gt;&lt;/foreign-keys&gt;&lt;ref-type name="Conference Paper"&gt;47&lt;/ref-type&gt;&lt;contributors&gt;&lt;authors&gt;&lt;author&gt;Cui, Shumo&lt;/author&gt;&lt;author&gt;Seibold, Benjamin&lt;/author&gt;&lt;author&gt;Stern, Raphael&lt;/author&gt;&lt;author&gt;Work, Daniel B&lt;/author&gt;&lt;/authors&gt;&lt;/contributors&gt;&lt;titles&gt;&lt;title&gt;Stabilizing traffic flow via a single autonomous vehicle: Possibilities and limitations&lt;/title&gt;&lt;secondary-title&gt;2017 IEEE Intelligent Vehicles Symposium (IV)&lt;/secondary-title&gt;&lt;/titles&gt;&lt;pages&gt;1336-1341&lt;/pages&gt;&lt;dates&gt;&lt;year&gt;2017&lt;/year&gt;&lt;/dates&gt;&lt;publisher&gt;IEEE&lt;/publisher&gt;&lt;isbn&gt;1509048049&lt;/isbn&gt;&lt;urls&gt;&lt;/urls&gt;&lt;/record&gt;&lt;/Cite&gt;&lt;/EndNote&gt;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175</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enhance safety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&lt;EndNote&gt;&lt;Cite&gt;&lt;Author&gt;Mousavi&lt;/Author&gt;&lt;Year&gt;2021&lt;/Year&gt;&lt;RecNum&gt;416&lt;/RecNum&gt;&lt;DisplayText&gt;(&lt;style face="italic"&gt;183; 188&lt;/style&gt;)&lt;/DisplayText&gt;&lt;record&gt;&lt;rec-number&gt;416&lt;/rec-number&gt;&lt;foreign-keys&gt;&lt;key app="EN" db-id="2wpxrwttkps2wfe90fovfzdgtp05x00xdvev" timestamp="1612803412"&gt;416&lt;/key&gt;&lt;/foreign-keys&gt;&lt;ref-type name="Journal Article"&gt;17&lt;/ref-type&gt;&lt;contributors&gt;&lt;authors&gt;&lt;author&gt;Mousavi, Seyedeh Maryam&lt;/author&gt;&lt;author&gt;Osman, Osama A&lt;/author&gt;&lt;author&gt;Lord, Dominique&lt;/author&gt;&lt;author&gt;Dixon, Karen K&lt;/author&gt;&lt;author&gt;Dadashova, Bahar&lt;/author&gt;&lt;/authors&gt;&lt;/contributors&gt;&lt;titles&gt;&lt;title&gt;Investigating the safety and operational benefits of mixed traffic environments with different automated vehicle market penetration rates in the proximity of a driveway on an urban arterial&lt;/title&gt;&lt;secondary-title&gt;Accident Analysis &amp;amp; Prevention&lt;/secondary-title&gt;&lt;/titles&gt;&lt;periodical&gt;&lt;full-title&gt;Accident Analysis &amp;amp; Prevention&lt;/full-title&gt;&lt;/periodical&gt;&lt;pages&gt;105982&lt;/pages&gt;&lt;volume&gt;152&lt;/volume&gt;&lt;dates&gt;&lt;year&gt;2021&lt;/year&gt;&lt;/dates&gt;&lt;isbn&gt;0001-4575&lt;/isbn&gt;&lt;urls&gt;&lt;/urls&gt;&lt;/record&gt;&lt;/Cite&gt;&lt;Cite&gt;&lt;Author&gt;Arvin&lt;/Author&gt;&lt;Year&gt;2020&lt;/Year&gt;&lt;RecNum&gt;409&lt;/RecNum&gt;&lt;record&gt;&lt;rec-number&gt;409&lt;/rec-number&gt;&lt;foreign-keys&gt;&lt;key app="EN" db-id="2wpxrwttkps2wfe90fovfzdgtp05x00xdvev" timestamp="1612125990"&gt;409&lt;/key&gt;&lt;/foreign-keys&gt;&lt;ref-type name="Journal Article"&gt;17&lt;/ref-type&gt;&lt;contributors&gt;&lt;authors&gt;&lt;author&gt;Arvin, Ramin&lt;/author&gt;&lt;author&gt;Khattak, Asad J&lt;/author&gt;&lt;author&gt;Kamrani, Mohsen&lt;/author&gt;&lt;author&gt;Rio-Torres, Jackeline&lt;/author&gt;&lt;/authors&gt;&lt;/contributors&gt;&lt;titles&gt;&lt;title&gt;Safety evaluation of connected and automated vehicles in mixed traffic with conventional vehicles at intersections&lt;/title&gt;&lt;secondary-title&gt;Journal of Intelligent Transportation Systems&lt;/secondary-title&gt;&lt;/titles&gt;&lt;periodical&gt;&lt;full-title&gt;Journal of Intelligent Transportation Systems&lt;/full-title&gt;&lt;/periodical&gt;&lt;pages&gt;1-18&lt;/pages&gt;&lt;dates&gt;&lt;year&gt;2020&lt;/year&gt;&lt;/dates&gt;&lt;isbn&gt;1547-2450&lt;/isbn&gt;&lt;urls&gt;&lt;/urls&gt;&lt;/record&gt;&lt;/Cite&gt;&lt;/EndNote&gt;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183; 188</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Moreover, the results show that as AVs drive smoother than human drivers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&lt;EndNote&gt;&lt;Cite&gt;&lt;Author&gt;Rahmati&lt;/Author&gt;&lt;Year&gt;2019&lt;/Year&gt;&lt;RecNum&gt;236&lt;/RecNum&gt;&lt;DisplayText&gt;(&lt;style face="italic"&gt;172&lt;/style&gt;)&lt;/DisplayText&gt;&lt;record&gt;&lt;rec-number&gt;236&lt;/rec-number&gt;&lt;foreign-keys&gt;&lt;key app="EN" db-id="2wpxrwttkps2wfe90fovfzdgtp05x00xdvev" timestamp="1564194403"&gt;236&lt;/key&gt;&lt;/foreign-keys&gt;&lt;ref-type name="Journal Article"&gt;17&lt;/ref-type&gt;&lt;contributors&gt;&lt;authors&gt;&lt;author&gt;Rahmati, Yalda&lt;/author&gt;&lt;author&gt;Khajeh Hosseini, Mohammadreza&lt;/author&gt;&lt;author&gt;Talebpour, Alireza&lt;/author&gt;&lt;author&gt;Swain, Benjamin&lt;/author&gt;&lt;author&gt;Nelson, Christopher&lt;/author&gt;&lt;/authors&gt;&lt;/contributors&gt;&lt;titles&gt;&lt;title&gt;Influence of Autonomous Vehicles on Car-Following Behavior of Human Drivers&lt;/title&gt;&lt;secondary-title&gt;Transportation Research Record&lt;/secondary-title&gt;&lt;/titles&gt;&lt;periodical&gt;&lt;full-title&gt;Transportation Research Record&lt;/full-title&gt;&lt;abbr-1&gt;Transp. Res. Record&lt;/abbr-1&gt;&lt;/periodical&gt;&lt;pages&gt;1-13&lt;/pages&gt;&lt;dates&gt;&lt;year&gt;2019&lt;/year&gt;&lt;/dates&gt;&lt;isbn&gt;0361-1981&lt;/isbn&gt;&lt;urls&gt;&lt;/urls&gt;&lt;electronic-resource-num&gt;10.1177/0361198119862628&lt;/electronic-resource-num&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172</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AVs influence the following human-driven vehicles. According to the results, there is an increased similarity in the speed of the following human-driven vehicle and the lead AV. This is confirmed in the literature, as human drivers appeared to modify their driving behavior due to less speed alterations in vehicle platoons involving CAVs </w:t>
      </w:r>
      <w:r w:rsidRPr="00B158DB">
        <w:rPr>
          <w:rFonts w:asciiTheme="majorBidi" w:hAnsiTheme="majorBidi" w:cstheme="majorBidi"/>
          <w:szCs w:val="24"/>
        </w:rPr>
        <w:fldChar w:fldCharType="begin"/>
      </w:r>
      <w:r w:rsidR="00BF1553" w:rsidRPr="00B158DB">
        <w:rPr>
          <w:rFonts w:asciiTheme="majorBidi" w:hAnsiTheme="majorBidi" w:cstheme="majorBidi"/>
          <w:szCs w:val="24"/>
        </w:rPr>
        <w:instrText xml:space="preserve"> ADDIN EN.CITE &lt;EndNote&gt;&lt;Cite&gt;&lt;Author&gt;Papadoulis&lt;/Author&gt;&lt;Year&gt;2019&lt;/Year&gt;&lt;RecNum&gt;23&lt;/RecNum&gt;&lt;DisplayText&gt;(&lt;style face="italic"&gt;9&lt;/style&gt;)&lt;/DisplayText&gt;&lt;record&gt;&lt;rec-number&gt;23&lt;/rec-number&gt;&lt;foreign-keys&gt;&lt;key app="EN" db-id="2wpxrwttkps2wfe90fovfzdgtp05x00xdvev" timestamp="1557257536"&gt;23&lt;/key&gt;&lt;/foreign-keys&gt;&lt;ref-type name="Journal Article"&gt;17&lt;/ref-type&gt;&lt;contributors&gt;&lt;authors&gt;&lt;author&gt;Papadoulis, Alkis&lt;/author&gt;&lt;author&gt;Quddus, Mohammed&lt;/author&gt;&lt;author&gt;Imprialou, Marianna&lt;/author&gt;&lt;/authors&gt;&lt;/contributors&gt;&lt;titles&gt;&lt;title&gt;Evaluating the safety impact of connected and autonomous vehicles on motorways&lt;/title&gt;&lt;secondary-title&gt;Accident Analysis &amp;amp; Prevention&lt;/secondary-title&gt;&lt;/titles&gt;&lt;periodical&gt;&lt;full-title&gt;Accident Analysis &amp;amp; Prevention&lt;/full-title&gt;&lt;/periodical&gt;&lt;pages&gt;12-22&lt;/pages&gt;&lt;volume&gt;124&lt;/volume&gt;&lt;keywords&gt;&lt;keyword&gt;Connected and Autonomous vehicles&lt;/keyword&gt;&lt;keyword&gt;Traffic microsimulation&lt;/keyword&gt;&lt;keyword&gt;Road safety&lt;/keyword&gt;&lt;keyword&gt;Surrogate Safety Assessment Model&lt;/keyword&gt;&lt;keyword&gt;VISSIM&lt;/keyword&gt;&lt;keyword&gt;External Driver Model&lt;/keyword&gt;&lt;/keywords&gt;&lt;dates&gt;&lt;year&gt;2019&lt;/year&gt;&lt;pub-dates&gt;&lt;date&gt;2019/03/01/&lt;/date&gt;&lt;/pub-dates&gt;&lt;/dates&gt;&lt;isbn&gt;0001-4575&lt;/isbn&gt;&lt;urls&gt;&lt;related-urls&gt;&lt;url&gt;http://www.sciencedirect.com/science/article/pii/S0001457518306018&lt;/url&gt;&lt;/related-urls&gt;&lt;/urls&gt;&lt;electronic-resource-num&gt;https://doi.org/10.1016/j.aap.2018.12.019&lt;/electronic-resource-num&gt;&lt;/record&gt;&lt;/Cite&gt;&lt;/EndNote&gt;</w:instrText>
      </w:r>
      <w:r w:rsidRPr="00B158DB">
        <w:rPr>
          <w:rFonts w:asciiTheme="majorBidi" w:hAnsiTheme="majorBidi" w:cstheme="majorBidi"/>
          <w:szCs w:val="24"/>
        </w:rPr>
        <w:fldChar w:fldCharType="separate"/>
      </w:r>
      <w:r w:rsidR="00BF1553" w:rsidRPr="00B158DB">
        <w:rPr>
          <w:rFonts w:asciiTheme="majorBidi" w:hAnsiTheme="majorBidi" w:cstheme="majorBidi"/>
          <w:noProof/>
          <w:szCs w:val="24"/>
        </w:rPr>
        <w:t>(</w:t>
      </w:r>
      <w:r w:rsidR="00BF1553" w:rsidRPr="00B158DB">
        <w:rPr>
          <w:rFonts w:asciiTheme="majorBidi" w:hAnsiTheme="majorBidi" w:cstheme="majorBidi"/>
          <w:i/>
          <w:noProof/>
          <w:szCs w:val="24"/>
        </w:rPr>
        <w:t>9</w:t>
      </w:r>
      <w:r w:rsidR="00BF1553"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Less speed alterations and better speed adjustments of human drivers when following AVs can potentially improve safety.</w:t>
      </w:r>
    </w:p>
    <w:p w14:paraId="51821EE2" w14:textId="30A8EF1C" w:rsidR="0049027F" w:rsidRPr="00B158DB" w:rsidRDefault="0049027F" w:rsidP="0049027F">
      <w:pPr>
        <w:spacing w:line="240" w:lineRule="auto"/>
        <w:ind w:firstLine="720"/>
        <w:jc w:val="both"/>
        <w:rPr>
          <w:rFonts w:asciiTheme="majorBidi" w:hAnsiTheme="majorBidi" w:cstheme="majorBidi"/>
          <w:szCs w:val="24"/>
        </w:rPr>
      </w:pPr>
      <w:bookmarkStart w:id="165" w:name="_Hlk46161606"/>
      <w:r w:rsidRPr="00B158DB">
        <w:rPr>
          <w:rFonts w:asciiTheme="majorBidi" w:hAnsiTheme="majorBidi" w:cstheme="majorBidi"/>
          <w:szCs w:val="24"/>
        </w:rPr>
        <w:t xml:space="preserve">Moreover, </w:t>
      </w:r>
      <w:r w:rsidRPr="00B158DB">
        <w:rPr>
          <w:rFonts w:asciiTheme="majorBidi" w:hAnsiTheme="majorBidi" w:cstheme="majorBidi"/>
          <w:bCs/>
          <w:szCs w:val="24"/>
        </w:rPr>
        <w:t xml:space="preserve">the analysis </w:t>
      </w:r>
      <w:r w:rsidRPr="00B158DB">
        <w:rPr>
          <w:rFonts w:asciiTheme="majorBidi" w:eastAsia="Times New Roman" w:hAnsiTheme="majorBidi" w:cstheme="majorBidi"/>
          <w:bCs/>
          <w:szCs w:val="24"/>
        </w:rPr>
        <w:t xml:space="preserve">showed a remarkable improvement in TTC in scenario 2 that </w:t>
      </w:r>
      <w:r w:rsidRPr="00B158DB">
        <w:rPr>
          <w:rFonts w:asciiTheme="majorBidi" w:eastAsia="Times New Roman" w:hAnsiTheme="majorBidi" w:cstheme="majorBidi"/>
          <w:szCs w:val="24"/>
        </w:rPr>
        <w:t>resulted from the better speed adjustments (lower speed difference) between the vehicles</w:t>
      </w:r>
      <w:r w:rsidRPr="00B158DB">
        <w:rPr>
          <w:rFonts w:asciiTheme="majorBidi" w:hAnsiTheme="majorBidi" w:cstheme="majorBidi"/>
          <w:bCs/>
          <w:szCs w:val="24"/>
        </w:rPr>
        <w:t>.</w:t>
      </w:r>
      <w:r w:rsidRPr="00B158DB">
        <w:rPr>
          <w:rFonts w:asciiTheme="majorBidi" w:hAnsiTheme="majorBidi" w:cstheme="majorBidi"/>
          <w:szCs w:val="24"/>
        </w:rPr>
        <w:t xml:space="preserve"> Increasing TTC for a vehicle can potentially reduce conflicts between consecutive vehicles and reduce the risk of rear-end crashes. Based on different simulation-based studies in the literature, CAVs in mixed traffic improve road safety by increasing the minimum value of TTC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&lt;EndNote&gt;&lt;Cite&gt;&lt;Author&gt;Ye&lt;/Author&gt;&lt;Year&gt;2019&lt;/Year&gt;&lt;RecNum&gt;385&lt;/RecNum&gt;&lt;DisplayText&gt;(&lt;style face="italic"&gt;176&lt;/style&gt;)&lt;/DisplayText&gt;&lt;record&gt;&lt;rec-number&gt;385&lt;/rec-number&gt;&lt;foreign-keys&gt;&lt;key app="EN" db-id="2wpxrwttkps2wfe90fovfzdgtp05x00xdvev" timestamp="1589950778"&gt;385&lt;/key&gt;&lt;/foreign-keys&gt;&lt;ref-type name="Journal Article"&gt;17&lt;/ref-type&gt;&lt;contributors&gt;&lt;authors&gt;&lt;author&gt;Ye, Lanhang&lt;/author&gt;&lt;author&gt;Yamamoto, Toshiyuki&lt;/author&gt;&lt;/authors&gt;&lt;/contributors&gt;&lt;titles&gt;&lt;title&gt;Evaluating the impact of connected and autonomous vehicles on traffic safety&lt;/title&gt;&lt;secondary-title&gt;Physica A: Statistical Mechanics and its Applications&lt;/secondary-title&gt;&lt;/titles&gt;&lt;periodical&gt;&lt;full-title&gt;Physica A: Statistical Mechanics and its Applications&lt;/full-title&gt;&lt;/periodical&gt;&lt;pages&gt;121009&lt;/pages&gt;&lt;volume&gt;526&lt;/volume&gt;&lt;dates&gt;&lt;year&gt;2019&lt;/year&gt;&lt;/dates&gt;&lt;isbn&gt;0378-4371&lt;/isbn&gt;&lt;urls&gt;&lt;/urls&gt;&lt;/record&gt;&lt;/Cite&gt;&lt;/EndNote&gt;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mitigating traffic conflicts </w:t>
      </w:r>
      <w:r w:rsidRPr="00B158DB">
        <w:rPr>
          <w:rFonts w:asciiTheme="majorBidi" w:hAnsiTheme="majorBidi" w:cstheme="majorBidi"/>
          <w:szCs w:val="24"/>
        </w:rPr>
        <w:fldChar w:fldCharType="begin">
          <w:fldData xml:space="preserve">PEVuZE5vdGU+PENpdGU+PEF1dGhvcj5QYXBhZG91bGlzPC9BdXRob3I+PFllYXI+MjAxOTwvWWVh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</w:fldData>
        </w:fldChar>
      </w:r>
      <w:r w:rsidR="00AA452E" w:rsidRPr="00B158DB">
        <w:rPr>
          <w:rFonts w:asciiTheme="majorBidi" w:hAnsiTheme="majorBidi" w:cstheme="majorBidi"/>
          <w:szCs w:val="24"/>
        </w:rPr>
        <w:instrText xml:space="preserve"> ADDIN EN.CITE </w:instrText>
      </w:r>
      <w:r w:rsidR="00AA452E" w:rsidRPr="00B158DB">
        <w:rPr>
          <w:rFonts w:asciiTheme="majorBidi" w:hAnsiTheme="majorBidi" w:cstheme="majorBidi"/>
          <w:szCs w:val="24"/>
        </w:rPr>
        <w:fldChar w:fldCharType="begin">
          <w:fldData xml:space="preserve">PEVuZE5vdGU+PENpdGU+PEF1dGhvcj5QYXBhZG91bGlzPC9BdXRob3I+PFllYXI+MjAxOTwvWWVh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</w:fldData>
        </w:fldChar>
      </w:r>
      <w:r w:rsidR="00AA452E" w:rsidRPr="00B158DB">
        <w:rPr>
          <w:rFonts w:asciiTheme="majorBidi" w:hAnsiTheme="majorBidi" w:cstheme="majorBidi"/>
          <w:szCs w:val="24"/>
        </w:rPr>
        <w:instrText xml:space="preserve"> ADDIN EN.CITE.DATA </w:instrText>
      </w:r>
      <w:r w:rsidR="00AA452E" w:rsidRPr="00B158DB">
        <w:rPr>
          <w:rFonts w:asciiTheme="majorBidi" w:hAnsiTheme="majorBidi" w:cstheme="majorBidi"/>
          <w:szCs w:val="24"/>
        </w:rPr>
      </w:r>
      <w:r w:rsidR="00AA452E" w:rsidRPr="00B158DB">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9; 177</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In contrast to this finding, Sinha et al. found that an increase in the CAV penetration rate in mixed traffic mitigates the magnitude of TTC between conventional vehicles and CAVs. The difference in their findings could be due to different CAV operational characteristics or different simulation assumptions that potentially have a direct impact on the evaluation of safety effect on mixed traffic flow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&lt;EndNote&gt;&lt;Cite&gt;&lt;Author&gt;Ye&lt;/Author&gt;&lt;Year&gt;2019&lt;/Year&gt;&lt;RecNum&gt;385&lt;/RecNum&gt;&lt;DisplayText&gt;(&lt;style face="italic"&gt;176&lt;/style&gt;)&lt;/DisplayText&gt;&lt;record&gt;&lt;rec-number&gt;385&lt;/rec-number&gt;&lt;foreign-keys&gt;&lt;key app="EN" db-id="2wpxrwttkps2wfe90fovfzdgtp05x00xdvev" timestamp="1589950778"&gt;385&lt;/key&gt;&lt;/foreign-keys&gt;&lt;ref-type name="Journal Article"&gt;17&lt;/ref-type&gt;&lt;contributors&gt;&lt;authors&gt;&lt;author&gt;Ye, Lanhang&lt;/author&gt;&lt;author&gt;Yamamoto, Toshiyuki&lt;/author&gt;&lt;/authors&gt;&lt;/contributors&gt;&lt;titles&gt;&lt;title&gt;Evaluating the impact of connected and autonomous vehicles on traffic safety&lt;/title&gt;&lt;secondary-title&gt;Physica A: Statistical Mechanics and its Applications&lt;/secondary-title&gt;&lt;/titles&gt;&lt;periodical&gt;&lt;full-title&gt;Physica A: Statistical Mechanics and its Applications&lt;/full-title&gt;&lt;/periodical&gt;&lt;pages&gt;121009&lt;/pages&gt;&lt;volume&gt;526&lt;/volume&gt;&lt;dates&gt;&lt;year&gt;2019&lt;/year&gt;&lt;/dates&gt;&lt;isbn&gt;0378-4371&lt;/isbn&gt;&lt;urls&gt;&lt;/urls&gt;&lt;/record&gt;&lt;/Cite&gt;&lt;/EndNote&gt;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176</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However, in the real world, the diversity of human driving behavior in a mixed traffic environment might result in expecting different impacts of CAVs. </w:t>
      </w:r>
    </w:p>
    <w:bookmarkEnd w:id="165"/>
    <w:p w14:paraId="494C47CB" w14:textId="16E609F4" w:rsidR="0049027F" w:rsidRPr="00B158DB" w:rsidRDefault="0049027F" w:rsidP="002B6CC8">
      <w:pPr>
        <w:jc w:val="both"/>
        <w:rPr>
          <w:rFonts w:asciiTheme="majorBidi" w:eastAsia="Calibri" w:hAnsiTheme="majorBidi" w:cstheme="majorBidi"/>
          <w:color w:val="000000"/>
          <w:kern w:val="1"/>
          <w:szCs w:val="24"/>
        </w:rPr>
        <w:sectPr w:rsidR="0049027F" w:rsidRPr="00B158DB" w:rsidSect="003C0DC3">
          <w:pgSz w:w="12240" w:h="15840"/>
          <w:pgMar w:top="1440" w:right="1440" w:bottom="1440" w:left="1440" w:header="720" w:footer="720" w:gutter="0"/>
          <w:pgNumType w:start="1"/>
          <w:cols w:space="720"/>
          <w:docGrid w:linePitch="360"/>
        </w:sectPr>
      </w:pPr>
    </w:p>
    <w:p w14:paraId="777BF66F" w14:textId="77777777" w:rsidR="0049027F" w:rsidRPr="00B158DB" w:rsidRDefault="0049027F" w:rsidP="002B6CC8">
      <w:pPr>
        <w:jc w:val="both"/>
        <w:rPr>
          <w:rFonts w:asciiTheme="majorBidi" w:eastAsia="Calibri" w:hAnsiTheme="majorBidi" w:cstheme="majorBidi"/>
          <w:color w:val="000000"/>
          <w:kern w:val="1"/>
          <w:szCs w:val="24"/>
        </w:rPr>
      </w:pPr>
    </w:p>
    <w:p w14:paraId="1407CA46" w14:textId="07545012" w:rsidR="0049027F" w:rsidRPr="00B158DB" w:rsidRDefault="00E53CDA" w:rsidP="00E53CDA">
      <w:pPr>
        <w:pStyle w:val="Caption"/>
        <w:rPr>
          <w:rFonts w:cstheme="majorBidi"/>
          <w:b w:val="0"/>
          <w:bCs/>
          <w:szCs w:val="28"/>
        </w:rPr>
      </w:pPr>
      <w:bookmarkStart w:id="166" w:name="_Ref82777313"/>
      <w:bookmarkStart w:id="167" w:name="_Toc82778259"/>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4</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6</w:t>
      </w:r>
      <w:r w:rsidR="005F303C">
        <w:rPr>
          <w:rFonts w:cstheme="majorBidi"/>
        </w:rPr>
        <w:fldChar w:fldCharType="end"/>
      </w:r>
      <w:bookmarkEnd w:id="166"/>
      <w:r w:rsidRPr="00B158DB">
        <w:rPr>
          <w:rFonts w:cstheme="majorBidi"/>
        </w:rPr>
        <w:t xml:space="preserve"> Vehicle’s Fuel Consumption (in ml), Based on Kamal et al. Model</w:t>
      </w:r>
      <w:r w:rsidR="0049027F" w:rsidRPr="00B158DB">
        <w:rPr>
          <w:rFonts w:cstheme="majorBidi"/>
          <w:b w:val="0"/>
          <w:bCs/>
          <w:szCs w:val="28"/>
        </w:rPr>
        <w:t xml:space="preserve"> </w:t>
      </w:r>
      <w:r w:rsidR="0049027F" w:rsidRPr="00B158DB">
        <w:rPr>
          <w:rFonts w:cstheme="majorBidi"/>
          <w:b w:val="0"/>
          <w:bCs/>
          <w:szCs w:val="28"/>
        </w:rPr>
        <w:fldChar w:fldCharType="begin"/>
      </w:r>
      <w:r w:rsidR="00AA452E" w:rsidRPr="00B158DB">
        <w:rPr>
          <w:rFonts w:cstheme="majorBidi"/>
          <w:b w:val="0"/>
          <w:bCs/>
          <w:szCs w:val="28"/>
        </w:rPr>
        <w:instrText xml:space="preserve"> ADDIN EN.CITE &lt;EndNote&gt;&lt;Cite&gt;&lt;Author&gt;Kamal&lt;/Author&gt;&lt;Year&gt;2011&lt;/Year&gt;&lt;RecNum&gt;195&lt;/RecNum&gt;&lt;DisplayText&gt;(&lt;style face="italic"&gt;131&lt;/style&gt;)&lt;/DisplayText&gt;&lt;record&gt;&lt;rec-number&gt;195&lt;/rec-number&gt;&lt;foreign-keys&gt;&lt;key app="EN" db-id="2wpxrwttkps2wfe90fovfzdgtp05x00xdvev" timestamp="1562021799"&gt;195&lt;/key&gt;&lt;/foreign-keys&gt;&lt;ref-type name="Journal Article"&gt;17&lt;/ref-type&gt;&lt;contributors&gt;&lt;authors&gt;&lt;author&gt;Kamal, Md Abdus Samad&lt;/author&gt;&lt;author&gt;Mukai, Masakazu&lt;/author&gt;&lt;author&gt;Murata, Junichi&lt;/author&gt;&lt;author&gt;Kawabe, Taketoshi&lt;/author&gt;&lt;/authors&gt;&lt;/contributors&gt;&lt;titles&gt;&lt;title&gt;Ecological vehicle control on roads with up-down slopes&lt;/title&gt;&lt;secondary-title&gt;IEEE Transactions on Intelligent Transportation Systems&lt;/secondary-title&gt;&lt;/titles&gt;&lt;periodical&gt;&lt;full-title&gt;IEEE Transactions on Intelligent Transportation Systems&lt;/full-title&gt;&lt;/periodical&gt;&lt;pages&gt;783-794&lt;/pages&gt;&lt;volume&gt;12&lt;/volume&gt;&lt;number&gt;3&lt;/number&gt;&lt;dates&gt;&lt;year&gt;2011&lt;/year&gt;&lt;/dates&gt;&lt;isbn&gt;1524-9050&lt;/isbn&gt;&lt;urls&gt;&lt;/urls&gt;&lt;/record&gt;&lt;/Cite&gt;&lt;/EndNote&gt;</w:instrText>
      </w:r>
      <w:r w:rsidR="0049027F" w:rsidRPr="00B158DB">
        <w:rPr>
          <w:rFonts w:cstheme="majorBidi"/>
          <w:b w:val="0"/>
          <w:bCs/>
          <w:szCs w:val="28"/>
        </w:rPr>
        <w:fldChar w:fldCharType="separate"/>
      </w:r>
      <w:r w:rsidR="00AA452E" w:rsidRPr="00B158DB">
        <w:rPr>
          <w:rFonts w:cstheme="majorBidi"/>
          <w:b w:val="0"/>
          <w:bCs/>
          <w:noProof/>
          <w:szCs w:val="28"/>
        </w:rPr>
        <w:t>(</w:t>
      </w:r>
      <w:r w:rsidR="00AA452E" w:rsidRPr="00B158DB">
        <w:rPr>
          <w:rFonts w:cstheme="majorBidi"/>
          <w:b w:val="0"/>
          <w:bCs/>
          <w:i/>
          <w:noProof/>
          <w:szCs w:val="28"/>
        </w:rPr>
        <w:t>131</w:t>
      </w:r>
      <w:r w:rsidR="00AA452E" w:rsidRPr="00B158DB">
        <w:rPr>
          <w:rFonts w:cstheme="majorBidi"/>
          <w:b w:val="0"/>
          <w:bCs/>
          <w:noProof/>
          <w:szCs w:val="28"/>
        </w:rPr>
        <w:t>)</w:t>
      </w:r>
      <w:bookmarkEnd w:id="167"/>
      <w:r w:rsidR="0049027F" w:rsidRPr="00B158DB">
        <w:rPr>
          <w:rFonts w:cstheme="majorBidi"/>
          <w:b w:val="0"/>
          <w:bCs/>
          <w:szCs w:val="28"/>
        </w:rPr>
        <w:fldChar w:fldCharType="end"/>
      </w:r>
    </w:p>
    <w:tbl>
      <w:tblPr>
        <w:tblW w:w="13140" w:type="dxa"/>
        <w:tblInd w:w="10" w:type="dxa"/>
        <w:tblLayout w:type="fixed"/>
        <w:tblCellMar>
          <w:left w:w="10" w:type="dxa"/>
          <w:right w:w="10" w:type="dxa"/>
        </w:tblCellMar>
        <w:tblLook w:val="04A0" w:firstRow="1" w:lastRow="0" w:firstColumn="1" w:lastColumn="0" w:noHBand="0" w:noVBand="1"/>
      </w:tblPr>
      <w:tblGrid>
        <w:gridCol w:w="990"/>
        <w:gridCol w:w="630"/>
        <w:gridCol w:w="260"/>
        <w:gridCol w:w="460"/>
        <w:gridCol w:w="1080"/>
        <w:gridCol w:w="630"/>
        <w:gridCol w:w="720"/>
        <w:gridCol w:w="1080"/>
        <w:gridCol w:w="630"/>
        <w:gridCol w:w="720"/>
        <w:gridCol w:w="1080"/>
        <w:gridCol w:w="630"/>
        <w:gridCol w:w="720"/>
        <w:gridCol w:w="1080"/>
        <w:gridCol w:w="630"/>
        <w:gridCol w:w="720"/>
        <w:gridCol w:w="1080"/>
      </w:tblGrid>
      <w:tr w:rsidR="0049027F" w:rsidRPr="00B158DB" w14:paraId="079970A9" w14:textId="77777777" w:rsidTr="00B869E7">
        <w:tc>
          <w:tcPr>
            <w:tcW w:w="1880" w:type="dxa"/>
            <w:gridSpan w:val="3"/>
            <w:tcBorders>
              <w:bottom w:val="single" w:sz="4" w:space="0" w:color="auto"/>
            </w:tcBorders>
            <w:shd w:val="clear" w:color="auto" w:fill="D9D9D9" w:themeFill="background1" w:themeFillShade="D9"/>
          </w:tcPr>
          <w:p w14:paraId="09E79A8D"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Speed Profile</w:t>
            </w:r>
          </w:p>
        </w:tc>
        <w:tc>
          <w:tcPr>
            <w:tcW w:w="1540" w:type="dxa"/>
            <w:gridSpan w:val="2"/>
            <w:tcBorders>
              <w:bottom w:val="single" w:sz="4" w:space="0" w:color="auto"/>
            </w:tcBorders>
            <w:shd w:val="clear" w:color="auto" w:fill="D9D9D9" w:themeFill="background1" w:themeFillShade="D9"/>
          </w:tcPr>
          <w:p w14:paraId="1520D2C4"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1</w:t>
            </w:r>
          </w:p>
        </w:tc>
        <w:tc>
          <w:tcPr>
            <w:tcW w:w="2430" w:type="dxa"/>
            <w:gridSpan w:val="3"/>
            <w:tcBorders>
              <w:bottom w:val="single" w:sz="4" w:space="0" w:color="auto"/>
            </w:tcBorders>
            <w:shd w:val="clear" w:color="auto" w:fill="D9D9D9" w:themeFill="background1" w:themeFillShade="D9"/>
          </w:tcPr>
          <w:p w14:paraId="27425DE1"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w:t>
            </w:r>
          </w:p>
        </w:tc>
        <w:tc>
          <w:tcPr>
            <w:tcW w:w="2430" w:type="dxa"/>
            <w:gridSpan w:val="3"/>
            <w:tcBorders>
              <w:bottom w:val="single" w:sz="4" w:space="0" w:color="auto"/>
            </w:tcBorders>
            <w:shd w:val="clear" w:color="auto" w:fill="D9D9D9" w:themeFill="background1" w:themeFillShade="D9"/>
          </w:tcPr>
          <w:p w14:paraId="38184ED0"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3</w:t>
            </w:r>
          </w:p>
        </w:tc>
        <w:tc>
          <w:tcPr>
            <w:tcW w:w="2430" w:type="dxa"/>
            <w:gridSpan w:val="3"/>
            <w:tcBorders>
              <w:bottom w:val="single" w:sz="4" w:space="0" w:color="auto"/>
            </w:tcBorders>
            <w:shd w:val="clear" w:color="auto" w:fill="D9D9D9" w:themeFill="background1" w:themeFillShade="D9"/>
          </w:tcPr>
          <w:p w14:paraId="179465BF"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4</w:t>
            </w:r>
          </w:p>
        </w:tc>
        <w:tc>
          <w:tcPr>
            <w:tcW w:w="2430" w:type="dxa"/>
            <w:gridSpan w:val="3"/>
            <w:tcBorders>
              <w:bottom w:val="single" w:sz="4" w:space="0" w:color="auto"/>
            </w:tcBorders>
            <w:shd w:val="clear" w:color="auto" w:fill="D9D9D9" w:themeFill="background1" w:themeFillShade="D9"/>
          </w:tcPr>
          <w:p w14:paraId="330FFE3E"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5</w:t>
            </w:r>
          </w:p>
        </w:tc>
      </w:tr>
      <w:tr w:rsidR="0049027F" w:rsidRPr="00B158DB" w14:paraId="17120954" w14:textId="77777777" w:rsidTr="00B869E7">
        <w:trPr>
          <w:trHeight w:val="269"/>
        </w:trPr>
        <w:tc>
          <w:tcPr>
            <w:tcW w:w="990" w:type="dxa"/>
            <w:tcBorders>
              <w:top w:val="single" w:sz="4" w:space="0" w:color="auto"/>
              <w:bottom w:val="single" w:sz="4" w:space="0" w:color="auto"/>
            </w:tcBorders>
          </w:tcPr>
          <w:p w14:paraId="2483B898" w14:textId="77777777" w:rsidR="0049027F" w:rsidRPr="00B158DB" w:rsidRDefault="0049027F" w:rsidP="0049027F">
            <w:pPr>
              <w:spacing w:after="0" w:line="240" w:lineRule="auto"/>
              <w:rPr>
                <w:rFonts w:asciiTheme="majorBidi" w:hAnsiTheme="majorBidi" w:cstheme="majorBidi"/>
                <w:b/>
                <w:bCs/>
                <w:sz w:val="20"/>
                <w:szCs w:val="20"/>
              </w:rPr>
            </w:pPr>
            <w:r w:rsidRPr="00B158DB">
              <w:rPr>
                <w:rFonts w:asciiTheme="majorBidi" w:hAnsiTheme="majorBidi" w:cstheme="majorBidi"/>
                <w:b/>
                <w:bCs/>
                <w:sz w:val="20"/>
                <w:szCs w:val="20"/>
              </w:rPr>
              <w:t>Scenario</w:t>
            </w:r>
          </w:p>
        </w:tc>
        <w:tc>
          <w:tcPr>
            <w:tcW w:w="630" w:type="dxa"/>
            <w:tcBorders>
              <w:top w:val="single" w:sz="4" w:space="0" w:color="auto"/>
              <w:bottom w:val="single" w:sz="4" w:space="0" w:color="auto"/>
            </w:tcBorders>
            <w:shd w:val="clear" w:color="auto" w:fill="F2F2F2" w:themeFill="background1" w:themeFillShade="F2"/>
          </w:tcPr>
          <w:p w14:paraId="6C4D77B5"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gridSpan w:val="2"/>
            <w:tcBorders>
              <w:top w:val="single" w:sz="4" w:space="0" w:color="auto"/>
              <w:bottom w:val="single" w:sz="4" w:space="0" w:color="auto"/>
            </w:tcBorders>
            <w:shd w:val="clear" w:color="auto" w:fill="F2F2F2" w:themeFill="background1" w:themeFillShade="F2"/>
          </w:tcPr>
          <w:p w14:paraId="72F64872"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2F2F2" w:themeFill="background1" w:themeFillShade="F2"/>
          </w:tcPr>
          <w:p w14:paraId="6D463A9E"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%Difference</w:t>
            </w:r>
          </w:p>
        </w:tc>
        <w:tc>
          <w:tcPr>
            <w:tcW w:w="630" w:type="dxa"/>
            <w:tcBorders>
              <w:top w:val="single" w:sz="4" w:space="0" w:color="auto"/>
              <w:bottom w:val="single" w:sz="4" w:space="0" w:color="auto"/>
            </w:tcBorders>
          </w:tcPr>
          <w:p w14:paraId="3A43AD52"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bottom w:val="single" w:sz="4" w:space="0" w:color="auto"/>
            </w:tcBorders>
          </w:tcPr>
          <w:p w14:paraId="515CE83F"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FFFFF" w:themeFill="background1"/>
          </w:tcPr>
          <w:p w14:paraId="7446A155"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%Difference</w:t>
            </w:r>
          </w:p>
        </w:tc>
        <w:tc>
          <w:tcPr>
            <w:tcW w:w="630" w:type="dxa"/>
            <w:tcBorders>
              <w:top w:val="single" w:sz="4" w:space="0" w:color="auto"/>
              <w:bottom w:val="single" w:sz="4" w:space="0" w:color="auto"/>
            </w:tcBorders>
            <w:shd w:val="clear" w:color="auto" w:fill="F2F2F2" w:themeFill="background1" w:themeFillShade="F2"/>
          </w:tcPr>
          <w:p w14:paraId="54A84206"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bottom w:val="single" w:sz="4" w:space="0" w:color="auto"/>
            </w:tcBorders>
            <w:shd w:val="clear" w:color="auto" w:fill="F2F2F2" w:themeFill="background1" w:themeFillShade="F2"/>
          </w:tcPr>
          <w:p w14:paraId="55F9BBAB"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2F2F2" w:themeFill="background1" w:themeFillShade="F2"/>
          </w:tcPr>
          <w:p w14:paraId="68A160A4"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%Difference</w:t>
            </w:r>
          </w:p>
        </w:tc>
        <w:tc>
          <w:tcPr>
            <w:tcW w:w="630" w:type="dxa"/>
            <w:tcBorders>
              <w:top w:val="single" w:sz="4" w:space="0" w:color="auto"/>
              <w:bottom w:val="single" w:sz="4" w:space="0" w:color="auto"/>
            </w:tcBorders>
          </w:tcPr>
          <w:p w14:paraId="12056566"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bottom w:val="single" w:sz="4" w:space="0" w:color="auto"/>
            </w:tcBorders>
          </w:tcPr>
          <w:p w14:paraId="740FAA28"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FFFFF" w:themeFill="background1"/>
          </w:tcPr>
          <w:p w14:paraId="17FFB1E7"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%Difference</w:t>
            </w:r>
          </w:p>
        </w:tc>
        <w:tc>
          <w:tcPr>
            <w:tcW w:w="630" w:type="dxa"/>
            <w:tcBorders>
              <w:top w:val="single" w:sz="4" w:space="0" w:color="auto"/>
              <w:bottom w:val="single" w:sz="4" w:space="0" w:color="auto"/>
            </w:tcBorders>
            <w:shd w:val="clear" w:color="auto" w:fill="F2F2F2" w:themeFill="background1" w:themeFillShade="F2"/>
          </w:tcPr>
          <w:p w14:paraId="475897A6"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bottom w:val="single" w:sz="4" w:space="0" w:color="auto"/>
            </w:tcBorders>
            <w:shd w:val="clear" w:color="auto" w:fill="F2F2F2" w:themeFill="background1" w:themeFillShade="F2"/>
          </w:tcPr>
          <w:p w14:paraId="2CBEA601"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2F2F2" w:themeFill="background1" w:themeFillShade="F2"/>
          </w:tcPr>
          <w:p w14:paraId="28F34104" w14:textId="77777777" w:rsidR="0049027F" w:rsidRPr="00B158DB" w:rsidRDefault="0049027F" w:rsidP="0049027F">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%Difference</w:t>
            </w:r>
          </w:p>
        </w:tc>
      </w:tr>
      <w:tr w:rsidR="0049027F" w:rsidRPr="00B158DB" w14:paraId="40489B41" w14:textId="77777777" w:rsidTr="00B869E7">
        <w:tc>
          <w:tcPr>
            <w:tcW w:w="990" w:type="dxa"/>
            <w:tcBorders>
              <w:top w:val="single" w:sz="4" w:space="0" w:color="auto"/>
            </w:tcBorders>
          </w:tcPr>
          <w:p w14:paraId="29FC8AF2"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1</w:t>
            </w:r>
          </w:p>
        </w:tc>
        <w:tc>
          <w:tcPr>
            <w:tcW w:w="630" w:type="dxa"/>
            <w:tcBorders>
              <w:top w:val="single" w:sz="4" w:space="0" w:color="auto"/>
            </w:tcBorders>
            <w:shd w:val="clear" w:color="auto" w:fill="F2F2F2" w:themeFill="background1" w:themeFillShade="F2"/>
            <w:vAlign w:val="center"/>
          </w:tcPr>
          <w:p w14:paraId="586B3EE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30.87</w:t>
            </w:r>
          </w:p>
        </w:tc>
        <w:tc>
          <w:tcPr>
            <w:tcW w:w="720" w:type="dxa"/>
            <w:gridSpan w:val="2"/>
            <w:tcBorders>
              <w:top w:val="single" w:sz="4" w:space="0" w:color="auto"/>
            </w:tcBorders>
            <w:shd w:val="clear" w:color="auto" w:fill="F2F2F2" w:themeFill="background1" w:themeFillShade="F2"/>
            <w:vAlign w:val="center"/>
          </w:tcPr>
          <w:p w14:paraId="255A023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25.28</w:t>
            </w:r>
          </w:p>
        </w:tc>
        <w:tc>
          <w:tcPr>
            <w:tcW w:w="1080" w:type="dxa"/>
            <w:tcBorders>
              <w:top w:val="single" w:sz="4" w:space="0" w:color="auto"/>
            </w:tcBorders>
            <w:shd w:val="clear" w:color="auto" w:fill="F2F2F2" w:themeFill="background1" w:themeFillShade="F2"/>
            <w:vAlign w:val="bottom"/>
          </w:tcPr>
          <w:p w14:paraId="09138B9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-18.11%</w:t>
            </w:r>
          </w:p>
        </w:tc>
        <w:tc>
          <w:tcPr>
            <w:tcW w:w="630" w:type="dxa"/>
            <w:tcBorders>
              <w:top w:val="single" w:sz="4" w:space="0" w:color="auto"/>
            </w:tcBorders>
            <w:vAlign w:val="center"/>
          </w:tcPr>
          <w:p w14:paraId="4DDFD02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25.44</w:t>
            </w:r>
          </w:p>
        </w:tc>
        <w:tc>
          <w:tcPr>
            <w:tcW w:w="720" w:type="dxa"/>
            <w:tcBorders>
              <w:top w:val="single" w:sz="4" w:space="0" w:color="auto"/>
            </w:tcBorders>
            <w:vAlign w:val="center"/>
          </w:tcPr>
          <w:p w14:paraId="1E40C13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22.45</w:t>
            </w:r>
          </w:p>
        </w:tc>
        <w:tc>
          <w:tcPr>
            <w:tcW w:w="1080" w:type="dxa"/>
            <w:tcBorders>
              <w:top w:val="single" w:sz="4" w:space="0" w:color="auto"/>
            </w:tcBorders>
            <w:shd w:val="clear" w:color="auto" w:fill="FFFFFF" w:themeFill="background1"/>
            <w:vAlign w:val="bottom"/>
          </w:tcPr>
          <w:p w14:paraId="3540D6B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-11.75%</w:t>
            </w:r>
          </w:p>
        </w:tc>
        <w:tc>
          <w:tcPr>
            <w:tcW w:w="630" w:type="dxa"/>
            <w:tcBorders>
              <w:top w:val="single" w:sz="4" w:space="0" w:color="auto"/>
            </w:tcBorders>
            <w:shd w:val="clear" w:color="auto" w:fill="F2F2F2" w:themeFill="background1" w:themeFillShade="F2"/>
            <w:vAlign w:val="center"/>
          </w:tcPr>
          <w:p w14:paraId="1379D06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26.62</w:t>
            </w:r>
          </w:p>
        </w:tc>
        <w:tc>
          <w:tcPr>
            <w:tcW w:w="720" w:type="dxa"/>
            <w:tcBorders>
              <w:top w:val="single" w:sz="4" w:space="0" w:color="auto"/>
            </w:tcBorders>
            <w:shd w:val="clear" w:color="auto" w:fill="F2F2F2" w:themeFill="background1" w:themeFillShade="F2"/>
            <w:vAlign w:val="center"/>
          </w:tcPr>
          <w:p w14:paraId="433C891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24.35</w:t>
            </w:r>
          </w:p>
        </w:tc>
        <w:tc>
          <w:tcPr>
            <w:tcW w:w="1080" w:type="dxa"/>
            <w:tcBorders>
              <w:top w:val="single" w:sz="4" w:space="0" w:color="auto"/>
            </w:tcBorders>
            <w:shd w:val="clear" w:color="auto" w:fill="F2F2F2" w:themeFill="background1" w:themeFillShade="F2"/>
            <w:vAlign w:val="bottom"/>
          </w:tcPr>
          <w:p w14:paraId="0463D50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-8.53%</w:t>
            </w:r>
          </w:p>
        </w:tc>
        <w:tc>
          <w:tcPr>
            <w:tcW w:w="630" w:type="dxa"/>
            <w:tcBorders>
              <w:top w:val="single" w:sz="4" w:space="0" w:color="auto"/>
            </w:tcBorders>
            <w:vAlign w:val="center"/>
          </w:tcPr>
          <w:p w14:paraId="04F044B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14.66</w:t>
            </w:r>
          </w:p>
        </w:tc>
        <w:tc>
          <w:tcPr>
            <w:tcW w:w="720" w:type="dxa"/>
            <w:tcBorders>
              <w:top w:val="single" w:sz="4" w:space="0" w:color="auto"/>
            </w:tcBorders>
            <w:vAlign w:val="center"/>
          </w:tcPr>
          <w:p w14:paraId="1087D0E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13.74</w:t>
            </w:r>
          </w:p>
        </w:tc>
        <w:tc>
          <w:tcPr>
            <w:tcW w:w="1080" w:type="dxa"/>
            <w:tcBorders>
              <w:top w:val="single" w:sz="4" w:space="0" w:color="auto"/>
            </w:tcBorders>
            <w:shd w:val="clear" w:color="auto" w:fill="FFFFFF" w:themeFill="background1"/>
            <w:vAlign w:val="bottom"/>
          </w:tcPr>
          <w:p w14:paraId="45670EC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-6.28%</w:t>
            </w:r>
          </w:p>
        </w:tc>
        <w:tc>
          <w:tcPr>
            <w:tcW w:w="630" w:type="dxa"/>
            <w:tcBorders>
              <w:top w:val="single" w:sz="4" w:space="0" w:color="auto"/>
            </w:tcBorders>
            <w:shd w:val="clear" w:color="auto" w:fill="F2F2F2" w:themeFill="background1" w:themeFillShade="F2"/>
            <w:vAlign w:val="center"/>
          </w:tcPr>
          <w:p w14:paraId="1DADE93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11.04</w:t>
            </w:r>
          </w:p>
        </w:tc>
        <w:tc>
          <w:tcPr>
            <w:tcW w:w="720" w:type="dxa"/>
            <w:tcBorders>
              <w:top w:val="single" w:sz="4" w:space="0" w:color="auto"/>
            </w:tcBorders>
            <w:shd w:val="clear" w:color="auto" w:fill="F2F2F2" w:themeFill="background1" w:themeFillShade="F2"/>
            <w:vAlign w:val="center"/>
          </w:tcPr>
          <w:p w14:paraId="33D8BA6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9.60</w:t>
            </w:r>
          </w:p>
        </w:tc>
        <w:tc>
          <w:tcPr>
            <w:tcW w:w="1080" w:type="dxa"/>
            <w:tcBorders>
              <w:top w:val="single" w:sz="4" w:space="0" w:color="auto"/>
            </w:tcBorders>
            <w:shd w:val="clear" w:color="auto" w:fill="F2F2F2" w:themeFill="background1" w:themeFillShade="F2"/>
            <w:vAlign w:val="bottom"/>
          </w:tcPr>
          <w:p w14:paraId="1C749A1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-13.04%</w:t>
            </w:r>
          </w:p>
        </w:tc>
      </w:tr>
      <w:tr w:rsidR="0049027F" w:rsidRPr="00B158DB" w14:paraId="3B11C8F1" w14:textId="77777777" w:rsidTr="00B869E7">
        <w:tc>
          <w:tcPr>
            <w:tcW w:w="990" w:type="dxa"/>
          </w:tcPr>
          <w:p w14:paraId="3C78F537"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2</w:t>
            </w:r>
          </w:p>
        </w:tc>
        <w:tc>
          <w:tcPr>
            <w:tcW w:w="630" w:type="dxa"/>
            <w:shd w:val="clear" w:color="auto" w:fill="F2F2F2" w:themeFill="background1" w:themeFillShade="F2"/>
            <w:vAlign w:val="center"/>
          </w:tcPr>
          <w:p w14:paraId="0764085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32.37</w:t>
            </w:r>
          </w:p>
        </w:tc>
        <w:tc>
          <w:tcPr>
            <w:tcW w:w="720" w:type="dxa"/>
            <w:gridSpan w:val="2"/>
            <w:shd w:val="clear" w:color="auto" w:fill="F2F2F2" w:themeFill="background1" w:themeFillShade="F2"/>
            <w:vAlign w:val="center"/>
          </w:tcPr>
          <w:p w14:paraId="23A09E6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27.94</w:t>
            </w:r>
          </w:p>
        </w:tc>
        <w:tc>
          <w:tcPr>
            <w:tcW w:w="1080" w:type="dxa"/>
            <w:shd w:val="clear" w:color="auto" w:fill="F2F2F2" w:themeFill="background1" w:themeFillShade="F2"/>
            <w:vAlign w:val="bottom"/>
          </w:tcPr>
          <w:p w14:paraId="63EA13C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-13.69%</w:t>
            </w:r>
          </w:p>
        </w:tc>
        <w:tc>
          <w:tcPr>
            <w:tcW w:w="630" w:type="dxa"/>
            <w:vAlign w:val="center"/>
          </w:tcPr>
          <w:p w14:paraId="2606DB1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31.94</w:t>
            </w:r>
          </w:p>
        </w:tc>
        <w:tc>
          <w:tcPr>
            <w:tcW w:w="720" w:type="dxa"/>
            <w:vAlign w:val="center"/>
          </w:tcPr>
          <w:p w14:paraId="700FFAF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25.15</w:t>
            </w:r>
          </w:p>
        </w:tc>
        <w:tc>
          <w:tcPr>
            <w:tcW w:w="1080" w:type="dxa"/>
            <w:shd w:val="clear" w:color="auto" w:fill="FFFFFF" w:themeFill="background1"/>
            <w:vAlign w:val="bottom"/>
          </w:tcPr>
          <w:p w14:paraId="301BA80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-21.26%</w:t>
            </w:r>
          </w:p>
        </w:tc>
        <w:tc>
          <w:tcPr>
            <w:tcW w:w="630" w:type="dxa"/>
            <w:shd w:val="clear" w:color="auto" w:fill="F2F2F2" w:themeFill="background1" w:themeFillShade="F2"/>
            <w:vAlign w:val="center"/>
          </w:tcPr>
          <w:p w14:paraId="3008F2E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28.36</w:t>
            </w:r>
          </w:p>
        </w:tc>
        <w:tc>
          <w:tcPr>
            <w:tcW w:w="720" w:type="dxa"/>
            <w:shd w:val="clear" w:color="auto" w:fill="F2F2F2" w:themeFill="background1" w:themeFillShade="F2"/>
            <w:vAlign w:val="center"/>
          </w:tcPr>
          <w:p w14:paraId="625C294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24.60</w:t>
            </w:r>
          </w:p>
        </w:tc>
        <w:tc>
          <w:tcPr>
            <w:tcW w:w="1080" w:type="dxa"/>
            <w:shd w:val="clear" w:color="auto" w:fill="F2F2F2" w:themeFill="background1" w:themeFillShade="F2"/>
            <w:vAlign w:val="bottom"/>
          </w:tcPr>
          <w:p w14:paraId="04A8E8C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-13.26%</w:t>
            </w:r>
          </w:p>
        </w:tc>
        <w:tc>
          <w:tcPr>
            <w:tcW w:w="630" w:type="dxa"/>
            <w:vAlign w:val="center"/>
          </w:tcPr>
          <w:p w14:paraId="5EF60B0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18.92</w:t>
            </w:r>
          </w:p>
        </w:tc>
        <w:tc>
          <w:tcPr>
            <w:tcW w:w="720" w:type="dxa"/>
            <w:vAlign w:val="center"/>
          </w:tcPr>
          <w:p w14:paraId="2012005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17.02</w:t>
            </w:r>
          </w:p>
        </w:tc>
        <w:tc>
          <w:tcPr>
            <w:tcW w:w="1080" w:type="dxa"/>
            <w:shd w:val="clear" w:color="auto" w:fill="FFFFFF" w:themeFill="background1"/>
            <w:vAlign w:val="bottom"/>
          </w:tcPr>
          <w:p w14:paraId="6DA483B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-10.04%</w:t>
            </w:r>
          </w:p>
        </w:tc>
        <w:tc>
          <w:tcPr>
            <w:tcW w:w="630" w:type="dxa"/>
            <w:shd w:val="clear" w:color="auto" w:fill="F2F2F2" w:themeFill="background1" w:themeFillShade="F2"/>
            <w:vAlign w:val="center"/>
          </w:tcPr>
          <w:p w14:paraId="5B5DE97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15.07</w:t>
            </w:r>
          </w:p>
        </w:tc>
        <w:tc>
          <w:tcPr>
            <w:tcW w:w="720" w:type="dxa"/>
            <w:shd w:val="clear" w:color="auto" w:fill="F2F2F2" w:themeFill="background1" w:themeFillShade="F2"/>
            <w:vAlign w:val="center"/>
          </w:tcPr>
          <w:p w14:paraId="3CD20F9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11.10</w:t>
            </w:r>
          </w:p>
        </w:tc>
        <w:tc>
          <w:tcPr>
            <w:tcW w:w="1080" w:type="dxa"/>
            <w:shd w:val="clear" w:color="auto" w:fill="F2F2F2" w:themeFill="background1" w:themeFillShade="F2"/>
            <w:vAlign w:val="bottom"/>
          </w:tcPr>
          <w:p w14:paraId="61ACBE6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-26.34%</w:t>
            </w:r>
          </w:p>
        </w:tc>
      </w:tr>
      <w:tr w:rsidR="0049027F" w:rsidRPr="00B158DB" w14:paraId="16AA0C04" w14:textId="77777777" w:rsidTr="00B869E7">
        <w:tc>
          <w:tcPr>
            <w:tcW w:w="990" w:type="dxa"/>
          </w:tcPr>
          <w:p w14:paraId="345696A0"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3</w:t>
            </w:r>
          </w:p>
        </w:tc>
        <w:tc>
          <w:tcPr>
            <w:tcW w:w="630" w:type="dxa"/>
            <w:shd w:val="clear" w:color="auto" w:fill="F2F2F2" w:themeFill="background1" w:themeFillShade="F2"/>
            <w:vAlign w:val="center"/>
          </w:tcPr>
          <w:p w14:paraId="78DD402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29.71</w:t>
            </w:r>
          </w:p>
        </w:tc>
        <w:tc>
          <w:tcPr>
            <w:tcW w:w="720" w:type="dxa"/>
            <w:gridSpan w:val="2"/>
            <w:shd w:val="clear" w:color="auto" w:fill="F2F2F2" w:themeFill="background1" w:themeFillShade="F2"/>
            <w:vAlign w:val="center"/>
          </w:tcPr>
          <w:p w14:paraId="5AF2212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24.95</w:t>
            </w:r>
          </w:p>
        </w:tc>
        <w:tc>
          <w:tcPr>
            <w:tcW w:w="1080" w:type="dxa"/>
            <w:shd w:val="clear" w:color="auto" w:fill="F2F2F2" w:themeFill="background1" w:themeFillShade="F2"/>
            <w:vAlign w:val="bottom"/>
          </w:tcPr>
          <w:p w14:paraId="15EFD0D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-16.02%</w:t>
            </w:r>
          </w:p>
        </w:tc>
        <w:tc>
          <w:tcPr>
            <w:tcW w:w="630" w:type="dxa"/>
            <w:vAlign w:val="center"/>
          </w:tcPr>
          <w:p w14:paraId="2C2B3D2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22.45</w:t>
            </w:r>
          </w:p>
        </w:tc>
        <w:tc>
          <w:tcPr>
            <w:tcW w:w="720" w:type="dxa"/>
            <w:vAlign w:val="center"/>
          </w:tcPr>
          <w:p w14:paraId="11D6608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25.28</w:t>
            </w:r>
          </w:p>
        </w:tc>
        <w:tc>
          <w:tcPr>
            <w:tcW w:w="1080" w:type="dxa"/>
            <w:shd w:val="clear" w:color="auto" w:fill="FFFFFF" w:themeFill="background1"/>
            <w:vAlign w:val="bottom"/>
          </w:tcPr>
          <w:p w14:paraId="684206F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12.61%</w:t>
            </w:r>
          </w:p>
        </w:tc>
        <w:tc>
          <w:tcPr>
            <w:tcW w:w="630" w:type="dxa"/>
            <w:shd w:val="clear" w:color="auto" w:fill="F2F2F2" w:themeFill="background1" w:themeFillShade="F2"/>
            <w:vAlign w:val="center"/>
          </w:tcPr>
          <w:p w14:paraId="4811149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24.53</w:t>
            </w:r>
          </w:p>
        </w:tc>
        <w:tc>
          <w:tcPr>
            <w:tcW w:w="720" w:type="dxa"/>
            <w:shd w:val="clear" w:color="auto" w:fill="F2F2F2" w:themeFill="background1" w:themeFillShade="F2"/>
            <w:vAlign w:val="center"/>
          </w:tcPr>
          <w:p w14:paraId="52505BF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25.08</w:t>
            </w:r>
          </w:p>
        </w:tc>
        <w:tc>
          <w:tcPr>
            <w:tcW w:w="1080" w:type="dxa"/>
            <w:shd w:val="clear" w:color="auto" w:fill="F2F2F2" w:themeFill="background1" w:themeFillShade="F2"/>
            <w:vAlign w:val="bottom"/>
          </w:tcPr>
          <w:p w14:paraId="6FE514E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2.24%</w:t>
            </w:r>
          </w:p>
        </w:tc>
        <w:tc>
          <w:tcPr>
            <w:tcW w:w="630" w:type="dxa"/>
            <w:vAlign w:val="center"/>
          </w:tcPr>
          <w:p w14:paraId="425EE92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16.13</w:t>
            </w:r>
          </w:p>
        </w:tc>
        <w:tc>
          <w:tcPr>
            <w:tcW w:w="720" w:type="dxa"/>
            <w:vAlign w:val="center"/>
          </w:tcPr>
          <w:p w14:paraId="4E229EA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14.79</w:t>
            </w:r>
          </w:p>
        </w:tc>
        <w:tc>
          <w:tcPr>
            <w:tcW w:w="1080" w:type="dxa"/>
            <w:shd w:val="clear" w:color="auto" w:fill="FFFFFF" w:themeFill="background1"/>
            <w:vAlign w:val="bottom"/>
          </w:tcPr>
          <w:p w14:paraId="212E778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-8.31%</w:t>
            </w:r>
          </w:p>
        </w:tc>
        <w:tc>
          <w:tcPr>
            <w:tcW w:w="630" w:type="dxa"/>
            <w:shd w:val="clear" w:color="auto" w:fill="F2F2F2" w:themeFill="background1" w:themeFillShade="F2"/>
            <w:vAlign w:val="center"/>
          </w:tcPr>
          <w:p w14:paraId="0EACCC6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10.62</w:t>
            </w:r>
          </w:p>
        </w:tc>
        <w:tc>
          <w:tcPr>
            <w:tcW w:w="720" w:type="dxa"/>
            <w:shd w:val="clear" w:color="auto" w:fill="F2F2F2" w:themeFill="background1" w:themeFillShade="F2"/>
            <w:vAlign w:val="center"/>
          </w:tcPr>
          <w:p w14:paraId="162ACBD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9.28</w:t>
            </w:r>
          </w:p>
        </w:tc>
        <w:tc>
          <w:tcPr>
            <w:tcW w:w="1080" w:type="dxa"/>
            <w:shd w:val="clear" w:color="auto" w:fill="F2F2F2" w:themeFill="background1" w:themeFillShade="F2"/>
            <w:vAlign w:val="bottom"/>
          </w:tcPr>
          <w:p w14:paraId="02DA959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-12.62%</w:t>
            </w:r>
          </w:p>
        </w:tc>
      </w:tr>
      <w:tr w:rsidR="0049027F" w:rsidRPr="00B158DB" w14:paraId="79B51D32" w14:textId="77777777" w:rsidTr="00B869E7">
        <w:tc>
          <w:tcPr>
            <w:tcW w:w="990" w:type="dxa"/>
          </w:tcPr>
          <w:p w14:paraId="149BAB7B"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 xml:space="preserve">Driver 4 </w:t>
            </w:r>
          </w:p>
        </w:tc>
        <w:tc>
          <w:tcPr>
            <w:tcW w:w="630" w:type="dxa"/>
            <w:shd w:val="clear" w:color="auto" w:fill="F2F2F2" w:themeFill="background1" w:themeFillShade="F2"/>
            <w:vAlign w:val="center"/>
          </w:tcPr>
          <w:p w14:paraId="330E56B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30.09</w:t>
            </w:r>
          </w:p>
        </w:tc>
        <w:tc>
          <w:tcPr>
            <w:tcW w:w="720" w:type="dxa"/>
            <w:gridSpan w:val="2"/>
            <w:shd w:val="clear" w:color="auto" w:fill="F2F2F2" w:themeFill="background1" w:themeFillShade="F2"/>
            <w:vAlign w:val="center"/>
          </w:tcPr>
          <w:p w14:paraId="48226E5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24.67</w:t>
            </w:r>
          </w:p>
        </w:tc>
        <w:tc>
          <w:tcPr>
            <w:tcW w:w="1080" w:type="dxa"/>
            <w:shd w:val="clear" w:color="auto" w:fill="F2F2F2" w:themeFill="background1" w:themeFillShade="F2"/>
            <w:vAlign w:val="bottom"/>
          </w:tcPr>
          <w:p w14:paraId="6BEF1B9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-18.01%</w:t>
            </w:r>
          </w:p>
        </w:tc>
        <w:tc>
          <w:tcPr>
            <w:tcW w:w="630" w:type="dxa"/>
            <w:vAlign w:val="center"/>
          </w:tcPr>
          <w:p w14:paraId="4F01C3C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23.96</w:t>
            </w:r>
          </w:p>
        </w:tc>
        <w:tc>
          <w:tcPr>
            <w:tcW w:w="720" w:type="dxa"/>
            <w:vAlign w:val="center"/>
          </w:tcPr>
          <w:p w14:paraId="11C14A7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21.01</w:t>
            </w:r>
          </w:p>
        </w:tc>
        <w:tc>
          <w:tcPr>
            <w:tcW w:w="1080" w:type="dxa"/>
            <w:shd w:val="clear" w:color="auto" w:fill="FFFFFF" w:themeFill="background1"/>
            <w:vAlign w:val="bottom"/>
          </w:tcPr>
          <w:p w14:paraId="3F51A90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-12.31%</w:t>
            </w:r>
          </w:p>
        </w:tc>
        <w:tc>
          <w:tcPr>
            <w:tcW w:w="630" w:type="dxa"/>
            <w:shd w:val="clear" w:color="auto" w:fill="F2F2F2" w:themeFill="background1" w:themeFillShade="F2"/>
            <w:vAlign w:val="center"/>
          </w:tcPr>
          <w:p w14:paraId="3ACDE1B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25.47</w:t>
            </w:r>
          </w:p>
        </w:tc>
        <w:tc>
          <w:tcPr>
            <w:tcW w:w="720" w:type="dxa"/>
            <w:shd w:val="clear" w:color="auto" w:fill="F2F2F2" w:themeFill="background1" w:themeFillShade="F2"/>
            <w:vAlign w:val="center"/>
          </w:tcPr>
          <w:p w14:paraId="0759B6A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27.06</w:t>
            </w:r>
          </w:p>
        </w:tc>
        <w:tc>
          <w:tcPr>
            <w:tcW w:w="1080" w:type="dxa"/>
            <w:shd w:val="clear" w:color="auto" w:fill="F2F2F2" w:themeFill="background1" w:themeFillShade="F2"/>
            <w:vAlign w:val="bottom"/>
          </w:tcPr>
          <w:p w14:paraId="17BFDCF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6.24%</w:t>
            </w:r>
          </w:p>
        </w:tc>
        <w:tc>
          <w:tcPr>
            <w:tcW w:w="630" w:type="dxa"/>
            <w:vAlign w:val="center"/>
          </w:tcPr>
          <w:p w14:paraId="368D869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15.66</w:t>
            </w:r>
          </w:p>
        </w:tc>
        <w:tc>
          <w:tcPr>
            <w:tcW w:w="720" w:type="dxa"/>
            <w:vAlign w:val="center"/>
          </w:tcPr>
          <w:p w14:paraId="6E72116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15.37</w:t>
            </w:r>
          </w:p>
        </w:tc>
        <w:tc>
          <w:tcPr>
            <w:tcW w:w="1080" w:type="dxa"/>
            <w:shd w:val="clear" w:color="auto" w:fill="FFFFFF" w:themeFill="background1"/>
            <w:vAlign w:val="bottom"/>
          </w:tcPr>
          <w:p w14:paraId="291334A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-1.85%</w:t>
            </w:r>
          </w:p>
        </w:tc>
        <w:tc>
          <w:tcPr>
            <w:tcW w:w="630" w:type="dxa"/>
            <w:shd w:val="clear" w:color="auto" w:fill="F2F2F2" w:themeFill="background1" w:themeFillShade="F2"/>
            <w:vAlign w:val="center"/>
          </w:tcPr>
          <w:p w14:paraId="60D7AB0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10.65</w:t>
            </w:r>
          </w:p>
        </w:tc>
        <w:tc>
          <w:tcPr>
            <w:tcW w:w="720" w:type="dxa"/>
            <w:shd w:val="clear" w:color="auto" w:fill="F2F2F2" w:themeFill="background1" w:themeFillShade="F2"/>
            <w:vAlign w:val="center"/>
          </w:tcPr>
          <w:p w14:paraId="4CC92CD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8.45</w:t>
            </w:r>
          </w:p>
        </w:tc>
        <w:tc>
          <w:tcPr>
            <w:tcW w:w="1080" w:type="dxa"/>
            <w:shd w:val="clear" w:color="auto" w:fill="F2F2F2" w:themeFill="background1" w:themeFillShade="F2"/>
            <w:vAlign w:val="bottom"/>
          </w:tcPr>
          <w:p w14:paraId="5CCB2E1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-20.66%</w:t>
            </w:r>
          </w:p>
        </w:tc>
      </w:tr>
      <w:tr w:rsidR="0049027F" w:rsidRPr="00B158DB" w14:paraId="78FE529B" w14:textId="77777777" w:rsidTr="00B869E7">
        <w:tc>
          <w:tcPr>
            <w:tcW w:w="990" w:type="dxa"/>
          </w:tcPr>
          <w:p w14:paraId="342E0160"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 xml:space="preserve">Driver 5 </w:t>
            </w:r>
          </w:p>
        </w:tc>
        <w:tc>
          <w:tcPr>
            <w:tcW w:w="630" w:type="dxa"/>
            <w:shd w:val="clear" w:color="auto" w:fill="F2F2F2" w:themeFill="background1" w:themeFillShade="F2"/>
            <w:vAlign w:val="center"/>
          </w:tcPr>
          <w:p w14:paraId="63F77D3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34.75</w:t>
            </w:r>
          </w:p>
        </w:tc>
        <w:tc>
          <w:tcPr>
            <w:tcW w:w="720" w:type="dxa"/>
            <w:gridSpan w:val="2"/>
            <w:shd w:val="clear" w:color="auto" w:fill="F2F2F2" w:themeFill="background1" w:themeFillShade="F2"/>
            <w:vAlign w:val="center"/>
          </w:tcPr>
          <w:p w14:paraId="288C844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25.96</w:t>
            </w:r>
          </w:p>
        </w:tc>
        <w:tc>
          <w:tcPr>
            <w:tcW w:w="1080" w:type="dxa"/>
            <w:shd w:val="clear" w:color="auto" w:fill="F2F2F2" w:themeFill="background1" w:themeFillShade="F2"/>
            <w:vAlign w:val="bottom"/>
          </w:tcPr>
          <w:p w14:paraId="31BC2A1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-25.29%</w:t>
            </w:r>
          </w:p>
        </w:tc>
        <w:tc>
          <w:tcPr>
            <w:tcW w:w="630" w:type="dxa"/>
            <w:vAlign w:val="center"/>
          </w:tcPr>
          <w:p w14:paraId="1AA8272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31.94</w:t>
            </w:r>
          </w:p>
        </w:tc>
        <w:tc>
          <w:tcPr>
            <w:tcW w:w="720" w:type="dxa"/>
            <w:vAlign w:val="center"/>
          </w:tcPr>
          <w:p w14:paraId="3FF1BDE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20.61</w:t>
            </w:r>
          </w:p>
        </w:tc>
        <w:tc>
          <w:tcPr>
            <w:tcW w:w="1080" w:type="dxa"/>
            <w:shd w:val="clear" w:color="auto" w:fill="FFFFFF" w:themeFill="background1"/>
            <w:vAlign w:val="bottom"/>
          </w:tcPr>
          <w:p w14:paraId="380E56F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-35.47%</w:t>
            </w:r>
          </w:p>
        </w:tc>
        <w:tc>
          <w:tcPr>
            <w:tcW w:w="630" w:type="dxa"/>
            <w:shd w:val="clear" w:color="auto" w:fill="F2F2F2" w:themeFill="background1" w:themeFillShade="F2"/>
            <w:vAlign w:val="center"/>
          </w:tcPr>
          <w:p w14:paraId="192B806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19.80</w:t>
            </w:r>
          </w:p>
        </w:tc>
        <w:tc>
          <w:tcPr>
            <w:tcW w:w="720" w:type="dxa"/>
            <w:shd w:val="clear" w:color="auto" w:fill="F2F2F2" w:themeFill="background1" w:themeFillShade="F2"/>
            <w:vAlign w:val="center"/>
          </w:tcPr>
          <w:p w14:paraId="34EA93A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24.43</w:t>
            </w:r>
          </w:p>
        </w:tc>
        <w:tc>
          <w:tcPr>
            <w:tcW w:w="1080" w:type="dxa"/>
            <w:shd w:val="clear" w:color="auto" w:fill="F2F2F2" w:themeFill="background1" w:themeFillShade="F2"/>
            <w:vAlign w:val="bottom"/>
          </w:tcPr>
          <w:p w14:paraId="262EBD5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23.38%</w:t>
            </w:r>
          </w:p>
        </w:tc>
        <w:tc>
          <w:tcPr>
            <w:tcW w:w="630" w:type="dxa"/>
            <w:vAlign w:val="center"/>
          </w:tcPr>
          <w:p w14:paraId="6A22866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15.46</w:t>
            </w:r>
          </w:p>
        </w:tc>
        <w:tc>
          <w:tcPr>
            <w:tcW w:w="720" w:type="dxa"/>
            <w:vAlign w:val="center"/>
          </w:tcPr>
          <w:p w14:paraId="4989ED9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1080" w:type="dxa"/>
            <w:shd w:val="clear" w:color="auto" w:fill="FFFFFF" w:themeFill="background1"/>
            <w:vAlign w:val="bottom"/>
          </w:tcPr>
          <w:p w14:paraId="4B6B7B3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630" w:type="dxa"/>
            <w:shd w:val="clear" w:color="auto" w:fill="F2F2F2" w:themeFill="background1" w:themeFillShade="F2"/>
            <w:vAlign w:val="center"/>
          </w:tcPr>
          <w:p w14:paraId="7563A96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13.72</w:t>
            </w:r>
          </w:p>
        </w:tc>
        <w:tc>
          <w:tcPr>
            <w:tcW w:w="720" w:type="dxa"/>
            <w:shd w:val="clear" w:color="auto" w:fill="F2F2F2" w:themeFill="background1" w:themeFillShade="F2"/>
            <w:vAlign w:val="center"/>
          </w:tcPr>
          <w:p w14:paraId="0B66B0E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11.75</w:t>
            </w:r>
          </w:p>
        </w:tc>
        <w:tc>
          <w:tcPr>
            <w:tcW w:w="1080" w:type="dxa"/>
            <w:shd w:val="clear" w:color="auto" w:fill="F2F2F2" w:themeFill="background1" w:themeFillShade="F2"/>
            <w:vAlign w:val="bottom"/>
          </w:tcPr>
          <w:p w14:paraId="7D9C874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-14.36%</w:t>
            </w:r>
          </w:p>
        </w:tc>
      </w:tr>
      <w:tr w:rsidR="0049027F" w:rsidRPr="00B158DB" w14:paraId="3A9907D1" w14:textId="77777777" w:rsidTr="00B869E7">
        <w:tc>
          <w:tcPr>
            <w:tcW w:w="990" w:type="dxa"/>
          </w:tcPr>
          <w:p w14:paraId="4FB3FDEB"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6</w:t>
            </w:r>
          </w:p>
        </w:tc>
        <w:tc>
          <w:tcPr>
            <w:tcW w:w="630" w:type="dxa"/>
            <w:shd w:val="clear" w:color="auto" w:fill="F2F2F2" w:themeFill="background1" w:themeFillShade="F2"/>
            <w:vAlign w:val="center"/>
          </w:tcPr>
          <w:p w14:paraId="4720F2B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28.55</w:t>
            </w:r>
          </w:p>
        </w:tc>
        <w:tc>
          <w:tcPr>
            <w:tcW w:w="720" w:type="dxa"/>
            <w:gridSpan w:val="2"/>
            <w:shd w:val="clear" w:color="auto" w:fill="F2F2F2" w:themeFill="background1" w:themeFillShade="F2"/>
            <w:vAlign w:val="center"/>
          </w:tcPr>
          <w:p w14:paraId="560C483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26.90</w:t>
            </w:r>
          </w:p>
        </w:tc>
        <w:tc>
          <w:tcPr>
            <w:tcW w:w="1080" w:type="dxa"/>
            <w:shd w:val="clear" w:color="auto" w:fill="F2F2F2" w:themeFill="background1" w:themeFillShade="F2"/>
            <w:vAlign w:val="bottom"/>
          </w:tcPr>
          <w:p w14:paraId="303B823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-5.78%</w:t>
            </w:r>
          </w:p>
        </w:tc>
        <w:tc>
          <w:tcPr>
            <w:tcW w:w="630" w:type="dxa"/>
            <w:vAlign w:val="center"/>
          </w:tcPr>
          <w:p w14:paraId="75FEFA6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26.46</w:t>
            </w:r>
          </w:p>
        </w:tc>
        <w:tc>
          <w:tcPr>
            <w:tcW w:w="720" w:type="dxa"/>
            <w:vAlign w:val="center"/>
          </w:tcPr>
          <w:p w14:paraId="51D82DE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22.10</w:t>
            </w:r>
          </w:p>
        </w:tc>
        <w:tc>
          <w:tcPr>
            <w:tcW w:w="1080" w:type="dxa"/>
            <w:shd w:val="clear" w:color="auto" w:fill="FFFFFF" w:themeFill="background1"/>
            <w:vAlign w:val="bottom"/>
          </w:tcPr>
          <w:p w14:paraId="6D651E6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-16.48%</w:t>
            </w:r>
          </w:p>
        </w:tc>
        <w:tc>
          <w:tcPr>
            <w:tcW w:w="630" w:type="dxa"/>
            <w:shd w:val="clear" w:color="auto" w:fill="F2F2F2" w:themeFill="background1" w:themeFillShade="F2"/>
            <w:vAlign w:val="center"/>
          </w:tcPr>
          <w:p w14:paraId="5B4D27F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26.41</w:t>
            </w:r>
          </w:p>
        </w:tc>
        <w:tc>
          <w:tcPr>
            <w:tcW w:w="720" w:type="dxa"/>
            <w:shd w:val="clear" w:color="auto" w:fill="F2F2F2" w:themeFill="background1" w:themeFillShade="F2"/>
            <w:vAlign w:val="center"/>
          </w:tcPr>
          <w:p w14:paraId="3A023B9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26.05</w:t>
            </w:r>
          </w:p>
        </w:tc>
        <w:tc>
          <w:tcPr>
            <w:tcW w:w="1080" w:type="dxa"/>
            <w:shd w:val="clear" w:color="auto" w:fill="F2F2F2" w:themeFill="background1" w:themeFillShade="F2"/>
            <w:vAlign w:val="bottom"/>
          </w:tcPr>
          <w:p w14:paraId="02B3FC8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-1.36%</w:t>
            </w:r>
          </w:p>
        </w:tc>
        <w:tc>
          <w:tcPr>
            <w:tcW w:w="630" w:type="dxa"/>
            <w:vAlign w:val="center"/>
          </w:tcPr>
          <w:p w14:paraId="4DEC5CA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16.63</w:t>
            </w:r>
          </w:p>
        </w:tc>
        <w:tc>
          <w:tcPr>
            <w:tcW w:w="720" w:type="dxa"/>
            <w:vAlign w:val="center"/>
          </w:tcPr>
          <w:p w14:paraId="7FAB4BA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15.17</w:t>
            </w:r>
          </w:p>
        </w:tc>
        <w:tc>
          <w:tcPr>
            <w:tcW w:w="1080" w:type="dxa"/>
            <w:shd w:val="clear" w:color="auto" w:fill="FFFFFF" w:themeFill="background1"/>
            <w:vAlign w:val="bottom"/>
          </w:tcPr>
          <w:p w14:paraId="6983615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-8.78%</w:t>
            </w:r>
          </w:p>
        </w:tc>
        <w:tc>
          <w:tcPr>
            <w:tcW w:w="630" w:type="dxa"/>
            <w:shd w:val="clear" w:color="auto" w:fill="F2F2F2" w:themeFill="background1" w:themeFillShade="F2"/>
            <w:vAlign w:val="center"/>
          </w:tcPr>
          <w:p w14:paraId="7039849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11.32</w:t>
            </w:r>
          </w:p>
        </w:tc>
        <w:tc>
          <w:tcPr>
            <w:tcW w:w="720" w:type="dxa"/>
            <w:shd w:val="clear" w:color="auto" w:fill="F2F2F2" w:themeFill="background1" w:themeFillShade="F2"/>
            <w:vAlign w:val="center"/>
          </w:tcPr>
          <w:p w14:paraId="69A0941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10.39</w:t>
            </w:r>
          </w:p>
        </w:tc>
        <w:tc>
          <w:tcPr>
            <w:tcW w:w="1080" w:type="dxa"/>
            <w:shd w:val="clear" w:color="auto" w:fill="F2F2F2" w:themeFill="background1" w:themeFillShade="F2"/>
            <w:vAlign w:val="bottom"/>
          </w:tcPr>
          <w:p w14:paraId="505DD3F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-8.22%</w:t>
            </w:r>
          </w:p>
        </w:tc>
      </w:tr>
      <w:tr w:rsidR="0049027F" w:rsidRPr="00B158DB" w14:paraId="739904EB" w14:textId="77777777" w:rsidTr="00B869E7">
        <w:tc>
          <w:tcPr>
            <w:tcW w:w="990" w:type="dxa"/>
          </w:tcPr>
          <w:p w14:paraId="1BCD9E0A"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7</w:t>
            </w:r>
          </w:p>
        </w:tc>
        <w:tc>
          <w:tcPr>
            <w:tcW w:w="630" w:type="dxa"/>
            <w:shd w:val="clear" w:color="auto" w:fill="F2F2F2" w:themeFill="background1" w:themeFillShade="F2"/>
            <w:vAlign w:val="center"/>
          </w:tcPr>
          <w:p w14:paraId="3A34B98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29.81</w:t>
            </w:r>
          </w:p>
        </w:tc>
        <w:tc>
          <w:tcPr>
            <w:tcW w:w="720" w:type="dxa"/>
            <w:gridSpan w:val="2"/>
            <w:shd w:val="clear" w:color="auto" w:fill="F2F2F2" w:themeFill="background1" w:themeFillShade="F2"/>
            <w:vAlign w:val="center"/>
          </w:tcPr>
          <w:p w14:paraId="13BF40D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23.62</w:t>
            </w:r>
          </w:p>
        </w:tc>
        <w:tc>
          <w:tcPr>
            <w:tcW w:w="1080" w:type="dxa"/>
            <w:shd w:val="clear" w:color="auto" w:fill="F2F2F2" w:themeFill="background1" w:themeFillShade="F2"/>
            <w:vAlign w:val="bottom"/>
          </w:tcPr>
          <w:p w14:paraId="2B278A8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-20.76%</w:t>
            </w:r>
          </w:p>
        </w:tc>
        <w:tc>
          <w:tcPr>
            <w:tcW w:w="630" w:type="dxa"/>
            <w:vAlign w:val="center"/>
          </w:tcPr>
          <w:p w14:paraId="26F9C0F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25.55</w:t>
            </w:r>
          </w:p>
        </w:tc>
        <w:tc>
          <w:tcPr>
            <w:tcW w:w="720" w:type="dxa"/>
            <w:vAlign w:val="center"/>
          </w:tcPr>
          <w:p w14:paraId="566BD95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19.74</w:t>
            </w:r>
          </w:p>
        </w:tc>
        <w:tc>
          <w:tcPr>
            <w:tcW w:w="1080" w:type="dxa"/>
            <w:shd w:val="clear" w:color="auto" w:fill="FFFFFF" w:themeFill="background1"/>
            <w:vAlign w:val="bottom"/>
          </w:tcPr>
          <w:p w14:paraId="027D6E6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-22.74%</w:t>
            </w:r>
          </w:p>
        </w:tc>
        <w:tc>
          <w:tcPr>
            <w:tcW w:w="630" w:type="dxa"/>
            <w:shd w:val="clear" w:color="auto" w:fill="F2F2F2" w:themeFill="background1" w:themeFillShade="F2"/>
            <w:vAlign w:val="center"/>
          </w:tcPr>
          <w:p w14:paraId="2101BED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21.43</w:t>
            </w:r>
          </w:p>
        </w:tc>
        <w:tc>
          <w:tcPr>
            <w:tcW w:w="720" w:type="dxa"/>
            <w:shd w:val="clear" w:color="auto" w:fill="F2F2F2" w:themeFill="background1" w:themeFillShade="F2"/>
            <w:vAlign w:val="center"/>
          </w:tcPr>
          <w:p w14:paraId="5B03DC6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23.81</w:t>
            </w:r>
          </w:p>
        </w:tc>
        <w:tc>
          <w:tcPr>
            <w:tcW w:w="1080" w:type="dxa"/>
            <w:shd w:val="clear" w:color="auto" w:fill="F2F2F2" w:themeFill="background1" w:themeFillShade="F2"/>
            <w:vAlign w:val="bottom"/>
          </w:tcPr>
          <w:p w14:paraId="3E2B747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11.11%</w:t>
            </w:r>
          </w:p>
        </w:tc>
        <w:tc>
          <w:tcPr>
            <w:tcW w:w="630" w:type="dxa"/>
            <w:vAlign w:val="center"/>
          </w:tcPr>
          <w:p w14:paraId="2421098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16.87</w:t>
            </w:r>
          </w:p>
        </w:tc>
        <w:tc>
          <w:tcPr>
            <w:tcW w:w="720" w:type="dxa"/>
            <w:vAlign w:val="center"/>
          </w:tcPr>
          <w:p w14:paraId="2276336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15.25</w:t>
            </w:r>
          </w:p>
        </w:tc>
        <w:tc>
          <w:tcPr>
            <w:tcW w:w="1080" w:type="dxa"/>
            <w:shd w:val="clear" w:color="auto" w:fill="FFFFFF" w:themeFill="background1"/>
            <w:vAlign w:val="bottom"/>
          </w:tcPr>
          <w:p w14:paraId="2B9F410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-9.60%</w:t>
            </w:r>
          </w:p>
        </w:tc>
        <w:tc>
          <w:tcPr>
            <w:tcW w:w="630" w:type="dxa"/>
            <w:shd w:val="clear" w:color="auto" w:fill="F2F2F2" w:themeFill="background1" w:themeFillShade="F2"/>
            <w:vAlign w:val="center"/>
          </w:tcPr>
          <w:p w14:paraId="178E630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10.78</w:t>
            </w:r>
          </w:p>
        </w:tc>
        <w:tc>
          <w:tcPr>
            <w:tcW w:w="720" w:type="dxa"/>
            <w:shd w:val="clear" w:color="auto" w:fill="F2F2F2" w:themeFill="background1" w:themeFillShade="F2"/>
            <w:vAlign w:val="center"/>
          </w:tcPr>
          <w:p w14:paraId="4C79502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10.73</w:t>
            </w:r>
          </w:p>
        </w:tc>
        <w:tc>
          <w:tcPr>
            <w:tcW w:w="1080" w:type="dxa"/>
            <w:shd w:val="clear" w:color="auto" w:fill="F2F2F2" w:themeFill="background1" w:themeFillShade="F2"/>
            <w:vAlign w:val="bottom"/>
          </w:tcPr>
          <w:p w14:paraId="65045E0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-0.46%</w:t>
            </w:r>
          </w:p>
        </w:tc>
      </w:tr>
      <w:tr w:rsidR="0049027F" w:rsidRPr="00B158DB" w14:paraId="2631EF05" w14:textId="77777777" w:rsidTr="00B869E7">
        <w:tc>
          <w:tcPr>
            <w:tcW w:w="990" w:type="dxa"/>
          </w:tcPr>
          <w:p w14:paraId="505E904D"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8</w:t>
            </w:r>
          </w:p>
        </w:tc>
        <w:tc>
          <w:tcPr>
            <w:tcW w:w="630" w:type="dxa"/>
            <w:shd w:val="clear" w:color="auto" w:fill="F2F2F2" w:themeFill="background1" w:themeFillShade="F2"/>
            <w:vAlign w:val="center"/>
          </w:tcPr>
          <w:p w14:paraId="56D2A73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29.06</w:t>
            </w:r>
          </w:p>
        </w:tc>
        <w:tc>
          <w:tcPr>
            <w:tcW w:w="720" w:type="dxa"/>
            <w:gridSpan w:val="2"/>
            <w:shd w:val="clear" w:color="auto" w:fill="F2F2F2" w:themeFill="background1" w:themeFillShade="F2"/>
            <w:vAlign w:val="center"/>
          </w:tcPr>
          <w:p w14:paraId="6A6619F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25.17</w:t>
            </w:r>
          </w:p>
        </w:tc>
        <w:tc>
          <w:tcPr>
            <w:tcW w:w="1080" w:type="dxa"/>
            <w:shd w:val="clear" w:color="auto" w:fill="F2F2F2" w:themeFill="background1" w:themeFillShade="F2"/>
            <w:vAlign w:val="bottom"/>
          </w:tcPr>
          <w:p w14:paraId="69FECD8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-13.39%</w:t>
            </w:r>
          </w:p>
        </w:tc>
        <w:tc>
          <w:tcPr>
            <w:tcW w:w="630" w:type="dxa"/>
            <w:vAlign w:val="center"/>
          </w:tcPr>
          <w:p w14:paraId="6F209C9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26.72</w:t>
            </w:r>
          </w:p>
        </w:tc>
        <w:tc>
          <w:tcPr>
            <w:tcW w:w="720" w:type="dxa"/>
            <w:vAlign w:val="center"/>
          </w:tcPr>
          <w:p w14:paraId="5124758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21.68</w:t>
            </w:r>
          </w:p>
        </w:tc>
        <w:tc>
          <w:tcPr>
            <w:tcW w:w="1080" w:type="dxa"/>
            <w:shd w:val="clear" w:color="auto" w:fill="FFFFFF" w:themeFill="background1"/>
            <w:vAlign w:val="bottom"/>
          </w:tcPr>
          <w:p w14:paraId="7EBD445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-18.86%</w:t>
            </w:r>
          </w:p>
        </w:tc>
        <w:tc>
          <w:tcPr>
            <w:tcW w:w="630" w:type="dxa"/>
            <w:shd w:val="clear" w:color="auto" w:fill="F2F2F2" w:themeFill="background1" w:themeFillShade="F2"/>
            <w:vAlign w:val="center"/>
          </w:tcPr>
          <w:p w14:paraId="3DF45D7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24.76</w:t>
            </w:r>
          </w:p>
        </w:tc>
        <w:tc>
          <w:tcPr>
            <w:tcW w:w="720" w:type="dxa"/>
            <w:shd w:val="clear" w:color="auto" w:fill="F2F2F2" w:themeFill="background1" w:themeFillShade="F2"/>
            <w:vAlign w:val="center"/>
          </w:tcPr>
          <w:p w14:paraId="62B30C6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23.78</w:t>
            </w:r>
          </w:p>
        </w:tc>
        <w:tc>
          <w:tcPr>
            <w:tcW w:w="1080" w:type="dxa"/>
            <w:shd w:val="clear" w:color="auto" w:fill="F2F2F2" w:themeFill="background1" w:themeFillShade="F2"/>
            <w:vAlign w:val="bottom"/>
          </w:tcPr>
          <w:p w14:paraId="09F09C2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-3.96%</w:t>
            </w:r>
          </w:p>
        </w:tc>
        <w:tc>
          <w:tcPr>
            <w:tcW w:w="630" w:type="dxa"/>
            <w:vAlign w:val="center"/>
          </w:tcPr>
          <w:p w14:paraId="6EA31C8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720" w:type="dxa"/>
            <w:vAlign w:val="center"/>
          </w:tcPr>
          <w:p w14:paraId="0289F56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13.67</w:t>
            </w:r>
          </w:p>
        </w:tc>
        <w:tc>
          <w:tcPr>
            <w:tcW w:w="1080" w:type="dxa"/>
            <w:shd w:val="clear" w:color="auto" w:fill="FFFFFF" w:themeFill="background1"/>
            <w:vAlign w:val="bottom"/>
          </w:tcPr>
          <w:p w14:paraId="0199520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630" w:type="dxa"/>
            <w:shd w:val="clear" w:color="auto" w:fill="F2F2F2" w:themeFill="background1" w:themeFillShade="F2"/>
            <w:vAlign w:val="center"/>
          </w:tcPr>
          <w:p w14:paraId="71EBD06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11.04</w:t>
            </w:r>
          </w:p>
        </w:tc>
        <w:tc>
          <w:tcPr>
            <w:tcW w:w="720" w:type="dxa"/>
            <w:shd w:val="clear" w:color="auto" w:fill="F2F2F2" w:themeFill="background1" w:themeFillShade="F2"/>
            <w:vAlign w:val="center"/>
          </w:tcPr>
          <w:p w14:paraId="7EA7AAD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9.31</w:t>
            </w:r>
          </w:p>
        </w:tc>
        <w:tc>
          <w:tcPr>
            <w:tcW w:w="1080" w:type="dxa"/>
            <w:shd w:val="clear" w:color="auto" w:fill="F2F2F2" w:themeFill="background1" w:themeFillShade="F2"/>
            <w:vAlign w:val="bottom"/>
          </w:tcPr>
          <w:p w14:paraId="0151478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-15.67%</w:t>
            </w:r>
          </w:p>
        </w:tc>
      </w:tr>
      <w:tr w:rsidR="0049027F" w:rsidRPr="00B158DB" w14:paraId="258AA54A" w14:textId="77777777" w:rsidTr="00B869E7">
        <w:tc>
          <w:tcPr>
            <w:tcW w:w="990" w:type="dxa"/>
            <w:tcBorders>
              <w:bottom w:val="single" w:sz="4" w:space="0" w:color="auto"/>
            </w:tcBorders>
          </w:tcPr>
          <w:p w14:paraId="64AB58A6"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9</w:t>
            </w:r>
          </w:p>
        </w:tc>
        <w:tc>
          <w:tcPr>
            <w:tcW w:w="630" w:type="dxa"/>
            <w:tcBorders>
              <w:bottom w:val="single" w:sz="4" w:space="0" w:color="auto"/>
            </w:tcBorders>
            <w:shd w:val="clear" w:color="auto" w:fill="F2F2F2" w:themeFill="background1" w:themeFillShade="F2"/>
            <w:vAlign w:val="center"/>
          </w:tcPr>
          <w:p w14:paraId="1C74C8B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29.16</w:t>
            </w:r>
          </w:p>
        </w:tc>
        <w:tc>
          <w:tcPr>
            <w:tcW w:w="720" w:type="dxa"/>
            <w:gridSpan w:val="2"/>
            <w:tcBorders>
              <w:bottom w:val="single" w:sz="4" w:space="0" w:color="auto"/>
            </w:tcBorders>
            <w:shd w:val="clear" w:color="auto" w:fill="F2F2F2" w:themeFill="background1" w:themeFillShade="F2"/>
            <w:vAlign w:val="center"/>
          </w:tcPr>
          <w:p w14:paraId="4745B02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24.40</w:t>
            </w:r>
          </w:p>
        </w:tc>
        <w:tc>
          <w:tcPr>
            <w:tcW w:w="1080" w:type="dxa"/>
            <w:tcBorders>
              <w:bottom w:val="single" w:sz="4" w:space="0" w:color="auto"/>
            </w:tcBorders>
            <w:shd w:val="clear" w:color="auto" w:fill="F2F2F2" w:themeFill="background1" w:themeFillShade="F2"/>
            <w:vAlign w:val="bottom"/>
          </w:tcPr>
          <w:p w14:paraId="5783E2E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-16.32%</w:t>
            </w:r>
          </w:p>
        </w:tc>
        <w:tc>
          <w:tcPr>
            <w:tcW w:w="630" w:type="dxa"/>
            <w:tcBorders>
              <w:bottom w:val="single" w:sz="4" w:space="0" w:color="auto"/>
            </w:tcBorders>
            <w:vAlign w:val="center"/>
          </w:tcPr>
          <w:p w14:paraId="79A4486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25.59</w:t>
            </w:r>
          </w:p>
        </w:tc>
        <w:tc>
          <w:tcPr>
            <w:tcW w:w="720" w:type="dxa"/>
            <w:tcBorders>
              <w:bottom w:val="single" w:sz="4" w:space="0" w:color="auto"/>
            </w:tcBorders>
            <w:vAlign w:val="center"/>
          </w:tcPr>
          <w:p w14:paraId="2E7A6FC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21.36</w:t>
            </w:r>
          </w:p>
        </w:tc>
        <w:tc>
          <w:tcPr>
            <w:tcW w:w="1080" w:type="dxa"/>
            <w:tcBorders>
              <w:bottom w:val="single" w:sz="4" w:space="0" w:color="auto"/>
            </w:tcBorders>
            <w:shd w:val="clear" w:color="auto" w:fill="FFFFFF" w:themeFill="background1"/>
            <w:vAlign w:val="bottom"/>
          </w:tcPr>
          <w:p w14:paraId="2A1E455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-16.53%</w:t>
            </w:r>
          </w:p>
        </w:tc>
        <w:tc>
          <w:tcPr>
            <w:tcW w:w="630" w:type="dxa"/>
            <w:tcBorders>
              <w:bottom w:val="single" w:sz="4" w:space="0" w:color="auto"/>
            </w:tcBorders>
            <w:shd w:val="clear" w:color="auto" w:fill="F2F2F2" w:themeFill="background1" w:themeFillShade="F2"/>
            <w:vAlign w:val="center"/>
          </w:tcPr>
          <w:p w14:paraId="6655CDC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720" w:type="dxa"/>
            <w:tcBorders>
              <w:bottom w:val="single" w:sz="4" w:space="0" w:color="auto"/>
            </w:tcBorders>
            <w:shd w:val="clear" w:color="auto" w:fill="F2F2F2" w:themeFill="background1" w:themeFillShade="F2"/>
            <w:vAlign w:val="center"/>
          </w:tcPr>
          <w:p w14:paraId="04C327B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26.13</w:t>
            </w:r>
          </w:p>
        </w:tc>
        <w:tc>
          <w:tcPr>
            <w:tcW w:w="1080" w:type="dxa"/>
            <w:tcBorders>
              <w:bottom w:val="single" w:sz="4" w:space="0" w:color="auto"/>
            </w:tcBorders>
            <w:shd w:val="clear" w:color="auto" w:fill="F2F2F2" w:themeFill="background1" w:themeFillShade="F2"/>
          </w:tcPr>
          <w:p w14:paraId="4DD7D06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630" w:type="dxa"/>
            <w:tcBorders>
              <w:bottom w:val="single" w:sz="4" w:space="0" w:color="auto"/>
            </w:tcBorders>
            <w:vAlign w:val="center"/>
          </w:tcPr>
          <w:p w14:paraId="6B62E45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15.41</w:t>
            </w:r>
          </w:p>
        </w:tc>
        <w:tc>
          <w:tcPr>
            <w:tcW w:w="720" w:type="dxa"/>
            <w:tcBorders>
              <w:bottom w:val="single" w:sz="4" w:space="0" w:color="auto"/>
            </w:tcBorders>
            <w:vAlign w:val="center"/>
          </w:tcPr>
          <w:p w14:paraId="4BDEF78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15.53</w:t>
            </w:r>
          </w:p>
        </w:tc>
        <w:tc>
          <w:tcPr>
            <w:tcW w:w="1080" w:type="dxa"/>
            <w:tcBorders>
              <w:bottom w:val="single" w:sz="4" w:space="0" w:color="auto"/>
            </w:tcBorders>
            <w:shd w:val="clear" w:color="auto" w:fill="FFFFFF" w:themeFill="background1"/>
            <w:vAlign w:val="bottom"/>
          </w:tcPr>
          <w:p w14:paraId="43CA13A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0.78%</w:t>
            </w:r>
          </w:p>
        </w:tc>
        <w:tc>
          <w:tcPr>
            <w:tcW w:w="630" w:type="dxa"/>
            <w:tcBorders>
              <w:bottom w:val="single" w:sz="4" w:space="0" w:color="auto"/>
            </w:tcBorders>
            <w:shd w:val="clear" w:color="auto" w:fill="F2F2F2" w:themeFill="background1" w:themeFillShade="F2"/>
            <w:vAlign w:val="center"/>
          </w:tcPr>
          <w:p w14:paraId="3A6127A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10.47</w:t>
            </w:r>
          </w:p>
        </w:tc>
        <w:tc>
          <w:tcPr>
            <w:tcW w:w="720" w:type="dxa"/>
            <w:tcBorders>
              <w:bottom w:val="single" w:sz="4" w:space="0" w:color="auto"/>
            </w:tcBorders>
            <w:shd w:val="clear" w:color="auto" w:fill="F2F2F2" w:themeFill="background1" w:themeFillShade="F2"/>
            <w:vAlign w:val="center"/>
          </w:tcPr>
          <w:p w14:paraId="3C3A91F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8.83</w:t>
            </w:r>
          </w:p>
        </w:tc>
        <w:tc>
          <w:tcPr>
            <w:tcW w:w="1080" w:type="dxa"/>
            <w:tcBorders>
              <w:bottom w:val="single" w:sz="4" w:space="0" w:color="auto"/>
            </w:tcBorders>
            <w:shd w:val="clear" w:color="auto" w:fill="F2F2F2" w:themeFill="background1" w:themeFillShade="F2"/>
            <w:vAlign w:val="bottom"/>
          </w:tcPr>
          <w:p w14:paraId="2DFEDDA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-15.66%</w:t>
            </w:r>
          </w:p>
        </w:tc>
      </w:tr>
      <w:tr w:rsidR="0049027F" w:rsidRPr="00B158DB" w14:paraId="616EC678" w14:textId="77777777" w:rsidTr="00B869E7">
        <w:trPr>
          <w:trHeight w:val="74"/>
        </w:trPr>
        <w:tc>
          <w:tcPr>
            <w:tcW w:w="990" w:type="dxa"/>
            <w:tcBorders>
              <w:top w:val="single" w:sz="4" w:space="0" w:color="auto"/>
              <w:bottom w:val="single" w:sz="4" w:space="0" w:color="auto"/>
            </w:tcBorders>
          </w:tcPr>
          <w:p w14:paraId="52F3DC40"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Average</w:t>
            </w:r>
          </w:p>
        </w:tc>
        <w:tc>
          <w:tcPr>
            <w:tcW w:w="630" w:type="dxa"/>
            <w:tcBorders>
              <w:top w:val="single" w:sz="4" w:space="0" w:color="auto"/>
              <w:bottom w:val="single" w:sz="4" w:space="0" w:color="auto"/>
            </w:tcBorders>
            <w:shd w:val="clear" w:color="auto" w:fill="F2F2F2" w:themeFill="background1" w:themeFillShade="F2"/>
            <w:vAlign w:val="center"/>
          </w:tcPr>
          <w:p w14:paraId="7055715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30.48</w:t>
            </w:r>
          </w:p>
        </w:tc>
        <w:tc>
          <w:tcPr>
            <w:tcW w:w="720" w:type="dxa"/>
            <w:gridSpan w:val="2"/>
            <w:tcBorders>
              <w:top w:val="single" w:sz="4" w:space="0" w:color="auto"/>
              <w:bottom w:val="single" w:sz="4" w:space="0" w:color="auto"/>
            </w:tcBorders>
            <w:shd w:val="clear" w:color="auto" w:fill="F2F2F2" w:themeFill="background1" w:themeFillShade="F2"/>
            <w:vAlign w:val="center"/>
          </w:tcPr>
          <w:p w14:paraId="18E92A1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25.43</w:t>
            </w:r>
          </w:p>
        </w:tc>
        <w:tc>
          <w:tcPr>
            <w:tcW w:w="1080" w:type="dxa"/>
            <w:tcBorders>
              <w:top w:val="single" w:sz="4" w:space="0" w:color="auto"/>
              <w:bottom w:val="single" w:sz="4" w:space="0" w:color="auto"/>
            </w:tcBorders>
            <w:shd w:val="clear" w:color="auto" w:fill="F2F2F2" w:themeFill="background1" w:themeFillShade="F2"/>
          </w:tcPr>
          <w:p w14:paraId="44014D69"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-16.38%</w:t>
            </w:r>
          </w:p>
        </w:tc>
        <w:tc>
          <w:tcPr>
            <w:tcW w:w="630" w:type="dxa"/>
            <w:tcBorders>
              <w:top w:val="single" w:sz="4" w:space="0" w:color="auto"/>
              <w:bottom w:val="single" w:sz="4" w:space="0" w:color="auto"/>
            </w:tcBorders>
            <w:vAlign w:val="center"/>
          </w:tcPr>
          <w:p w14:paraId="01039BC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26.67</w:t>
            </w:r>
          </w:p>
        </w:tc>
        <w:tc>
          <w:tcPr>
            <w:tcW w:w="720" w:type="dxa"/>
            <w:tcBorders>
              <w:top w:val="single" w:sz="4" w:space="0" w:color="auto"/>
              <w:bottom w:val="single" w:sz="4" w:space="0" w:color="auto"/>
            </w:tcBorders>
            <w:vAlign w:val="center"/>
          </w:tcPr>
          <w:p w14:paraId="027CB51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22.15</w:t>
            </w:r>
          </w:p>
        </w:tc>
        <w:tc>
          <w:tcPr>
            <w:tcW w:w="1080" w:type="dxa"/>
            <w:tcBorders>
              <w:top w:val="single" w:sz="4" w:space="0" w:color="auto"/>
              <w:bottom w:val="single" w:sz="4" w:space="0" w:color="auto"/>
            </w:tcBorders>
            <w:shd w:val="clear" w:color="auto" w:fill="FFFFFF" w:themeFill="background1"/>
          </w:tcPr>
          <w:p w14:paraId="053C980B"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-15.87%</w:t>
            </w:r>
          </w:p>
        </w:tc>
        <w:tc>
          <w:tcPr>
            <w:tcW w:w="630" w:type="dxa"/>
            <w:tcBorders>
              <w:top w:val="single" w:sz="4" w:space="0" w:color="auto"/>
              <w:bottom w:val="single" w:sz="4" w:space="0" w:color="auto"/>
            </w:tcBorders>
            <w:shd w:val="clear" w:color="auto" w:fill="F2F2F2" w:themeFill="background1" w:themeFillShade="F2"/>
            <w:vAlign w:val="center"/>
          </w:tcPr>
          <w:p w14:paraId="00A184B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24.67</w:t>
            </w:r>
          </w:p>
        </w:tc>
        <w:tc>
          <w:tcPr>
            <w:tcW w:w="720" w:type="dxa"/>
            <w:tcBorders>
              <w:top w:val="single" w:sz="4" w:space="0" w:color="auto"/>
              <w:bottom w:val="single" w:sz="4" w:space="0" w:color="auto"/>
            </w:tcBorders>
            <w:shd w:val="clear" w:color="auto" w:fill="F2F2F2" w:themeFill="background1" w:themeFillShade="F2"/>
            <w:vAlign w:val="center"/>
          </w:tcPr>
          <w:p w14:paraId="4F6C6FA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25.03</w:t>
            </w:r>
          </w:p>
        </w:tc>
        <w:tc>
          <w:tcPr>
            <w:tcW w:w="1080" w:type="dxa"/>
            <w:tcBorders>
              <w:top w:val="single" w:sz="4" w:space="0" w:color="auto"/>
              <w:bottom w:val="single" w:sz="4" w:space="0" w:color="auto"/>
            </w:tcBorders>
            <w:shd w:val="clear" w:color="auto" w:fill="F2F2F2" w:themeFill="background1" w:themeFillShade="F2"/>
          </w:tcPr>
          <w:p w14:paraId="0E057736"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1.98%</w:t>
            </w:r>
          </w:p>
        </w:tc>
        <w:tc>
          <w:tcPr>
            <w:tcW w:w="630" w:type="dxa"/>
            <w:tcBorders>
              <w:top w:val="single" w:sz="4" w:space="0" w:color="auto"/>
              <w:bottom w:val="single" w:sz="4" w:space="0" w:color="auto"/>
            </w:tcBorders>
            <w:vAlign w:val="bottom"/>
          </w:tcPr>
          <w:p w14:paraId="02BB0CB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16.22</w:t>
            </w:r>
          </w:p>
        </w:tc>
        <w:tc>
          <w:tcPr>
            <w:tcW w:w="720" w:type="dxa"/>
            <w:tcBorders>
              <w:top w:val="single" w:sz="4" w:space="0" w:color="auto"/>
              <w:bottom w:val="single" w:sz="4" w:space="0" w:color="auto"/>
            </w:tcBorders>
            <w:vAlign w:val="bottom"/>
          </w:tcPr>
          <w:p w14:paraId="5CE28D0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15.07</w:t>
            </w:r>
          </w:p>
        </w:tc>
        <w:tc>
          <w:tcPr>
            <w:tcW w:w="1080" w:type="dxa"/>
            <w:tcBorders>
              <w:top w:val="single" w:sz="4" w:space="0" w:color="auto"/>
              <w:bottom w:val="single" w:sz="4" w:space="0" w:color="auto"/>
            </w:tcBorders>
            <w:shd w:val="clear" w:color="auto" w:fill="FFFFFF" w:themeFill="background1"/>
          </w:tcPr>
          <w:p w14:paraId="7A487418"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-6.30%</w:t>
            </w:r>
          </w:p>
        </w:tc>
        <w:tc>
          <w:tcPr>
            <w:tcW w:w="630" w:type="dxa"/>
            <w:tcBorders>
              <w:top w:val="single" w:sz="4" w:space="0" w:color="auto"/>
              <w:bottom w:val="single" w:sz="4" w:space="0" w:color="auto"/>
            </w:tcBorders>
            <w:shd w:val="clear" w:color="auto" w:fill="F2F2F2" w:themeFill="background1" w:themeFillShade="F2"/>
            <w:vAlign w:val="center"/>
          </w:tcPr>
          <w:p w14:paraId="489AC2E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11.64</w:t>
            </w:r>
          </w:p>
        </w:tc>
        <w:tc>
          <w:tcPr>
            <w:tcW w:w="720" w:type="dxa"/>
            <w:tcBorders>
              <w:top w:val="single" w:sz="4" w:space="0" w:color="auto"/>
              <w:bottom w:val="single" w:sz="4" w:space="0" w:color="auto"/>
            </w:tcBorders>
            <w:shd w:val="clear" w:color="auto" w:fill="F2F2F2" w:themeFill="background1" w:themeFillShade="F2"/>
            <w:vAlign w:val="center"/>
          </w:tcPr>
          <w:p w14:paraId="7434712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9.94</w:t>
            </w:r>
          </w:p>
        </w:tc>
        <w:tc>
          <w:tcPr>
            <w:tcW w:w="1080" w:type="dxa"/>
            <w:tcBorders>
              <w:top w:val="single" w:sz="4" w:space="0" w:color="auto"/>
              <w:bottom w:val="single" w:sz="4" w:space="0" w:color="auto"/>
            </w:tcBorders>
            <w:shd w:val="clear" w:color="auto" w:fill="F2F2F2" w:themeFill="background1" w:themeFillShade="F2"/>
          </w:tcPr>
          <w:p w14:paraId="1AE5154C"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-14.11%</w:t>
            </w:r>
          </w:p>
        </w:tc>
      </w:tr>
    </w:tbl>
    <w:p w14:paraId="71C0DCD5" w14:textId="77777777" w:rsidR="0049027F" w:rsidRPr="00B158DB" w:rsidRDefault="0049027F" w:rsidP="0049027F">
      <w:pPr>
        <w:spacing w:line="240" w:lineRule="auto"/>
        <w:jc w:val="both"/>
        <w:rPr>
          <w:rFonts w:asciiTheme="majorBidi" w:hAnsiTheme="majorBidi" w:cstheme="majorBidi"/>
          <w:sz w:val="20"/>
          <w:szCs w:val="20"/>
        </w:rPr>
      </w:pPr>
      <w:r w:rsidRPr="00B158DB">
        <w:rPr>
          <w:rFonts w:asciiTheme="majorBidi" w:hAnsiTheme="majorBidi" w:cstheme="majorBidi"/>
          <w:sz w:val="20"/>
          <w:szCs w:val="20"/>
        </w:rPr>
        <w:t>Note: NA denoting the vehicles that either has missing values or error in the data</w:t>
      </w:r>
    </w:p>
    <w:p w14:paraId="0EE4BF28" w14:textId="77777777" w:rsidR="0049027F" w:rsidRPr="00B158DB" w:rsidRDefault="0049027F" w:rsidP="0049027F">
      <w:pPr>
        <w:tabs>
          <w:tab w:val="left" w:pos="960"/>
        </w:tabs>
        <w:rPr>
          <w:rFonts w:asciiTheme="majorBidi" w:hAnsiTheme="majorBidi" w:cstheme="majorBidi"/>
          <w:szCs w:val="24"/>
        </w:rPr>
      </w:pPr>
    </w:p>
    <w:p w14:paraId="78862B08" w14:textId="6731FE76" w:rsidR="0049027F" w:rsidRPr="00B158DB" w:rsidRDefault="00E53CDA" w:rsidP="00E53CDA">
      <w:pPr>
        <w:pStyle w:val="Caption"/>
        <w:rPr>
          <w:rFonts w:cstheme="majorBidi"/>
          <w:b w:val="0"/>
          <w:bCs/>
          <w:szCs w:val="28"/>
        </w:rPr>
      </w:pPr>
      <w:bookmarkStart w:id="168" w:name="_Ref82777323"/>
      <w:bookmarkStart w:id="169" w:name="_Toc82778260"/>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4</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7</w:t>
      </w:r>
      <w:r w:rsidR="005F303C">
        <w:rPr>
          <w:rFonts w:cstheme="majorBidi"/>
        </w:rPr>
        <w:fldChar w:fldCharType="end"/>
      </w:r>
      <w:bookmarkEnd w:id="168"/>
      <w:r w:rsidRPr="00B158DB">
        <w:rPr>
          <w:rFonts w:cstheme="majorBidi"/>
        </w:rPr>
        <w:t xml:space="preserve"> Vehicle’s Total Emissions (in grams) Based on the VSP Model</w:t>
      </w:r>
      <w:bookmarkEnd w:id="169"/>
    </w:p>
    <w:tbl>
      <w:tblPr>
        <w:tblW w:w="13140" w:type="dxa"/>
        <w:tblInd w:w="10" w:type="dxa"/>
        <w:tblLayout w:type="fixed"/>
        <w:tblCellMar>
          <w:left w:w="10" w:type="dxa"/>
          <w:right w:w="10" w:type="dxa"/>
        </w:tblCellMar>
        <w:tblLook w:val="04A0" w:firstRow="1" w:lastRow="0" w:firstColumn="1" w:lastColumn="0" w:noHBand="0" w:noVBand="1"/>
      </w:tblPr>
      <w:tblGrid>
        <w:gridCol w:w="990"/>
        <w:gridCol w:w="630"/>
        <w:gridCol w:w="350"/>
        <w:gridCol w:w="370"/>
        <w:gridCol w:w="1080"/>
        <w:gridCol w:w="540"/>
        <w:gridCol w:w="810"/>
        <w:gridCol w:w="1080"/>
        <w:gridCol w:w="630"/>
        <w:gridCol w:w="720"/>
        <w:gridCol w:w="1080"/>
        <w:gridCol w:w="630"/>
        <w:gridCol w:w="720"/>
        <w:gridCol w:w="1080"/>
        <w:gridCol w:w="630"/>
        <w:gridCol w:w="720"/>
        <w:gridCol w:w="1080"/>
      </w:tblGrid>
      <w:tr w:rsidR="0049027F" w:rsidRPr="00B158DB" w14:paraId="246C1BF7" w14:textId="77777777" w:rsidTr="00B869E7">
        <w:tc>
          <w:tcPr>
            <w:tcW w:w="1970" w:type="dxa"/>
            <w:gridSpan w:val="3"/>
            <w:tcBorders>
              <w:bottom w:val="single" w:sz="4" w:space="0" w:color="auto"/>
            </w:tcBorders>
            <w:shd w:val="clear" w:color="auto" w:fill="D9D9D9" w:themeFill="background1" w:themeFillShade="D9"/>
          </w:tcPr>
          <w:p w14:paraId="4E2DD960"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Speed Profile</w:t>
            </w:r>
          </w:p>
        </w:tc>
        <w:tc>
          <w:tcPr>
            <w:tcW w:w="1450" w:type="dxa"/>
            <w:gridSpan w:val="2"/>
            <w:tcBorders>
              <w:bottom w:val="single" w:sz="4" w:space="0" w:color="auto"/>
            </w:tcBorders>
            <w:shd w:val="clear" w:color="auto" w:fill="D9D9D9" w:themeFill="background1" w:themeFillShade="D9"/>
          </w:tcPr>
          <w:p w14:paraId="4FF9214C"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1</w:t>
            </w:r>
          </w:p>
        </w:tc>
        <w:tc>
          <w:tcPr>
            <w:tcW w:w="2430" w:type="dxa"/>
            <w:gridSpan w:val="3"/>
            <w:tcBorders>
              <w:bottom w:val="single" w:sz="4" w:space="0" w:color="auto"/>
            </w:tcBorders>
            <w:shd w:val="clear" w:color="auto" w:fill="D9D9D9" w:themeFill="background1" w:themeFillShade="D9"/>
          </w:tcPr>
          <w:p w14:paraId="237F5041"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w:t>
            </w:r>
          </w:p>
        </w:tc>
        <w:tc>
          <w:tcPr>
            <w:tcW w:w="2430" w:type="dxa"/>
            <w:gridSpan w:val="3"/>
            <w:tcBorders>
              <w:bottom w:val="single" w:sz="4" w:space="0" w:color="auto"/>
            </w:tcBorders>
            <w:shd w:val="clear" w:color="auto" w:fill="D9D9D9" w:themeFill="background1" w:themeFillShade="D9"/>
          </w:tcPr>
          <w:p w14:paraId="663699D0"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3</w:t>
            </w:r>
          </w:p>
        </w:tc>
        <w:tc>
          <w:tcPr>
            <w:tcW w:w="2430" w:type="dxa"/>
            <w:gridSpan w:val="3"/>
            <w:tcBorders>
              <w:bottom w:val="single" w:sz="4" w:space="0" w:color="auto"/>
            </w:tcBorders>
            <w:shd w:val="clear" w:color="auto" w:fill="D9D9D9" w:themeFill="background1" w:themeFillShade="D9"/>
          </w:tcPr>
          <w:p w14:paraId="57B7B659"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4</w:t>
            </w:r>
          </w:p>
        </w:tc>
        <w:tc>
          <w:tcPr>
            <w:tcW w:w="2430" w:type="dxa"/>
            <w:gridSpan w:val="3"/>
            <w:tcBorders>
              <w:bottom w:val="single" w:sz="4" w:space="0" w:color="auto"/>
            </w:tcBorders>
            <w:shd w:val="clear" w:color="auto" w:fill="D9D9D9" w:themeFill="background1" w:themeFillShade="D9"/>
          </w:tcPr>
          <w:p w14:paraId="3DDB62DA"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5</w:t>
            </w:r>
          </w:p>
        </w:tc>
      </w:tr>
      <w:tr w:rsidR="0049027F" w:rsidRPr="00B158DB" w14:paraId="4AA1BF19" w14:textId="77777777" w:rsidTr="00B869E7">
        <w:tc>
          <w:tcPr>
            <w:tcW w:w="990" w:type="dxa"/>
            <w:tcBorders>
              <w:top w:val="single" w:sz="4" w:space="0" w:color="auto"/>
              <w:bottom w:val="single" w:sz="4" w:space="0" w:color="auto"/>
            </w:tcBorders>
          </w:tcPr>
          <w:p w14:paraId="6279933E"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Scenario</w:t>
            </w:r>
          </w:p>
        </w:tc>
        <w:tc>
          <w:tcPr>
            <w:tcW w:w="630" w:type="dxa"/>
            <w:tcBorders>
              <w:top w:val="single" w:sz="4" w:space="0" w:color="auto"/>
              <w:bottom w:val="single" w:sz="4" w:space="0" w:color="auto"/>
            </w:tcBorders>
            <w:shd w:val="clear" w:color="auto" w:fill="F2F2F2" w:themeFill="background1" w:themeFillShade="F2"/>
          </w:tcPr>
          <w:p w14:paraId="6D129A6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gridSpan w:val="2"/>
            <w:tcBorders>
              <w:top w:val="single" w:sz="4" w:space="0" w:color="auto"/>
              <w:bottom w:val="single" w:sz="4" w:space="0" w:color="auto"/>
            </w:tcBorders>
            <w:shd w:val="clear" w:color="auto" w:fill="F2F2F2" w:themeFill="background1" w:themeFillShade="F2"/>
          </w:tcPr>
          <w:p w14:paraId="7DBB067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2F2F2" w:themeFill="background1" w:themeFillShade="F2"/>
          </w:tcPr>
          <w:p w14:paraId="0AF3C5F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%Difference</w:t>
            </w:r>
          </w:p>
        </w:tc>
        <w:tc>
          <w:tcPr>
            <w:tcW w:w="540" w:type="dxa"/>
            <w:tcBorders>
              <w:top w:val="single" w:sz="4" w:space="0" w:color="auto"/>
              <w:bottom w:val="single" w:sz="4" w:space="0" w:color="auto"/>
            </w:tcBorders>
          </w:tcPr>
          <w:p w14:paraId="44FF751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810" w:type="dxa"/>
            <w:tcBorders>
              <w:top w:val="single" w:sz="4" w:space="0" w:color="auto"/>
              <w:bottom w:val="single" w:sz="4" w:space="0" w:color="auto"/>
            </w:tcBorders>
          </w:tcPr>
          <w:p w14:paraId="173CE38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FFFFF" w:themeFill="background1"/>
          </w:tcPr>
          <w:p w14:paraId="15F2886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%Difference</w:t>
            </w:r>
          </w:p>
        </w:tc>
        <w:tc>
          <w:tcPr>
            <w:tcW w:w="630" w:type="dxa"/>
            <w:tcBorders>
              <w:top w:val="single" w:sz="4" w:space="0" w:color="auto"/>
              <w:bottom w:val="single" w:sz="4" w:space="0" w:color="auto"/>
            </w:tcBorders>
            <w:shd w:val="clear" w:color="auto" w:fill="F2F2F2" w:themeFill="background1" w:themeFillShade="F2"/>
          </w:tcPr>
          <w:p w14:paraId="14673AF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bottom w:val="single" w:sz="4" w:space="0" w:color="auto"/>
            </w:tcBorders>
            <w:shd w:val="clear" w:color="auto" w:fill="F2F2F2" w:themeFill="background1" w:themeFillShade="F2"/>
          </w:tcPr>
          <w:p w14:paraId="574D2ED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2F2F2" w:themeFill="background1" w:themeFillShade="F2"/>
          </w:tcPr>
          <w:p w14:paraId="470B525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%Difference</w:t>
            </w:r>
          </w:p>
        </w:tc>
        <w:tc>
          <w:tcPr>
            <w:tcW w:w="630" w:type="dxa"/>
            <w:tcBorders>
              <w:top w:val="single" w:sz="4" w:space="0" w:color="auto"/>
              <w:bottom w:val="single" w:sz="4" w:space="0" w:color="auto"/>
            </w:tcBorders>
          </w:tcPr>
          <w:p w14:paraId="186291B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bottom w:val="single" w:sz="4" w:space="0" w:color="auto"/>
            </w:tcBorders>
          </w:tcPr>
          <w:p w14:paraId="187D2FF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FFFFF" w:themeFill="background1"/>
          </w:tcPr>
          <w:p w14:paraId="15A4D9D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%Difference</w:t>
            </w:r>
          </w:p>
        </w:tc>
        <w:tc>
          <w:tcPr>
            <w:tcW w:w="630" w:type="dxa"/>
            <w:tcBorders>
              <w:top w:val="single" w:sz="4" w:space="0" w:color="auto"/>
              <w:bottom w:val="single" w:sz="4" w:space="0" w:color="auto"/>
            </w:tcBorders>
            <w:shd w:val="clear" w:color="auto" w:fill="F2F2F2" w:themeFill="background1" w:themeFillShade="F2"/>
          </w:tcPr>
          <w:p w14:paraId="7045C3C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 (H)</w:t>
            </w:r>
          </w:p>
        </w:tc>
        <w:tc>
          <w:tcPr>
            <w:tcW w:w="720" w:type="dxa"/>
            <w:tcBorders>
              <w:top w:val="single" w:sz="4" w:space="0" w:color="auto"/>
              <w:bottom w:val="single" w:sz="4" w:space="0" w:color="auto"/>
            </w:tcBorders>
            <w:shd w:val="clear" w:color="auto" w:fill="F2F2F2" w:themeFill="background1" w:themeFillShade="F2"/>
          </w:tcPr>
          <w:p w14:paraId="3F75803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 (AV)</w:t>
            </w:r>
          </w:p>
        </w:tc>
        <w:tc>
          <w:tcPr>
            <w:tcW w:w="1080" w:type="dxa"/>
            <w:tcBorders>
              <w:top w:val="single" w:sz="4" w:space="0" w:color="auto"/>
              <w:bottom w:val="single" w:sz="4" w:space="0" w:color="auto"/>
            </w:tcBorders>
            <w:shd w:val="clear" w:color="auto" w:fill="F2F2F2" w:themeFill="background1" w:themeFillShade="F2"/>
          </w:tcPr>
          <w:p w14:paraId="19C58C3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%Difference</w:t>
            </w:r>
          </w:p>
        </w:tc>
      </w:tr>
      <w:tr w:rsidR="0049027F" w:rsidRPr="00B158DB" w14:paraId="2BDE0139" w14:textId="77777777" w:rsidTr="00B869E7">
        <w:tc>
          <w:tcPr>
            <w:tcW w:w="990" w:type="dxa"/>
            <w:tcBorders>
              <w:top w:val="single" w:sz="4" w:space="0" w:color="auto"/>
            </w:tcBorders>
          </w:tcPr>
          <w:p w14:paraId="3A2D121A"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1</w:t>
            </w:r>
          </w:p>
        </w:tc>
        <w:tc>
          <w:tcPr>
            <w:tcW w:w="630" w:type="dxa"/>
            <w:tcBorders>
              <w:top w:val="single" w:sz="4" w:space="0" w:color="auto"/>
            </w:tcBorders>
            <w:shd w:val="clear" w:color="auto" w:fill="F2F2F2" w:themeFill="background1" w:themeFillShade="F2"/>
            <w:vAlign w:val="center"/>
          </w:tcPr>
          <w:p w14:paraId="6E1C382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187.2</w:t>
            </w:r>
          </w:p>
        </w:tc>
        <w:tc>
          <w:tcPr>
            <w:tcW w:w="720" w:type="dxa"/>
            <w:gridSpan w:val="2"/>
            <w:tcBorders>
              <w:top w:val="single" w:sz="4" w:space="0" w:color="auto"/>
            </w:tcBorders>
            <w:shd w:val="clear" w:color="auto" w:fill="F2F2F2" w:themeFill="background1" w:themeFillShade="F2"/>
            <w:vAlign w:val="center"/>
          </w:tcPr>
          <w:p w14:paraId="4BA204C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174.5</w:t>
            </w:r>
          </w:p>
        </w:tc>
        <w:tc>
          <w:tcPr>
            <w:tcW w:w="1080" w:type="dxa"/>
            <w:tcBorders>
              <w:top w:val="single" w:sz="4" w:space="0" w:color="auto"/>
            </w:tcBorders>
            <w:shd w:val="clear" w:color="auto" w:fill="F2F2F2" w:themeFill="background1" w:themeFillShade="F2"/>
            <w:vAlign w:val="bottom"/>
          </w:tcPr>
          <w:p w14:paraId="219F434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-6.8%</w:t>
            </w:r>
          </w:p>
        </w:tc>
        <w:tc>
          <w:tcPr>
            <w:tcW w:w="540" w:type="dxa"/>
            <w:tcBorders>
              <w:top w:val="single" w:sz="4" w:space="0" w:color="auto"/>
            </w:tcBorders>
            <w:vAlign w:val="center"/>
          </w:tcPr>
          <w:p w14:paraId="75E5D37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176.7</w:t>
            </w:r>
          </w:p>
        </w:tc>
        <w:tc>
          <w:tcPr>
            <w:tcW w:w="810" w:type="dxa"/>
            <w:tcBorders>
              <w:top w:val="single" w:sz="4" w:space="0" w:color="auto"/>
            </w:tcBorders>
            <w:vAlign w:val="center"/>
          </w:tcPr>
          <w:p w14:paraId="0CEE44B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168.7</w:t>
            </w:r>
          </w:p>
        </w:tc>
        <w:tc>
          <w:tcPr>
            <w:tcW w:w="1080" w:type="dxa"/>
            <w:tcBorders>
              <w:top w:val="single" w:sz="4" w:space="0" w:color="auto"/>
            </w:tcBorders>
            <w:shd w:val="clear" w:color="auto" w:fill="FFFFFF" w:themeFill="background1"/>
            <w:vAlign w:val="bottom"/>
          </w:tcPr>
          <w:p w14:paraId="2BCDE04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-4.5%</w:t>
            </w:r>
          </w:p>
        </w:tc>
        <w:tc>
          <w:tcPr>
            <w:tcW w:w="630" w:type="dxa"/>
            <w:tcBorders>
              <w:top w:val="single" w:sz="4" w:space="0" w:color="auto"/>
            </w:tcBorders>
            <w:shd w:val="clear" w:color="auto" w:fill="F2F2F2" w:themeFill="background1" w:themeFillShade="F2"/>
            <w:vAlign w:val="center"/>
          </w:tcPr>
          <w:p w14:paraId="1422543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166.6</w:t>
            </w:r>
          </w:p>
        </w:tc>
        <w:tc>
          <w:tcPr>
            <w:tcW w:w="720" w:type="dxa"/>
            <w:tcBorders>
              <w:top w:val="single" w:sz="4" w:space="0" w:color="auto"/>
            </w:tcBorders>
            <w:shd w:val="clear" w:color="auto" w:fill="F2F2F2" w:themeFill="background1" w:themeFillShade="F2"/>
            <w:vAlign w:val="center"/>
          </w:tcPr>
          <w:p w14:paraId="0406B4C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162.1</w:t>
            </w:r>
          </w:p>
        </w:tc>
        <w:tc>
          <w:tcPr>
            <w:tcW w:w="1080" w:type="dxa"/>
            <w:tcBorders>
              <w:top w:val="single" w:sz="4" w:space="0" w:color="auto"/>
            </w:tcBorders>
            <w:shd w:val="clear" w:color="auto" w:fill="F2F2F2" w:themeFill="background1" w:themeFillShade="F2"/>
            <w:vAlign w:val="bottom"/>
          </w:tcPr>
          <w:p w14:paraId="1052F3F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-2.7%</w:t>
            </w:r>
          </w:p>
        </w:tc>
        <w:tc>
          <w:tcPr>
            <w:tcW w:w="630" w:type="dxa"/>
            <w:tcBorders>
              <w:top w:val="single" w:sz="4" w:space="0" w:color="auto"/>
            </w:tcBorders>
            <w:vAlign w:val="center"/>
          </w:tcPr>
          <w:p w14:paraId="596710B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87.1</w:t>
            </w:r>
          </w:p>
        </w:tc>
        <w:tc>
          <w:tcPr>
            <w:tcW w:w="720" w:type="dxa"/>
            <w:tcBorders>
              <w:top w:val="single" w:sz="4" w:space="0" w:color="auto"/>
            </w:tcBorders>
            <w:vAlign w:val="center"/>
          </w:tcPr>
          <w:p w14:paraId="61FA2F1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86.5</w:t>
            </w:r>
          </w:p>
        </w:tc>
        <w:tc>
          <w:tcPr>
            <w:tcW w:w="1080" w:type="dxa"/>
            <w:tcBorders>
              <w:top w:val="single" w:sz="4" w:space="0" w:color="auto"/>
            </w:tcBorders>
            <w:shd w:val="clear" w:color="auto" w:fill="FFFFFF" w:themeFill="background1"/>
            <w:vAlign w:val="bottom"/>
          </w:tcPr>
          <w:p w14:paraId="55ECD4E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-0.7%</w:t>
            </w:r>
          </w:p>
        </w:tc>
        <w:tc>
          <w:tcPr>
            <w:tcW w:w="630" w:type="dxa"/>
            <w:tcBorders>
              <w:top w:val="single" w:sz="4" w:space="0" w:color="auto"/>
            </w:tcBorders>
            <w:shd w:val="clear" w:color="auto" w:fill="F2F2F2" w:themeFill="background1" w:themeFillShade="F2"/>
            <w:vAlign w:val="center"/>
          </w:tcPr>
          <w:p w14:paraId="79AF819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65.2</w:t>
            </w:r>
          </w:p>
        </w:tc>
        <w:tc>
          <w:tcPr>
            <w:tcW w:w="720" w:type="dxa"/>
            <w:tcBorders>
              <w:top w:val="single" w:sz="4" w:space="0" w:color="auto"/>
            </w:tcBorders>
            <w:shd w:val="clear" w:color="auto" w:fill="F2F2F2" w:themeFill="background1" w:themeFillShade="F2"/>
            <w:vAlign w:val="center"/>
          </w:tcPr>
          <w:p w14:paraId="5D0AA2F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63.4</w:t>
            </w:r>
          </w:p>
        </w:tc>
        <w:tc>
          <w:tcPr>
            <w:tcW w:w="1080" w:type="dxa"/>
            <w:tcBorders>
              <w:top w:val="single" w:sz="4" w:space="0" w:color="auto"/>
            </w:tcBorders>
            <w:shd w:val="clear" w:color="auto" w:fill="F2F2F2" w:themeFill="background1" w:themeFillShade="F2"/>
            <w:vAlign w:val="bottom"/>
          </w:tcPr>
          <w:p w14:paraId="7C1AD15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-2.8%</w:t>
            </w:r>
          </w:p>
        </w:tc>
      </w:tr>
      <w:tr w:rsidR="0049027F" w:rsidRPr="00B158DB" w14:paraId="5ED1792D" w14:textId="77777777" w:rsidTr="00B869E7">
        <w:tc>
          <w:tcPr>
            <w:tcW w:w="990" w:type="dxa"/>
          </w:tcPr>
          <w:p w14:paraId="7EE1C30B"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2</w:t>
            </w:r>
          </w:p>
        </w:tc>
        <w:tc>
          <w:tcPr>
            <w:tcW w:w="630" w:type="dxa"/>
            <w:shd w:val="clear" w:color="auto" w:fill="F2F2F2" w:themeFill="background1" w:themeFillShade="F2"/>
            <w:vAlign w:val="center"/>
          </w:tcPr>
          <w:p w14:paraId="360466F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190.2</w:t>
            </w:r>
          </w:p>
        </w:tc>
        <w:tc>
          <w:tcPr>
            <w:tcW w:w="720" w:type="dxa"/>
            <w:gridSpan w:val="2"/>
            <w:shd w:val="clear" w:color="auto" w:fill="F2F2F2" w:themeFill="background1" w:themeFillShade="F2"/>
            <w:vAlign w:val="center"/>
          </w:tcPr>
          <w:p w14:paraId="61EE25C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179.7</w:t>
            </w:r>
          </w:p>
        </w:tc>
        <w:tc>
          <w:tcPr>
            <w:tcW w:w="1080" w:type="dxa"/>
            <w:shd w:val="clear" w:color="auto" w:fill="F2F2F2" w:themeFill="background1" w:themeFillShade="F2"/>
            <w:vAlign w:val="bottom"/>
          </w:tcPr>
          <w:p w14:paraId="082B672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-5.8%</w:t>
            </w:r>
          </w:p>
        </w:tc>
        <w:tc>
          <w:tcPr>
            <w:tcW w:w="540" w:type="dxa"/>
            <w:vAlign w:val="center"/>
          </w:tcPr>
          <w:p w14:paraId="04204D2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189.1</w:t>
            </w:r>
          </w:p>
        </w:tc>
        <w:tc>
          <w:tcPr>
            <w:tcW w:w="810" w:type="dxa"/>
            <w:vAlign w:val="center"/>
          </w:tcPr>
          <w:p w14:paraId="663CCE2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171.0</w:t>
            </w:r>
          </w:p>
        </w:tc>
        <w:tc>
          <w:tcPr>
            <w:tcW w:w="1080" w:type="dxa"/>
            <w:shd w:val="clear" w:color="auto" w:fill="FFFFFF" w:themeFill="background1"/>
            <w:vAlign w:val="bottom"/>
          </w:tcPr>
          <w:p w14:paraId="45BD60B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-9.6%</w:t>
            </w:r>
          </w:p>
        </w:tc>
        <w:tc>
          <w:tcPr>
            <w:tcW w:w="630" w:type="dxa"/>
            <w:shd w:val="clear" w:color="auto" w:fill="F2F2F2" w:themeFill="background1" w:themeFillShade="F2"/>
            <w:vAlign w:val="center"/>
          </w:tcPr>
          <w:p w14:paraId="0D354A2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169.1</w:t>
            </w:r>
          </w:p>
        </w:tc>
        <w:tc>
          <w:tcPr>
            <w:tcW w:w="720" w:type="dxa"/>
            <w:shd w:val="clear" w:color="auto" w:fill="F2F2F2" w:themeFill="background1" w:themeFillShade="F2"/>
            <w:vAlign w:val="center"/>
          </w:tcPr>
          <w:p w14:paraId="506B11B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161.5</w:t>
            </w:r>
          </w:p>
        </w:tc>
        <w:tc>
          <w:tcPr>
            <w:tcW w:w="1080" w:type="dxa"/>
            <w:shd w:val="clear" w:color="auto" w:fill="F2F2F2" w:themeFill="background1" w:themeFillShade="F2"/>
            <w:vAlign w:val="bottom"/>
          </w:tcPr>
          <w:p w14:paraId="3694496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-4.5%</w:t>
            </w:r>
          </w:p>
        </w:tc>
        <w:tc>
          <w:tcPr>
            <w:tcW w:w="630" w:type="dxa"/>
            <w:vAlign w:val="center"/>
          </w:tcPr>
          <w:p w14:paraId="71D050F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95.7</w:t>
            </w:r>
          </w:p>
        </w:tc>
        <w:tc>
          <w:tcPr>
            <w:tcW w:w="720" w:type="dxa"/>
            <w:vAlign w:val="center"/>
          </w:tcPr>
          <w:p w14:paraId="5FBF63E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91.1</w:t>
            </w:r>
          </w:p>
        </w:tc>
        <w:tc>
          <w:tcPr>
            <w:tcW w:w="1080" w:type="dxa"/>
            <w:shd w:val="clear" w:color="auto" w:fill="FFFFFF" w:themeFill="background1"/>
            <w:vAlign w:val="bottom"/>
          </w:tcPr>
          <w:p w14:paraId="4C679FA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-4.8%</w:t>
            </w:r>
          </w:p>
        </w:tc>
        <w:tc>
          <w:tcPr>
            <w:tcW w:w="630" w:type="dxa"/>
            <w:shd w:val="clear" w:color="auto" w:fill="F2F2F2" w:themeFill="background1" w:themeFillShade="F2"/>
            <w:vAlign w:val="center"/>
          </w:tcPr>
          <w:p w14:paraId="3E64BF9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74.2</w:t>
            </w:r>
          </w:p>
        </w:tc>
        <w:tc>
          <w:tcPr>
            <w:tcW w:w="720" w:type="dxa"/>
            <w:shd w:val="clear" w:color="auto" w:fill="F2F2F2" w:themeFill="background1" w:themeFillShade="F2"/>
            <w:vAlign w:val="center"/>
          </w:tcPr>
          <w:p w14:paraId="3A17736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65.4</w:t>
            </w:r>
          </w:p>
        </w:tc>
        <w:tc>
          <w:tcPr>
            <w:tcW w:w="1080" w:type="dxa"/>
            <w:shd w:val="clear" w:color="auto" w:fill="F2F2F2" w:themeFill="background1" w:themeFillShade="F2"/>
            <w:vAlign w:val="bottom"/>
          </w:tcPr>
          <w:p w14:paraId="30B304F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-11.9%</w:t>
            </w:r>
          </w:p>
        </w:tc>
      </w:tr>
      <w:tr w:rsidR="0049027F" w:rsidRPr="00B158DB" w14:paraId="0DC0F972" w14:textId="77777777" w:rsidTr="00B869E7">
        <w:tc>
          <w:tcPr>
            <w:tcW w:w="990" w:type="dxa"/>
          </w:tcPr>
          <w:p w14:paraId="25229535"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3</w:t>
            </w:r>
          </w:p>
        </w:tc>
        <w:tc>
          <w:tcPr>
            <w:tcW w:w="630" w:type="dxa"/>
            <w:shd w:val="clear" w:color="auto" w:fill="F2F2F2" w:themeFill="background1" w:themeFillShade="F2"/>
            <w:vAlign w:val="center"/>
          </w:tcPr>
          <w:p w14:paraId="3AC2CE4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179.1</w:t>
            </w:r>
          </w:p>
        </w:tc>
        <w:tc>
          <w:tcPr>
            <w:tcW w:w="720" w:type="dxa"/>
            <w:gridSpan w:val="2"/>
            <w:shd w:val="clear" w:color="auto" w:fill="F2F2F2" w:themeFill="background1" w:themeFillShade="F2"/>
            <w:vAlign w:val="center"/>
          </w:tcPr>
          <w:p w14:paraId="5E7019D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171.8</w:t>
            </w:r>
          </w:p>
        </w:tc>
        <w:tc>
          <w:tcPr>
            <w:tcW w:w="1080" w:type="dxa"/>
            <w:shd w:val="clear" w:color="auto" w:fill="F2F2F2" w:themeFill="background1" w:themeFillShade="F2"/>
            <w:vAlign w:val="bottom"/>
          </w:tcPr>
          <w:p w14:paraId="0D9D033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-4.1%</w:t>
            </w:r>
          </w:p>
        </w:tc>
        <w:tc>
          <w:tcPr>
            <w:tcW w:w="540" w:type="dxa"/>
            <w:vAlign w:val="center"/>
          </w:tcPr>
          <w:p w14:paraId="5B91E75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160.2</w:t>
            </w:r>
          </w:p>
        </w:tc>
        <w:tc>
          <w:tcPr>
            <w:tcW w:w="810" w:type="dxa"/>
            <w:vAlign w:val="center"/>
          </w:tcPr>
          <w:p w14:paraId="0765E16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167.1</w:t>
            </w:r>
          </w:p>
        </w:tc>
        <w:tc>
          <w:tcPr>
            <w:tcW w:w="1080" w:type="dxa"/>
            <w:shd w:val="clear" w:color="auto" w:fill="FFFFFF" w:themeFill="background1"/>
            <w:vAlign w:val="bottom"/>
          </w:tcPr>
          <w:p w14:paraId="6A86227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4.3%</w:t>
            </w:r>
          </w:p>
        </w:tc>
        <w:tc>
          <w:tcPr>
            <w:tcW w:w="630" w:type="dxa"/>
            <w:shd w:val="clear" w:color="auto" w:fill="F2F2F2" w:themeFill="background1" w:themeFillShade="F2"/>
            <w:vAlign w:val="center"/>
          </w:tcPr>
          <w:p w14:paraId="36E4D91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156.7</w:t>
            </w:r>
          </w:p>
        </w:tc>
        <w:tc>
          <w:tcPr>
            <w:tcW w:w="720" w:type="dxa"/>
            <w:shd w:val="clear" w:color="auto" w:fill="F2F2F2" w:themeFill="background1" w:themeFillShade="F2"/>
            <w:vAlign w:val="center"/>
          </w:tcPr>
          <w:p w14:paraId="046A1BF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160.1</w:t>
            </w:r>
          </w:p>
        </w:tc>
        <w:tc>
          <w:tcPr>
            <w:tcW w:w="1080" w:type="dxa"/>
            <w:shd w:val="clear" w:color="auto" w:fill="F2F2F2" w:themeFill="background1" w:themeFillShade="F2"/>
            <w:vAlign w:val="bottom"/>
          </w:tcPr>
          <w:p w14:paraId="75C03BF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2.2%</w:t>
            </w:r>
          </w:p>
        </w:tc>
        <w:tc>
          <w:tcPr>
            <w:tcW w:w="630" w:type="dxa"/>
            <w:vAlign w:val="center"/>
          </w:tcPr>
          <w:p w14:paraId="6AC9F72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86.8</w:t>
            </w:r>
          </w:p>
        </w:tc>
        <w:tc>
          <w:tcPr>
            <w:tcW w:w="720" w:type="dxa"/>
            <w:vAlign w:val="center"/>
          </w:tcPr>
          <w:p w14:paraId="611C883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83.3</w:t>
            </w:r>
          </w:p>
        </w:tc>
        <w:tc>
          <w:tcPr>
            <w:tcW w:w="1080" w:type="dxa"/>
            <w:shd w:val="clear" w:color="auto" w:fill="FFFFFF" w:themeFill="background1"/>
            <w:vAlign w:val="bottom"/>
          </w:tcPr>
          <w:p w14:paraId="1EA34EA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-4.1%</w:t>
            </w:r>
          </w:p>
        </w:tc>
        <w:tc>
          <w:tcPr>
            <w:tcW w:w="630" w:type="dxa"/>
            <w:shd w:val="clear" w:color="auto" w:fill="F2F2F2" w:themeFill="background1" w:themeFillShade="F2"/>
            <w:vAlign w:val="center"/>
          </w:tcPr>
          <w:p w14:paraId="7A0C080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62.8</w:t>
            </w:r>
          </w:p>
        </w:tc>
        <w:tc>
          <w:tcPr>
            <w:tcW w:w="720" w:type="dxa"/>
            <w:shd w:val="clear" w:color="auto" w:fill="F2F2F2" w:themeFill="background1" w:themeFillShade="F2"/>
            <w:vAlign w:val="center"/>
          </w:tcPr>
          <w:p w14:paraId="3A9C94F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61.6</w:t>
            </w:r>
          </w:p>
        </w:tc>
        <w:tc>
          <w:tcPr>
            <w:tcW w:w="1080" w:type="dxa"/>
            <w:shd w:val="clear" w:color="auto" w:fill="F2F2F2" w:themeFill="background1" w:themeFillShade="F2"/>
            <w:vAlign w:val="bottom"/>
          </w:tcPr>
          <w:p w14:paraId="240C7A6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-1.9%</w:t>
            </w:r>
          </w:p>
        </w:tc>
      </w:tr>
      <w:tr w:rsidR="0049027F" w:rsidRPr="00B158DB" w14:paraId="06E08C53" w14:textId="77777777" w:rsidTr="00B869E7">
        <w:tc>
          <w:tcPr>
            <w:tcW w:w="990" w:type="dxa"/>
          </w:tcPr>
          <w:p w14:paraId="3F2E4216"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 xml:space="preserve">Driver 4 </w:t>
            </w:r>
          </w:p>
        </w:tc>
        <w:tc>
          <w:tcPr>
            <w:tcW w:w="630" w:type="dxa"/>
            <w:shd w:val="clear" w:color="auto" w:fill="F2F2F2" w:themeFill="background1" w:themeFillShade="F2"/>
            <w:vAlign w:val="center"/>
          </w:tcPr>
          <w:p w14:paraId="6CAA1E4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181.9</w:t>
            </w:r>
          </w:p>
        </w:tc>
        <w:tc>
          <w:tcPr>
            <w:tcW w:w="720" w:type="dxa"/>
            <w:gridSpan w:val="2"/>
            <w:shd w:val="clear" w:color="auto" w:fill="F2F2F2" w:themeFill="background1" w:themeFillShade="F2"/>
            <w:vAlign w:val="center"/>
          </w:tcPr>
          <w:p w14:paraId="5557A2C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167.3</w:t>
            </w:r>
          </w:p>
        </w:tc>
        <w:tc>
          <w:tcPr>
            <w:tcW w:w="1080" w:type="dxa"/>
            <w:shd w:val="clear" w:color="auto" w:fill="F2F2F2" w:themeFill="background1" w:themeFillShade="F2"/>
            <w:vAlign w:val="bottom"/>
          </w:tcPr>
          <w:p w14:paraId="1E0C1C7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-8.0%</w:t>
            </w:r>
          </w:p>
        </w:tc>
        <w:tc>
          <w:tcPr>
            <w:tcW w:w="540" w:type="dxa"/>
            <w:vAlign w:val="center"/>
          </w:tcPr>
          <w:p w14:paraId="51AD8E5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166.7</w:t>
            </w:r>
          </w:p>
        </w:tc>
        <w:tc>
          <w:tcPr>
            <w:tcW w:w="810" w:type="dxa"/>
            <w:vAlign w:val="center"/>
          </w:tcPr>
          <w:p w14:paraId="0A3BBDB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160.8</w:t>
            </w:r>
          </w:p>
        </w:tc>
        <w:tc>
          <w:tcPr>
            <w:tcW w:w="1080" w:type="dxa"/>
            <w:shd w:val="clear" w:color="auto" w:fill="FFFFFF" w:themeFill="background1"/>
            <w:vAlign w:val="bottom"/>
          </w:tcPr>
          <w:p w14:paraId="30EAAC5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-3.5%</w:t>
            </w:r>
          </w:p>
        </w:tc>
        <w:tc>
          <w:tcPr>
            <w:tcW w:w="630" w:type="dxa"/>
            <w:shd w:val="clear" w:color="auto" w:fill="F2F2F2" w:themeFill="background1" w:themeFillShade="F2"/>
            <w:vAlign w:val="center"/>
          </w:tcPr>
          <w:p w14:paraId="35E3482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159.0</w:t>
            </w:r>
          </w:p>
        </w:tc>
        <w:tc>
          <w:tcPr>
            <w:tcW w:w="720" w:type="dxa"/>
            <w:shd w:val="clear" w:color="auto" w:fill="F2F2F2" w:themeFill="background1" w:themeFillShade="F2"/>
            <w:vAlign w:val="center"/>
          </w:tcPr>
          <w:p w14:paraId="6B54986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160.9</w:t>
            </w:r>
          </w:p>
        </w:tc>
        <w:tc>
          <w:tcPr>
            <w:tcW w:w="1080" w:type="dxa"/>
            <w:shd w:val="clear" w:color="auto" w:fill="F2F2F2" w:themeFill="background1" w:themeFillShade="F2"/>
            <w:vAlign w:val="bottom"/>
          </w:tcPr>
          <w:p w14:paraId="276767C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1.2%</w:t>
            </w:r>
          </w:p>
        </w:tc>
        <w:tc>
          <w:tcPr>
            <w:tcW w:w="630" w:type="dxa"/>
            <w:vAlign w:val="center"/>
          </w:tcPr>
          <w:p w14:paraId="45053EB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87.1</w:t>
            </w:r>
          </w:p>
        </w:tc>
        <w:tc>
          <w:tcPr>
            <w:tcW w:w="720" w:type="dxa"/>
            <w:vAlign w:val="center"/>
          </w:tcPr>
          <w:p w14:paraId="754300B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86.0</w:t>
            </w:r>
          </w:p>
        </w:tc>
        <w:tc>
          <w:tcPr>
            <w:tcW w:w="1080" w:type="dxa"/>
            <w:shd w:val="clear" w:color="auto" w:fill="FFFFFF" w:themeFill="background1"/>
            <w:vAlign w:val="bottom"/>
          </w:tcPr>
          <w:p w14:paraId="268036D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-1.3%</w:t>
            </w:r>
          </w:p>
        </w:tc>
        <w:tc>
          <w:tcPr>
            <w:tcW w:w="630" w:type="dxa"/>
            <w:shd w:val="clear" w:color="auto" w:fill="F2F2F2" w:themeFill="background1" w:themeFillShade="F2"/>
            <w:vAlign w:val="center"/>
          </w:tcPr>
          <w:p w14:paraId="1FC4AA6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63.3</w:t>
            </w:r>
          </w:p>
        </w:tc>
        <w:tc>
          <w:tcPr>
            <w:tcW w:w="720" w:type="dxa"/>
            <w:shd w:val="clear" w:color="auto" w:fill="F2F2F2" w:themeFill="background1" w:themeFillShade="F2"/>
            <w:vAlign w:val="center"/>
          </w:tcPr>
          <w:p w14:paraId="56C9F22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56.9</w:t>
            </w:r>
          </w:p>
        </w:tc>
        <w:tc>
          <w:tcPr>
            <w:tcW w:w="1080" w:type="dxa"/>
            <w:shd w:val="clear" w:color="auto" w:fill="F2F2F2" w:themeFill="background1" w:themeFillShade="F2"/>
            <w:vAlign w:val="bottom"/>
          </w:tcPr>
          <w:p w14:paraId="1C5BBFF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-10.2%</w:t>
            </w:r>
          </w:p>
        </w:tc>
      </w:tr>
      <w:tr w:rsidR="0049027F" w:rsidRPr="00B158DB" w14:paraId="753F5E1D" w14:textId="77777777" w:rsidTr="00B869E7">
        <w:tc>
          <w:tcPr>
            <w:tcW w:w="990" w:type="dxa"/>
          </w:tcPr>
          <w:p w14:paraId="6F740FF6"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 xml:space="preserve">Driver 5 </w:t>
            </w:r>
          </w:p>
        </w:tc>
        <w:tc>
          <w:tcPr>
            <w:tcW w:w="630" w:type="dxa"/>
            <w:shd w:val="clear" w:color="auto" w:fill="F2F2F2" w:themeFill="background1" w:themeFillShade="F2"/>
            <w:vAlign w:val="center"/>
          </w:tcPr>
          <w:p w14:paraId="529538F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191.5</w:t>
            </w:r>
          </w:p>
        </w:tc>
        <w:tc>
          <w:tcPr>
            <w:tcW w:w="720" w:type="dxa"/>
            <w:gridSpan w:val="2"/>
            <w:shd w:val="clear" w:color="auto" w:fill="F2F2F2" w:themeFill="background1" w:themeFillShade="F2"/>
            <w:vAlign w:val="center"/>
          </w:tcPr>
          <w:p w14:paraId="41B74B7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170.9</w:t>
            </w:r>
          </w:p>
        </w:tc>
        <w:tc>
          <w:tcPr>
            <w:tcW w:w="1080" w:type="dxa"/>
            <w:shd w:val="clear" w:color="auto" w:fill="F2F2F2" w:themeFill="background1" w:themeFillShade="F2"/>
            <w:vAlign w:val="bottom"/>
          </w:tcPr>
          <w:p w14:paraId="2FD64DF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-10.8%</w:t>
            </w:r>
          </w:p>
        </w:tc>
        <w:tc>
          <w:tcPr>
            <w:tcW w:w="540" w:type="dxa"/>
            <w:vAlign w:val="center"/>
          </w:tcPr>
          <w:p w14:paraId="4B792E9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186.5</w:t>
            </w:r>
          </w:p>
        </w:tc>
        <w:tc>
          <w:tcPr>
            <w:tcW w:w="810" w:type="dxa"/>
            <w:vAlign w:val="center"/>
          </w:tcPr>
          <w:p w14:paraId="02FCD2A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158.9</w:t>
            </w:r>
          </w:p>
        </w:tc>
        <w:tc>
          <w:tcPr>
            <w:tcW w:w="1080" w:type="dxa"/>
            <w:shd w:val="clear" w:color="auto" w:fill="FFFFFF" w:themeFill="background1"/>
            <w:vAlign w:val="bottom"/>
          </w:tcPr>
          <w:p w14:paraId="382A70A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-14.8%</w:t>
            </w:r>
          </w:p>
        </w:tc>
        <w:tc>
          <w:tcPr>
            <w:tcW w:w="630" w:type="dxa"/>
            <w:shd w:val="clear" w:color="auto" w:fill="F2F2F2" w:themeFill="background1" w:themeFillShade="F2"/>
            <w:vAlign w:val="center"/>
          </w:tcPr>
          <w:p w14:paraId="4F3015D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143.4</w:t>
            </w:r>
          </w:p>
        </w:tc>
        <w:tc>
          <w:tcPr>
            <w:tcW w:w="720" w:type="dxa"/>
            <w:shd w:val="clear" w:color="auto" w:fill="F2F2F2" w:themeFill="background1" w:themeFillShade="F2"/>
            <w:vAlign w:val="center"/>
          </w:tcPr>
          <w:p w14:paraId="02C3279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156.6</w:t>
            </w:r>
          </w:p>
        </w:tc>
        <w:tc>
          <w:tcPr>
            <w:tcW w:w="1080" w:type="dxa"/>
            <w:shd w:val="clear" w:color="auto" w:fill="F2F2F2" w:themeFill="background1" w:themeFillShade="F2"/>
            <w:vAlign w:val="bottom"/>
          </w:tcPr>
          <w:p w14:paraId="13D3563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9.2%</w:t>
            </w:r>
          </w:p>
        </w:tc>
        <w:tc>
          <w:tcPr>
            <w:tcW w:w="630" w:type="dxa"/>
            <w:vAlign w:val="center"/>
          </w:tcPr>
          <w:p w14:paraId="2D9FBEA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86.3</w:t>
            </w:r>
          </w:p>
        </w:tc>
        <w:tc>
          <w:tcPr>
            <w:tcW w:w="720" w:type="dxa"/>
            <w:vAlign w:val="center"/>
          </w:tcPr>
          <w:p w14:paraId="6461AD0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1080" w:type="dxa"/>
            <w:shd w:val="clear" w:color="auto" w:fill="FFFFFF" w:themeFill="background1"/>
            <w:vAlign w:val="bottom"/>
          </w:tcPr>
          <w:p w14:paraId="12381E1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630" w:type="dxa"/>
            <w:shd w:val="clear" w:color="auto" w:fill="F2F2F2" w:themeFill="background1" w:themeFillShade="F2"/>
            <w:vAlign w:val="center"/>
          </w:tcPr>
          <w:p w14:paraId="0DE740C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69.8</w:t>
            </w:r>
          </w:p>
        </w:tc>
        <w:tc>
          <w:tcPr>
            <w:tcW w:w="720" w:type="dxa"/>
            <w:shd w:val="clear" w:color="auto" w:fill="F2F2F2" w:themeFill="background1" w:themeFillShade="F2"/>
            <w:vAlign w:val="center"/>
          </w:tcPr>
          <w:p w14:paraId="7BAE009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64.4</w:t>
            </w:r>
          </w:p>
        </w:tc>
        <w:tc>
          <w:tcPr>
            <w:tcW w:w="1080" w:type="dxa"/>
            <w:shd w:val="clear" w:color="auto" w:fill="F2F2F2" w:themeFill="background1" w:themeFillShade="F2"/>
            <w:vAlign w:val="bottom"/>
          </w:tcPr>
          <w:p w14:paraId="5D5A88C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-7.7%</w:t>
            </w:r>
          </w:p>
        </w:tc>
      </w:tr>
      <w:tr w:rsidR="0049027F" w:rsidRPr="00B158DB" w14:paraId="78C60356" w14:textId="77777777" w:rsidTr="00B869E7">
        <w:tc>
          <w:tcPr>
            <w:tcW w:w="990" w:type="dxa"/>
          </w:tcPr>
          <w:p w14:paraId="1B0A747A"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6</w:t>
            </w:r>
          </w:p>
        </w:tc>
        <w:tc>
          <w:tcPr>
            <w:tcW w:w="630" w:type="dxa"/>
            <w:shd w:val="clear" w:color="auto" w:fill="F2F2F2" w:themeFill="background1" w:themeFillShade="F2"/>
            <w:vAlign w:val="center"/>
          </w:tcPr>
          <w:p w14:paraId="7B231C3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178.4</w:t>
            </w:r>
          </w:p>
        </w:tc>
        <w:tc>
          <w:tcPr>
            <w:tcW w:w="720" w:type="dxa"/>
            <w:gridSpan w:val="2"/>
            <w:shd w:val="clear" w:color="auto" w:fill="F2F2F2" w:themeFill="background1" w:themeFillShade="F2"/>
            <w:vAlign w:val="center"/>
          </w:tcPr>
          <w:p w14:paraId="0CFDACF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176.3</w:t>
            </w:r>
          </w:p>
        </w:tc>
        <w:tc>
          <w:tcPr>
            <w:tcW w:w="1080" w:type="dxa"/>
            <w:shd w:val="clear" w:color="auto" w:fill="F2F2F2" w:themeFill="background1" w:themeFillShade="F2"/>
            <w:vAlign w:val="bottom"/>
          </w:tcPr>
          <w:p w14:paraId="7AE2457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-1.1%</w:t>
            </w:r>
          </w:p>
        </w:tc>
        <w:tc>
          <w:tcPr>
            <w:tcW w:w="540" w:type="dxa"/>
            <w:vAlign w:val="center"/>
          </w:tcPr>
          <w:p w14:paraId="558EF09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171.2</w:t>
            </w:r>
          </w:p>
        </w:tc>
        <w:tc>
          <w:tcPr>
            <w:tcW w:w="810" w:type="dxa"/>
            <w:vAlign w:val="center"/>
          </w:tcPr>
          <w:p w14:paraId="67B0CA7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164.9</w:t>
            </w:r>
          </w:p>
        </w:tc>
        <w:tc>
          <w:tcPr>
            <w:tcW w:w="1080" w:type="dxa"/>
            <w:shd w:val="clear" w:color="auto" w:fill="FFFFFF" w:themeFill="background1"/>
            <w:vAlign w:val="bottom"/>
          </w:tcPr>
          <w:p w14:paraId="0454098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-3.7%</w:t>
            </w:r>
          </w:p>
        </w:tc>
        <w:tc>
          <w:tcPr>
            <w:tcW w:w="630" w:type="dxa"/>
            <w:shd w:val="clear" w:color="auto" w:fill="F2F2F2" w:themeFill="background1" w:themeFillShade="F2"/>
            <w:vAlign w:val="center"/>
          </w:tcPr>
          <w:p w14:paraId="26FD5E4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162.0</w:t>
            </w:r>
          </w:p>
        </w:tc>
        <w:tc>
          <w:tcPr>
            <w:tcW w:w="720" w:type="dxa"/>
            <w:shd w:val="clear" w:color="auto" w:fill="F2F2F2" w:themeFill="background1" w:themeFillShade="F2"/>
            <w:vAlign w:val="center"/>
          </w:tcPr>
          <w:p w14:paraId="6116770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161.0</w:t>
            </w:r>
          </w:p>
        </w:tc>
        <w:tc>
          <w:tcPr>
            <w:tcW w:w="1080" w:type="dxa"/>
            <w:shd w:val="clear" w:color="auto" w:fill="F2F2F2" w:themeFill="background1" w:themeFillShade="F2"/>
            <w:vAlign w:val="bottom"/>
          </w:tcPr>
          <w:p w14:paraId="35E1FC7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-0.6%</w:t>
            </w:r>
          </w:p>
        </w:tc>
        <w:tc>
          <w:tcPr>
            <w:tcW w:w="630" w:type="dxa"/>
            <w:vAlign w:val="center"/>
          </w:tcPr>
          <w:p w14:paraId="399F842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89.4</w:t>
            </w:r>
          </w:p>
        </w:tc>
        <w:tc>
          <w:tcPr>
            <w:tcW w:w="720" w:type="dxa"/>
            <w:vAlign w:val="center"/>
          </w:tcPr>
          <w:p w14:paraId="379C951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85.9</w:t>
            </w:r>
          </w:p>
        </w:tc>
        <w:tc>
          <w:tcPr>
            <w:tcW w:w="1080" w:type="dxa"/>
            <w:shd w:val="clear" w:color="auto" w:fill="FFFFFF" w:themeFill="background1"/>
            <w:vAlign w:val="bottom"/>
          </w:tcPr>
          <w:p w14:paraId="0D11836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-3.9%</w:t>
            </w:r>
          </w:p>
        </w:tc>
        <w:tc>
          <w:tcPr>
            <w:tcW w:w="630" w:type="dxa"/>
            <w:shd w:val="clear" w:color="auto" w:fill="F2F2F2" w:themeFill="background1" w:themeFillShade="F2"/>
            <w:vAlign w:val="center"/>
          </w:tcPr>
          <w:p w14:paraId="73EAE8A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64.7</w:t>
            </w:r>
          </w:p>
        </w:tc>
        <w:tc>
          <w:tcPr>
            <w:tcW w:w="720" w:type="dxa"/>
            <w:shd w:val="clear" w:color="auto" w:fill="F2F2F2" w:themeFill="background1" w:themeFillShade="F2"/>
            <w:vAlign w:val="center"/>
          </w:tcPr>
          <w:p w14:paraId="15EC072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61.9</w:t>
            </w:r>
          </w:p>
        </w:tc>
        <w:tc>
          <w:tcPr>
            <w:tcW w:w="1080" w:type="dxa"/>
            <w:shd w:val="clear" w:color="auto" w:fill="F2F2F2" w:themeFill="background1" w:themeFillShade="F2"/>
            <w:vAlign w:val="bottom"/>
          </w:tcPr>
          <w:p w14:paraId="1ADBAE9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-4.4%</w:t>
            </w:r>
          </w:p>
        </w:tc>
      </w:tr>
      <w:tr w:rsidR="0049027F" w:rsidRPr="00B158DB" w14:paraId="683F0DBD" w14:textId="77777777" w:rsidTr="00B869E7">
        <w:tc>
          <w:tcPr>
            <w:tcW w:w="990" w:type="dxa"/>
          </w:tcPr>
          <w:p w14:paraId="5F7AFFB0"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7</w:t>
            </w:r>
          </w:p>
        </w:tc>
        <w:tc>
          <w:tcPr>
            <w:tcW w:w="630" w:type="dxa"/>
            <w:shd w:val="clear" w:color="auto" w:fill="F2F2F2" w:themeFill="background1" w:themeFillShade="F2"/>
            <w:vAlign w:val="center"/>
          </w:tcPr>
          <w:p w14:paraId="0CAFF01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182.3</w:t>
            </w:r>
          </w:p>
        </w:tc>
        <w:tc>
          <w:tcPr>
            <w:tcW w:w="720" w:type="dxa"/>
            <w:gridSpan w:val="2"/>
            <w:shd w:val="clear" w:color="auto" w:fill="F2F2F2" w:themeFill="background1" w:themeFillShade="F2"/>
            <w:vAlign w:val="center"/>
          </w:tcPr>
          <w:p w14:paraId="549B2E9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169.7</w:t>
            </w:r>
          </w:p>
        </w:tc>
        <w:tc>
          <w:tcPr>
            <w:tcW w:w="1080" w:type="dxa"/>
            <w:shd w:val="clear" w:color="auto" w:fill="F2F2F2" w:themeFill="background1" w:themeFillShade="F2"/>
            <w:vAlign w:val="bottom"/>
          </w:tcPr>
          <w:p w14:paraId="605787E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-6.9%</w:t>
            </w:r>
          </w:p>
        </w:tc>
        <w:tc>
          <w:tcPr>
            <w:tcW w:w="540" w:type="dxa"/>
            <w:vAlign w:val="center"/>
          </w:tcPr>
          <w:p w14:paraId="1905D7C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168.1</w:t>
            </w:r>
          </w:p>
        </w:tc>
        <w:tc>
          <w:tcPr>
            <w:tcW w:w="810" w:type="dxa"/>
            <w:vAlign w:val="center"/>
          </w:tcPr>
          <w:p w14:paraId="1034AB5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157.4</w:t>
            </w:r>
          </w:p>
        </w:tc>
        <w:tc>
          <w:tcPr>
            <w:tcW w:w="1080" w:type="dxa"/>
            <w:shd w:val="clear" w:color="auto" w:fill="FFFFFF" w:themeFill="background1"/>
            <w:vAlign w:val="bottom"/>
          </w:tcPr>
          <w:p w14:paraId="4F9EEB1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-6.4%</w:t>
            </w:r>
          </w:p>
        </w:tc>
        <w:tc>
          <w:tcPr>
            <w:tcW w:w="630" w:type="dxa"/>
            <w:shd w:val="clear" w:color="auto" w:fill="F2F2F2" w:themeFill="background1" w:themeFillShade="F2"/>
            <w:vAlign w:val="center"/>
          </w:tcPr>
          <w:p w14:paraId="1EADEF8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149.5</w:t>
            </w:r>
          </w:p>
        </w:tc>
        <w:tc>
          <w:tcPr>
            <w:tcW w:w="720" w:type="dxa"/>
            <w:shd w:val="clear" w:color="auto" w:fill="F2F2F2" w:themeFill="background1" w:themeFillShade="F2"/>
            <w:vAlign w:val="center"/>
          </w:tcPr>
          <w:p w14:paraId="11CAF8E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155.0</w:t>
            </w:r>
          </w:p>
        </w:tc>
        <w:tc>
          <w:tcPr>
            <w:tcW w:w="1080" w:type="dxa"/>
            <w:shd w:val="clear" w:color="auto" w:fill="F2F2F2" w:themeFill="background1" w:themeFillShade="F2"/>
            <w:vAlign w:val="bottom"/>
          </w:tcPr>
          <w:p w14:paraId="32BB1D6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3.6%</w:t>
            </w:r>
          </w:p>
        </w:tc>
        <w:tc>
          <w:tcPr>
            <w:tcW w:w="630" w:type="dxa"/>
            <w:vAlign w:val="center"/>
          </w:tcPr>
          <w:p w14:paraId="4F645C8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88.3</w:t>
            </w:r>
          </w:p>
        </w:tc>
        <w:tc>
          <w:tcPr>
            <w:tcW w:w="720" w:type="dxa"/>
            <w:vAlign w:val="center"/>
          </w:tcPr>
          <w:p w14:paraId="583D710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86.7</w:t>
            </w:r>
          </w:p>
        </w:tc>
        <w:tc>
          <w:tcPr>
            <w:tcW w:w="1080" w:type="dxa"/>
            <w:shd w:val="clear" w:color="auto" w:fill="FFFFFF" w:themeFill="background1"/>
            <w:vAlign w:val="bottom"/>
          </w:tcPr>
          <w:p w14:paraId="482684F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w:t>
            </w:r>
          </w:p>
        </w:tc>
        <w:tc>
          <w:tcPr>
            <w:tcW w:w="630" w:type="dxa"/>
            <w:shd w:val="clear" w:color="auto" w:fill="F2F2F2" w:themeFill="background1" w:themeFillShade="F2"/>
            <w:vAlign w:val="center"/>
          </w:tcPr>
          <w:p w14:paraId="08C7ECF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64.0</w:t>
            </w:r>
          </w:p>
        </w:tc>
        <w:tc>
          <w:tcPr>
            <w:tcW w:w="720" w:type="dxa"/>
            <w:shd w:val="clear" w:color="auto" w:fill="F2F2F2" w:themeFill="background1" w:themeFillShade="F2"/>
            <w:vAlign w:val="center"/>
          </w:tcPr>
          <w:p w14:paraId="78DBB06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62.9</w:t>
            </w:r>
          </w:p>
        </w:tc>
        <w:tc>
          <w:tcPr>
            <w:tcW w:w="1080" w:type="dxa"/>
            <w:shd w:val="clear" w:color="auto" w:fill="F2F2F2" w:themeFill="background1" w:themeFillShade="F2"/>
            <w:vAlign w:val="bottom"/>
          </w:tcPr>
          <w:p w14:paraId="1F0A467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w:t>
            </w:r>
          </w:p>
        </w:tc>
      </w:tr>
      <w:tr w:rsidR="0049027F" w:rsidRPr="00B158DB" w14:paraId="1D935169" w14:textId="77777777" w:rsidTr="00B869E7">
        <w:tc>
          <w:tcPr>
            <w:tcW w:w="990" w:type="dxa"/>
          </w:tcPr>
          <w:p w14:paraId="55FEEDD1"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8</w:t>
            </w:r>
          </w:p>
        </w:tc>
        <w:tc>
          <w:tcPr>
            <w:tcW w:w="630" w:type="dxa"/>
            <w:shd w:val="clear" w:color="auto" w:fill="F2F2F2" w:themeFill="background1" w:themeFillShade="F2"/>
            <w:vAlign w:val="center"/>
          </w:tcPr>
          <w:p w14:paraId="2FF642D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183.5</w:t>
            </w:r>
          </w:p>
        </w:tc>
        <w:tc>
          <w:tcPr>
            <w:tcW w:w="720" w:type="dxa"/>
            <w:gridSpan w:val="2"/>
            <w:shd w:val="clear" w:color="auto" w:fill="F2F2F2" w:themeFill="background1" w:themeFillShade="F2"/>
            <w:vAlign w:val="center"/>
          </w:tcPr>
          <w:p w14:paraId="156E283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177.6</w:t>
            </w:r>
          </w:p>
        </w:tc>
        <w:tc>
          <w:tcPr>
            <w:tcW w:w="1080" w:type="dxa"/>
            <w:shd w:val="clear" w:color="auto" w:fill="F2F2F2" w:themeFill="background1" w:themeFillShade="F2"/>
            <w:vAlign w:val="bottom"/>
          </w:tcPr>
          <w:p w14:paraId="3E0A7D9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-3.2%</w:t>
            </w:r>
          </w:p>
        </w:tc>
        <w:tc>
          <w:tcPr>
            <w:tcW w:w="540" w:type="dxa"/>
            <w:vAlign w:val="center"/>
          </w:tcPr>
          <w:p w14:paraId="33818E2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178.2</w:t>
            </w:r>
          </w:p>
        </w:tc>
        <w:tc>
          <w:tcPr>
            <w:tcW w:w="810" w:type="dxa"/>
            <w:vAlign w:val="center"/>
          </w:tcPr>
          <w:p w14:paraId="0C376F1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167.0</w:t>
            </w:r>
          </w:p>
        </w:tc>
        <w:tc>
          <w:tcPr>
            <w:tcW w:w="1080" w:type="dxa"/>
            <w:shd w:val="clear" w:color="auto" w:fill="FFFFFF" w:themeFill="background1"/>
            <w:vAlign w:val="bottom"/>
          </w:tcPr>
          <w:p w14:paraId="45AEC2E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-6.2%</w:t>
            </w:r>
          </w:p>
        </w:tc>
        <w:tc>
          <w:tcPr>
            <w:tcW w:w="630" w:type="dxa"/>
            <w:shd w:val="clear" w:color="auto" w:fill="F2F2F2" w:themeFill="background1" w:themeFillShade="F2"/>
            <w:vAlign w:val="center"/>
          </w:tcPr>
          <w:p w14:paraId="5C777B5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163.6</w:t>
            </w:r>
          </w:p>
        </w:tc>
        <w:tc>
          <w:tcPr>
            <w:tcW w:w="720" w:type="dxa"/>
            <w:shd w:val="clear" w:color="auto" w:fill="F2F2F2" w:themeFill="background1" w:themeFillShade="F2"/>
            <w:vAlign w:val="center"/>
          </w:tcPr>
          <w:p w14:paraId="6EC4BD7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160.8</w:t>
            </w:r>
          </w:p>
        </w:tc>
        <w:tc>
          <w:tcPr>
            <w:tcW w:w="1080" w:type="dxa"/>
            <w:shd w:val="clear" w:color="auto" w:fill="F2F2F2" w:themeFill="background1" w:themeFillShade="F2"/>
            <w:vAlign w:val="bottom"/>
          </w:tcPr>
          <w:p w14:paraId="0CA60CF3"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w:t>
            </w:r>
          </w:p>
        </w:tc>
        <w:tc>
          <w:tcPr>
            <w:tcW w:w="630" w:type="dxa"/>
            <w:vAlign w:val="center"/>
          </w:tcPr>
          <w:p w14:paraId="594B841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720" w:type="dxa"/>
            <w:vAlign w:val="center"/>
          </w:tcPr>
          <w:p w14:paraId="411760F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85.8</w:t>
            </w:r>
          </w:p>
        </w:tc>
        <w:tc>
          <w:tcPr>
            <w:tcW w:w="1080" w:type="dxa"/>
            <w:shd w:val="clear" w:color="auto" w:fill="FFFFFF" w:themeFill="background1"/>
            <w:vAlign w:val="bottom"/>
          </w:tcPr>
          <w:p w14:paraId="38EEB75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630" w:type="dxa"/>
            <w:shd w:val="clear" w:color="auto" w:fill="F2F2F2" w:themeFill="background1" w:themeFillShade="F2"/>
            <w:vAlign w:val="center"/>
          </w:tcPr>
          <w:p w14:paraId="38FBA05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65.9</w:t>
            </w:r>
          </w:p>
        </w:tc>
        <w:tc>
          <w:tcPr>
            <w:tcW w:w="720" w:type="dxa"/>
            <w:shd w:val="clear" w:color="auto" w:fill="F2F2F2" w:themeFill="background1" w:themeFillShade="F2"/>
            <w:vAlign w:val="center"/>
          </w:tcPr>
          <w:p w14:paraId="2843753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63.0</w:t>
            </w:r>
          </w:p>
        </w:tc>
        <w:tc>
          <w:tcPr>
            <w:tcW w:w="1080" w:type="dxa"/>
            <w:shd w:val="clear" w:color="auto" w:fill="F2F2F2" w:themeFill="background1" w:themeFillShade="F2"/>
            <w:vAlign w:val="bottom"/>
          </w:tcPr>
          <w:p w14:paraId="3EF379C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-4.5%</w:t>
            </w:r>
          </w:p>
        </w:tc>
      </w:tr>
      <w:tr w:rsidR="0049027F" w:rsidRPr="00B158DB" w14:paraId="35508195" w14:textId="77777777" w:rsidTr="00B869E7">
        <w:tc>
          <w:tcPr>
            <w:tcW w:w="990" w:type="dxa"/>
            <w:tcBorders>
              <w:bottom w:val="single" w:sz="4" w:space="0" w:color="auto"/>
            </w:tcBorders>
          </w:tcPr>
          <w:p w14:paraId="37A6F0A1"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Driver 9</w:t>
            </w:r>
          </w:p>
        </w:tc>
        <w:tc>
          <w:tcPr>
            <w:tcW w:w="630" w:type="dxa"/>
            <w:tcBorders>
              <w:bottom w:val="single" w:sz="4" w:space="0" w:color="auto"/>
            </w:tcBorders>
            <w:shd w:val="clear" w:color="auto" w:fill="F2F2F2" w:themeFill="background1" w:themeFillShade="F2"/>
            <w:vAlign w:val="center"/>
          </w:tcPr>
          <w:p w14:paraId="1A6A0EE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179.2</w:t>
            </w:r>
          </w:p>
        </w:tc>
        <w:tc>
          <w:tcPr>
            <w:tcW w:w="720" w:type="dxa"/>
            <w:gridSpan w:val="2"/>
            <w:tcBorders>
              <w:bottom w:val="single" w:sz="4" w:space="0" w:color="auto"/>
            </w:tcBorders>
            <w:shd w:val="clear" w:color="auto" w:fill="F2F2F2" w:themeFill="background1" w:themeFillShade="F2"/>
            <w:vAlign w:val="center"/>
          </w:tcPr>
          <w:p w14:paraId="71CA998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166.9</w:t>
            </w:r>
          </w:p>
        </w:tc>
        <w:tc>
          <w:tcPr>
            <w:tcW w:w="1080" w:type="dxa"/>
            <w:tcBorders>
              <w:bottom w:val="single" w:sz="4" w:space="0" w:color="auto"/>
            </w:tcBorders>
            <w:shd w:val="clear" w:color="auto" w:fill="F2F2F2" w:themeFill="background1" w:themeFillShade="F2"/>
            <w:vAlign w:val="bottom"/>
          </w:tcPr>
          <w:p w14:paraId="047068D9"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-6.8%</w:t>
            </w:r>
          </w:p>
        </w:tc>
        <w:tc>
          <w:tcPr>
            <w:tcW w:w="540" w:type="dxa"/>
            <w:tcBorders>
              <w:bottom w:val="single" w:sz="4" w:space="0" w:color="auto"/>
            </w:tcBorders>
            <w:vAlign w:val="center"/>
          </w:tcPr>
          <w:p w14:paraId="6773051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169.7</w:t>
            </w:r>
          </w:p>
        </w:tc>
        <w:tc>
          <w:tcPr>
            <w:tcW w:w="810" w:type="dxa"/>
            <w:tcBorders>
              <w:bottom w:val="single" w:sz="4" w:space="0" w:color="auto"/>
            </w:tcBorders>
            <w:vAlign w:val="center"/>
          </w:tcPr>
          <w:p w14:paraId="4297A01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159.4</w:t>
            </w:r>
          </w:p>
        </w:tc>
        <w:tc>
          <w:tcPr>
            <w:tcW w:w="1080" w:type="dxa"/>
            <w:tcBorders>
              <w:bottom w:val="single" w:sz="4" w:space="0" w:color="auto"/>
            </w:tcBorders>
            <w:shd w:val="clear" w:color="auto" w:fill="FFFFFF" w:themeFill="background1"/>
            <w:vAlign w:val="bottom"/>
          </w:tcPr>
          <w:p w14:paraId="4DE596E7"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-6.1%</w:t>
            </w:r>
          </w:p>
        </w:tc>
        <w:tc>
          <w:tcPr>
            <w:tcW w:w="630" w:type="dxa"/>
            <w:tcBorders>
              <w:bottom w:val="single" w:sz="4" w:space="0" w:color="auto"/>
            </w:tcBorders>
            <w:shd w:val="clear" w:color="auto" w:fill="F2F2F2" w:themeFill="background1" w:themeFillShade="F2"/>
            <w:vAlign w:val="center"/>
          </w:tcPr>
          <w:p w14:paraId="7BDB021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720" w:type="dxa"/>
            <w:tcBorders>
              <w:bottom w:val="single" w:sz="4" w:space="0" w:color="auto"/>
            </w:tcBorders>
            <w:shd w:val="clear" w:color="auto" w:fill="F2F2F2" w:themeFill="background1" w:themeFillShade="F2"/>
            <w:vAlign w:val="center"/>
          </w:tcPr>
          <w:p w14:paraId="1BED2FD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160.3</w:t>
            </w:r>
          </w:p>
        </w:tc>
        <w:tc>
          <w:tcPr>
            <w:tcW w:w="1080" w:type="dxa"/>
            <w:tcBorders>
              <w:bottom w:val="single" w:sz="4" w:space="0" w:color="auto"/>
            </w:tcBorders>
            <w:shd w:val="clear" w:color="auto" w:fill="F2F2F2" w:themeFill="background1" w:themeFillShade="F2"/>
            <w:vAlign w:val="bottom"/>
          </w:tcPr>
          <w:p w14:paraId="754FFC3A"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NA</w:t>
            </w:r>
          </w:p>
        </w:tc>
        <w:tc>
          <w:tcPr>
            <w:tcW w:w="630" w:type="dxa"/>
            <w:tcBorders>
              <w:bottom w:val="single" w:sz="4" w:space="0" w:color="auto"/>
            </w:tcBorders>
            <w:vAlign w:val="center"/>
          </w:tcPr>
          <w:p w14:paraId="188C29B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88.1</w:t>
            </w:r>
          </w:p>
        </w:tc>
        <w:tc>
          <w:tcPr>
            <w:tcW w:w="720" w:type="dxa"/>
            <w:tcBorders>
              <w:bottom w:val="single" w:sz="4" w:space="0" w:color="auto"/>
            </w:tcBorders>
            <w:vAlign w:val="center"/>
          </w:tcPr>
          <w:p w14:paraId="54293A01"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88.9</w:t>
            </w:r>
          </w:p>
        </w:tc>
        <w:tc>
          <w:tcPr>
            <w:tcW w:w="1080" w:type="dxa"/>
            <w:tcBorders>
              <w:bottom w:val="single" w:sz="4" w:space="0" w:color="auto"/>
            </w:tcBorders>
            <w:shd w:val="clear" w:color="auto" w:fill="FFFFFF" w:themeFill="background1"/>
            <w:vAlign w:val="bottom"/>
          </w:tcPr>
          <w:p w14:paraId="4CA3211D"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0.9%</w:t>
            </w:r>
          </w:p>
        </w:tc>
        <w:tc>
          <w:tcPr>
            <w:tcW w:w="630" w:type="dxa"/>
            <w:tcBorders>
              <w:bottom w:val="single" w:sz="4" w:space="0" w:color="auto"/>
            </w:tcBorders>
            <w:shd w:val="clear" w:color="auto" w:fill="F2F2F2" w:themeFill="background1" w:themeFillShade="F2"/>
            <w:vAlign w:val="center"/>
          </w:tcPr>
          <w:p w14:paraId="293A2CD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62.3</w:t>
            </w:r>
          </w:p>
        </w:tc>
        <w:tc>
          <w:tcPr>
            <w:tcW w:w="720" w:type="dxa"/>
            <w:tcBorders>
              <w:bottom w:val="single" w:sz="4" w:space="0" w:color="auto"/>
            </w:tcBorders>
            <w:shd w:val="clear" w:color="auto" w:fill="F2F2F2" w:themeFill="background1" w:themeFillShade="F2"/>
            <w:vAlign w:val="center"/>
          </w:tcPr>
          <w:p w14:paraId="37D68BF2"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58.1</w:t>
            </w:r>
          </w:p>
        </w:tc>
        <w:tc>
          <w:tcPr>
            <w:tcW w:w="1080" w:type="dxa"/>
            <w:tcBorders>
              <w:bottom w:val="single" w:sz="4" w:space="0" w:color="auto"/>
            </w:tcBorders>
            <w:shd w:val="clear" w:color="auto" w:fill="F2F2F2" w:themeFill="background1" w:themeFillShade="F2"/>
            <w:vAlign w:val="bottom"/>
          </w:tcPr>
          <w:p w14:paraId="3CC38EF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-6.8%</w:t>
            </w:r>
          </w:p>
        </w:tc>
      </w:tr>
      <w:tr w:rsidR="0049027F" w:rsidRPr="00B158DB" w14:paraId="70535BB1" w14:textId="77777777" w:rsidTr="00B869E7">
        <w:trPr>
          <w:trHeight w:val="74"/>
        </w:trPr>
        <w:tc>
          <w:tcPr>
            <w:tcW w:w="990" w:type="dxa"/>
            <w:tcBorders>
              <w:top w:val="single" w:sz="4" w:space="0" w:color="auto"/>
              <w:bottom w:val="single" w:sz="4" w:space="0" w:color="auto"/>
            </w:tcBorders>
          </w:tcPr>
          <w:p w14:paraId="6C880186" w14:textId="77777777" w:rsidR="0049027F" w:rsidRPr="00B158DB" w:rsidRDefault="0049027F" w:rsidP="0049027F">
            <w:pPr>
              <w:spacing w:after="0"/>
              <w:rPr>
                <w:rFonts w:asciiTheme="majorBidi" w:hAnsiTheme="majorBidi" w:cstheme="majorBidi"/>
                <w:b/>
                <w:bCs/>
                <w:sz w:val="20"/>
                <w:szCs w:val="20"/>
              </w:rPr>
            </w:pPr>
            <w:r w:rsidRPr="00B158DB">
              <w:rPr>
                <w:rFonts w:asciiTheme="majorBidi" w:hAnsiTheme="majorBidi" w:cstheme="majorBidi"/>
                <w:b/>
                <w:bCs/>
                <w:sz w:val="20"/>
                <w:szCs w:val="20"/>
              </w:rPr>
              <w:t>Average</w:t>
            </w:r>
          </w:p>
        </w:tc>
        <w:tc>
          <w:tcPr>
            <w:tcW w:w="630" w:type="dxa"/>
            <w:tcBorders>
              <w:top w:val="single" w:sz="4" w:space="0" w:color="auto"/>
              <w:bottom w:val="single" w:sz="4" w:space="0" w:color="auto"/>
            </w:tcBorders>
            <w:shd w:val="clear" w:color="auto" w:fill="F2F2F2" w:themeFill="background1" w:themeFillShade="F2"/>
            <w:vAlign w:val="center"/>
          </w:tcPr>
          <w:p w14:paraId="38AF6E10"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183.7</w:t>
            </w:r>
          </w:p>
        </w:tc>
        <w:tc>
          <w:tcPr>
            <w:tcW w:w="720" w:type="dxa"/>
            <w:gridSpan w:val="2"/>
            <w:tcBorders>
              <w:top w:val="single" w:sz="4" w:space="0" w:color="auto"/>
              <w:bottom w:val="single" w:sz="4" w:space="0" w:color="auto"/>
            </w:tcBorders>
            <w:shd w:val="clear" w:color="auto" w:fill="F2F2F2" w:themeFill="background1" w:themeFillShade="F2"/>
            <w:vAlign w:val="center"/>
          </w:tcPr>
          <w:p w14:paraId="3D1E235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172.8</w:t>
            </w:r>
          </w:p>
        </w:tc>
        <w:tc>
          <w:tcPr>
            <w:tcW w:w="1080" w:type="dxa"/>
            <w:tcBorders>
              <w:top w:val="single" w:sz="4" w:space="0" w:color="auto"/>
              <w:bottom w:val="single" w:sz="4" w:space="0" w:color="auto"/>
            </w:tcBorders>
            <w:shd w:val="clear" w:color="auto" w:fill="F2F2F2" w:themeFill="background1" w:themeFillShade="F2"/>
            <w:vAlign w:val="center"/>
          </w:tcPr>
          <w:p w14:paraId="483FB8E5"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-5.9%</w:t>
            </w:r>
          </w:p>
        </w:tc>
        <w:tc>
          <w:tcPr>
            <w:tcW w:w="540" w:type="dxa"/>
            <w:tcBorders>
              <w:top w:val="single" w:sz="4" w:space="0" w:color="auto"/>
              <w:bottom w:val="single" w:sz="4" w:space="0" w:color="auto"/>
            </w:tcBorders>
            <w:vAlign w:val="center"/>
          </w:tcPr>
          <w:p w14:paraId="4FA50AAC"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174.0</w:t>
            </w:r>
          </w:p>
        </w:tc>
        <w:tc>
          <w:tcPr>
            <w:tcW w:w="810" w:type="dxa"/>
            <w:tcBorders>
              <w:top w:val="single" w:sz="4" w:space="0" w:color="auto"/>
              <w:bottom w:val="single" w:sz="4" w:space="0" w:color="auto"/>
            </w:tcBorders>
            <w:vAlign w:val="center"/>
          </w:tcPr>
          <w:p w14:paraId="09974E64"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163.9</w:t>
            </w:r>
          </w:p>
        </w:tc>
        <w:tc>
          <w:tcPr>
            <w:tcW w:w="1080" w:type="dxa"/>
            <w:tcBorders>
              <w:top w:val="single" w:sz="4" w:space="0" w:color="auto"/>
              <w:bottom w:val="single" w:sz="4" w:space="0" w:color="auto"/>
            </w:tcBorders>
            <w:shd w:val="clear" w:color="auto" w:fill="FFFFFF" w:themeFill="background1"/>
          </w:tcPr>
          <w:p w14:paraId="0CA70702"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-5.6%</w:t>
            </w:r>
          </w:p>
        </w:tc>
        <w:tc>
          <w:tcPr>
            <w:tcW w:w="630" w:type="dxa"/>
            <w:tcBorders>
              <w:top w:val="single" w:sz="4" w:space="0" w:color="auto"/>
              <w:bottom w:val="single" w:sz="4" w:space="0" w:color="auto"/>
            </w:tcBorders>
            <w:shd w:val="clear" w:color="auto" w:fill="F2F2F2" w:themeFill="background1" w:themeFillShade="F2"/>
            <w:vAlign w:val="center"/>
          </w:tcPr>
          <w:p w14:paraId="7EC47F6F"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158.7</w:t>
            </w:r>
          </w:p>
        </w:tc>
        <w:tc>
          <w:tcPr>
            <w:tcW w:w="720" w:type="dxa"/>
            <w:tcBorders>
              <w:top w:val="single" w:sz="4" w:space="0" w:color="auto"/>
              <w:bottom w:val="single" w:sz="4" w:space="0" w:color="auto"/>
            </w:tcBorders>
            <w:shd w:val="clear" w:color="auto" w:fill="F2F2F2" w:themeFill="background1" w:themeFillShade="F2"/>
            <w:vAlign w:val="center"/>
          </w:tcPr>
          <w:p w14:paraId="5359CFDE"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159.8</w:t>
            </w:r>
          </w:p>
        </w:tc>
        <w:tc>
          <w:tcPr>
            <w:tcW w:w="1080" w:type="dxa"/>
            <w:tcBorders>
              <w:top w:val="single" w:sz="4" w:space="0" w:color="auto"/>
              <w:bottom w:val="single" w:sz="4" w:space="0" w:color="auto"/>
            </w:tcBorders>
            <w:shd w:val="clear" w:color="auto" w:fill="F2F2F2" w:themeFill="background1" w:themeFillShade="F2"/>
          </w:tcPr>
          <w:p w14:paraId="37884BF2"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0.9%</w:t>
            </w:r>
          </w:p>
        </w:tc>
        <w:tc>
          <w:tcPr>
            <w:tcW w:w="630" w:type="dxa"/>
            <w:tcBorders>
              <w:top w:val="single" w:sz="4" w:space="0" w:color="auto"/>
              <w:bottom w:val="single" w:sz="4" w:space="0" w:color="auto"/>
            </w:tcBorders>
            <w:vAlign w:val="bottom"/>
          </w:tcPr>
          <w:p w14:paraId="02D643A8"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88.6</w:t>
            </w:r>
          </w:p>
        </w:tc>
        <w:tc>
          <w:tcPr>
            <w:tcW w:w="720" w:type="dxa"/>
            <w:tcBorders>
              <w:top w:val="single" w:sz="4" w:space="0" w:color="auto"/>
              <w:bottom w:val="single" w:sz="4" w:space="0" w:color="auto"/>
            </w:tcBorders>
            <w:vAlign w:val="bottom"/>
          </w:tcPr>
          <w:p w14:paraId="70EE351B"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86.8</w:t>
            </w:r>
          </w:p>
        </w:tc>
        <w:tc>
          <w:tcPr>
            <w:tcW w:w="1080" w:type="dxa"/>
            <w:tcBorders>
              <w:top w:val="single" w:sz="4" w:space="0" w:color="auto"/>
              <w:bottom w:val="single" w:sz="4" w:space="0" w:color="auto"/>
            </w:tcBorders>
            <w:shd w:val="clear" w:color="auto" w:fill="FFFFFF" w:themeFill="background1"/>
          </w:tcPr>
          <w:p w14:paraId="7D784C09"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-2.2%</w:t>
            </w:r>
          </w:p>
        </w:tc>
        <w:tc>
          <w:tcPr>
            <w:tcW w:w="630" w:type="dxa"/>
            <w:tcBorders>
              <w:top w:val="single" w:sz="4" w:space="0" w:color="auto"/>
              <w:bottom w:val="single" w:sz="4" w:space="0" w:color="auto"/>
            </w:tcBorders>
            <w:shd w:val="clear" w:color="auto" w:fill="F2F2F2" w:themeFill="background1" w:themeFillShade="F2"/>
            <w:vAlign w:val="center"/>
          </w:tcPr>
          <w:p w14:paraId="0B09F686"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65.8</w:t>
            </w:r>
          </w:p>
        </w:tc>
        <w:tc>
          <w:tcPr>
            <w:tcW w:w="720" w:type="dxa"/>
            <w:tcBorders>
              <w:top w:val="single" w:sz="4" w:space="0" w:color="auto"/>
              <w:bottom w:val="single" w:sz="4" w:space="0" w:color="auto"/>
            </w:tcBorders>
            <w:shd w:val="clear" w:color="auto" w:fill="F2F2F2" w:themeFill="background1" w:themeFillShade="F2"/>
            <w:vAlign w:val="center"/>
          </w:tcPr>
          <w:p w14:paraId="184332E5" w14:textId="77777777" w:rsidR="0049027F" w:rsidRPr="00B158DB" w:rsidRDefault="0049027F" w:rsidP="0049027F">
            <w:pPr>
              <w:spacing w:after="0"/>
              <w:jc w:val="center"/>
              <w:rPr>
                <w:rFonts w:asciiTheme="majorBidi" w:hAnsiTheme="majorBidi" w:cstheme="majorBidi"/>
                <w:sz w:val="20"/>
                <w:szCs w:val="20"/>
              </w:rPr>
            </w:pPr>
            <w:r w:rsidRPr="00B158DB">
              <w:rPr>
                <w:rFonts w:asciiTheme="majorBidi" w:hAnsiTheme="majorBidi" w:cstheme="majorBidi"/>
                <w:sz w:val="20"/>
                <w:szCs w:val="20"/>
              </w:rPr>
              <w:t>61.9</w:t>
            </w:r>
          </w:p>
        </w:tc>
        <w:tc>
          <w:tcPr>
            <w:tcW w:w="1080" w:type="dxa"/>
            <w:tcBorders>
              <w:top w:val="single" w:sz="4" w:space="0" w:color="auto"/>
              <w:bottom w:val="single" w:sz="4" w:space="0" w:color="auto"/>
            </w:tcBorders>
            <w:shd w:val="clear" w:color="auto" w:fill="F2F2F2" w:themeFill="background1" w:themeFillShade="F2"/>
          </w:tcPr>
          <w:p w14:paraId="65044837" w14:textId="77777777" w:rsidR="0049027F" w:rsidRPr="00B158DB" w:rsidRDefault="0049027F" w:rsidP="0049027F">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-5.8%</w:t>
            </w:r>
          </w:p>
        </w:tc>
      </w:tr>
    </w:tbl>
    <w:p w14:paraId="48F17CDA" w14:textId="77777777" w:rsidR="0049027F" w:rsidRPr="00B158DB" w:rsidRDefault="0049027F" w:rsidP="0049027F">
      <w:pPr>
        <w:spacing w:line="240" w:lineRule="auto"/>
        <w:jc w:val="both"/>
        <w:rPr>
          <w:rFonts w:asciiTheme="majorBidi" w:hAnsiTheme="majorBidi" w:cstheme="majorBidi"/>
          <w:sz w:val="20"/>
          <w:szCs w:val="20"/>
        </w:rPr>
      </w:pPr>
      <w:r w:rsidRPr="00B158DB">
        <w:rPr>
          <w:rFonts w:asciiTheme="majorBidi" w:hAnsiTheme="majorBidi" w:cstheme="majorBidi"/>
          <w:sz w:val="20"/>
          <w:szCs w:val="20"/>
        </w:rPr>
        <w:t>Note: NA denoting the vehicles that either has missing values or error in the data</w:t>
      </w:r>
    </w:p>
    <w:p w14:paraId="3A30A960" w14:textId="77777777" w:rsidR="0049027F" w:rsidRPr="00B158DB" w:rsidRDefault="0049027F" w:rsidP="0049027F">
      <w:pPr>
        <w:rPr>
          <w:rFonts w:asciiTheme="majorBidi" w:eastAsia="Calibri" w:hAnsiTheme="majorBidi" w:cstheme="majorBidi"/>
          <w:color w:val="000000"/>
          <w:kern w:val="1"/>
          <w:szCs w:val="24"/>
        </w:rPr>
      </w:pPr>
    </w:p>
    <w:p w14:paraId="3CD8371F" w14:textId="77DE8CA8" w:rsidR="0049027F" w:rsidRPr="00B158DB" w:rsidRDefault="0049027F" w:rsidP="0049027F">
      <w:pPr>
        <w:rPr>
          <w:rFonts w:asciiTheme="majorBidi" w:eastAsia="Calibri" w:hAnsiTheme="majorBidi" w:cstheme="majorBidi"/>
          <w:szCs w:val="24"/>
        </w:rPr>
        <w:sectPr w:rsidR="0049027F" w:rsidRPr="00B158DB" w:rsidSect="0049027F">
          <w:pgSz w:w="15840" w:h="12240" w:orient="landscape"/>
          <w:pgMar w:top="1440" w:right="1440" w:bottom="1440" w:left="1440" w:header="720" w:footer="720" w:gutter="0"/>
          <w:cols w:space="720"/>
          <w:docGrid w:linePitch="360"/>
        </w:sectPr>
      </w:pPr>
    </w:p>
    <w:p w14:paraId="3E9C2E91" w14:textId="77777777" w:rsidR="0049027F" w:rsidRPr="00B158DB" w:rsidRDefault="0049027F" w:rsidP="0049027F">
      <w:pPr>
        <w:spacing w:line="240" w:lineRule="auto"/>
        <w:jc w:val="both"/>
        <w:rPr>
          <w:rFonts w:asciiTheme="majorBidi" w:hAnsiTheme="majorBidi" w:cstheme="majorBidi"/>
          <w:szCs w:val="24"/>
        </w:rPr>
      </w:pPr>
      <w:r w:rsidRPr="00B158DB">
        <w:rPr>
          <w:rFonts w:asciiTheme="majorBidi" w:hAnsiTheme="majorBidi" w:cstheme="majorBidi"/>
          <w:noProof/>
          <w:szCs w:val="24"/>
        </w:rPr>
        <w:lastRenderedPageBreak/>
        <w:drawing>
          <wp:inline distT="0" distB="0" distL="0" distR="0" wp14:anchorId="627AAD66" wp14:editId="175B027D">
            <wp:extent cx="5947410" cy="396323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9880" cy="3964878"/>
                    </a:xfrm>
                    <a:prstGeom prst="rect">
                      <a:avLst/>
                    </a:prstGeom>
                    <a:noFill/>
                  </pic:spPr>
                </pic:pic>
              </a:graphicData>
            </a:graphic>
          </wp:inline>
        </w:drawing>
      </w:r>
    </w:p>
    <w:p w14:paraId="13B61A26" w14:textId="4B7CDCC8" w:rsidR="00E53CDA" w:rsidRPr="00B158DB" w:rsidRDefault="00E53CDA" w:rsidP="00E53CDA">
      <w:pPr>
        <w:pStyle w:val="Caption"/>
        <w:rPr>
          <w:rFonts w:cstheme="majorBidi"/>
          <w:b w:val="0"/>
          <w:bCs/>
          <w:szCs w:val="24"/>
        </w:rPr>
      </w:pPr>
      <w:bookmarkStart w:id="170" w:name="_Ref82777029"/>
      <w:bookmarkStart w:id="171" w:name="_Toc82778295"/>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4</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8</w:t>
      </w:r>
      <w:r w:rsidR="006E3CF4">
        <w:rPr>
          <w:rFonts w:cstheme="majorBidi"/>
        </w:rPr>
        <w:fldChar w:fldCharType="end"/>
      </w:r>
      <w:bookmarkEnd w:id="170"/>
      <w:r w:rsidRPr="00B158DB">
        <w:rPr>
          <w:rFonts w:cstheme="majorBidi"/>
        </w:rPr>
        <w:t xml:space="preserve"> Comparison Between Scenario 2 (Human-driven vehicle and AV) and Scenario 1 (Two Human-driven vehicles)</w:t>
      </w:r>
      <w:bookmarkEnd w:id="171"/>
    </w:p>
    <w:p w14:paraId="5F277B1A" w14:textId="7E42DD7C" w:rsidR="0049027F" w:rsidRPr="00B158DB" w:rsidRDefault="0049027F" w:rsidP="0049027F">
      <w:pPr>
        <w:spacing w:line="240" w:lineRule="auto"/>
        <w:jc w:val="both"/>
        <w:rPr>
          <w:rFonts w:asciiTheme="majorBidi" w:hAnsiTheme="majorBidi" w:cstheme="majorBidi"/>
          <w:szCs w:val="24"/>
        </w:rPr>
      </w:pPr>
      <w:r w:rsidRPr="00B158DB">
        <w:rPr>
          <w:rFonts w:asciiTheme="majorBidi" w:hAnsiTheme="majorBidi" w:cstheme="majorBidi"/>
          <w:szCs w:val="24"/>
        </w:rPr>
        <w:t xml:space="preserve">From an environmental perspective, higher driving volatility is a major contributor to fuel consumption and emissions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&lt;EndNote&gt;&lt;Cite&gt;&lt;Author&gt;Rios-Torres&lt;/Author&gt;&lt;Year&gt;2019&lt;/Year&gt;&lt;RecNum&gt;181&lt;/RecNum&gt;&lt;DisplayText&gt;(&lt;style face="italic"&gt;163&lt;/style&gt;)&lt;/DisplayText&gt;&lt;record&gt;&lt;rec-number&gt;181&lt;/rec-number&gt;&lt;foreign-keys&gt;&lt;key app="EN" db-id="2wpxrwttkps2wfe90fovfzdgtp05x00xdvev" timestamp="1562018606"&gt;181&lt;/key&gt;&lt;/foreign-keys&gt;&lt;ref-type name="Journal Article"&gt;17&lt;/ref-type&gt;&lt;contributors&gt;&lt;authors&gt;&lt;author&gt;Rios-Torres, Jackeline&lt;/author&gt;&lt;author&gt;Liu, Jun&lt;/author&gt;&lt;author&gt;Khattak, Asad&lt;/author&gt;&lt;/authors&gt;&lt;/contributors&gt;&lt;titles&gt;&lt;title&gt;Fuel consumption for various driving styles in conventional and hybrid electric vehicles: Integrating driving cycle predictions with fuel consumption optimization&lt;/title&gt;&lt;secondary-title&gt; International Journal of Sustainable Transportation&lt;/secondary-title&gt;&lt;/titles&gt;&lt;pages&gt;123-137&lt;/pages&gt;&lt;volume&gt;13&lt;/volume&gt;&lt;number&gt;2&lt;/number&gt;&lt;dates&gt;&lt;year&gt;2019&lt;/year&gt;&lt;/dates&gt;&lt;isbn&gt;1556-8318&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163</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Given that human drivers show lower speed and acceleration volatility when following an AV, the results of this study show that in similar conditions, human-driven vehicles consume significantly less fuel and produce fewer emissions when following an AV. This finding is consistent with previous studies that concluded AVs in a mixed fleet with conventional vehicles can reduce overall fuel consumption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&lt;EndNote&gt;&lt;Cite&gt;&lt;Author&gt;Delle Monache&lt;/Author&gt;&lt;Year&gt;2019&lt;/Year&gt;&lt;RecNum&gt;280&lt;/RecNum&gt;&lt;DisplayText&gt;(&lt;style face="italic"&gt;189&lt;/style&gt;)&lt;/DisplayText&gt;&lt;record&gt;&lt;rec-number&gt;280&lt;/rec-number&gt;&lt;foreign-keys&gt;&lt;key app="EN" db-id="2wpxrwttkps2wfe90fovfzdgtp05x00xdvev" timestamp="1584121985"&gt;280&lt;/key&gt;&lt;/foreign-keys&gt;&lt;ref-type name="Book Section"&gt;5&lt;/ref-type&gt;&lt;contributors&gt;&lt;authors&gt;&lt;author&gt;Delle Monache, Maria Laura&lt;/author&gt;&lt;author&gt;Liard, Thibault&lt;/author&gt;&lt;author&gt;Rat, Anaïs&lt;/author&gt;&lt;author&gt;Stern, Raphael&lt;/author&gt;&lt;author&gt;Bhadani, Rahul&lt;/author&gt;&lt;author&gt;Seibold, Benjamin&lt;/author&gt;&lt;author&gt;Sprinkle, Jonathan&lt;/author&gt;&lt;author&gt;Work, Daniel B&lt;/author&gt;&lt;author&gt;Piccoli, Benedetto&lt;/author&gt;&lt;/authors&gt;&lt;/contributors&gt;&lt;titles&gt;&lt;title&gt;Feedback control algorithms for the dissipation of traffic waves with autonomous vehicles&lt;/title&gt;&lt;secondary-title&gt;Computational Intelligence and Optimization Methods for Control Engineering&lt;/secondary-title&gt;&lt;/titles&gt;&lt;pages&gt;275-299&lt;/pages&gt;&lt;dates&gt;&lt;year&gt;2019&lt;/year&gt;&lt;/dates&gt;&lt;publisher&gt;Springer&lt;/publisher&gt;&lt;urls&gt;&lt;/urls&gt;&lt;/record&gt;&lt;/Cite&gt;&lt;/EndNote&gt;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189</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emissions </w:t>
      </w:r>
      <w:r w:rsidRPr="00B158DB">
        <w:rPr>
          <w:rFonts w:asciiTheme="majorBidi" w:hAnsiTheme="majorBidi" w:cstheme="majorBidi"/>
          <w:szCs w:val="24"/>
        </w:rPr>
        <w:fldChar w:fldCharType="begin"/>
      </w:r>
      <w:r w:rsidR="00AA452E" w:rsidRPr="00B158DB">
        <w:rPr>
          <w:rFonts w:asciiTheme="majorBidi" w:hAnsiTheme="majorBidi" w:cstheme="majorBidi"/>
          <w:szCs w:val="24"/>
        </w:rPr>
        <w:instrText xml:space="preserve"> ADDIN EN.CITE &lt;EndNote&gt;&lt;Cite&gt;&lt;Author&gt;Stern&lt;/Author&gt;&lt;Year&gt;2019&lt;/Year&gt;&lt;RecNum&gt;258&lt;/RecNum&gt;&lt;DisplayText&gt;(&lt;style face="italic"&gt;144&lt;/style&gt;)&lt;/DisplayText&gt;&lt;record&gt;&lt;rec-number&gt;258&lt;/rec-number&gt;&lt;foreign-keys&gt;&lt;key app="EN" db-id="2wpxrwttkps2wfe90fovfzdgtp05x00xdvev" timestamp="1578599750"&gt;258&lt;/key&gt;&lt;/foreign-keys&gt;&lt;ref-type name="Journal Article"&gt;17&lt;/ref-type&gt;&lt;contributors&gt;&lt;authors&gt;&lt;author&gt;Stern, Raphael E&lt;/author&gt;&lt;author&gt;Chen, Yuche&lt;/author&gt;&lt;author&gt;Churchill, Miles&lt;/author&gt;&lt;author&gt;Wu, Fangyu&lt;/author&gt;&lt;author&gt;Delle Monache, Maria Laura&lt;/author&gt;&lt;author&gt;Piccoli, Benedetto&lt;/author&gt;&lt;author&gt;Seibold, Banjamin&lt;/author&gt;&lt;author&gt;Sprinkle, Jonathan&lt;/author&gt;&lt;author&gt;Work, Daniel B&lt;/author&gt;&lt;/authors&gt;&lt;/contributors&gt;&lt;titles&gt;&lt;title&gt;Quantifying air quality benefits resulting from few autonomous vehicles stabilizing traffic&lt;/title&gt;&lt;secondary-title&gt;Transportation Research Part D: Transport and Environment&lt;/secondary-title&gt;&lt;/titles&gt;&lt;periodical&gt;&lt;full-title&gt;Transportation Research Part D: Transport and Environment&lt;/full-title&gt;&lt;/periodical&gt;&lt;pages&gt;351-365&lt;/pages&gt;&lt;volume&gt;67&lt;/volume&gt;&lt;dates&gt;&lt;year&gt;2019&lt;/year&gt;&lt;/dates&gt;&lt;isbn&gt;1361-9209&lt;/isbn&gt;&lt;urls&gt;&lt;/urls&gt;&lt;/record&gt;&lt;/Cite&gt;&lt;/EndNote&gt;</w:instrText>
      </w:r>
      <w:r w:rsidRPr="00B158DB">
        <w:rPr>
          <w:rFonts w:asciiTheme="majorBidi" w:hAnsiTheme="majorBidi" w:cstheme="majorBidi"/>
          <w:szCs w:val="24"/>
        </w:rPr>
        <w:fldChar w:fldCharType="separate"/>
      </w:r>
      <w:r w:rsidR="00AA452E" w:rsidRPr="00B158DB">
        <w:rPr>
          <w:rFonts w:asciiTheme="majorBidi" w:hAnsiTheme="majorBidi" w:cstheme="majorBidi"/>
          <w:noProof/>
          <w:szCs w:val="24"/>
        </w:rPr>
        <w:t>(</w:t>
      </w:r>
      <w:r w:rsidR="00AA452E" w:rsidRPr="00B158DB">
        <w:rPr>
          <w:rFonts w:asciiTheme="majorBidi" w:hAnsiTheme="majorBidi" w:cstheme="majorBidi"/>
          <w:i/>
          <w:noProof/>
          <w:szCs w:val="24"/>
        </w:rPr>
        <w:t>144</w:t>
      </w:r>
      <w:r w:rsidR="00AA452E" w:rsidRPr="00B158DB">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p>
    <w:p w14:paraId="08AA82F8" w14:textId="5CACD5FA" w:rsidR="0049027F" w:rsidRPr="00B158DB" w:rsidRDefault="0049027F" w:rsidP="0049027F">
      <w:pPr>
        <w:spacing w:line="240" w:lineRule="auto"/>
        <w:ind w:firstLine="720"/>
        <w:jc w:val="both"/>
        <w:rPr>
          <w:rFonts w:asciiTheme="majorBidi" w:hAnsiTheme="majorBidi" w:cstheme="majorBidi"/>
          <w:bCs/>
          <w:szCs w:val="24"/>
        </w:rPr>
      </w:pPr>
      <w:r w:rsidRPr="00B158DB">
        <w:rPr>
          <w:rFonts w:asciiTheme="majorBidi" w:hAnsiTheme="majorBidi" w:cstheme="majorBidi"/>
          <w:szCs w:val="24"/>
        </w:rPr>
        <w:t>The key limitations of this study are the restrictions of scenarios, the limited number of drivers, speed profiles, and the platoon size used in this study. I</w:t>
      </w:r>
      <w:r w:rsidRPr="00B158DB">
        <w:rPr>
          <w:rFonts w:asciiTheme="majorBidi" w:hAnsiTheme="majorBidi" w:cstheme="majorBidi"/>
          <w:bCs/>
          <w:szCs w:val="24"/>
        </w:rPr>
        <w:t>t is essential in the future to consider more complicated scenarios where vehicular speed has higher fluctuations and consider interactions with other traffic in mixed traffic environments to conduct more generalizable conclusions. As this study utilized a limited number of test iterations, there might be randomness and error in the data. Furthermore, the findings of this study might be sensitive to the AV controller. In other words, human drivers may behave differently when following AVs with different algorithms since the AV performance is strongly dependent on its controller. For future studies, it is suggested to repeat this study on different AV algorithms and compare the results. Also, it is suggested for future studies to investigate the change in human drivers’ behavior by informing them whether they are following an AV or a conventionally driven vehicle.</w:t>
      </w:r>
    </w:p>
    <w:p w14:paraId="3D5285C8" w14:textId="57518B47" w:rsidR="0049027F" w:rsidRPr="00B158DB" w:rsidRDefault="0049027F" w:rsidP="0049027F">
      <w:pPr>
        <w:pStyle w:val="Heading2"/>
        <w:rPr>
          <w:rFonts w:asciiTheme="majorBidi" w:hAnsiTheme="majorBidi"/>
        </w:rPr>
      </w:pPr>
      <w:bookmarkStart w:id="172" w:name="_Toc82708423"/>
      <w:r w:rsidRPr="00B158DB">
        <w:rPr>
          <w:rFonts w:asciiTheme="majorBidi" w:hAnsiTheme="majorBidi"/>
        </w:rPr>
        <w:lastRenderedPageBreak/>
        <w:t>Conclusions</w:t>
      </w:r>
      <w:bookmarkEnd w:id="172"/>
    </w:p>
    <w:p w14:paraId="20995F09" w14:textId="6E590938" w:rsidR="0049027F" w:rsidRPr="00B158DB" w:rsidRDefault="0049027F" w:rsidP="0049027F">
      <w:pPr>
        <w:spacing w:line="240" w:lineRule="auto"/>
        <w:jc w:val="both"/>
        <w:rPr>
          <w:rFonts w:asciiTheme="majorBidi" w:hAnsiTheme="majorBidi" w:cstheme="majorBidi"/>
          <w:szCs w:val="28"/>
        </w:rPr>
      </w:pPr>
      <w:r w:rsidRPr="00B158DB">
        <w:rPr>
          <w:rFonts w:asciiTheme="majorBidi" w:hAnsiTheme="majorBidi" w:cstheme="majorBidi"/>
          <w:szCs w:val="24"/>
        </w:rPr>
        <w:t xml:space="preserve">This study aims to quantify uncertainties in the interaction of human-driven vehicles and AVs in mixed traffic. It strives to create new knowledge about the impacts of AVs on the driving behavior of following vehicles in a mixed platoon. </w:t>
      </w:r>
      <w:bookmarkStart w:id="173" w:name="_Hlk15232218"/>
      <w:r w:rsidRPr="00B158DB">
        <w:rPr>
          <w:rFonts w:asciiTheme="majorBidi" w:hAnsiTheme="majorBidi" w:cstheme="majorBidi"/>
          <w:szCs w:val="24"/>
        </w:rPr>
        <w:t>While the potential impacts of AVs on different users of a transportation system are expected, their direction and extent are not clear. This study quantifies key impacts and points to how AVs may impact the performance of conventional vehicles.</w:t>
      </w:r>
      <w:bookmarkEnd w:id="173"/>
      <w:r w:rsidRPr="00B158DB">
        <w:rPr>
          <w:rFonts w:asciiTheme="majorBidi" w:hAnsiTheme="majorBidi" w:cstheme="majorBidi"/>
          <w:szCs w:val="24"/>
        </w:rPr>
        <w:t xml:space="preserve"> To that end, this study explores the impacts of AVs on driver behavior of conventional human-driven vehicles and estimates the resulting effects on safety and the environment. </w:t>
      </w:r>
      <w:r w:rsidRPr="00B158DB">
        <w:rPr>
          <w:rFonts w:asciiTheme="majorBidi" w:hAnsiTheme="majorBidi" w:cstheme="majorBidi"/>
          <w:szCs w:val="28"/>
        </w:rPr>
        <w:t>In order to determine the impacts of AVs on human drivers,</w:t>
      </w:r>
      <w:r w:rsidRPr="00B158DB">
        <w:rPr>
          <w:rFonts w:asciiTheme="majorBidi" w:hAnsiTheme="majorBidi" w:cstheme="majorBidi"/>
          <w:szCs w:val="24"/>
        </w:rPr>
        <w:t xml:space="preserve"> t</w:t>
      </w:r>
      <w:r w:rsidRPr="00B158DB">
        <w:rPr>
          <w:rFonts w:asciiTheme="majorBidi" w:hAnsiTheme="majorBidi" w:cstheme="majorBidi"/>
          <w:szCs w:val="28"/>
        </w:rPr>
        <w:t>est-bed data from two sets of scenarios are utilized. The experiment comprises 9 drivers that attempt to follow 5 speed-profiles with two scenarios per profile.</w:t>
      </w:r>
      <w:r w:rsidRPr="00B158DB">
        <w:rPr>
          <w:rFonts w:asciiTheme="majorBidi" w:hAnsiTheme="majorBidi" w:cstheme="majorBidi"/>
          <w:bCs/>
          <w:szCs w:val="24"/>
        </w:rPr>
        <w:t xml:space="preserve"> In scenario one, a human-driven vehicle follows an AV that implements the speed profiles of human drivers (base), and in scenario two, a human-driven vehicle follows an AV that executes the speed profiles of AVs</w:t>
      </w:r>
      <w:r w:rsidRPr="00B158DB">
        <w:rPr>
          <w:rFonts w:asciiTheme="majorBidi" w:hAnsiTheme="majorBidi" w:cstheme="majorBidi"/>
          <w:szCs w:val="28"/>
        </w:rPr>
        <w:t>.</w:t>
      </w:r>
      <w:r w:rsidRPr="00B158DB">
        <w:rPr>
          <w:rFonts w:asciiTheme="majorBidi" w:hAnsiTheme="majorBidi" w:cstheme="majorBidi"/>
          <w:szCs w:val="24"/>
        </w:rPr>
        <w:t xml:space="preserve"> It should be noted that the drivers did not know whether they are following a human driver speed profile or an AV speed profile to influence their behaviors.</w:t>
      </w:r>
      <w:r w:rsidRPr="00B158DB">
        <w:rPr>
          <w:rFonts w:asciiTheme="majorBidi" w:hAnsiTheme="majorBidi" w:cstheme="majorBidi"/>
          <w:szCs w:val="28"/>
        </w:rPr>
        <w:t xml:space="preserve"> Safety is evaluated through the comparison of several volatility measures and time-to-collision. Likewise, fuel consumption and emissions are used to investigate environmental impacts. Note that the method used in this study is repeatable and the dataset is publicly available. </w:t>
      </w:r>
      <w:bookmarkStart w:id="174" w:name="_Hlk41930524"/>
      <w:r w:rsidRPr="00B158DB">
        <w:rPr>
          <w:rFonts w:asciiTheme="majorBidi" w:hAnsiTheme="majorBidi" w:cstheme="majorBidi"/>
          <w:szCs w:val="28"/>
        </w:rPr>
        <w:t xml:space="preserve">Overall, the results show that due to their greater stability, lower speed fluctuation, and lower driving volatility, AVs in mixed platoons can cause substantial behavioral changes in following conventional vehicle drivers, with beneficial effects on safety, energy, and the environment. </w:t>
      </w:r>
      <w:bookmarkEnd w:id="174"/>
    </w:p>
    <w:p w14:paraId="3E3AAEC7" w14:textId="65C823A3" w:rsidR="0049027F" w:rsidRPr="00B158DB" w:rsidRDefault="0049027F" w:rsidP="0049027F">
      <w:pPr>
        <w:spacing w:line="240" w:lineRule="auto"/>
        <w:ind w:firstLine="720"/>
        <w:jc w:val="both"/>
        <w:rPr>
          <w:rFonts w:asciiTheme="majorBidi" w:hAnsiTheme="majorBidi" w:cstheme="majorBidi"/>
          <w:szCs w:val="24"/>
          <w:shd w:val="clear" w:color="auto" w:fill="FFFFFF"/>
        </w:rPr>
      </w:pPr>
      <w:r w:rsidRPr="00B158DB">
        <w:rPr>
          <w:rFonts w:asciiTheme="majorBidi" w:hAnsiTheme="majorBidi" w:cstheme="majorBidi"/>
          <w:szCs w:val="28"/>
        </w:rPr>
        <w:t xml:space="preserve">The results show that the behavior of conventional vehicle drivers is different while following an AV compared with following a conventional vehicle, and this difference has considerable impacts on safety and the environment. On average, based on different volatility measures, a driver following an AV demonstrated lower driving volatility in terms of speed and acceleration. </w:t>
      </w:r>
      <w:r w:rsidRPr="00B158DB">
        <w:rPr>
          <w:rFonts w:asciiTheme="majorBidi" w:hAnsiTheme="majorBidi" w:cstheme="majorBidi"/>
          <w:szCs w:val="24"/>
        </w:rPr>
        <w:t xml:space="preserve">For instance, </w:t>
      </w:r>
      <w:r w:rsidRPr="00B158DB">
        <w:rPr>
          <w:rFonts w:asciiTheme="majorBidi" w:hAnsiTheme="majorBidi" w:cstheme="majorBidi"/>
          <w:szCs w:val="28"/>
        </w:rPr>
        <w:t>on average at a confidence level of 95%</w:t>
      </w:r>
      <w:r w:rsidRPr="00B158DB">
        <w:rPr>
          <w:rFonts w:asciiTheme="majorBidi" w:hAnsiTheme="majorBidi" w:cstheme="majorBidi"/>
          <w:szCs w:val="24"/>
        </w:rPr>
        <w:t>, an 18.8% ± 6.8% reduction in speed volatility and a 23.5% ± 5.3% reduction in acceleration volatility can be observed when a human-driven vehicle follows an AV.</w:t>
      </w:r>
      <w:r w:rsidRPr="00B158DB">
        <w:rPr>
          <w:rFonts w:asciiTheme="majorBidi" w:hAnsiTheme="majorBidi" w:cstheme="majorBidi"/>
          <w:szCs w:val="28"/>
        </w:rPr>
        <w:t xml:space="preserve"> </w:t>
      </w:r>
      <w:r w:rsidRPr="00B158DB">
        <w:rPr>
          <w:rFonts w:asciiTheme="majorBidi" w:hAnsiTheme="majorBidi" w:cstheme="majorBidi"/>
          <w:szCs w:val="24"/>
          <w:shd w:val="clear" w:color="auto" w:fill="FFFFFF"/>
        </w:rPr>
        <w:t xml:space="preserve">Since an increase in speed and acceleration volatility significantly increases the frequency of crashes </w:t>
      </w:r>
      <w:r w:rsidRPr="00B158DB">
        <w:rPr>
          <w:rFonts w:asciiTheme="majorBidi" w:hAnsiTheme="majorBidi" w:cstheme="majorBidi"/>
          <w:szCs w:val="24"/>
          <w:shd w:val="clear" w:color="auto" w:fill="FFFFFF"/>
        </w:rPr>
        <w:fldChar w:fldCharType="begin">
          <w:fldData xml:space="preserve">PEVuZE5vdGU+PENpdGU+PEF1dGhvcj5BcnZpbjwvQXV0aG9yPjxZZWFyPjIwMTk8L1llYXI+PFJl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</w:fldData>
        </w:fldChar>
      </w:r>
      <w:r w:rsidR="00AA452E" w:rsidRPr="00B158DB">
        <w:rPr>
          <w:rFonts w:asciiTheme="majorBidi" w:hAnsiTheme="majorBidi" w:cstheme="majorBidi"/>
          <w:szCs w:val="24"/>
          <w:shd w:val="clear" w:color="auto" w:fill="FFFFFF"/>
        </w:rPr>
        <w:instrText xml:space="preserve"> ADDIN EN.CITE </w:instrText>
      </w:r>
      <w:r w:rsidR="00AA452E" w:rsidRPr="00B158DB">
        <w:rPr>
          <w:rFonts w:asciiTheme="majorBidi" w:hAnsiTheme="majorBidi" w:cstheme="majorBidi"/>
          <w:szCs w:val="24"/>
          <w:shd w:val="clear" w:color="auto" w:fill="FFFFFF"/>
        </w:rPr>
        <w:fldChar w:fldCharType="begin">
          <w:fldData xml:space="preserve">PEVuZE5vdGU+PENpdGU+PEF1dGhvcj5BcnZpbjwvQXV0aG9yPjxZZWFyPjIwMTk8L1llYXI+PFJl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</w:fldData>
        </w:fldChar>
      </w:r>
      <w:r w:rsidR="00AA452E" w:rsidRPr="00B158DB">
        <w:rPr>
          <w:rFonts w:asciiTheme="majorBidi" w:hAnsiTheme="majorBidi" w:cstheme="majorBidi"/>
          <w:szCs w:val="24"/>
          <w:shd w:val="clear" w:color="auto" w:fill="FFFFFF"/>
        </w:rPr>
        <w:instrText xml:space="preserve"> ADDIN EN.CITE.DATA </w:instrText>
      </w:r>
      <w:r w:rsidR="00AA452E" w:rsidRPr="00B158DB">
        <w:rPr>
          <w:rFonts w:asciiTheme="majorBidi" w:hAnsiTheme="majorBidi" w:cstheme="majorBidi"/>
          <w:szCs w:val="24"/>
          <w:shd w:val="clear" w:color="auto" w:fill="FFFFFF"/>
        </w:rPr>
      </w:r>
      <w:r w:rsidR="00AA452E" w:rsidRPr="00B158DB">
        <w:rPr>
          <w:rFonts w:asciiTheme="majorBidi" w:hAnsiTheme="majorBidi" w:cstheme="majorBidi"/>
          <w:szCs w:val="24"/>
          <w:shd w:val="clear" w:color="auto" w:fill="FFFFFF"/>
        </w:rPr>
        <w:fldChar w:fldCharType="end"/>
      </w:r>
      <w:r w:rsidRPr="00B158DB">
        <w:rPr>
          <w:rFonts w:asciiTheme="majorBidi" w:hAnsiTheme="majorBidi" w:cstheme="majorBidi"/>
          <w:szCs w:val="24"/>
          <w:shd w:val="clear" w:color="auto" w:fill="FFFFFF"/>
        </w:rPr>
      </w:r>
      <w:r w:rsidRPr="00B158DB">
        <w:rPr>
          <w:rFonts w:asciiTheme="majorBidi" w:hAnsiTheme="majorBidi" w:cstheme="majorBidi"/>
          <w:szCs w:val="24"/>
          <w:shd w:val="clear" w:color="auto" w:fill="FFFFFF"/>
        </w:rPr>
        <w:fldChar w:fldCharType="separate"/>
      </w:r>
      <w:r w:rsidR="00AA452E" w:rsidRPr="00B158DB">
        <w:rPr>
          <w:rFonts w:asciiTheme="majorBidi" w:hAnsiTheme="majorBidi" w:cstheme="majorBidi"/>
          <w:noProof/>
          <w:szCs w:val="24"/>
          <w:shd w:val="clear" w:color="auto" w:fill="FFFFFF"/>
        </w:rPr>
        <w:t>(</w:t>
      </w:r>
      <w:r w:rsidR="00AA452E" w:rsidRPr="00B158DB">
        <w:rPr>
          <w:rFonts w:asciiTheme="majorBidi" w:hAnsiTheme="majorBidi" w:cstheme="majorBidi"/>
          <w:i/>
          <w:noProof/>
          <w:szCs w:val="24"/>
          <w:shd w:val="clear" w:color="auto" w:fill="FFFFFF"/>
        </w:rPr>
        <w:t>117; 164</w:t>
      </w:r>
      <w:r w:rsidR="00AA452E" w:rsidRPr="00B158DB">
        <w:rPr>
          <w:rFonts w:asciiTheme="majorBidi" w:hAnsiTheme="majorBidi" w:cstheme="majorBidi"/>
          <w:noProof/>
          <w:szCs w:val="24"/>
          <w:shd w:val="clear" w:color="auto" w:fill="FFFFFF"/>
        </w:rPr>
        <w:t>)</w:t>
      </w:r>
      <w:r w:rsidRPr="00B158DB">
        <w:rPr>
          <w:rFonts w:asciiTheme="majorBidi" w:hAnsiTheme="majorBidi" w:cstheme="majorBidi"/>
          <w:szCs w:val="24"/>
          <w:shd w:val="clear" w:color="auto" w:fill="FFFFFF"/>
        </w:rPr>
        <w:fldChar w:fldCharType="end"/>
      </w:r>
      <w:r w:rsidRPr="00B158DB">
        <w:rPr>
          <w:rFonts w:asciiTheme="majorBidi" w:hAnsiTheme="majorBidi" w:cstheme="majorBidi"/>
          <w:szCs w:val="24"/>
          <w:shd w:val="clear" w:color="auto" w:fill="FFFFFF"/>
        </w:rPr>
        <w:t xml:space="preserve"> and has a significant association with rear-end, sideswipe, angle, and head-on crashes </w:t>
      </w:r>
      <w:r w:rsidRPr="00B158DB">
        <w:rPr>
          <w:rFonts w:asciiTheme="majorBidi" w:hAnsiTheme="majorBidi" w:cstheme="majorBidi"/>
          <w:szCs w:val="24"/>
          <w:shd w:val="clear" w:color="auto" w:fill="FFFFFF"/>
        </w:rPr>
        <w:fldChar w:fldCharType="begin"/>
      </w:r>
      <w:r w:rsidR="00AA452E" w:rsidRPr="00B158DB">
        <w:rPr>
          <w:rFonts w:asciiTheme="majorBidi" w:hAnsiTheme="majorBidi" w:cstheme="majorBidi"/>
          <w:szCs w:val="24"/>
          <w:shd w:val="clear" w:color="auto" w:fill="FFFFFF"/>
        </w:rPr>
        <w:instrText xml:space="preserve"> ADDIN EN.CITE &lt;EndNote&gt;&lt;Cite&gt;&lt;Author&gt;Arvin&lt;/Author&gt;&lt;Year&gt;2019&lt;/Year&gt;&lt;RecNum&gt;58&lt;/RecNum&gt;&lt;DisplayText&gt;(&lt;style face="italic"&gt;117&lt;/style&gt;)&lt;/DisplayText&gt;&lt;record&gt;&lt;rec-number&gt;58&lt;/rec-number&gt;&lt;foreign-keys&gt;&lt;key app="EN" db-id="2wpxrwttkps2wfe90fovfzdgtp05x00xdvev" timestamp="1557257550"&gt;58&lt;/key&gt;&lt;/foreign-keys&gt;&lt;ref-type name="Journal Article"&gt;17&lt;/ref-type&gt;&lt;contributors&gt;&lt;authors&gt;&lt;author&gt;Arvin, Ramin&lt;/author&gt;&lt;author&gt;Kamrani, Mohsen&lt;/author&gt;&lt;author&gt;Khattak, Asad J.&lt;/author&gt;&lt;/authors&gt;&lt;/contributors&gt;&lt;titles&gt;&lt;title&gt;How instantaneous driving behavior contributes to crashes at intersections: Extracting useful information from connected vehicle message data&lt;/title&gt;&lt;secondary-title&gt;Accident Analysis &amp;amp; Prevention&lt;/secondary-title&gt;&lt;/titles&gt;&lt;periodical&gt;&lt;full-title&gt;Accident Analysis &amp;amp; Prevention&lt;/full-title&gt;&lt;/periodical&gt;&lt;pages&gt;118-133&lt;/pages&gt;&lt;volume&gt;127&lt;/volume&gt;&lt;keywords&gt;&lt;keyword&gt;Volatility&lt;/keyword&gt;&lt;keyword&gt;Safety&lt;/keyword&gt;&lt;keyword&gt;Rear-end&lt;/keyword&gt;&lt;keyword&gt;Head-on&lt;/keyword&gt;&lt;keyword&gt;Crash frequency&lt;/keyword&gt;&lt;keyword&gt;Big data&lt;/keyword&gt;&lt;keyword&gt;Connected vehicles&lt;/keyword&gt;&lt;keyword&gt;Random parameter&lt;/keyword&gt;&lt;keyword&gt;Geographically Weighted Regression&lt;/keyword&gt;&lt;/keywords&gt;&lt;dates&gt;&lt;year&gt;2019&lt;/year&gt;&lt;pub-dates&gt;&lt;date&gt;2019/06/01/&lt;/date&gt;&lt;/pub-dates&gt;&lt;/dates&gt;&lt;isbn&gt;0001-4575&lt;/isbn&gt;&lt;urls&gt;&lt;related-urls&gt;&lt;url&gt;http://www.sciencedirect.com/science/article/pii/S0001457518304950&lt;/url&gt;&lt;/related-urls&gt;&lt;/urls&gt;&lt;electronic-resource-num&gt;https://doi.org/10.1016/j.aap.2019.01.014&lt;/electronic-resource-num&gt;&lt;/record&gt;&lt;/Cite&gt;&lt;/EndNote&gt;</w:instrText>
      </w:r>
      <w:r w:rsidRPr="00B158DB">
        <w:rPr>
          <w:rFonts w:asciiTheme="majorBidi" w:hAnsiTheme="majorBidi" w:cstheme="majorBidi"/>
          <w:szCs w:val="24"/>
          <w:shd w:val="clear" w:color="auto" w:fill="FFFFFF"/>
        </w:rPr>
        <w:fldChar w:fldCharType="separate"/>
      </w:r>
      <w:r w:rsidR="00AA452E" w:rsidRPr="00B158DB">
        <w:rPr>
          <w:rFonts w:asciiTheme="majorBidi" w:hAnsiTheme="majorBidi" w:cstheme="majorBidi"/>
          <w:noProof/>
          <w:szCs w:val="24"/>
          <w:shd w:val="clear" w:color="auto" w:fill="FFFFFF"/>
        </w:rPr>
        <w:t>(</w:t>
      </w:r>
      <w:r w:rsidR="00AA452E" w:rsidRPr="00B158DB">
        <w:rPr>
          <w:rFonts w:asciiTheme="majorBidi" w:hAnsiTheme="majorBidi" w:cstheme="majorBidi"/>
          <w:i/>
          <w:noProof/>
          <w:szCs w:val="24"/>
          <w:shd w:val="clear" w:color="auto" w:fill="FFFFFF"/>
        </w:rPr>
        <w:t>117</w:t>
      </w:r>
      <w:r w:rsidR="00AA452E" w:rsidRPr="00B158DB">
        <w:rPr>
          <w:rFonts w:asciiTheme="majorBidi" w:hAnsiTheme="majorBidi" w:cstheme="majorBidi"/>
          <w:noProof/>
          <w:szCs w:val="24"/>
          <w:shd w:val="clear" w:color="auto" w:fill="FFFFFF"/>
        </w:rPr>
        <w:t>)</w:t>
      </w:r>
      <w:r w:rsidRPr="00B158DB">
        <w:rPr>
          <w:rFonts w:asciiTheme="majorBidi" w:hAnsiTheme="majorBidi" w:cstheme="majorBidi"/>
          <w:szCs w:val="24"/>
          <w:shd w:val="clear" w:color="auto" w:fill="FFFFFF"/>
        </w:rPr>
        <w:fldChar w:fldCharType="end"/>
      </w:r>
      <w:r w:rsidRPr="00B158DB">
        <w:rPr>
          <w:rFonts w:asciiTheme="majorBidi" w:hAnsiTheme="majorBidi" w:cstheme="majorBidi"/>
          <w:szCs w:val="24"/>
          <w:shd w:val="clear" w:color="auto" w:fill="FFFFFF"/>
        </w:rPr>
        <w:t xml:space="preserve">, it is possible that AVs in mixed traffic can reduce the frequency and risk of different types of crashes for the following human-driven vehicles. </w:t>
      </w:r>
      <w:r w:rsidRPr="00B158DB">
        <w:rPr>
          <w:rFonts w:asciiTheme="majorBidi" w:hAnsiTheme="majorBidi" w:cstheme="majorBidi"/>
          <w:szCs w:val="24"/>
        </w:rPr>
        <w:t xml:space="preserve">Furthermore, due to an enhancement in the following behavior of the conventional human-driven vehicles in terms of speed adjustment when following an AV, a larger value for minimum time-to-collision (TTC) is observed that indicates safer following behavior and a lower rear-end crash risk. </w:t>
      </w:r>
    </w:p>
    <w:p w14:paraId="6C4FD7CA" w14:textId="77777777" w:rsidR="0049027F" w:rsidRPr="00B158DB" w:rsidRDefault="0049027F" w:rsidP="0049027F">
      <w:pPr>
        <w:spacing w:line="240" w:lineRule="auto"/>
        <w:ind w:firstLine="720"/>
        <w:jc w:val="both"/>
        <w:rPr>
          <w:rFonts w:asciiTheme="majorBidi" w:hAnsiTheme="majorBidi" w:cstheme="majorBidi"/>
          <w:szCs w:val="24"/>
        </w:rPr>
      </w:pPr>
      <w:r w:rsidRPr="00B158DB">
        <w:rPr>
          <w:rFonts w:asciiTheme="majorBidi" w:hAnsiTheme="majorBidi" w:cstheme="majorBidi"/>
          <w:szCs w:val="24"/>
        </w:rPr>
        <w:t xml:space="preserve">From the environmental perspective, on average, a human-driven vehicle consumes up to 10.6% ± 3.5% less fuel while following an AV and produces 4% ± 1.4% fewer emissions at a confidence level of 95%. These findings indicate that the stability of the AV performance could be adjusted in a way that maximizes the AV performance and also the performance of conventionally-driven following vehicles in mixed traffic. The findings of this study can be used by engineers and practitioners to consider AV's impacts on other road users in a big picture to adjust, enhance, and optimize the AV performance based on the possible interaction between AVs and non-AVs and change in driving behavior of following vehicles.  </w:t>
      </w:r>
    </w:p>
    <w:p w14:paraId="4E1655DF" w14:textId="77777777" w:rsidR="0049027F" w:rsidRPr="00B158DB" w:rsidRDefault="0049027F" w:rsidP="0049027F">
      <w:pPr>
        <w:spacing w:line="240" w:lineRule="auto"/>
        <w:ind w:firstLine="720"/>
        <w:jc w:val="both"/>
        <w:rPr>
          <w:rFonts w:asciiTheme="majorBidi" w:hAnsiTheme="majorBidi" w:cstheme="majorBidi"/>
          <w:szCs w:val="24"/>
        </w:rPr>
      </w:pPr>
    </w:p>
    <w:p w14:paraId="0DDDB5C0" w14:textId="798D5470" w:rsidR="00614651" w:rsidRPr="00B158DB" w:rsidRDefault="0049027F" w:rsidP="0049027F">
      <w:pPr>
        <w:spacing w:line="240" w:lineRule="auto"/>
        <w:ind w:firstLine="720"/>
        <w:jc w:val="both"/>
        <w:rPr>
          <w:rFonts w:asciiTheme="majorBidi" w:hAnsiTheme="majorBidi" w:cstheme="majorBidi"/>
          <w:bCs/>
          <w:szCs w:val="24"/>
        </w:rPr>
      </w:pPr>
      <w:r w:rsidRPr="00B158DB">
        <w:rPr>
          <w:rFonts w:asciiTheme="majorBidi" w:hAnsiTheme="majorBidi" w:cstheme="majorBidi"/>
          <w:bCs/>
          <w:szCs w:val="24"/>
        </w:rPr>
        <w:lastRenderedPageBreak/>
        <w:t>This study quantifies the expected impacts of mixed vehicle platoons, uncovering the positive impacts that automated vehicles can have on the following vehicles. The results reduce the uncertainty of vehicle automation in terms of their impacts on mixed traffic. To further improve the confidence in the results, it will be necessary to collect even larger samples of data. Additionally, the results are obtained from analyzing a limited set of scenarios and field tests in specific circumstances. Therefore, the results are limited to the discussed scenarios and might not be generalizable to other conditions. To have more generalizable results, more data can be collected expanding the scenarios examined in different mixed traffic environments and conditions, e.g., adverse weather, and different roadway classifications.</w:t>
      </w:r>
    </w:p>
    <w:p w14:paraId="2992B158" w14:textId="77777777" w:rsidR="00923793" w:rsidRPr="00B158DB" w:rsidRDefault="00923793">
      <w:pPr>
        <w:rPr>
          <w:rFonts w:asciiTheme="majorBidi" w:hAnsiTheme="majorBidi" w:cstheme="majorBidi"/>
          <w:bCs/>
          <w:szCs w:val="24"/>
        </w:rPr>
      </w:pPr>
      <w:r w:rsidRPr="00B158DB">
        <w:rPr>
          <w:rFonts w:asciiTheme="majorBidi" w:hAnsiTheme="majorBidi" w:cstheme="majorBidi"/>
          <w:bCs/>
          <w:szCs w:val="24"/>
        </w:rPr>
        <w:br w:type="page"/>
      </w:r>
    </w:p>
    <w:p w14:paraId="7BAA3576" w14:textId="02AF10E9" w:rsidR="00923793" w:rsidRPr="00EC2D18" w:rsidRDefault="001C700F" w:rsidP="00EC2D18">
      <w:pPr>
        <w:pStyle w:val="Heading1"/>
        <w:rPr>
          <w:rFonts w:asciiTheme="majorBidi" w:hAnsiTheme="majorBidi"/>
        </w:rPr>
      </w:pPr>
      <w:bookmarkStart w:id="175" w:name="_Toc82708424"/>
      <w:r>
        <w:rPr>
          <w:rFonts w:asciiTheme="majorBidi" w:hAnsiTheme="majorBidi"/>
        </w:rPr>
        <w:lastRenderedPageBreak/>
        <w:t>Chapter</w:t>
      </w:r>
      <w:r w:rsidRPr="00B158DB">
        <w:rPr>
          <w:rFonts w:asciiTheme="majorBidi" w:hAnsiTheme="majorBidi"/>
        </w:rPr>
        <w:t xml:space="preserve"> </w:t>
      </w:r>
      <w:r>
        <w:rPr>
          <w:rFonts w:asciiTheme="majorBidi" w:hAnsiTheme="majorBidi"/>
        </w:rPr>
        <w:t>5</w:t>
      </w:r>
      <w:r w:rsidR="00923793" w:rsidRPr="00B158DB">
        <w:rPr>
          <w:rFonts w:asciiTheme="majorBidi" w:hAnsiTheme="majorBidi"/>
        </w:rPr>
        <w:t xml:space="preserve">: </w:t>
      </w:r>
      <w:r w:rsidR="005B4741" w:rsidRPr="005B4741">
        <w:rPr>
          <w:rFonts w:asciiTheme="majorBidi" w:hAnsiTheme="majorBidi"/>
        </w:rPr>
        <w:t>How Effective are Pedestrian Crash Prevention Systems Utilized in On-Road Vehicles?</w:t>
      </w:r>
      <w:bookmarkEnd w:id="175"/>
    </w:p>
    <w:p w14:paraId="1F312E9C" w14:textId="77777777" w:rsidR="00F31ED7" w:rsidRDefault="00F31ED7" w:rsidP="00F31ED7">
      <w:pPr>
        <w:rPr>
          <w:rFonts w:asciiTheme="majorBidi" w:hAnsiTheme="majorBidi" w:cstheme="majorBidi"/>
        </w:rPr>
      </w:pPr>
    </w:p>
    <w:p w14:paraId="5E888092" w14:textId="12C586C8" w:rsidR="00F31ED7" w:rsidRPr="00B158DB" w:rsidRDefault="00F31ED7" w:rsidP="00F31ED7">
      <w:pPr>
        <w:rPr>
          <w:rFonts w:asciiTheme="majorBidi" w:hAnsiTheme="majorBidi" w:cstheme="majorBidi"/>
        </w:rPr>
      </w:pPr>
      <w:r w:rsidRPr="00B158DB">
        <w:rPr>
          <w:rFonts w:asciiTheme="majorBidi" w:hAnsiTheme="majorBidi" w:cstheme="majorBidi"/>
        </w:rPr>
        <w:t xml:space="preserve">A version of this chapter </w:t>
      </w:r>
      <w:r w:rsidR="000D7F9F" w:rsidRPr="000D7F9F">
        <w:rPr>
          <w:rFonts w:asciiTheme="majorBidi" w:hAnsiTheme="majorBidi" w:cstheme="majorBidi"/>
        </w:rPr>
        <w:t xml:space="preserve">is </w:t>
      </w:r>
      <w:r w:rsidR="000D7F9F">
        <w:rPr>
          <w:rFonts w:asciiTheme="majorBidi" w:hAnsiTheme="majorBidi" w:cstheme="majorBidi"/>
        </w:rPr>
        <w:t>submitted</w:t>
      </w:r>
      <w:r w:rsidR="000D7F9F" w:rsidRPr="000D7F9F">
        <w:rPr>
          <w:rFonts w:asciiTheme="majorBidi" w:hAnsiTheme="majorBidi" w:cstheme="majorBidi"/>
        </w:rPr>
        <w:t xml:space="preserve"> in the </w:t>
      </w:r>
      <w:r w:rsidR="000D7F9F">
        <w:rPr>
          <w:rFonts w:asciiTheme="majorBidi" w:hAnsiTheme="majorBidi" w:cstheme="majorBidi"/>
        </w:rPr>
        <w:t>101</w:t>
      </w:r>
      <w:r w:rsidR="000D7F9F" w:rsidRPr="000D7F9F">
        <w:rPr>
          <w:rFonts w:asciiTheme="majorBidi" w:hAnsiTheme="majorBidi" w:cstheme="majorBidi"/>
        </w:rPr>
        <w:t xml:space="preserve">th Transportation Research Board Conference and </w:t>
      </w:r>
      <w:r w:rsidRPr="00B158DB">
        <w:rPr>
          <w:rFonts w:asciiTheme="majorBidi" w:hAnsiTheme="majorBidi" w:cstheme="majorBidi"/>
        </w:rPr>
        <w:t>is under review in the journal of</w:t>
      </w:r>
      <w:r w:rsidRPr="00F31ED7">
        <w:t xml:space="preserve"> </w:t>
      </w:r>
      <w:r w:rsidRPr="00F31ED7">
        <w:rPr>
          <w:rFonts w:asciiTheme="majorBidi" w:hAnsiTheme="majorBidi" w:cstheme="majorBidi"/>
        </w:rPr>
        <w:t>Transportation Research Part C: Emerging Technologies</w:t>
      </w:r>
      <w:r>
        <w:rPr>
          <w:rFonts w:asciiTheme="majorBidi" w:hAnsiTheme="majorBidi" w:cstheme="majorBidi"/>
        </w:rPr>
        <w:t>.</w:t>
      </w:r>
    </w:p>
    <w:p w14:paraId="0A0C1CD8" w14:textId="77777777" w:rsidR="00AE6A2B" w:rsidRPr="00B158DB" w:rsidRDefault="00AE6A2B" w:rsidP="00AE6A2B">
      <w:pPr>
        <w:rPr>
          <w:rFonts w:asciiTheme="majorBidi" w:hAnsiTheme="majorBidi" w:cstheme="majorBidi"/>
          <w:bCs/>
          <w:szCs w:val="24"/>
        </w:rPr>
      </w:pPr>
    </w:p>
    <w:p w14:paraId="0DBB3B40" w14:textId="77777777" w:rsidR="00AE6A2B" w:rsidRPr="00B158DB" w:rsidRDefault="00AE6A2B" w:rsidP="00AE6A2B">
      <w:pPr>
        <w:pStyle w:val="Heading2"/>
        <w:rPr>
          <w:rFonts w:asciiTheme="majorBidi" w:hAnsiTheme="majorBidi"/>
          <w:sz w:val="24"/>
        </w:rPr>
      </w:pPr>
      <w:bookmarkStart w:id="176" w:name="_Toc82708425"/>
      <w:r w:rsidRPr="00B158DB">
        <w:rPr>
          <w:rFonts w:asciiTheme="majorBidi" w:hAnsiTheme="majorBidi"/>
        </w:rPr>
        <w:t>Abstract</w:t>
      </w:r>
      <w:bookmarkEnd w:id="176"/>
    </w:p>
    <w:p w14:paraId="35EB378B" w14:textId="77777777" w:rsidR="00843D25" w:rsidRPr="001374DA" w:rsidRDefault="00843D25" w:rsidP="00843D25">
      <w:pPr>
        <w:spacing w:after="0" w:line="240" w:lineRule="auto"/>
        <w:jc w:val="both"/>
        <w:rPr>
          <w:rFonts w:asciiTheme="majorBidi" w:hAnsiTheme="majorBidi" w:cstheme="majorBidi"/>
          <w:szCs w:val="24"/>
        </w:rPr>
      </w:pPr>
      <w:bookmarkStart w:id="177" w:name="_Hlk77091603"/>
      <w:r>
        <w:rPr>
          <w:rFonts w:cstheme="majorBidi"/>
          <w:szCs w:val="24"/>
        </w:rPr>
        <w:t>Over the past few years, the number of fatalities and severe injuries of vulnerable road users</w:t>
      </w:r>
      <w:r w:rsidRPr="00B158DB">
        <w:rPr>
          <w:rFonts w:asciiTheme="majorBidi" w:hAnsiTheme="majorBidi" w:cstheme="majorBidi"/>
          <w:bCs/>
          <w:color w:val="000000" w:themeColor="text1"/>
          <w:szCs w:val="24"/>
        </w:rPr>
        <w:t>, particularly pedestrians,</w:t>
      </w:r>
      <w:r>
        <w:rPr>
          <w:rFonts w:cstheme="majorBidi"/>
          <w:szCs w:val="24"/>
        </w:rPr>
        <w:t xml:space="preserve"> has risen substantially. T</w:t>
      </w:r>
      <w:r w:rsidRPr="00CA3B11">
        <w:rPr>
          <w:rFonts w:cstheme="majorBidi"/>
          <w:szCs w:val="24"/>
        </w:rPr>
        <w:t xml:space="preserve">echnology </w:t>
      </w:r>
      <w:r>
        <w:rPr>
          <w:rFonts w:cstheme="majorBidi"/>
          <w:szCs w:val="24"/>
        </w:rPr>
        <w:t>can help</w:t>
      </w:r>
      <w:r w:rsidRPr="00CA3B11">
        <w:rPr>
          <w:rFonts w:cstheme="majorBidi"/>
          <w:szCs w:val="24"/>
        </w:rPr>
        <w:t xml:space="preserve"> to reduce vehicle-pedestrian crashes, fatalities, and injuries</w:t>
      </w:r>
      <w:r>
        <w:rPr>
          <w:rFonts w:cstheme="majorBidi"/>
          <w:szCs w:val="24"/>
        </w:rPr>
        <w:t>.</w:t>
      </w:r>
      <w:r>
        <w:rPr>
          <w:rFonts w:asciiTheme="majorBidi" w:hAnsiTheme="majorBidi" w:cstheme="majorBidi"/>
          <w:szCs w:val="24"/>
        </w:rPr>
        <w:t xml:space="preserve"> E</w:t>
      </w:r>
      <w:r w:rsidRPr="00B158DB">
        <w:rPr>
          <w:rFonts w:asciiTheme="majorBidi" w:hAnsiTheme="majorBidi" w:cstheme="majorBidi"/>
          <w:szCs w:val="24"/>
        </w:rPr>
        <w:t>merging technologies</w:t>
      </w:r>
      <w:r>
        <w:rPr>
          <w:rFonts w:asciiTheme="majorBidi" w:hAnsiTheme="majorBidi" w:cstheme="majorBidi"/>
          <w:szCs w:val="24"/>
        </w:rPr>
        <w:t xml:space="preserve"> such as </w:t>
      </w:r>
      <w:r w:rsidRPr="00B158DB">
        <w:rPr>
          <w:rFonts w:asciiTheme="majorBidi" w:hAnsiTheme="majorBidi" w:cstheme="majorBidi"/>
          <w:bCs/>
          <w:color w:val="000000" w:themeColor="text1"/>
          <w:szCs w:val="24"/>
        </w:rPr>
        <w:t>pedestrian crash prevention (PCP) system</w:t>
      </w:r>
      <w:r>
        <w:rPr>
          <w:rFonts w:asciiTheme="majorBidi" w:hAnsiTheme="majorBidi" w:cstheme="majorBidi"/>
          <w:bCs/>
          <w:color w:val="000000" w:themeColor="text1"/>
          <w:szCs w:val="24"/>
        </w:rPr>
        <w:t>s</w:t>
      </w:r>
      <w:r w:rsidRPr="00B158DB">
        <w:rPr>
          <w:rFonts w:asciiTheme="majorBidi" w:hAnsiTheme="majorBidi" w:cstheme="majorBidi"/>
          <w:szCs w:val="24"/>
        </w:rPr>
        <w:t xml:space="preserve"> utilized in </w:t>
      </w:r>
      <w:r>
        <w:rPr>
          <w:rFonts w:asciiTheme="majorBidi" w:hAnsiTheme="majorBidi" w:cstheme="majorBidi"/>
          <w:szCs w:val="24"/>
        </w:rPr>
        <w:t>on-road</w:t>
      </w:r>
      <w:r w:rsidRPr="00B158DB">
        <w:rPr>
          <w:rFonts w:asciiTheme="majorBidi" w:hAnsiTheme="majorBidi" w:cstheme="majorBidi"/>
          <w:szCs w:val="24"/>
        </w:rPr>
        <w:t xml:space="preserve"> </w:t>
      </w:r>
      <w:r>
        <w:rPr>
          <w:rFonts w:asciiTheme="majorBidi" w:hAnsiTheme="majorBidi" w:cstheme="majorBidi"/>
          <w:szCs w:val="24"/>
        </w:rPr>
        <w:t>v</w:t>
      </w:r>
      <w:r w:rsidRPr="00B158DB">
        <w:rPr>
          <w:rFonts w:asciiTheme="majorBidi" w:hAnsiTheme="majorBidi" w:cstheme="majorBidi"/>
          <w:szCs w:val="24"/>
        </w:rPr>
        <w:t xml:space="preserve">ehicles </w:t>
      </w:r>
      <w:r>
        <w:rPr>
          <w:rFonts w:asciiTheme="majorBidi" w:hAnsiTheme="majorBidi" w:cstheme="majorBidi"/>
          <w:szCs w:val="24"/>
        </w:rPr>
        <w:t xml:space="preserve">have </w:t>
      </w:r>
      <w:r w:rsidRPr="00262A4E">
        <w:rPr>
          <w:rFonts w:asciiTheme="majorBidi" w:hAnsiTheme="majorBidi" w:cstheme="majorBidi"/>
          <w:szCs w:val="24"/>
        </w:rPr>
        <w:t xml:space="preserve">the potential </w:t>
      </w:r>
      <w:r w:rsidRPr="00B158DB">
        <w:rPr>
          <w:rFonts w:asciiTheme="majorBidi" w:hAnsiTheme="majorBidi" w:cstheme="majorBidi"/>
          <w:szCs w:val="24"/>
        </w:rPr>
        <w:t xml:space="preserve">to mitigate </w:t>
      </w:r>
      <w:r>
        <w:rPr>
          <w:rFonts w:asciiTheme="majorBidi" w:hAnsiTheme="majorBidi" w:cstheme="majorBidi"/>
          <w:szCs w:val="24"/>
        </w:rPr>
        <w:t xml:space="preserve">pedestrian </w:t>
      </w:r>
      <w:r w:rsidRPr="00B158DB">
        <w:rPr>
          <w:rFonts w:asciiTheme="majorBidi" w:hAnsiTheme="majorBidi" w:cstheme="majorBidi"/>
          <w:szCs w:val="24"/>
        </w:rPr>
        <w:t>crash severity or prevent crash</w:t>
      </w:r>
      <w:r>
        <w:rPr>
          <w:rFonts w:asciiTheme="majorBidi" w:hAnsiTheme="majorBidi" w:cstheme="majorBidi"/>
          <w:szCs w:val="24"/>
        </w:rPr>
        <w:t>es</w:t>
      </w:r>
      <w:r w:rsidRPr="00262A4E">
        <w:rPr>
          <w:rFonts w:asciiTheme="majorBidi" w:hAnsiTheme="majorBidi" w:cstheme="majorBidi"/>
          <w:szCs w:val="24"/>
        </w:rPr>
        <w:t>.</w:t>
      </w:r>
      <w:r w:rsidRPr="00B158DB">
        <w:rPr>
          <w:rFonts w:asciiTheme="majorBidi" w:hAnsiTheme="majorBidi" w:cstheme="majorBidi"/>
          <w:szCs w:val="24"/>
        </w:rPr>
        <w:t xml:space="preserve"> </w:t>
      </w:r>
      <w:r>
        <w:rPr>
          <w:rFonts w:asciiTheme="majorBidi" w:hAnsiTheme="majorBidi" w:cstheme="majorBidi"/>
          <w:szCs w:val="24"/>
        </w:rPr>
        <w:t>However, the reliability and effectiveness of these technologies have remained uncertain.</w:t>
      </w:r>
      <w:r w:rsidRPr="00CA3B11">
        <w:rPr>
          <w:rFonts w:asciiTheme="majorBidi" w:hAnsiTheme="majorBidi" w:cstheme="majorBidi"/>
          <w:szCs w:val="24"/>
        </w:rPr>
        <w:t xml:space="preserve"> </w:t>
      </w:r>
      <w:r>
        <w:rPr>
          <w:rFonts w:asciiTheme="majorBidi" w:hAnsiTheme="majorBidi" w:cstheme="majorBidi"/>
          <w:szCs w:val="24"/>
        </w:rPr>
        <w:t xml:space="preserve">This study contributes toward understanding the effectiveness of PCP systems </w:t>
      </w:r>
      <w:r w:rsidRPr="00B158DB">
        <w:rPr>
          <w:rFonts w:asciiTheme="majorBidi" w:hAnsiTheme="majorBidi" w:cstheme="majorBidi"/>
          <w:bCs/>
          <w:color w:val="000000" w:themeColor="text1"/>
          <w:szCs w:val="24"/>
        </w:rPr>
        <w:t xml:space="preserve">utilized in </w:t>
      </w:r>
      <w:r>
        <w:rPr>
          <w:rFonts w:asciiTheme="majorBidi" w:hAnsiTheme="majorBidi" w:cstheme="majorBidi"/>
          <w:bCs/>
          <w:color w:val="000000" w:themeColor="text1"/>
          <w:szCs w:val="24"/>
        </w:rPr>
        <w:t xml:space="preserve">on-road </w:t>
      </w:r>
      <w:r w:rsidRPr="00B158DB">
        <w:rPr>
          <w:rFonts w:asciiTheme="majorBidi" w:hAnsiTheme="majorBidi" w:cstheme="majorBidi"/>
          <w:bCs/>
          <w:color w:val="000000" w:themeColor="text1"/>
          <w:szCs w:val="24"/>
        </w:rPr>
        <w:t>vehicles with a low level of automation</w:t>
      </w:r>
      <w:r>
        <w:rPr>
          <w:rFonts w:asciiTheme="majorBidi" w:hAnsiTheme="majorBidi" w:cstheme="majorBidi"/>
          <w:bCs/>
          <w:color w:val="000000" w:themeColor="text1"/>
          <w:szCs w:val="24"/>
        </w:rPr>
        <w:t xml:space="preserve"> by </w:t>
      </w:r>
      <w:r w:rsidRPr="00B158DB">
        <w:rPr>
          <w:rFonts w:asciiTheme="majorBidi" w:hAnsiTheme="majorBidi" w:cstheme="majorBidi"/>
          <w:bCs/>
          <w:color w:val="000000" w:themeColor="text1"/>
          <w:szCs w:val="24"/>
        </w:rPr>
        <w:t>investigat</w:t>
      </w:r>
      <w:r>
        <w:rPr>
          <w:rFonts w:asciiTheme="majorBidi" w:hAnsiTheme="majorBidi" w:cstheme="majorBidi"/>
          <w:bCs/>
          <w:color w:val="000000" w:themeColor="text1"/>
          <w:szCs w:val="24"/>
        </w:rPr>
        <w:t>ing</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different pedestrian crossing scenarios</w:t>
      </w:r>
      <w:r w:rsidRPr="00B158DB">
        <w:rPr>
          <w:rFonts w:asciiTheme="majorBidi" w:hAnsiTheme="majorBidi" w:cstheme="majorBidi"/>
          <w:bCs/>
          <w:color w:val="000000" w:themeColor="text1"/>
          <w:szCs w:val="24"/>
        </w:rPr>
        <w:t>.</w:t>
      </w:r>
      <w:r w:rsidRPr="001374DA">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T</w:t>
      </w:r>
      <w:r w:rsidRPr="00B158DB">
        <w:rPr>
          <w:rFonts w:asciiTheme="majorBidi" w:hAnsiTheme="majorBidi" w:cstheme="majorBidi"/>
          <w:bCs/>
          <w:color w:val="000000" w:themeColor="text1"/>
          <w:szCs w:val="24"/>
        </w:rPr>
        <w:t xml:space="preserve">he Insurance Institute for Highway Safety </w:t>
      </w:r>
      <w:r>
        <w:rPr>
          <w:rFonts w:asciiTheme="majorBidi" w:hAnsiTheme="majorBidi" w:cstheme="majorBidi"/>
          <w:bCs/>
          <w:color w:val="000000" w:themeColor="text1"/>
          <w:szCs w:val="24"/>
        </w:rPr>
        <w:t xml:space="preserve">field test </w:t>
      </w:r>
      <w:r w:rsidRPr="00B158DB">
        <w:rPr>
          <w:rFonts w:asciiTheme="majorBidi" w:hAnsiTheme="majorBidi" w:cstheme="majorBidi"/>
          <w:bCs/>
          <w:color w:val="000000" w:themeColor="text1"/>
          <w:szCs w:val="24"/>
        </w:rPr>
        <w:t xml:space="preserve">data from 2018 to 2021 </w:t>
      </w:r>
      <w:r>
        <w:rPr>
          <w:rFonts w:asciiTheme="majorBidi" w:hAnsiTheme="majorBidi" w:cstheme="majorBidi"/>
          <w:bCs/>
          <w:color w:val="000000" w:themeColor="text1"/>
          <w:szCs w:val="24"/>
        </w:rPr>
        <w:t xml:space="preserve">is harnessed, </w:t>
      </w:r>
      <w:r w:rsidRPr="00B158DB">
        <w:rPr>
          <w:rFonts w:asciiTheme="majorBidi" w:hAnsiTheme="majorBidi" w:cstheme="majorBidi"/>
          <w:bCs/>
          <w:color w:val="000000" w:themeColor="text1"/>
          <w:szCs w:val="24"/>
        </w:rPr>
        <w:t>where several</w:t>
      </w:r>
      <w:r>
        <w:rPr>
          <w:rFonts w:asciiTheme="majorBidi" w:hAnsiTheme="majorBidi" w:cstheme="majorBidi"/>
          <w:bCs/>
          <w:color w:val="000000" w:themeColor="text1"/>
          <w:szCs w:val="24"/>
        </w:rPr>
        <w:t xml:space="preserve"> on-road</w:t>
      </w:r>
      <w:r w:rsidRPr="00B158DB">
        <w:rPr>
          <w:rFonts w:asciiTheme="majorBidi" w:hAnsiTheme="majorBidi" w:cstheme="majorBidi"/>
          <w:bCs/>
          <w:color w:val="000000" w:themeColor="text1"/>
          <w:szCs w:val="24"/>
        </w:rPr>
        <w:t xml:space="preserve"> vehicles and their </w:t>
      </w:r>
      <w:r>
        <w:rPr>
          <w:rFonts w:asciiTheme="majorBidi" w:hAnsiTheme="majorBidi" w:cstheme="majorBidi"/>
          <w:bCs/>
          <w:color w:val="000000" w:themeColor="text1"/>
          <w:szCs w:val="24"/>
        </w:rPr>
        <w:t>PCP systems</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are</w:t>
      </w:r>
      <w:r w:rsidRPr="00B158DB">
        <w:rPr>
          <w:rFonts w:asciiTheme="majorBidi" w:hAnsiTheme="majorBidi" w:cstheme="majorBidi"/>
          <w:bCs/>
          <w:color w:val="000000" w:themeColor="text1"/>
          <w:szCs w:val="24"/>
        </w:rPr>
        <w:t xml:space="preserve"> evaluated in terms of safety</w:t>
      </w:r>
      <w:r>
        <w:rPr>
          <w:rFonts w:asciiTheme="majorBidi" w:hAnsiTheme="majorBidi" w:cstheme="majorBidi"/>
          <w:bCs/>
          <w:color w:val="000000" w:themeColor="text1"/>
          <w:szCs w:val="24"/>
        </w:rPr>
        <w:t>.</w:t>
      </w:r>
      <w:r w:rsidRPr="001374DA">
        <w:rPr>
          <w:rFonts w:asciiTheme="majorBidi" w:hAnsiTheme="majorBidi" w:cstheme="majorBidi"/>
          <w:bCs/>
          <w:color w:val="000000" w:themeColor="text1"/>
          <w:szCs w:val="24"/>
        </w:rPr>
        <w:t xml:space="preserve"> </w:t>
      </w:r>
      <w:r w:rsidRPr="002851D4">
        <w:rPr>
          <w:rFonts w:asciiTheme="majorBidi" w:hAnsiTheme="majorBidi" w:cstheme="majorBidi"/>
          <w:bCs/>
          <w:color w:val="000000" w:themeColor="text1"/>
          <w:szCs w:val="24"/>
        </w:rPr>
        <w:t>The dataset is comprised of 3125 tests of 92 vehicles with different sizes, makes, and models</w:t>
      </w:r>
      <w:r>
        <w:rPr>
          <w:rFonts w:asciiTheme="majorBidi" w:hAnsiTheme="majorBidi" w:cstheme="majorBidi"/>
          <w:bCs/>
          <w:color w:val="000000" w:themeColor="text1"/>
          <w:szCs w:val="24"/>
        </w:rPr>
        <w:t>.</w:t>
      </w:r>
      <w:r w:rsidRPr="002851D4">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T</w:t>
      </w:r>
      <w:r w:rsidRPr="00B158DB">
        <w:rPr>
          <w:rFonts w:asciiTheme="majorBidi" w:hAnsiTheme="majorBidi" w:cstheme="majorBidi"/>
          <w:bCs/>
          <w:color w:val="000000" w:themeColor="text1"/>
          <w:szCs w:val="24"/>
        </w:rPr>
        <w:t xml:space="preserve">he </w:t>
      </w:r>
      <w:r>
        <w:rPr>
          <w:rFonts w:asciiTheme="majorBidi" w:hAnsiTheme="majorBidi" w:cstheme="majorBidi"/>
          <w:bCs/>
          <w:color w:val="000000" w:themeColor="text1"/>
          <w:szCs w:val="24"/>
        </w:rPr>
        <w:t xml:space="preserve">empirical </w:t>
      </w:r>
      <w:r w:rsidRPr="00B158DB">
        <w:rPr>
          <w:rFonts w:asciiTheme="majorBidi" w:hAnsiTheme="majorBidi" w:cstheme="majorBidi"/>
          <w:bCs/>
          <w:color w:val="000000" w:themeColor="text1"/>
          <w:szCs w:val="24"/>
        </w:rPr>
        <w:t xml:space="preserve">results indicate that </w:t>
      </w:r>
      <w:r>
        <w:rPr>
          <w:rFonts w:asciiTheme="majorBidi" w:hAnsiTheme="majorBidi" w:cstheme="majorBidi"/>
          <w:bCs/>
          <w:color w:val="000000" w:themeColor="text1"/>
          <w:szCs w:val="24"/>
        </w:rPr>
        <w:t xml:space="preserve">in hazardous pedestrian-vehicle conflict situations, the </w:t>
      </w:r>
      <w:r w:rsidRPr="00B158DB">
        <w:rPr>
          <w:rFonts w:asciiTheme="majorBidi" w:hAnsiTheme="majorBidi" w:cstheme="majorBidi"/>
          <w:bCs/>
          <w:color w:val="000000" w:themeColor="text1"/>
          <w:szCs w:val="24"/>
        </w:rPr>
        <w:t xml:space="preserve">performance of </w:t>
      </w:r>
      <w:r>
        <w:rPr>
          <w:rFonts w:asciiTheme="majorBidi" w:hAnsiTheme="majorBidi" w:cstheme="majorBidi"/>
          <w:bCs/>
          <w:color w:val="000000" w:themeColor="text1"/>
          <w:szCs w:val="24"/>
        </w:rPr>
        <w:t xml:space="preserve">PCP </w:t>
      </w:r>
      <w:r w:rsidRPr="00B158DB">
        <w:rPr>
          <w:rFonts w:asciiTheme="majorBidi" w:hAnsiTheme="majorBidi" w:cstheme="majorBidi"/>
          <w:bCs/>
          <w:color w:val="000000" w:themeColor="text1"/>
          <w:szCs w:val="24"/>
        </w:rPr>
        <w:t>system</w:t>
      </w:r>
      <w:r>
        <w:rPr>
          <w:rFonts w:asciiTheme="majorBidi" w:hAnsiTheme="majorBidi" w:cstheme="majorBidi"/>
          <w:bCs/>
          <w:color w:val="000000" w:themeColor="text1"/>
          <w:szCs w:val="24"/>
        </w:rPr>
        <w:t>s</w:t>
      </w:r>
      <w:r w:rsidRPr="00B158DB">
        <w:rPr>
          <w:rFonts w:asciiTheme="majorBidi" w:hAnsiTheme="majorBidi" w:cstheme="majorBidi"/>
          <w:bCs/>
          <w:color w:val="000000" w:themeColor="text1"/>
          <w:szCs w:val="24"/>
        </w:rPr>
        <w:t xml:space="preserve"> ha</w:t>
      </w:r>
      <w:r>
        <w:rPr>
          <w:rFonts w:asciiTheme="majorBidi" w:hAnsiTheme="majorBidi" w:cstheme="majorBidi"/>
          <w:bCs/>
          <w:color w:val="000000" w:themeColor="text1"/>
          <w:szCs w:val="24"/>
        </w:rPr>
        <w:t>s</w:t>
      </w:r>
      <w:r w:rsidRPr="00B158DB">
        <w:rPr>
          <w:rFonts w:asciiTheme="majorBidi" w:hAnsiTheme="majorBidi" w:cstheme="majorBidi"/>
          <w:bCs/>
          <w:color w:val="000000" w:themeColor="text1"/>
          <w:szCs w:val="24"/>
        </w:rPr>
        <w:t xml:space="preserve"> been </w:t>
      </w:r>
      <w:r>
        <w:rPr>
          <w:rFonts w:asciiTheme="majorBidi" w:hAnsiTheme="majorBidi" w:cstheme="majorBidi"/>
          <w:bCs/>
          <w:color w:val="000000" w:themeColor="text1"/>
          <w:szCs w:val="24"/>
        </w:rPr>
        <w:t>improved</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during recent years</w:t>
      </w:r>
      <w:r w:rsidRPr="00B158DB">
        <w:rPr>
          <w:rFonts w:asciiTheme="majorBidi" w:hAnsiTheme="majorBidi" w:cstheme="majorBidi"/>
          <w:bCs/>
          <w:color w:val="000000" w:themeColor="text1"/>
          <w:szCs w:val="24"/>
        </w:rPr>
        <w:t>.</w:t>
      </w:r>
      <w:r>
        <w:rPr>
          <w:rFonts w:asciiTheme="majorBidi" w:hAnsiTheme="majorBidi" w:cstheme="majorBidi"/>
          <w:bCs/>
          <w:color w:val="000000" w:themeColor="text1"/>
          <w:szCs w:val="24"/>
        </w:rPr>
        <w:t xml:space="preserve"> The test data shows that on average in 30% of the tests, crashes did occur. However, for those crashes, PCP systems on average were able to mitigate impact speeds substantially. In real-life situations, this would translate to substantial reductions in fatality risk. Through rigorous analysis, the associations of key factors in different pedestrian crossing scenarios and the performance of PCP systems are explored and discussed in this paper</w:t>
      </w:r>
      <w:r w:rsidRPr="00B158DB">
        <w:rPr>
          <w:rFonts w:asciiTheme="majorBidi" w:hAnsiTheme="majorBidi" w:cstheme="majorBidi"/>
          <w:szCs w:val="24"/>
        </w:rPr>
        <w:t>.</w:t>
      </w:r>
    </w:p>
    <w:bookmarkEnd w:id="177"/>
    <w:p w14:paraId="62DCCEBE" w14:textId="490BFB2C" w:rsidR="00AE6A2B" w:rsidRPr="00B158DB" w:rsidRDefault="00AE6A2B" w:rsidP="00AE6A2B">
      <w:pPr>
        <w:jc w:val="both"/>
        <w:rPr>
          <w:rFonts w:asciiTheme="majorBidi" w:hAnsiTheme="majorBidi" w:cstheme="majorBidi"/>
          <w:szCs w:val="24"/>
        </w:rPr>
      </w:pPr>
    </w:p>
    <w:p w14:paraId="4BF431F7" w14:textId="29AF729A" w:rsidR="00AE6A2B" w:rsidRPr="00B158DB" w:rsidRDefault="00AE6A2B" w:rsidP="00AE6A2B">
      <w:pPr>
        <w:rPr>
          <w:rFonts w:asciiTheme="majorBidi" w:hAnsiTheme="majorBidi" w:cstheme="majorBidi"/>
          <w:szCs w:val="24"/>
        </w:rPr>
      </w:pPr>
      <w:r w:rsidRPr="00B158DB">
        <w:rPr>
          <w:rFonts w:asciiTheme="majorBidi" w:hAnsiTheme="majorBidi" w:cstheme="majorBidi"/>
          <w:b/>
          <w:bCs/>
          <w:szCs w:val="24"/>
        </w:rPr>
        <w:t xml:space="preserve">Keywords: </w:t>
      </w:r>
      <w:r w:rsidR="00843D25" w:rsidRPr="00B158DB">
        <w:rPr>
          <w:rFonts w:asciiTheme="majorBidi" w:hAnsiTheme="majorBidi" w:cstheme="majorBidi"/>
          <w:szCs w:val="24"/>
        </w:rPr>
        <w:t>Vehicle</w:t>
      </w:r>
      <w:r w:rsidR="00843D25" w:rsidRPr="00B158DB">
        <w:rPr>
          <w:rFonts w:asciiTheme="majorBidi" w:hAnsiTheme="majorBidi" w:cstheme="majorBidi"/>
          <w:b/>
          <w:bCs/>
          <w:szCs w:val="24"/>
        </w:rPr>
        <w:t xml:space="preserve"> </w:t>
      </w:r>
      <w:r w:rsidR="00843D25" w:rsidRPr="00B158DB">
        <w:rPr>
          <w:rFonts w:asciiTheme="majorBidi" w:hAnsiTheme="majorBidi" w:cstheme="majorBidi"/>
          <w:szCs w:val="24"/>
        </w:rPr>
        <w:t xml:space="preserve">Pedestrian Crashes; Pedestrian Crash Prevention System; </w:t>
      </w:r>
      <w:r w:rsidR="00843D25">
        <w:rPr>
          <w:rFonts w:asciiTheme="majorBidi" w:hAnsiTheme="majorBidi" w:cstheme="majorBidi"/>
          <w:szCs w:val="24"/>
        </w:rPr>
        <w:t xml:space="preserve">Pedestrian </w:t>
      </w:r>
      <w:r w:rsidR="00843D25" w:rsidRPr="00B158DB">
        <w:rPr>
          <w:rFonts w:asciiTheme="majorBidi" w:hAnsiTheme="majorBidi" w:cstheme="majorBidi"/>
          <w:szCs w:val="24"/>
        </w:rPr>
        <w:t>Autonomous Emergency Braking System</w:t>
      </w:r>
      <w:r w:rsidR="00843D25">
        <w:rPr>
          <w:rFonts w:asciiTheme="majorBidi" w:hAnsiTheme="majorBidi" w:cstheme="majorBidi"/>
          <w:szCs w:val="24"/>
        </w:rPr>
        <w:t>; Pedestrian Collision Avoidance System.</w:t>
      </w:r>
    </w:p>
    <w:p w14:paraId="49F9A72B" w14:textId="77777777" w:rsidR="006D6B96" w:rsidRPr="00B158DB" w:rsidRDefault="006D6B96" w:rsidP="006D6B96">
      <w:pPr>
        <w:rPr>
          <w:rFonts w:asciiTheme="majorBidi" w:hAnsiTheme="majorBidi" w:cstheme="majorBidi"/>
          <w:szCs w:val="24"/>
        </w:rPr>
      </w:pPr>
    </w:p>
    <w:p w14:paraId="098F0899" w14:textId="77777777" w:rsidR="006D6B96" w:rsidRPr="00B158DB" w:rsidRDefault="006D6B96" w:rsidP="006D6B96">
      <w:pPr>
        <w:pStyle w:val="Heading2"/>
        <w:rPr>
          <w:rFonts w:asciiTheme="majorBidi" w:hAnsiTheme="majorBidi"/>
          <w:sz w:val="24"/>
        </w:rPr>
      </w:pPr>
      <w:bookmarkStart w:id="178" w:name="_Toc82708426"/>
      <w:r w:rsidRPr="00B158DB">
        <w:rPr>
          <w:rFonts w:asciiTheme="majorBidi" w:hAnsiTheme="majorBidi"/>
        </w:rPr>
        <w:t>Introduction</w:t>
      </w:r>
      <w:bookmarkEnd w:id="178"/>
    </w:p>
    <w:p w14:paraId="29BE7EB8" w14:textId="2381A859" w:rsidR="00843D25" w:rsidRDefault="00843D25" w:rsidP="00843D25">
      <w:pPr>
        <w:spacing w:after="0" w:line="240" w:lineRule="auto"/>
        <w:jc w:val="both"/>
        <w:rPr>
          <w:rFonts w:asciiTheme="majorBidi" w:hAnsiTheme="majorBidi" w:cstheme="majorBidi"/>
          <w:szCs w:val="24"/>
        </w:rPr>
      </w:pPr>
      <w:r>
        <w:rPr>
          <w:rFonts w:cstheme="majorBidi"/>
          <w:szCs w:val="24"/>
        </w:rPr>
        <w:t>More people are walking</w:t>
      </w:r>
      <w:r w:rsidRPr="00EE69AF">
        <w:rPr>
          <w:rFonts w:cstheme="majorBidi"/>
          <w:szCs w:val="24"/>
        </w:rPr>
        <w:t xml:space="preserve"> as a mode of transportation in recent years</w:t>
      </w:r>
      <w:r>
        <w:rPr>
          <w:rFonts w:cstheme="majorBidi"/>
          <w:szCs w:val="24"/>
        </w:rPr>
        <w:t>. Over the past few years, the fatality of vulnerable road users has been rising significantly due to</w:t>
      </w:r>
      <w:r w:rsidRPr="00EE69AF">
        <w:rPr>
          <w:rFonts w:cstheme="majorBidi"/>
          <w:szCs w:val="24"/>
        </w:rPr>
        <w:t xml:space="preserve"> </w:t>
      </w:r>
      <w:r>
        <w:rPr>
          <w:rFonts w:cstheme="majorBidi"/>
          <w:szCs w:val="24"/>
        </w:rPr>
        <w:t xml:space="preserve">increasing transportation demand. </w:t>
      </w:r>
      <w:r w:rsidRPr="00AE7908">
        <w:rPr>
          <w:rFonts w:cstheme="majorBidi"/>
          <w:szCs w:val="24"/>
        </w:rPr>
        <w:t>According to the United State</w:t>
      </w:r>
      <w:r>
        <w:rPr>
          <w:rFonts w:cstheme="majorBidi"/>
          <w:szCs w:val="24"/>
        </w:rPr>
        <w:t>s</w:t>
      </w:r>
      <w:r w:rsidRPr="00AE7908">
        <w:rPr>
          <w:rFonts w:cstheme="majorBidi"/>
          <w:szCs w:val="24"/>
        </w:rPr>
        <w:t xml:space="preserve"> National Highway Transportation Safety Administration, 36,</w:t>
      </w:r>
      <w:r>
        <w:rPr>
          <w:rFonts w:cstheme="majorBidi"/>
          <w:szCs w:val="24"/>
        </w:rPr>
        <w:t>096</w:t>
      </w:r>
      <w:r w:rsidRPr="00AE7908">
        <w:rPr>
          <w:rFonts w:cstheme="majorBidi"/>
          <w:szCs w:val="24"/>
        </w:rPr>
        <w:t xml:space="preserve"> people were killed in traffic accidents </w:t>
      </w:r>
      <w:r>
        <w:rPr>
          <w:rFonts w:cstheme="majorBidi"/>
          <w:szCs w:val="24"/>
        </w:rPr>
        <w:t>in 2019, with</w:t>
      </w:r>
      <w:r w:rsidRPr="00AE7908">
        <w:rPr>
          <w:rFonts w:cstheme="majorBidi"/>
          <w:szCs w:val="24"/>
        </w:rPr>
        <w:t xml:space="preserve"> 6,2</w:t>
      </w:r>
      <w:r>
        <w:rPr>
          <w:rFonts w:cstheme="majorBidi"/>
          <w:szCs w:val="24"/>
        </w:rPr>
        <w:t>05</w:t>
      </w:r>
      <w:r w:rsidRPr="00AE7908">
        <w:rPr>
          <w:rFonts w:cstheme="majorBidi"/>
          <w:szCs w:val="24"/>
        </w:rPr>
        <w:t xml:space="preserve"> </w:t>
      </w:r>
      <w:r>
        <w:rPr>
          <w:rFonts w:cstheme="majorBidi"/>
          <w:szCs w:val="24"/>
        </w:rPr>
        <w:t xml:space="preserve">of them being </w:t>
      </w:r>
      <w:r w:rsidRPr="00AE7908">
        <w:rPr>
          <w:rFonts w:cstheme="majorBidi"/>
          <w:szCs w:val="24"/>
        </w:rPr>
        <w:t>pedestrian</w:t>
      </w:r>
      <w:r>
        <w:rPr>
          <w:rFonts w:cstheme="majorBidi"/>
          <w:szCs w:val="24"/>
        </w:rPr>
        <w:t>s.</w:t>
      </w:r>
      <w:r w:rsidRPr="00AE7908">
        <w:rPr>
          <w:rFonts w:cstheme="majorBidi"/>
          <w:szCs w:val="24"/>
        </w:rPr>
        <w:t xml:space="preserve"> </w:t>
      </w:r>
      <w:r>
        <w:rPr>
          <w:rFonts w:cstheme="majorBidi"/>
          <w:szCs w:val="24"/>
        </w:rPr>
        <w:t xml:space="preserve">An alarming 62% increase in pedestrian fatalities in urban areas between the years 2010 and 2019 raises concern about the safety of pedestrians </w:t>
      </w:r>
      <w:r>
        <w:rPr>
          <w:rFonts w:cstheme="majorBidi"/>
          <w:szCs w:val="24"/>
        </w:rPr>
        <w:fldChar w:fldCharType="begin"/>
      </w:r>
      <w:r w:rsidR="00F31ED7">
        <w:rPr>
          <w:rFonts w:cstheme="majorBidi"/>
          <w:szCs w:val="24"/>
        </w:rPr>
        <w:instrText xml:space="preserve"> ADDIN EN.CITE &lt;EndNote&gt;&lt;Cite&gt;&lt;Author&gt;NHTSA&lt;/Author&gt;&lt;Year&gt;2020&lt;/Year&gt;&lt;RecNum&gt;454&lt;/RecNum&gt;&lt;DisplayText&gt;(&lt;style face="italic"&gt;190&lt;/style&gt;)&lt;/DisplayText&gt;&lt;record&gt;&lt;rec-number&gt;454&lt;/rec-number&gt;&lt;foreign-keys&gt;&lt;key app="EN" db-id="2wpxrwttkps2wfe90fovfzdgtp05x00xdvev" timestamp="1626128968"&gt;454&lt;/key&gt;&lt;/foreign-keys&gt;&lt;ref-type name="Report"&gt;27&lt;/ref-type&gt;&lt;contributors&gt;&lt;authors&gt;&lt;author&gt;NHTSA&lt;/author&gt;&lt;/authors&gt;&lt;/contributors&gt;&lt;titles&gt;&lt;title&gt;Traffic Safety Facts: Overview of Motor Vehicle Crashes in 2019&lt;/title&gt;&lt;/titles&gt;&lt;dates&gt;&lt;year&gt;2020&lt;/year&gt;&lt;/dates&gt;&lt;publisher&gt;National Highway Traffic Safety Administration&lt;/publisher&gt;&lt;urls&gt;&lt;/urls&gt;&lt;/record&gt;&lt;/Cite&gt;&lt;/EndNote&gt;</w:instrText>
      </w:r>
      <w:r>
        <w:rPr>
          <w:rFonts w:cstheme="majorBidi"/>
          <w:szCs w:val="24"/>
        </w:rPr>
        <w:fldChar w:fldCharType="separate"/>
      </w:r>
      <w:r w:rsidR="00F31ED7">
        <w:rPr>
          <w:rFonts w:cstheme="majorBidi"/>
          <w:noProof/>
          <w:szCs w:val="24"/>
        </w:rPr>
        <w:t>(</w:t>
      </w:r>
      <w:r w:rsidR="00F31ED7" w:rsidRPr="00F31ED7">
        <w:rPr>
          <w:rFonts w:cstheme="majorBidi"/>
          <w:i/>
          <w:noProof/>
          <w:szCs w:val="24"/>
        </w:rPr>
        <w:t>190</w:t>
      </w:r>
      <w:r w:rsidR="00F31ED7">
        <w:rPr>
          <w:rFonts w:cstheme="majorBidi"/>
          <w:noProof/>
          <w:szCs w:val="24"/>
        </w:rPr>
        <w:t>)</w:t>
      </w:r>
      <w:r>
        <w:rPr>
          <w:rFonts w:cstheme="majorBidi"/>
          <w:szCs w:val="24"/>
        </w:rPr>
        <w:fldChar w:fldCharType="end"/>
      </w:r>
      <w:r>
        <w:rPr>
          <w:rFonts w:cstheme="majorBidi"/>
          <w:szCs w:val="24"/>
        </w:rPr>
        <w:t xml:space="preserve">. </w:t>
      </w:r>
      <w:r w:rsidRPr="00C87F11">
        <w:rPr>
          <w:rFonts w:cstheme="majorBidi"/>
          <w:szCs w:val="24"/>
        </w:rPr>
        <w:t>In addition to the loss of life, about 6,000 annual pedestrian deaths in the U.S. cost society about $6 billion.</w:t>
      </w:r>
      <w:r w:rsidRPr="00AE7908">
        <w:rPr>
          <w:rFonts w:cstheme="majorBidi"/>
          <w:szCs w:val="24"/>
        </w:rPr>
        <w:t xml:space="preserve"> </w:t>
      </w:r>
      <w:r>
        <w:rPr>
          <w:rFonts w:cstheme="majorBidi"/>
          <w:szCs w:val="24"/>
        </w:rPr>
        <w:t xml:space="preserve">Pedestrians have been recognized as the most at-risk road users because of their low level of protection. </w:t>
      </w:r>
      <w:r w:rsidRPr="00B158DB">
        <w:rPr>
          <w:rFonts w:asciiTheme="majorBidi" w:hAnsiTheme="majorBidi" w:cstheme="majorBidi"/>
          <w:szCs w:val="24"/>
        </w:rPr>
        <w:t>In recent decades, various efforts have been made to decrease pedestrian traffic fatalities</w:t>
      </w:r>
      <w:r>
        <w:rPr>
          <w:rFonts w:asciiTheme="majorBidi" w:hAnsiTheme="majorBidi" w:cstheme="majorBidi"/>
          <w:szCs w:val="24"/>
        </w:rPr>
        <w:t xml:space="preserve"> and severe injuries</w:t>
      </w:r>
      <w:r w:rsidRPr="00B158DB">
        <w:rPr>
          <w:rFonts w:asciiTheme="majorBidi" w:hAnsiTheme="majorBidi" w:cstheme="majorBidi"/>
          <w:szCs w:val="24"/>
        </w:rPr>
        <w:t xml:space="preserve">. One popular effort is to recognize factors affecting vehicle-pedestrian crash severity and apply different countermeasures to improve those factors </w:t>
      </w:r>
      <w:r w:rsidRPr="00AE7908">
        <w:rPr>
          <w:rFonts w:cstheme="majorBidi"/>
          <w:bCs/>
          <w:color w:val="000000" w:themeColor="text1"/>
          <w:szCs w:val="24"/>
        </w:rPr>
        <w:fldChar w:fldCharType="begin">
          <w:fldData xml:space="preserve">PEVuZE5vdGU+PENpdGU+PEF1dGhvcj5aYWphYzwvQXV0aG9yPjxZZWFyPjIwMDM8L1llYXI+PFJl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==
</w:fldData>
        </w:fldChar>
      </w:r>
      <w:r w:rsidR="00F31ED7">
        <w:rPr>
          <w:rFonts w:cstheme="majorBidi"/>
          <w:bCs/>
          <w:color w:val="000000" w:themeColor="text1"/>
          <w:szCs w:val="24"/>
        </w:rPr>
        <w:instrText xml:space="preserve"> ADDIN EN.CITE </w:instrText>
      </w:r>
      <w:r w:rsidR="00F31ED7">
        <w:rPr>
          <w:rFonts w:cstheme="majorBidi"/>
          <w:bCs/>
          <w:color w:val="000000" w:themeColor="text1"/>
          <w:szCs w:val="24"/>
        </w:rPr>
        <w:fldChar w:fldCharType="begin">
          <w:fldData xml:space="preserve">PEVuZE5vdGU+PENpdGU+PEF1dGhvcj5aYWphYzwvQXV0aG9yPjxZZWFyPjIwMDM8L1llYXI+PFJl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==
</w:fldData>
        </w:fldChar>
      </w:r>
      <w:r w:rsidR="00F31ED7">
        <w:rPr>
          <w:rFonts w:cstheme="majorBidi"/>
          <w:bCs/>
          <w:color w:val="000000" w:themeColor="text1"/>
          <w:szCs w:val="24"/>
        </w:rPr>
        <w:instrText xml:space="preserve"> ADDIN EN.CITE.DATA </w:instrText>
      </w:r>
      <w:r w:rsidR="00F31ED7">
        <w:rPr>
          <w:rFonts w:cstheme="majorBidi"/>
          <w:bCs/>
          <w:color w:val="000000" w:themeColor="text1"/>
          <w:szCs w:val="24"/>
        </w:rPr>
      </w:r>
      <w:r w:rsidR="00F31ED7">
        <w:rPr>
          <w:rFonts w:cstheme="majorBidi"/>
          <w:bCs/>
          <w:color w:val="000000" w:themeColor="text1"/>
          <w:szCs w:val="24"/>
        </w:rPr>
        <w:fldChar w:fldCharType="end"/>
      </w:r>
      <w:r w:rsidRPr="00AE7908">
        <w:rPr>
          <w:rFonts w:cstheme="majorBidi"/>
          <w:bCs/>
          <w:color w:val="000000" w:themeColor="text1"/>
          <w:szCs w:val="24"/>
        </w:rPr>
      </w:r>
      <w:r w:rsidRPr="00AE7908">
        <w:rPr>
          <w:rFonts w:cstheme="majorBidi"/>
          <w:bCs/>
          <w:color w:val="000000" w:themeColor="text1"/>
          <w:szCs w:val="24"/>
        </w:rPr>
        <w:fldChar w:fldCharType="separate"/>
      </w:r>
      <w:r w:rsidR="00F31ED7">
        <w:rPr>
          <w:rFonts w:cstheme="majorBidi"/>
          <w:bCs/>
          <w:noProof/>
          <w:color w:val="000000" w:themeColor="text1"/>
          <w:szCs w:val="24"/>
        </w:rPr>
        <w:t>(</w:t>
      </w:r>
      <w:r w:rsidR="00F31ED7" w:rsidRPr="00F31ED7">
        <w:rPr>
          <w:rFonts w:cstheme="majorBidi"/>
          <w:bCs/>
          <w:i/>
          <w:noProof/>
          <w:color w:val="000000" w:themeColor="text1"/>
          <w:szCs w:val="24"/>
        </w:rPr>
        <w:t>191-194</w:t>
      </w:r>
      <w:r w:rsidR="00F31ED7">
        <w:rPr>
          <w:rFonts w:cstheme="majorBidi"/>
          <w:bCs/>
          <w:noProof/>
          <w:color w:val="000000" w:themeColor="text1"/>
          <w:szCs w:val="24"/>
        </w:rPr>
        <w:t>)</w:t>
      </w:r>
      <w:r w:rsidRPr="00AE7908">
        <w:rPr>
          <w:rFonts w:cstheme="majorBidi"/>
          <w:bCs/>
          <w:color w:val="000000" w:themeColor="text1"/>
          <w:szCs w:val="24"/>
        </w:rPr>
        <w:fldChar w:fldCharType="end"/>
      </w:r>
      <w:r w:rsidRPr="00AE7908">
        <w:rPr>
          <w:rFonts w:cstheme="majorBidi"/>
          <w:bCs/>
          <w:color w:val="000000" w:themeColor="text1"/>
          <w:szCs w:val="24"/>
        </w:rPr>
        <w:t>.</w:t>
      </w:r>
      <w:r w:rsidRPr="00B158DB">
        <w:rPr>
          <w:rFonts w:asciiTheme="majorBidi" w:hAnsiTheme="majorBidi" w:cstheme="majorBidi"/>
          <w:szCs w:val="24"/>
        </w:rPr>
        <w:t xml:space="preserve"> In addition, technology can be part of the solution to reduce the number of vehicle-pedestrian crashes</w:t>
      </w:r>
      <w:r>
        <w:rPr>
          <w:rFonts w:asciiTheme="majorBidi" w:hAnsiTheme="majorBidi" w:cstheme="majorBidi"/>
          <w:szCs w:val="24"/>
        </w:rPr>
        <w:t xml:space="preserve">, fatalities, and injuries </w:t>
      </w:r>
      <w:r>
        <w:rPr>
          <w:rFonts w:asciiTheme="majorBidi" w:hAnsiTheme="majorBidi" w:cstheme="majorBidi"/>
          <w:szCs w:val="24"/>
        </w:rPr>
        <w:fldChar w:fldCharType="begin">
          <w:fldData xml:space="preserve">PEVuZE5vdGU+PENpdGU+PEF1dGhvcj5ZdWU8L0F1dGhvcj48WWVhcj4yMDIwPC9ZZWFyPjxSZWNO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</w:fldData>
        </w:fldChar>
      </w:r>
      <w:r w:rsidR="00F31ED7">
        <w:rPr>
          <w:rFonts w:asciiTheme="majorBidi" w:hAnsiTheme="majorBidi" w:cstheme="majorBidi"/>
          <w:szCs w:val="24"/>
        </w:rPr>
        <w:instrText xml:space="preserve"> ADDIN EN.CITE </w:instrText>
      </w:r>
      <w:r w:rsidR="00F31ED7">
        <w:rPr>
          <w:rFonts w:asciiTheme="majorBidi" w:hAnsiTheme="majorBidi" w:cstheme="majorBidi"/>
          <w:szCs w:val="24"/>
        </w:rPr>
        <w:fldChar w:fldCharType="begin">
          <w:fldData xml:space="preserve">PEVuZE5vdGU+PENpdGU+PEF1dGhvcj5ZdWU8L0F1dGhvcj48WWVhcj4yMDIwPC9ZZWFyPjxSZWNO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</w:fldData>
        </w:fldChar>
      </w:r>
      <w:r w:rsidR="00F31ED7">
        <w:rPr>
          <w:rFonts w:asciiTheme="majorBidi" w:hAnsiTheme="majorBidi" w:cstheme="majorBidi"/>
          <w:szCs w:val="24"/>
        </w:rPr>
        <w:instrText xml:space="preserve"> ADDIN EN.CITE.DATA </w:instrText>
      </w:r>
      <w:r w:rsidR="00F31ED7">
        <w:rPr>
          <w:rFonts w:asciiTheme="majorBidi" w:hAnsiTheme="majorBidi" w:cstheme="majorBidi"/>
          <w:szCs w:val="24"/>
        </w:rPr>
      </w:r>
      <w:r w:rsidR="00F31ED7">
        <w:rPr>
          <w:rFonts w:asciiTheme="majorBidi" w:hAnsiTheme="majorBidi" w:cstheme="majorBidi"/>
          <w:szCs w:val="24"/>
        </w:rPr>
        <w:fldChar w:fldCharType="end"/>
      </w:r>
      <w:r>
        <w:rPr>
          <w:rFonts w:asciiTheme="majorBidi" w:hAnsiTheme="majorBidi" w:cstheme="majorBidi"/>
          <w:szCs w:val="24"/>
        </w:rPr>
      </w:r>
      <w:r>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195-197</w:t>
      </w:r>
      <w:r w:rsidR="00F31ED7">
        <w:rPr>
          <w:rFonts w:asciiTheme="majorBidi" w:hAnsiTheme="majorBidi" w:cstheme="majorBidi"/>
          <w:noProof/>
          <w:szCs w:val="24"/>
        </w:rPr>
        <w:t>)</w:t>
      </w:r>
      <w:r>
        <w:rPr>
          <w:rFonts w:asciiTheme="majorBidi" w:hAnsiTheme="majorBidi" w:cstheme="majorBidi"/>
          <w:szCs w:val="24"/>
        </w:rPr>
        <w:fldChar w:fldCharType="end"/>
      </w:r>
      <w:r w:rsidRPr="00B158DB">
        <w:rPr>
          <w:rFonts w:asciiTheme="majorBidi" w:hAnsiTheme="majorBidi" w:cstheme="majorBidi"/>
          <w:szCs w:val="24"/>
        </w:rPr>
        <w:t>.</w:t>
      </w:r>
    </w:p>
    <w:p w14:paraId="0C1029B2" w14:textId="77777777" w:rsidR="00843D25" w:rsidRPr="00B158DB" w:rsidRDefault="00843D25" w:rsidP="00843D25">
      <w:pPr>
        <w:spacing w:after="0" w:line="240" w:lineRule="auto"/>
        <w:jc w:val="both"/>
        <w:rPr>
          <w:rFonts w:asciiTheme="majorBidi" w:hAnsiTheme="majorBidi" w:cstheme="majorBidi"/>
          <w:szCs w:val="24"/>
        </w:rPr>
      </w:pPr>
    </w:p>
    <w:p w14:paraId="631C44C3" w14:textId="4BDF07D8" w:rsidR="00843D25" w:rsidRDefault="00843D25" w:rsidP="00843D25">
      <w:pPr>
        <w:spacing w:after="0" w:line="240" w:lineRule="auto"/>
        <w:ind w:firstLine="720"/>
        <w:jc w:val="both"/>
        <w:rPr>
          <w:rFonts w:asciiTheme="majorBidi" w:hAnsiTheme="majorBidi" w:cstheme="majorBidi"/>
          <w:szCs w:val="24"/>
        </w:rPr>
      </w:pPr>
      <w:r w:rsidRPr="00B158DB">
        <w:rPr>
          <w:rFonts w:asciiTheme="majorBidi" w:hAnsiTheme="majorBidi" w:cstheme="majorBidi"/>
          <w:szCs w:val="24"/>
        </w:rPr>
        <w:t>In recent years, some emerging technologies</w:t>
      </w:r>
      <w:r>
        <w:rPr>
          <w:rFonts w:asciiTheme="majorBidi" w:hAnsiTheme="majorBidi" w:cstheme="majorBidi"/>
          <w:szCs w:val="24"/>
        </w:rPr>
        <w:t xml:space="preserve"> such as a</w:t>
      </w:r>
      <w:r w:rsidRPr="00C709BE">
        <w:rPr>
          <w:rFonts w:asciiTheme="majorBidi" w:hAnsiTheme="majorBidi" w:cstheme="majorBidi"/>
          <w:szCs w:val="24"/>
        </w:rPr>
        <w:t>daptive signal control technology</w:t>
      </w:r>
      <w:r>
        <w:rPr>
          <w:rFonts w:asciiTheme="majorBidi" w:hAnsiTheme="majorBidi" w:cstheme="majorBidi"/>
          <w:szCs w:val="24"/>
        </w:rPr>
        <w:t xml:space="preserve"> </w:t>
      </w:r>
      <w:r>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&lt;EndNote&gt;&lt;Cite&gt;&lt;Author&gt;Khattak&lt;/Author&gt;&lt;Year&gt;2019&lt;/Year&gt;&lt;RecNum&gt;451&lt;/RecNum&gt;&lt;DisplayText&gt;(&lt;style face="italic"&gt;196&lt;/style&gt;)&lt;/DisplayText&gt;&lt;record&gt;&lt;rec-number&gt;451&lt;/rec-number&gt;&lt;foreign-keys&gt;&lt;key app="EN" db-id="2wpxrwttkps2wfe90fovfzdgtp05x00xdvev" timestamp="1625852705"&gt;451&lt;/key&gt;&lt;/foreign-keys&gt;&lt;ref-type name="Journal Article"&gt;17&lt;/ref-type&gt;&lt;contributors&gt;&lt;authors&gt;&lt;author&gt;Khattak, Zulqarnain H&lt;/author&gt;&lt;author&gt;Fontaine, Michael D&lt;/author&gt;&lt;author&gt;Smith, Brian L&lt;/author&gt;&lt;author&gt;Ma, Jiaqi&lt;/author&gt;&lt;/authors&gt;&lt;/contributors&gt;&lt;titles&gt;&lt;title&gt;Crash severity effects of adaptive signal control technology: An empirical assessment with insights from Pennsylvania and Virginia&lt;/title&gt;&lt;secondary-title&gt;Accident Analysis &amp;amp; Prevention&lt;/secondary-title&gt;&lt;/titles&gt;&lt;periodical&gt;&lt;full-title&gt;Accident Analysis &amp;amp; Prevention&lt;/full-title&gt;&lt;/periodical&gt;&lt;pages&gt;151-162&lt;/pages&gt;&lt;volume&gt;124&lt;/volume&gt;&lt;dates&gt;&lt;year&gt;2019&lt;/year&gt;&lt;/dates&gt;&lt;isbn&gt;0001-4575&lt;/isbn&gt;&lt;urls&gt;&lt;/urls&gt;&lt;/record&gt;&lt;/Cite&gt;&lt;/EndNote&gt;</w:instrText>
      </w:r>
      <w:r>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196</w:t>
      </w:r>
      <w:r w:rsidR="00F31ED7">
        <w:rPr>
          <w:rFonts w:asciiTheme="majorBidi" w:hAnsiTheme="majorBidi" w:cstheme="majorBidi"/>
          <w:noProof/>
          <w:szCs w:val="24"/>
        </w:rPr>
        <w:t>)</w:t>
      </w:r>
      <w:r>
        <w:rPr>
          <w:rFonts w:asciiTheme="majorBidi" w:hAnsiTheme="majorBidi" w:cstheme="majorBidi"/>
          <w:szCs w:val="24"/>
        </w:rPr>
        <w:fldChar w:fldCharType="end"/>
      </w:r>
      <w:r>
        <w:rPr>
          <w:rFonts w:asciiTheme="majorBidi" w:hAnsiTheme="majorBidi" w:cstheme="majorBidi"/>
          <w:szCs w:val="24"/>
        </w:rPr>
        <w:t xml:space="preserve"> </w:t>
      </w:r>
      <w:r w:rsidRPr="00B158DB">
        <w:rPr>
          <w:rFonts w:asciiTheme="majorBidi" w:hAnsiTheme="majorBidi" w:cstheme="majorBidi"/>
          <w:szCs w:val="24"/>
        </w:rPr>
        <w:t xml:space="preserve">and Advanced Driving Assistance Systems (ADAS) have the potential to mitigate crash severity or prevent crashing. </w:t>
      </w:r>
      <w:r>
        <w:rPr>
          <w:rFonts w:asciiTheme="majorBidi" w:hAnsiTheme="majorBidi" w:cstheme="majorBidi"/>
          <w:szCs w:val="24"/>
        </w:rPr>
        <w:t>The</w:t>
      </w:r>
      <w:r w:rsidRPr="00B158DB">
        <w:rPr>
          <w:rFonts w:asciiTheme="majorBidi" w:hAnsiTheme="majorBidi" w:cstheme="majorBidi"/>
          <w:szCs w:val="24"/>
        </w:rPr>
        <w:t xml:space="preserve"> </w:t>
      </w:r>
      <w:r>
        <w:rPr>
          <w:rFonts w:asciiTheme="majorBidi" w:hAnsiTheme="majorBidi" w:cstheme="majorBidi"/>
          <w:bCs/>
          <w:color w:val="000000" w:themeColor="text1"/>
          <w:szCs w:val="24"/>
        </w:rPr>
        <w:t>P</w:t>
      </w:r>
      <w:r w:rsidRPr="00B158DB">
        <w:rPr>
          <w:rFonts w:asciiTheme="majorBidi" w:hAnsiTheme="majorBidi" w:cstheme="majorBidi"/>
          <w:bCs/>
          <w:color w:val="000000" w:themeColor="text1"/>
          <w:szCs w:val="24"/>
        </w:rPr>
        <w:t xml:space="preserve">edestrian </w:t>
      </w:r>
      <w:r>
        <w:rPr>
          <w:rFonts w:asciiTheme="majorBidi" w:hAnsiTheme="majorBidi" w:cstheme="majorBidi"/>
          <w:bCs/>
          <w:color w:val="000000" w:themeColor="text1"/>
          <w:szCs w:val="24"/>
        </w:rPr>
        <w:t>C</w:t>
      </w:r>
      <w:r w:rsidRPr="00B158DB">
        <w:rPr>
          <w:rFonts w:asciiTheme="majorBidi" w:hAnsiTheme="majorBidi" w:cstheme="majorBidi"/>
          <w:bCs/>
          <w:color w:val="000000" w:themeColor="text1"/>
          <w:szCs w:val="24"/>
        </w:rPr>
        <w:t xml:space="preserve">rash </w:t>
      </w:r>
      <w:r>
        <w:rPr>
          <w:rFonts w:asciiTheme="majorBidi" w:hAnsiTheme="majorBidi" w:cstheme="majorBidi"/>
          <w:bCs/>
          <w:color w:val="000000" w:themeColor="text1"/>
          <w:szCs w:val="24"/>
        </w:rPr>
        <w:t>P</w:t>
      </w:r>
      <w:r w:rsidRPr="00B158DB">
        <w:rPr>
          <w:rFonts w:asciiTheme="majorBidi" w:hAnsiTheme="majorBidi" w:cstheme="majorBidi"/>
          <w:bCs/>
          <w:color w:val="000000" w:themeColor="text1"/>
          <w:szCs w:val="24"/>
        </w:rPr>
        <w:t xml:space="preserve">revention (PCP) system, </w:t>
      </w:r>
      <w:r w:rsidRPr="00B158DB">
        <w:rPr>
          <w:rFonts w:asciiTheme="majorBidi" w:hAnsiTheme="majorBidi" w:cstheme="majorBidi"/>
          <w:szCs w:val="24"/>
        </w:rPr>
        <w:t xml:space="preserve">also known as </w:t>
      </w:r>
      <w:r>
        <w:rPr>
          <w:rFonts w:asciiTheme="majorBidi" w:hAnsiTheme="majorBidi" w:cstheme="majorBidi"/>
          <w:szCs w:val="24"/>
        </w:rPr>
        <w:t>the “P</w:t>
      </w:r>
      <w:r w:rsidRPr="00B158DB">
        <w:rPr>
          <w:rFonts w:asciiTheme="majorBidi" w:hAnsiTheme="majorBidi" w:cstheme="majorBidi"/>
          <w:szCs w:val="24"/>
        </w:rPr>
        <w:t xml:space="preserve">edestrian </w:t>
      </w:r>
      <w:r>
        <w:rPr>
          <w:rFonts w:asciiTheme="majorBidi" w:hAnsiTheme="majorBidi" w:cstheme="majorBidi"/>
          <w:szCs w:val="24"/>
        </w:rPr>
        <w:t>A</w:t>
      </w:r>
      <w:r w:rsidRPr="00B158DB">
        <w:rPr>
          <w:rFonts w:asciiTheme="majorBidi" w:hAnsiTheme="majorBidi" w:cstheme="majorBidi"/>
          <w:szCs w:val="24"/>
        </w:rPr>
        <w:t xml:space="preserve">utomatic </w:t>
      </w:r>
      <w:r>
        <w:rPr>
          <w:rFonts w:asciiTheme="majorBidi" w:hAnsiTheme="majorBidi" w:cstheme="majorBidi"/>
          <w:szCs w:val="24"/>
        </w:rPr>
        <w:t>E</w:t>
      </w:r>
      <w:r w:rsidRPr="00B158DB">
        <w:rPr>
          <w:rFonts w:asciiTheme="majorBidi" w:hAnsiTheme="majorBidi" w:cstheme="majorBidi"/>
          <w:szCs w:val="24"/>
        </w:rPr>
        <w:t xml:space="preserve">mergency </w:t>
      </w:r>
      <w:r>
        <w:rPr>
          <w:rFonts w:asciiTheme="majorBidi" w:hAnsiTheme="majorBidi" w:cstheme="majorBidi"/>
          <w:szCs w:val="24"/>
        </w:rPr>
        <w:t>B</w:t>
      </w:r>
      <w:r w:rsidRPr="00B158DB">
        <w:rPr>
          <w:rFonts w:asciiTheme="majorBidi" w:hAnsiTheme="majorBidi" w:cstheme="majorBidi"/>
          <w:szCs w:val="24"/>
        </w:rPr>
        <w:t>raking</w:t>
      </w:r>
      <w:r w:rsidRPr="00183625">
        <w:rPr>
          <w:rFonts w:asciiTheme="majorBidi" w:hAnsiTheme="majorBidi" w:cstheme="majorBidi"/>
          <w:szCs w:val="24"/>
        </w:rPr>
        <w:t xml:space="preserve"> </w:t>
      </w:r>
      <w:r>
        <w:rPr>
          <w:rFonts w:asciiTheme="majorBidi" w:hAnsiTheme="majorBidi" w:cstheme="majorBidi"/>
          <w:szCs w:val="24"/>
        </w:rPr>
        <w:t>S</w:t>
      </w:r>
      <w:r w:rsidRPr="00B158DB">
        <w:rPr>
          <w:rFonts w:asciiTheme="majorBidi" w:hAnsiTheme="majorBidi" w:cstheme="majorBidi"/>
          <w:szCs w:val="24"/>
        </w:rPr>
        <w:t>ystem</w:t>
      </w:r>
      <w:r>
        <w:rPr>
          <w:rFonts w:asciiTheme="majorBidi" w:hAnsiTheme="majorBidi" w:cstheme="majorBidi"/>
          <w:szCs w:val="24"/>
        </w:rPr>
        <w:t>”, “Pedestrian Collision Avoidance System”, and</w:t>
      </w:r>
      <w:r w:rsidRPr="00B158DB">
        <w:rPr>
          <w:rFonts w:asciiTheme="majorBidi" w:hAnsiTheme="majorBidi" w:cstheme="majorBidi"/>
          <w:szCs w:val="24"/>
        </w:rPr>
        <w:t xml:space="preserve"> </w:t>
      </w:r>
      <w:r>
        <w:rPr>
          <w:rFonts w:asciiTheme="majorBidi" w:hAnsiTheme="majorBidi" w:cstheme="majorBidi"/>
          <w:szCs w:val="24"/>
        </w:rPr>
        <w:t>“</w:t>
      </w:r>
      <w:r w:rsidRPr="00B158DB">
        <w:rPr>
          <w:rFonts w:asciiTheme="majorBidi" w:hAnsiTheme="majorBidi" w:cstheme="majorBidi"/>
          <w:szCs w:val="24"/>
        </w:rPr>
        <w:t>frontal pedestrian impact mitigation braking</w:t>
      </w:r>
      <w:r>
        <w:rPr>
          <w:rFonts w:asciiTheme="majorBidi" w:hAnsiTheme="majorBidi" w:cstheme="majorBidi"/>
          <w:szCs w:val="24"/>
        </w:rPr>
        <w:t>”</w:t>
      </w:r>
      <w:r w:rsidRPr="00B158DB">
        <w:rPr>
          <w:rFonts w:asciiTheme="majorBidi" w:hAnsiTheme="majorBidi" w:cstheme="majorBidi"/>
          <w:szCs w:val="24"/>
        </w:rPr>
        <w:t xml:space="preserve">, is an emerging safety technology utilized in </w:t>
      </w:r>
      <w:r>
        <w:rPr>
          <w:rFonts w:asciiTheme="majorBidi" w:hAnsiTheme="majorBidi" w:cstheme="majorBidi"/>
          <w:szCs w:val="24"/>
        </w:rPr>
        <w:t>on-road</w:t>
      </w:r>
      <w:r w:rsidRPr="00B158DB">
        <w:rPr>
          <w:rFonts w:asciiTheme="majorBidi" w:hAnsiTheme="majorBidi" w:cstheme="majorBidi"/>
          <w:szCs w:val="24"/>
        </w:rPr>
        <w:t xml:space="preserve"> </w:t>
      </w:r>
      <w:r>
        <w:rPr>
          <w:rFonts w:asciiTheme="majorBidi" w:hAnsiTheme="majorBidi" w:cstheme="majorBidi"/>
          <w:szCs w:val="24"/>
        </w:rPr>
        <w:t>v</w:t>
      </w:r>
      <w:r w:rsidRPr="00B158DB">
        <w:rPr>
          <w:rFonts w:asciiTheme="majorBidi" w:hAnsiTheme="majorBidi" w:cstheme="majorBidi"/>
          <w:szCs w:val="24"/>
        </w:rPr>
        <w:t>ehicles</w:t>
      </w:r>
      <w:r>
        <w:rPr>
          <w:rFonts w:asciiTheme="majorBidi" w:hAnsiTheme="majorBidi" w:cstheme="majorBidi"/>
          <w:szCs w:val="24"/>
        </w:rPr>
        <w:t xml:space="preserve"> with a low level of automation.</w:t>
      </w:r>
      <w:r w:rsidRPr="00B158DB">
        <w:rPr>
          <w:rFonts w:asciiTheme="majorBidi" w:hAnsiTheme="majorBidi" w:cstheme="majorBidi"/>
          <w:szCs w:val="24"/>
        </w:rPr>
        <w:t xml:space="preserve"> </w:t>
      </w:r>
      <w:r>
        <w:rPr>
          <w:rFonts w:asciiTheme="majorBidi" w:hAnsiTheme="majorBidi" w:cstheme="majorBidi"/>
          <w:szCs w:val="24"/>
        </w:rPr>
        <w:t>This technology</w:t>
      </w:r>
      <w:r w:rsidRPr="00B158DB">
        <w:rPr>
          <w:rFonts w:asciiTheme="majorBidi" w:hAnsiTheme="majorBidi" w:cstheme="majorBidi"/>
          <w:szCs w:val="24"/>
        </w:rPr>
        <w:t xml:space="preserve"> delivers automatic braking for vehicles when pedestrians are in the forward path of the vehicle’s travel and the driver has taken insufficient action to avoid an imminent crash.</w:t>
      </w:r>
      <w:r>
        <w:rPr>
          <w:rFonts w:asciiTheme="majorBidi" w:hAnsiTheme="majorBidi" w:cstheme="majorBidi"/>
          <w:szCs w:val="24"/>
        </w:rPr>
        <w:t xml:space="preserve"> It is widely expected that autonomous emergency braking systems equipped with a p</w:t>
      </w:r>
      <w:r w:rsidRPr="00262A4E">
        <w:rPr>
          <w:rFonts w:asciiTheme="majorBidi" w:hAnsiTheme="majorBidi" w:cstheme="majorBidi"/>
          <w:szCs w:val="24"/>
        </w:rPr>
        <w:t>edestrian detection syste</w:t>
      </w:r>
      <w:r>
        <w:rPr>
          <w:rFonts w:asciiTheme="majorBidi" w:hAnsiTheme="majorBidi" w:cstheme="majorBidi"/>
          <w:szCs w:val="24"/>
        </w:rPr>
        <w:t>m</w:t>
      </w:r>
      <w:r w:rsidRPr="00262A4E">
        <w:rPr>
          <w:rFonts w:asciiTheme="majorBidi" w:hAnsiTheme="majorBidi" w:cstheme="majorBidi"/>
          <w:szCs w:val="24"/>
        </w:rPr>
        <w:t xml:space="preserve"> have the potential to prevent </w:t>
      </w:r>
      <w:r>
        <w:rPr>
          <w:rFonts w:asciiTheme="majorBidi" w:hAnsiTheme="majorBidi" w:cstheme="majorBidi"/>
          <w:szCs w:val="24"/>
        </w:rPr>
        <w:t>pedestrian crashes</w:t>
      </w:r>
      <w:r w:rsidRPr="00262A4E">
        <w:rPr>
          <w:rFonts w:asciiTheme="majorBidi" w:hAnsiTheme="majorBidi" w:cstheme="majorBidi"/>
          <w:szCs w:val="24"/>
        </w:rPr>
        <w:t xml:space="preserve"> or </w:t>
      </w:r>
      <w:r>
        <w:rPr>
          <w:rFonts w:asciiTheme="majorBidi" w:hAnsiTheme="majorBidi" w:cstheme="majorBidi"/>
          <w:szCs w:val="24"/>
        </w:rPr>
        <w:t>mitigate</w:t>
      </w:r>
      <w:r w:rsidRPr="00262A4E">
        <w:rPr>
          <w:rFonts w:asciiTheme="majorBidi" w:hAnsiTheme="majorBidi" w:cstheme="majorBidi"/>
          <w:szCs w:val="24"/>
        </w:rPr>
        <w:t xml:space="preserve"> the</w:t>
      </w:r>
      <w:r>
        <w:rPr>
          <w:rFonts w:asciiTheme="majorBidi" w:hAnsiTheme="majorBidi" w:cstheme="majorBidi"/>
          <w:szCs w:val="24"/>
        </w:rPr>
        <w:t>ir</w:t>
      </w:r>
      <w:r w:rsidRPr="00262A4E">
        <w:rPr>
          <w:rFonts w:asciiTheme="majorBidi" w:hAnsiTheme="majorBidi" w:cstheme="majorBidi"/>
          <w:szCs w:val="24"/>
        </w:rPr>
        <w:t xml:space="preserve"> severity.</w:t>
      </w:r>
      <w:r w:rsidRPr="00B158DB">
        <w:rPr>
          <w:rFonts w:asciiTheme="majorBidi" w:hAnsiTheme="majorBidi" w:cstheme="majorBidi"/>
          <w:szCs w:val="24"/>
        </w:rPr>
        <w:t xml:space="preserve"> </w:t>
      </w:r>
      <w:r>
        <w:rPr>
          <w:rFonts w:asciiTheme="majorBidi" w:hAnsiTheme="majorBidi" w:cstheme="majorBidi"/>
          <w:szCs w:val="24"/>
        </w:rPr>
        <w:t>However, the reliability and effectiveness of these technologies have remained uncertain. Many existing on-road</w:t>
      </w:r>
      <w:r w:rsidRPr="00262A4E">
        <w:rPr>
          <w:rFonts w:asciiTheme="majorBidi" w:hAnsiTheme="majorBidi" w:cstheme="majorBidi"/>
          <w:szCs w:val="24"/>
        </w:rPr>
        <w:t xml:space="preserve"> vehicles equipped with </w:t>
      </w:r>
      <w:r>
        <w:rPr>
          <w:rFonts w:asciiTheme="majorBidi" w:hAnsiTheme="majorBidi" w:cstheme="majorBidi"/>
          <w:szCs w:val="24"/>
        </w:rPr>
        <w:t xml:space="preserve">pedestrian </w:t>
      </w:r>
      <w:r w:rsidRPr="00262A4E">
        <w:rPr>
          <w:rFonts w:asciiTheme="majorBidi" w:hAnsiTheme="majorBidi" w:cstheme="majorBidi"/>
          <w:szCs w:val="24"/>
        </w:rPr>
        <w:t xml:space="preserve">autonomous emergency braking </w:t>
      </w:r>
      <w:r>
        <w:rPr>
          <w:rFonts w:asciiTheme="majorBidi" w:hAnsiTheme="majorBidi" w:cstheme="majorBidi"/>
          <w:szCs w:val="24"/>
        </w:rPr>
        <w:t>systems</w:t>
      </w:r>
      <w:r w:rsidRPr="00262A4E">
        <w:rPr>
          <w:rFonts w:asciiTheme="majorBidi" w:hAnsiTheme="majorBidi" w:cstheme="majorBidi"/>
          <w:szCs w:val="24"/>
        </w:rPr>
        <w:t xml:space="preserve"> had </w:t>
      </w:r>
      <w:r>
        <w:rPr>
          <w:rFonts w:asciiTheme="majorBidi" w:hAnsiTheme="majorBidi" w:cstheme="majorBidi"/>
          <w:szCs w:val="24"/>
        </w:rPr>
        <w:t>a high</w:t>
      </w:r>
      <w:r w:rsidRPr="00262A4E">
        <w:rPr>
          <w:rFonts w:asciiTheme="majorBidi" w:hAnsiTheme="majorBidi" w:cstheme="majorBidi"/>
          <w:szCs w:val="24"/>
        </w:rPr>
        <w:t xml:space="preserve"> failure rate</w:t>
      </w:r>
      <w:r>
        <w:rPr>
          <w:rFonts w:asciiTheme="majorBidi" w:hAnsiTheme="majorBidi" w:cstheme="majorBidi"/>
          <w:szCs w:val="24"/>
        </w:rPr>
        <w:t xml:space="preserve"> </w:t>
      </w:r>
      <w:r w:rsidRPr="00262A4E">
        <w:rPr>
          <w:rFonts w:asciiTheme="majorBidi" w:hAnsiTheme="majorBidi" w:cstheme="majorBidi"/>
          <w:szCs w:val="24"/>
        </w:rPr>
        <w:t>to completely avoid a collision</w:t>
      </w:r>
      <w:r>
        <w:rPr>
          <w:rFonts w:asciiTheme="majorBidi" w:hAnsiTheme="majorBidi" w:cstheme="majorBidi"/>
          <w:szCs w:val="24"/>
        </w:rPr>
        <w:t xml:space="preserve"> or</w:t>
      </w:r>
      <w:r w:rsidRPr="00262A4E">
        <w:t xml:space="preserve"> </w:t>
      </w:r>
      <w:r w:rsidRPr="00262A4E">
        <w:rPr>
          <w:rFonts w:asciiTheme="majorBidi" w:hAnsiTheme="majorBidi" w:cstheme="majorBidi"/>
          <w:szCs w:val="24"/>
        </w:rPr>
        <w:t>to significantly mitigate the impact speed</w:t>
      </w:r>
      <w:r>
        <w:rPr>
          <w:rFonts w:asciiTheme="majorBidi" w:hAnsiTheme="majorBidi" w:cstheme="majorBidi"/>
          <w:szCs w:val="24"/>
        </w:rPr>
        <w:t xml:space="preserve"> </w:t>
      </w:r>
      <w:r>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&lt;EndNote&gt;&lt;Cite&gt;&lt;Author&gt;American-Automobile-Association&lt;/Author&gt;&lt;Year&gt;October 2019&lt;/Year&gt;&lt;RecNum&gt;453&lt;/RecNum&gt;&lt;DisplayText&gt;(&lt;style face="italic"&gt;198&lt;/style&gt;)&lt;/DisplayText&gt;&lt;record&gt;&lt;rec-number&gt;453&lt;/rec-number&gt;&lt;foreign-keys&gt;&lt;key app="EN" db-id="2wpxrwttkps2wfe90fovfzdgtp05x00xdvev" timestamp="1625871027"&gt;453&lt;/key&gt;&lt;/foreign-keys&gt;&lt;ref-type name="Report"&gt;27&lt;/ref-type&gt;&lt;contributors&gt;&lt;authors&gt;&lt;author&gt;American-Automobile-Association&lt;/author&gt;&lt;/authors&gt;&lt;/contributors&gt;&lt;titles&gt;&lt;title&gt;Automatic emergency braking with pedestrian detection&lt;/title&gt;&lt;/titles&gt;&lt;volume&gt;20&lt;/volume&gt;&lt;dates&gt;&lt;year&gt;October 2019&lt;/year&gt;&lt;/dates&gt;&lt;urls&gt;&lt;/urls&gt;&lt;/record&gt;&lt;/Cite&gt;&lt;/EndNote&gt;</w:instrText>
      </w:r>
      <w:r>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198</w:t>
      </w:r>
      <w:r w:rsidR="00F31ED7">
        <w:rPr>
          <w:rFonts w:asciiTheme="majorBidi" w:hAnsiTheme="majorBidi" w:cstheme="majorBidi"/>
          <w:noProof/>
          <w:szCs w:val="24"/>
        </w:rPr>
        <w:t>)</w:t>
      </w:r>
      <w:r>
        <w:rPr>
          <w:rFonts w:asciiTheme="majorBidi" w:hAnsiTheme="majorBidi" w:cstheme="majorBidi"/>
          <w:szCs w:val="24"/>
        </w:rPr>
        <w:fldChar w:fldCharType="end"/>
      </w:r>
      <w:r>
        <w:rPr>
          <w:rFonts w:asciiTheme="majorBidi" w:hAnsiTheme="majorBidi" w:cstheme="majorBidi"/>
          <w:szCs w:val="24"/>
        </w:rPr>
        <w:t>.</w:t>
      </w:r>
    </w:p>
    <w:p w14:paraId="4E86E865" w14:textId="77777777" w:rsidR="00843D25" w:rsidRDefault="00843D25" w:rsidP="00843D25">
      <w:pPr>
        <w:spacing w:after="0" w:line="240" w:lineRule="auto"/>
        <w:ind w:firstLine="720"/>
        <w:jc w:val="both"/>
        <w:rPr>
          <w:rFonts w:asciiTheme="majorBidi" w:hAnsiTheme="majorBidi" w:cstheme="majorBidi"/>
          <w:szCs w:val="24"/>
        </w:rPr>
      </w:pPr>
    </w:p>
    <w:p w14:paraId="288E58B0" w14:textId="77777777" w:rsidR="00843D25" w:rsidRPr="00262A4E" w:rsidRDefault="00843D25" w:rsidP="00843D25">
      <w:pPr>
        <w:spacing w:after="0" w:line="240" w:lineRule="auto"/>
        <w:jc w:val="both"/>
        <w:rPr>
          <w:rFonts w:asciiTheme="majorBidi" w:hAnsiTheme="majorBidi" w:cstheme="majorBidi"/>
          <w:szCs w:val="24"/>
        </w:rPr>
      </w:pPr>
      <w:r>
        <w:rPr>
          <w:rFonts w:asciiTheme="majorBidi" w:hAnsiTheme="majorBidi" w:cstheme="majorBidi"/>
          <w:szCs w:val="24"/>
        </w:rPr>
        <w:t xml:space="preserve">This study aims to contribute toward understanding the reliability and effectiveness of PCP systems </w:t>
      </w:r>
      <w:r w:rsidRPr="00B158DB">
        <w:rPr>
          <w:rFonts w:asciiTheme="majorBidi" w:hAnsiTheme="majorBidi" w:cstheme="majorBidi"/>
          <w:bCs/>
          <w:color w:val="000000" w:themeColor="text1"/>
          <w:szCs w:val="24"/>
        </w:rPr>
        <w:t xml:space="preserve">utilized in </w:t>
      </w:r>
      <w:r>
        <w:rPr>
          <w:rFonts w:asciiTheme="majorBidi" w:hAnsiTheme="majorBidi" w:cstheme="majorBidi"/>
          <w:bCs/>
          <w:color w:val="000000" w:themeColor="text1"/>
          <w:szCs w:val="24"/>
        </w:rPr>
        <w:t xml:space="preserve">on-road </w:t>
      </w:r>
      <w:r w:rsidRPr="00B158DB">
        <w:rPr>
          <w:rFonts w:asciiTheme="majorBidi" w:hAnsiTheme="majorBidi" w:cstheme="majorBidi"/>
          <w:bCs/>
          <w:color w:val="000000" w:themeColor="text1"/>
          <w:szCs w:val="24"/>
        </w:rPr>
        <w:t>vehicles with a low level of automation</w:t>
      </w:r>
      <w:r>
        <w:rPr>
          <w:rFonts w:asciiTheme="majorBidi" w:hAnsiTheme="majorBidi" w:cstheme="majorBidi"/>
          <w:bCs/>
          <w:color w:val="000000" w:themeColor="text1"/>
          <w:szCs w:val="24"/>
        </w:rPr>
        <w:t xml:space="preserve">. </w:t>
      </w:r>
      <w:r w:rsidRPr="00B158DB">
        <w:rPr>
          <w:rFonts w:asciiTheme="majorBidi" w:hAnsiTheme="majorBidi" w:cstheme="majorBidi"/>
          <w:bCs/>
          <w:color w:val="000000" w:themeColor="text1"/>
          <w:szCs w:val="24"/>
        </w:rPr>
        <w:t xml:space="preserve">Moreover, this study aims to </w:t>
      </w:r>
      <w:r>
        <w:rPr>
          <w:rFonts w:asciiTheme="majorBidi" w:hAnsiTheme="majorBidi" w:cstheme="majorBidi"/>
          <w:szCs w:val="24"/>
        </w:rPr>
        <w:t>explore factors affecting the reliability and effectiveness of the technology</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 xml:space="preserve">and to </w:t>
      </w:r>
      <w:r w:rsidRPr="00B158DB">
        <w:rPr>
          <w:rFonts w:asciiTheme="majorBidi" w:hAnsiTheme="majorBidi" w:cstheme="majorBidi"/>
          <w:bCs/>
          <w:color w:val="000000" w:themeColor="text1"/>
          <w:szCs w:val="24"/>
        </w:rPr>
        <w:t xml:space="preserve">investigate </w:t>
      </w:r>
      <w:r>
        <w:rPr>
          <w:rFonts w:asciiTheme="majorBidi" w:hAnsiTheme="majorBidi" w:cstheme="majorBidi"/>
          <w:bCs/>
          <w:color w:val="000000" w:themeColor="text1"/>
          <w:szCs w:val="24"/>
        </w:rPr>
        <w:t>situations</w:t>
      </w:r>
      <w:r w:rsidRPr="00B158DB">
        <w:rPr>
          <w:rFonts w:asciiTheme="majorBidi" w:hAnsiTheme="majorBidi" w:cstheme="majorBidi"/>
          <w:bCs/>
          <w:color w:val="000000" w:themeColor="text1"/>
          <w:szCs w:val="24"/>
        </w:rPr>
        <w:t xml:space="preserve"> in which the PCP system </w:t>
      </w:r>
      <w:r>
        <w:rPr>
          <w:rFonts w:asciiTheme="majorBidi" w:hAnsiTheme="majorBidi" w:cstheme="majorBidi"/>
          <w:bCs/>
          <w:color w:val="000000" w:themeColor="text1"/>
          <w:szCs w:val="24"/>
        </w:rPr>
        <w:t>may or may not</w:t>
      </w:r>
      <w:r w:rsidRPr="00B158DB">
        <w:rPr>
          <w:rFonts w:asciiTheme="majorBidi" w:hAnsiTheme="majorBidi" w:cstheme="majorBidi"/>
          <w:bCs/>
          <w:color w:val="000000" w:themeColor="text1"/>
          <w:szCs w:val="24"/>
        </w:rPr>
        <w:t xml:space="preserve"> perform well. </w:t>
      </w:r>
      <w:r>
        <w:rPr>
          <w:rFonts w:asciiTheme="majorBidi" w:hAnsiTheme="majorBidi" w:cstheme="majorBidi"/>
          <w:bCs/>
          <w:color w:val="000000" w:themeColor="text1"/>
          <w:szCs w:val="24"/>
        </w:rPr>
        <w:t>To this end,</w:t>
      </w:r>
      <w:r w:rsidRPr="00B158DB">
        <w:rPr>
          <w:rFonts w:asciiTheme="majorBidi" w:hAnsiTheme="majorBidi" w:cstheme="majorBidi"/>
          <w:bCs/>
          <w:color w:val="000000" w:themeColor="text1"/>
          <w:szCs w:val="24"/>
        </w:rPr>
        <w:t xml:space="preserve"> this study analyzes the Insurance Institute for Highway Safety (IIHS) dataset from 2018 to 2021 where several</w:t>
      </w:r>
      <w:r>
        <w:rPr>
          <w:rFonts w:asciiTheme="majorBidi" w:hAnsiTheme="majorBidi" w:cstheme="majorBidi"/>
          <w:bCs/>
          <w:color w:val="000000" w:themeColor="text1"/>
          <w:szCs w:val="24"/>
        </w:rPr>
        <w:t xml:space="preserve"> on-road</w:t>
      </w:r>
      <w:r w:rsidRPr="00B158DB">
        <w:rPr>
          <w:rFonts w:asciiTheme="majorBidi" w:hAnsiTheme="majorBidi" w:cstheme="majorBidi"/>
          <w:bCs/>
          <w:color w:val="000000" w:themeColor="text1"/>
          <w:szCs w:val="24"/>
        </w:rPr>
        <w:t xml:space="preserve"> vehicles and their technologies have been evaluated in terms of safety. </w:t>
      </w:r>
      <w:r>
        <w:rPr>
          <w:rFonts w:asciiTheme="majorBidi" w:hAnsiTheme="majorBidi" w:cstheme="majorBidi"/>
          <w:bCs/>
          <w:color w:val="000000" w:themeColor="text1"/>
          <w:szCs w:val="24"/>
        </w:rPr>
        <w:t>T</w:t>
      </w:r>
      <w:r w:rsidRPr="00102EB8">
        <w:rPr>
          <w:rFonts w:asciiTheme="majorBidi" w:hAnsiTheme="majorBidi" w:cstheme="majorBidi"/>
          <w:bCs/>
          <w:color w:val="000000" w:themeColor="text1"/>
          <w:szCs w:val="24"/>
        </w:rPr>
        <w:t xml:space="preserve">he findings </w:t>
      </w:r>
      <w:r>
        <w:rPr>
          <w:rFonts w:asciiTheme="majorBidi" w:hAnsiTheme="majorBidi" w:cstheme="majorBidi"/>
          <w:bCs/>
          <w:color w:val="000000" w:themeColor="text1"/>
          <w:szCs w:val="24"/>
        </w:rPr>
        <w:t xml:space="preserve">of this study </w:t>
      </w:r>
      <w:r w:rsidRPr="00102EB8">
        <w:rPr>
          <w:rFonts w:asciiTheme="majorBidi" w:hAnsiTheme="majorBidi" w:cstheme="majorBidi"/>
          <w:bCs/>
          <w:color w:val="000000" w:themeColor="text1"/>
          <w:szCs w:val="24"/>
        </w:rPr>
        <w:t>are based on field test data, which are unique</w:t>
      </w:r>
      <w:r>
        <w:rPr>
          <w:rFonts w:asciiTheme="majorBidi" w:hAnsiTheme="majorBidi" w:cstheme="majorBidi"/>
          <w:bCs/>
          <w:color w:val="000000" w:themeColor="text1"/>
          <w:szCs w:val="24"/>
        </w:rPr>
        <w:t>.</w:t>
      </w:r>
      <w:r w:rsidRPr="00102EB8">
        <w:rPr>
          <w:rFonts w:asciiTheme="majorBidi" w:hAnsiTheme="majorBidi" w:cstheme="majorBidi"/>
          <w:bCs/>
          <w:color w:val="000000" w:themeColor="text1"/>
          <w:szCs w:val="24"/>
        </w:rPr>
        <w:t xml:space="preserve"> </w:t>
      </w:r>
      <w:r w:rsidRPr="00B158DB">
        <w:rPr>
          <w:rFonts w:asciiTheme="majorBidi" w:hAnsiTheme="majorBidi" w:cstheme="majorBidi"/>
        </w:rPr>
        <w:t xml:space="preserve">The rest of the paper is organized as follows: a literature review, the study methodology, data </w:t>
      </w:r>
      <w:r>
        <w:rPr>
          <w:rFonts w:asciiTheme="majorBidi" w:hAnsiTheme="majorBidi" w:cstheme="majorBidi"/>
        </w:rPr>
        <w:t>description</w:t>
      </w:r>
      <w:r w:rsidRPr="00B158DB">
        <w:rPr>
          <w:rFonts w:asciiTheme="majorBidi" w:hAnsiTheme="majorBidi" w:cstheme="majorBidi"/>
        </w:rPr>
        <w:t>, results, and finally, the conclusion.</w:t>
      </w:r>
    </w:p>
    <w:p w14:paraId="77ED2449" w14:textId="77777777" w:rsidR="00843D25" w:rsidRPr="00B158DB" w:rsidRDefault="00843D25" w:rsidP="00843D25">
      <w:pPr>
        <w:spacing w:after="0" w:line="240" w:lineRule="auto"/>
        <w:ind w:firstLine="720"/>
        <w:jc w:val="both"/>
        <w:rPr>
          <w:rFonts w:asciiTheme="majorBidi" w:hAnsiTheme="majorBidi" w:cstheme="majorBidi"/>
          <w:szCs w:val="24"/>
        </w:rPr>
      </w:pPr>
    </w:p>
    <w:p w14:paraId="05816153" w14:textId="51874469" w:rsidR="00942A27" w:rsidRPr="00B158DB" w:rsidRDefault="00942A27" w:rsidP="00942A27">
      <w:pPr>
        <w:pStyle w:val="Heading2"/>
        <w:rPr>
          <w:rFonts w:asciiTheme="majorBidi" w:hAnsiTheme="majorBidi"/>
        </w:rPr>
      </w:pPr>
      <w:bookmarkStart w:id="179" w:name="_Toc82708427"/>
      <w:r w:rsidRPr="00B158DB">
        <w:rPr>
          <w:rFonts w:asciiTheme="majorBidi" w:hAnsiTheme="majorBidi"/>
        </w:rPr>
        <w:t>Literature Review</w:t>
      </w:r>
      <w:bookmarkEnd w:id="179"/>
    </w:p>
    <w:p w14:paraId="3058439C" w14:textId="50BAD16D" w:rsidR="00F31ED7" w:rsidRDefault="00F31ED7" w:rsidP="00F31ED7">
      <w:pPr>
        <w:spacing w:after="0" w:line="240" w:lineRule="auto"/>
        <w:jc w:val="both"/>
        <w:rPr>
          <w:rFonts w:asciiTheme="majorBidi" w:hAnsiTheme="majorBidi" w:cstheme="majorBidi"/>
          <w:szCs w:val="24"/>
        </w:rPr>
      </w:pPr>
      <w:r w:rsidRPr="00FE7D3F">
        <w:rPr>
          <w:rFonts w:asciiTheme="majorBidi" w:hAnsiTheme="majorBidi" w:cstheme="majorBidi"/>
        </w:rPr>
        <w:t xml:space="preserve">In recent years, the number of on-road vehicles equipped with </w:t>
      </w:r>
      <w:r w:rsidRPr="00FE7D3F">
        <w:rPr>
          <w:rFonts w:asciiTheme="majorBidi" w:hAnsiTheme="majorBidi" w:cstheme="majorBidi"/>
          <w:szCs w:val="24"/>
        </w:rPr>
        <w:t>automatic emergency braking</w:t>
      </w:r>
      <w:r w:rsidRPr="00FE7D3F">
        <w:rPr>
          <w:rFonts w:asciiTheme="majorBidi" w:hAnsiTheme="majorBidi" w:cstheme="majorBidi"/>
          <w:bCs/>
          <w:szCs w:val="24"/>
        </w:rPr>
        <w:t xml:space="preserve"> </w:t>
      </w:r>
      <w:r w:rsidRPr="00FE7D3F">
        <w:rPr>
          <w:rFonts w:asciiTheme="majorBidi" w:hAnsiTheme="majorBidi" w:cstheme="majorBidi"/>
          <w:szCs w:val="24"/>
        </w:rPr>
        <w:t xml:space="preserve">has been increased. It is expected that </w:t>
      </w:r>
      <w:r>
        <w:rPr>
          <w:rFonts w:asciiTheme="majorBidi" w:hAnsiTheme="majorBidi" w:cstheme="majorBidi"/>
          <w:bCs/>
          <w:color w:val="000000" w:themeColor="text1"/>
          <w:szCs w:val="24"/>
        </w:rPr>
        <w:t xml:space="preserve">PCP </w:t>
      </w:r>
      <w:r w:rsidRPr="00FE7D3F">
        <w:rPr>
          <w:rFonts w:asciiTheme="majorBidi" w:hAnsiTheme="majorBidi" w:cstheme="majorBidi"/>
          <w:bCs/>
          <w:szCs w:val="24"/>
        </w:rPr>
        <w:t xml:space="preserve">systems mitigate vehicle-pedestrian severity by either preventing the collision or reducing the impact speed </w:t>
      </w:r>
      <w:r w:rsidRPr="00FE7D3F">
        <w:rPr>
          <w:rFonts w:asciiTheme="majorBidi" w:hAnsiTheme="majorBidi" w:cstheme="majorBidi"/>
        </w:rPr>
        <w:fldChar w:fldCharType="begin"/>
      </w:r>
      <w:r>
        <w:rPr>
          <w:rFonts w:asciiTheme="majorBidi" w:hAnsiTheme="majorBidi" w:cstheme="majorBidi"/>
        </w:rPr>
        <w:instrText xml:space="preserve"> ADDIN EN.CITE &lt;EndNote&gt;&lt;Cite&gt;&lt;Author&gt;Haus&lt;/Author&gt;&lt;Year&gt;2019&lt;/Year&gt;&lt;RecNum&gt;440&lt;/RecNum&gt;&lt;DisplayText&gt;(&lt;style face="italic"&gt;199&lt;/style&gt;)&lt;/DisplayText&gt;&lt;record&gt;&lt;rec-number&gt;440&lt;/rec-number&gt;&lt;foreign-keys&gt;&lt;key app="EN" db-id="2wpxrwttkps2wfe90fovfzdgtp05x00xdvev" timestamp="1625155251"&gt;440&lt;/key&gt;&lt;/foreign-keys&gt;&lt;ref-type name="Journal Article"&gt;17&lt;/ref-type&gt;&lt;contributors&gt;&lt;authors&gt;&lt;author&gt;Haus, Samantha H&lt;/author&gt;&lt;author&gt;Sherony, Rini&lt;/author&gt;&lt;author&gt;Gabler, Hampton C&lt;/author&gt;&lt;/authors&gt;&lt;/contributors&gt;&lt;titles&gt;&lt;title&gt;Estimated benefit of automated emergency braking systems for vehicle–pedestrian crashes in the United States&lt;/title&gt;&lt;secondary-title&gt;Traffic injury prevention&lt;/secondary-title&gt;&lt;/titles&gt;&lt;periodical&gt;&lt;full-title&gt;Traffic injury prevention&lt;/full-title&gt;&lt;/periodical&gt;&lt;pages&gt;S171-S176&lt;/pages&gt;&lt;volume&gt;20&lt;/volume&gt;&lt;number&gt;sup1&lt;/number&gt;&lt;dates&gt;&lt;year&gt;2019&lt;/year&gt;&lt;/dates&gt;&lt;isbn&gt;1538-9588&lt;/isbn&gt;&lt;urls&gt;&lt;/urls&gt;&lt;/record&gt;&lt;/Cite&gt;&lt;/EndNote&gt;</w:instrText>
      </w:r>
      <w:r w:rsidRPr="00FE7D3F">
        <w:rPr>
          <w:rFonts w:asciiTheme="majorBidi" w:hAnsiTheme="majorBidi" w:cstheme="majorBidi"/>
        </w:rPr>
        <w:fldChar w:fldCharType="separate"/>
      </w:r>
      <w:r>
        <w:rPr>
          <w:rFonts w:asciiTheme="majorBidi" w:hAnsiTheme="majorBidi" w:cstheme="majorBidi"/>
          <w:noProof/>
        </w:rPr>
        <w:t>(</w:t>
      </w:r>
      <w:r w:rsidRPr="00F31ED7">
        <w:rPr>
          <w:rFonts w:asciiTheme="majorBidi" w:hAnsiTheme="majorBidi" w:cstheme="majorBidi"/>
          <w:i/>
          <w:noProof/>
        </w:rPr>
        <w:t>199</w:t>
      </w:r>
      <w:r>
        <w:rPr>
          <w:rFonts w:asciiTheme="majorBidi" w:hAnsiTheme="majorBidi" w:cstheme="majorBidi"/>
          <w:noProof/>
        </w:rPr>
        <w:t>)</w:t>
      </w:r>
      <w:r w:rsidRPr="00FE7D3F">
        <w:rPr>
          <w:rFonts w:asciiTheme="majorBidi" w:hAnsiTheme="majorBidi" w:cstheme="majorBidi"/>
        </w:rPr>
        <w:fldChar w:fldCharType="end"/>
      </w:r>
      <w:r w:rsidRPr="00FE7D3F">
        <w:rPr>
          <w:rFonts w:asciiTheme="majorBidi" w:hAnsiTheme="majorBidi" w:cstheme="majorBidi"/>
        </w:rPr>
        <w:t xml:space="preserve">. </w:t>
      </w:r>
      <w:r>
        <w:rPr>
          <w:rFonts w:asciiTheme="majorBidi" w:hAnsiTheme="majorBidi" w:cstheme="majorBidi"/>
        </w:rPr>
        <w:t>It is shown that reducing</w:t>
      </w:r>
      <w:r w:rsidRPr="00FC4BE5">
        <w:rPr>
          <w:rFonts w:asciiTheme="majorBidi" w:hAnsiTheme="majorBidi" w:cstheme="majorBidi"/>
        </w:rPr>
        <w:t xml:space="preserve"> the speed </w:t>
      </w:r>
      <w:r>
        <w:rPr>
          <w:rFonts w:asciiTheme="majorBidi" w:hAnsiTheme="majorBidi" w:cstheme="majorBidi"/>
        </w:rPr>
        <w:t xml:space="preserve">at </w:t>
      </w:r>
      <w:r w:rsidRPr="00FC4BE5">
        <w:rPr>
          <w:rFonts w:asciiTheme="majorBidi" w:hAnsiTheme="majorBidi" w:cstheme="majorBidi"/>
        </w:rPr>
        <w:t xml:space="preserve">impact in pedestrian </w:t>
      </w:r>
      <w:r>
        <w:rPr>
          <w:rFonts w:asciiTheme="majorBidi" w:hAnsiTheme="majorBidi" w:cstheme="majorBidi"/>
        </w:rPr>
        <w:t>crashes</w:t>
      </w:r>
      <w:r w:rsidRPr="00FC4BE5">
        <w:rPr>
          <w:rFonts w:asciiTheme="majorBidi" w:hAnsiTheme="majorBidi" w:cstheme="majorBidi"/>
        </w:rPr>
        <w:t xml:space="preserve"> from 50 to 25 km/h </w:t>
      </w:r>
      <w:r>
        <w:rPr>
          <w:rFonts w:asciiTheme="majorBidi" w:hAnsiTheme="majorBidi" w:cstheme="majorBidi"/>
        </w:rPr>
        <w:t>mitigates</w:t>
      </w:r>
      <w:r w:rsidRPr="00FC4BE5">
        <w:rPr>
          <w:rFonts w:asciiTheme="majorBidi" w:hAnsiTheme="majorBidi" w:cstheme="majorBidi"/>
        </w:rPr>
        <w:t xml:space="preserve"> fatality risk by </w:t>
      </w:r>
      <w:r>
        <w:rPr>
          <w:rFonts w:asciiTheme="majorBidi" w:hAnsiTheme="majorBidi" w:cstheme="majorBidi"/>
        </w:rPr>
        <w:t xml:space="preserve">about </w:t>
      </w:r>
      <w:r w:rsidRPr="00FC4BE5">
        <w:rPr>
          <w:rFonts w:asciiTheme="majorBidi" w:hAnsiTheme="majorBidi" w:cstheme="majorBidi"/>
        </w:rPr>
        <w:t>85</w:t>
      </w:r>
      <w:r>
        <w:rPr>
          <w:rFonts w:asciiTheme="majorBidi" w:hAnsiTheme="majorBidi" w:cstheme="majorBidi"/>
        </w:rPr>
        <w:t>%</w:t>
      </w:r>
      <w:r w:rsidRPr="00FC4BE5">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ADDIN EN.CITE &lt;EndNote&gt;&lt;Cite&gt;&lt;Author&gt;Rosén&lt;/Author&gt;&lt;Year&gt;2009&lt;/Year&gt;&lt;RecNum&gt;441&lt;/RecNum&gt;&lt;DisplayText&gt;(&lt;style face="italic"&gt;200&lt;/style&gt;)&lt;/DisplayText&gt;&lt;record&gt;&lt;rec-number&gt;441&lt;/rec-number&gt;&lt;foreign-keys&gt;&lt;key app="EN" db-id="2wpxrwttkps2wfe90fovfzdgtp05x00xdvev" timestamp="1625155510"&gt;441&lt;/key&gt;&lt;/foreign-keys&gt;&lt;ref-type name="Journal Article"&gt;17&lt;/ref-type&gt;&lt;contributors&gt;&lt;authors&gt;&lt;author&gt;Rosén, Erik&lt;/author&gt;&lt;author&gt;Sander, Ulrich&lt;/author&gt;&lt;/authors&gt;&lt;/contributors&gt;&lt;titles&gt;&lt;title&gt;Pedestrian fatality risk as a function of car impact speed&lt;/title&gt;&lt;secondary-title&gt;Accident Analysis &amp;amp; Prevention&lt;/secondary-title&gt;&lt;/titles&gt;&lt;periodical&gt;&lt;full-title&gt;Accident Analysis &amp;amp; Prevention&lt;/full-title&gt;&lt;/periodical&gt;&lt;pages&gt;536-542&lt;/pages&gt;&lt;volume&gt;41&lt;/volume&gt;&lt;number&gt;3&lt;/number&gt;&lt;dates&gt;&lt;year&gt;2009&lt;/year&gt;&lt;/dates&gt;&lt;isbn&gt;0001-4575&lt;/isbn&gt;&lt;urls&gt;&lt;/urls&gt;&lt;/record&gt;&lt;/Cite&gt;&lt;/EndNote&gt;</w:instrText>
      </w:r>
      <w:r>
        <w:rPr>
          <w:rFonts w:asciiTheme="majorBidi" w:hAnsiTheme="majorBidi" w:cstheme="majorBidi"/>
        </w:rPr>
        <w:fldChar w:fldCharType="separate"/>
      </w:r>
      <w:r>
        <w:rPr>
          <w:rFonts w:asciiTheme="majorBidi" w:hAnsiTheme="majorBidi" w:cstheme="majorBidi"/>
          <w:noProof/>
        </w:rPr>
        <w:t>(</w:t>
      </w:r>
      <w:r w:rsidRPr="00F31ED7">
        <w:rPr>
          <w:rFonts w:asciiTheme="majorBidi" w:hAnsiTheme="majorBidi" w:cstheme="majorBidi"/>
          <w:i/>
          <w:noProof/>
        </w:rPr>
        <w:t>200</w:t>
      </w:r>
      <w:r>
        <w:rPr>
          <w:rFonts w:asciiTheme="majorBidi" w:hAnsiTheme="majorBidi" w:cstheme="majorBidi"/>
          <w:noProof/>
        </w:rPr>
        <w:t>)</w:t>
      </w:r>
      <w:r>
        <w:rPr>
          <w:rFonts w:asciiTheme="majorBidi" w:hAnsiTheme="majorBidi" w:cstheme="majorBidi"/>
        </w:rPr>
        <w:fldChar w:fldCharType="end"/>
      </w:r>
      <w:r>
        <w:rPr>
          <w:rFonts w:asciiTheme="majorBidi" w:hAnsiTheme="majorBidi" w:cstheme="majorBidi"/>
        </w:rPr>
        <w:t>. The literature shows</w:t>
      </w:r>
      <w:r w:rsidRPr="00FE7D3F">
        <w:rPr>
          <w:rFonts w:asciiTheme="majorBidi" w:hAnsiTheme="majorBidi" w:cstheme="majorBidi"/>
        </w:rPr>
        <w:t xml:space="preserve"> that if the market penetration of </w:t>
      </w:r>
      <w:r>
        <w:rPr>
          <w:rFonts w:asciiTheme="majorBidi" w:hAnsiTheme="majorBidi" w:cstheme="majorBidi"/>
          <w:bCs/>
          <w:color w:val="000000" w:themeColor="text1"/>
          <w:szCs w:val="24"/>
        </w:rPr>
        <w:t xml:space="preserve">PCP systems </w:t>
      </w:r>
      <w:r>
        <w:rPr>
          <w:rFonts w:asciiTheme="majorBidi" w:hAnsiTheme="majorBidi" w:cstheme="majorBidi"/>
        </w:rPr>
        <w:t>becomes</w:t>
      </w:r>
      <w:r w:rsidRPr="00FE7D3F">
        <w:rPr>
          <w:rFonts w:asciiTheme="majorBidi" w:hAnsiTheme="majorBidi" w:cstheme="majorBidi"/>
        </w:rPr>
        <w:t xml:space="preserve"> 100% and </w:t>
      </w:r>
      <w:r>
        <w:rPr>
          <w:rFonts w:asciiTheme="majorBidi" w:hAnsiTheme="majorBidi" w:cstheme="majorBidi"/>
          <w:bCs/>
          <w:color w:val="000000" w:themeColor="text1"/>
          <w:szCs w:val="24"/>
        </w:rPr>
        <w:t xml:space="preserve">the </w:t>
      </w:r>
      <w:r w:rsidRPr="00FE7D3F">
        <w:rPr>
          <w:rFonts w:asciiTheme="majorBidi" w:hAnsiTheme="majorBidi" w:cstheme="majorBidi"/>
        </w:rPr>
        <w:t>systems perform flawless</w:t>
      </w:r>
      <w:r>
        <w:rPr>
          <w:rFonts w:asciiTheme="majorBidi" w:hAnsiTheme="majorBidi" w:cstheme="majorBidi"/>
        </w:rPr>
        <w:t>ly</w:t>
      </w:r>
      <w:r w:rsidRPr="00FE7D3F">
        <w:rPr>
          <w:rFonts w:asciiTheme="majorBidi" w:hAnsiTheme="majorBidi" w:cstheme="majorBidi"/>
        </w:rPr>
        <w:t xml:space="preserve">, it is expected that pedestrian fatality and severe injury would be reduced by about 15% and 38% each year, respectively </w:t>
      </w:r>
      <w:r w:rsidRPr="00FE7D3F">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&lt;EndNote&gt;&lt;Cite&gt;&lt;Author&gt;Chauvel&lt;/Author&gt;&lt;Year&gt;2013&lt;/Year&gt;&lt;RecNum&gt;443&lt;/RecNum&gt;&lt;DisplayText&gt;(&lt;style face="italic"&gt;201&lt;/style&gt;)&lt;/DisplayText&gt;&lt;record&gt;&lt;rec-number&gt;443&lt;/rec-number&gt;&lt;foreign-keys&gt;&lt;key app="EN" db-id="2wpxrwttkps2wfe90fovfzdgtp05x00xdvev" timestamp="1625173528"&gt;443&lt;/key&gt;&lt;/foreign-keys&gt;&lt;ref-type name="Conference Proceedings"&gt;10&lt;/ref-type&gt;&lt;contributors&gt;&lt;authors&gt;&lt;author&gt;Chauvel, Cyril&lt;/author&gt;&lt;author&gt;Page, Yves&lt;/author&gt;&lt;author&gt;Fildes, Brian&lt;/author&gt;&lt;author&gt;Lahausse, Julie&lt;/author&gt;&lt;/authors&gt;&lt;/contributors&gt;&lt;titles&gt;&lt;title&gt;Automatic emergency braking for pedestrians effective target population and expected safety benefits&lt;/title&gt;&lt;secondary-title&gt;23rd international technical conference on the enhanced safety of vehicles (ESV 2013)&lt;/secondary-title&gt;&lt;/titles&gt;&lt;number&gt;13-0008&lt;/number&gt;&lt;dates&gt;&lt;year&gt;2013&lt;/year&gt;&lt;/dates&gt;&lt;urls&gt;&lt;/urls&gt;&lt;/record&gt;&lt;/Cite&gt;&lt;/EndNote&gt;</w:instrText>
      </w:r>
      <w:r w:rsidRPr="00FE7D3F">
        <w:rPr>
          <w:rFonts w:asciiTheme="majorBidi" w:hAnsiTheme="majorBidi" w:cstheme="majorBidi"/>
          <w:szCs w:val="24"/>
        </w:rPr>
        <w:fldChar w:fldCharType="separate"/>
      </w:r>
      <w:r>
        <w:rPr>
          <w:rFonts w:asciiTheme="majorBidi" w:hAnsiTheme="majorBidi" w:cstheme="majorBidi"/>
          <w:noProof/>
          <w:szCs w:val="24"/>
        </w:rPr>
        <w:t>(</w:t>
      </w:r>
      <w:r w:rsidRPr="00F31ED7">
        <w:rPr>
          <w:rFonts w:asciiTheme="majorBidi" w:hAnsiTheme="majorBidi" w:cstheme="majorBidi"/>
          <w:i/>
          <w:noProof/>
          <w:szCs w:val="24"/>
        </w:rPr>
        <w:t>201</w:t>
      </w:r>
      <w:r>
        <w:rPr>
          <w:rFonts w:asciiTheme="majorBidi" w:hAnsiTheme="majorBidi" w:cstheme="majorBidi"/>
          <w:noProof/>
          <w:szCs w:val="24"/>
        </w:rPr>
        <w:t>)</w:t>
      </w:r>
      <w:r w:rsidRPr="00FE7D3F">
        <w:rPr>
          <w:rFonts w:asciiTheme="majorBidi" w:hAnsiTheme="majorBidi" w:cstheme="majorBidi"/>
          <w:szCs w:val="24"/>
        </w:rPr>
        <w:fldChar w:fldCharType="end"/>
      </w:r>
      <w:r w:rsidRPr="00FE7D3F">
        <w:rPr>
          <w:rFonts w:asciiTheme="majorBidi" w:hAnsiTheme="majorBidi" w:cstheme="majorBidi"/>
          <w:szCs w:val="24"/>
        </w:rPr>
        <w:t xml:space="preserve">. However, </w:t>
      </w:r>
      <w:r>
        <w:rPr>
          <w:rFonts w:asciiTheme="majorBidi" w:hAnsiTheme="majorBidi" w:cstheme="majorBidi"/>
          <w:szCs w:val="24"/>
        </w:rPr>
        <w:t>this is not a present-day reality</w:t>
      </w:r>
      <w:r w:rsidRPr="00FE7D3F">
        <w:rPr>
          <w:rFonts w:asciiTheme="majorBidi" w:hAnsiTheme="majorBidi" w:cstheme="majorBidi"/>
          <w:szCs w:val="24"/>
        </w:rPr>
        <w:t>,</w:t>
      </w:r>
      <w:r>
        <w:rPr>
          <w:rFonts w:asciiTheme="majorBidi" w:hAnsiTheme="majorBidi" w:cstheme="majorBidi"/>
          <w:szCs w:val="24"/>
        </w:rPr>
        <w:t xml:space="preserve"> and</w:t>
      </w:r>
      <w:r w:rsidRPr="00FE7D3F">
        <w:rPr>
          <w:rFonts w:asciiTheme="majorBidi" w:hAnsiTheme="majorBidi" w:cstheme="majorBidi"/>
          <w:szCs w:val="24"/>
        </w:rPr>
        <w:t xml:space="preserve"> </w:t>
      </w:r>
      <w:r w:rsidRPr="00FE7D3F">
        <w:rPr>
          <w:rFonts w:asciiTheme="majorBidi" w:hAnsiTheme="majorBidi" w:cstheme="majorBidi"/>
        </w:rPr>
        <w:t>not all pedestrian crashes c</w:t>
      </w:r>
      <w:r>
        <w:rPr>
          <w:rFonts w:asciiTheme="majorBidi" w:hAnsiTheme="majorBidi" w:cstheme="majorBidi"/>
        </w:rPr>
        <w:t>an</w:t>
      </w:r>
      <w:r w:rsidRPr="00FE7D3F">
        <w:rPr>
          <w:rFonts w:asciiTheme="majorBidi" w:hAnsiTheme="majorBidi" w:cstheme="majorBidi"/>
        </w:rPr>
        <w:t xml:space="preserve"> be avoided</w:t>
      </w:r>
      <w:r w:rsidRPr="00FE7D3F">
        <w:rPr>
          <w:rFonts w:asciiTheme="majorBidi" w:hAnsiTheme="majorBidi" w:cstheme="majorBidi"/>
          <w:szCs w:val="24"/>
        </w:rPr>
        <w:t xml:space="preserve"> by </w:t>
      </w:r>
      <w:r>
        <w:rPr>
          <w:rFonts w:asciiTheme="majorBidi" w:hAnsiTheme="majorBidi" w:cstheme="majorBidi"/>
          <w:bCs/>
          <w:color w:val="000000" w:themeColor="text1"/>
          <w:szCs w:val="24"/>
        </w:rPr>
        <w:t xml:space="preserve">PCP </w:t>
      </w:r>
      <w:r w:rsidRPr="00FE7D3F">
        <w:rPr>
          <w:rFonts w:asciiTheme="majorBidi" w:hAnsiTheme="majorBidi" w:cstheme="majorBidi"/>
          <w:szCs w:val="24"/>
        </w:rPr>
        <w:t>system</w:t>
      </w:r>
      <w:r>
        <w:rPr>
          <w:rFonts w:asciiTheme="majorBidi" w:hAnsiTheme="majorBidi" w:cstheme="majorBidi"/>
          <w:szCs w:val="24"/>
        </w:rPr>
        <w:t xml:space="preserve">s </w:t>
      </w:r>
      <w:r w:rsidRPr="00FE7D3F">
        <w:rPr>
          <w:rFonts w:asciiTheme="majorBidi" w:hAnsiTheme="majorBidi" w:cstheme="majorBidi"/>
        </w:rPr>
        <w:fldChar w:fldCharType="begin"/>
      </w:r>
      <w:r>
        <w:rPr>
          <w:rFonts w:asciiTheme="majorBidi" w:hAnsiTheme="majorBidi" w:cstheme="majorBidi"/>
        </w:rPr>
        <w:instrText xml:space="preserve"> ADDIN EN.CITE &lt;EndNote&gt;&lt;Cite&gt;&lt;Author&gt;Haus&lt;/Author&gt;&lt;Year&gt;2019&lt;/Year&gt;&lt;RecNum&gt;440&lt;/RecNum&gt;&lt;DisplayText&gt;(&lt;style face="italic"&gt;199&lt;/style&gt;)&lt;/DisplayText&gt;&lt;record&gt;&lt;rec-number&gt;440&lt;/rec-number&gt;&lt;foreign-keys&gt;&lt;key app="EN" db-id="2wpxrwttkps2wfe90fovfzdgtp05x00xdvev" timestamp="1625155251"&gt;440&lt;/key&gt;&lt;/foreign-keys&gt;&lt;ref-type name="Journal Article"&gt;17&lt;/ref-type&gt;&lt;contributors&gt;&lt;authors&gt;&lt;author&gt;Haus, Samantha H&lt;/author&gt;&lt;author&gt;Sherony, Rini&lt;/author&gt;&lt;author&gt;Gabler, Hampton C&lt;/author&gt;&lt;/authors&gt;&lt;/contributors&gt;&lt;titles&gt;&lt;title&gt;Estimated benefit of automated emergency braking systems for vehicle–pedestrian crashes in the United States&lt;/title&gt;&lt;secondary-title&gt;Traffic injury prevention&lt;/secondary-title&gt;&lt;/titles&gt;&lt;periodical&gt;&lt;full-title&gt;Traffic injury prevention&lt;/full-title&gt;&lt;/periodical&gt;&lt;pages&gt;S171-S176&lt;/pages&gt;&lt;volume&gt;20&lt;/volume&gt;&lt;number&gt;sup1&lt;/number&gt;&lt;dates&gt;&lt;year&gt;2019&lt;/year&gt;&lt;/dates&gt;&lt;isbn&gt;1538-9588&lt;/isbn&gt;&lt;urls&gt;&lt;/urls&gt;&lt;/record&gt;&lt;/Cite&gt;&lt;/EndNote&gt;</w:instrText>
      </w:r>
      <w:r w:rsidRPr="00FE7D3F">
        <w:rPr>
          <w:rFonts w:asciiTheme="majorBidi" w:hAnsiTheme="majorBidi" w:cstheme="majorBidi"/>
        </w:rPr>
        <w:fldChar w:fldCharType="separate"/>
      </w:r>
      <w:r>
        <w:rPr>
          <w:rFonts w:asciiTheme="majorBidi" w:hAnsiTheme="majorBidi" w:cstheme="majorBidi"/>
          <w:noProof/>
        </w:rPr>
        <w:t>(</w:t>
      </w:r>
      <w:r w:rsidRPr="00F31ED7">
        <w:rPr>
          <w:rFonts w:asciiTheme="majorBidi" w:hAnsiTheme="majorBidi" w:cstheme="majorBidi"/>
          <w:i/>
          <w:noProof/>
        </w:rPr>
        <w:t>199</w:t>
      </w:r>
      <w:r>
        <w:rPr>
          <w:rFonts w:asciiTheme="majorBidi" w:hAnsiTheme="majorBidi" w:cstheme="majorBidi"/>
          <w:noProof/>
        </w:rPr>
        <w:t>)</w:t>
      </w:r>
      <w:r w:rsidRPr="00FE7D3F">
        <w:rPr>
          <w:rFonts w:asciiTheme="majorBidi" w:hAnsiTheme="majorBidi" w:cstheme="majorBidi"/>
        </w:rPr>
        <w:fldChar w:fldCharType="end"/>
      </w:r>
      <w:r w:rsidRPr="00FE7D3F">
        <w:rPr>
          <w:rFonts w:asciiTheme="majorBidi" w:hAnsiTheme="majorBidi" w:cstheme="majorBidi"/>
          <w:szCs w:val="24"/>
        </w:rPr>
        <w:t xml:space="preserve">. </w:t>
      </w:r>
      <w:r>
        <w:rPr>
          <w:rFonts w:asciiTheme="majorBidi" w:hAnsiTheme="majorBidi" w:cstheme="majorBidi"/>
          <w:szCs w:val="24"/>
        </w:rPr>
        <w:t xml:space="preserve">The effectiveness and reliability of </w:t>
      </w:r>
      <w:r>
        <w:rPr>
          <w:rFonts w:asciiTheme="majorBidi" w:hAnsiTheme="majorBidi" w:cstheme="majorBidi"/>
          <w:bCs/>
          <w:color w:val="000000" w:themeColor="text1"/>
          <w:szCs w:val="24"/>
        </w:rPr>
        <w:t xml:space="preserve">PCP </w:t>
      </w:r>
      <w:r>
        <w:rPr>
          <w:rFonts w:asciiTheme="majorBidi" w:hAnsiTheme="majorBidi" w:cstheme="majorBidi"/>
          <w:szCs w:val="24"/>
        </w:rPr>
        <w:t xml:space="preserve">systems rely on many factors such as </w:t>
      </w:r>
      <w:r w:rsidRPr="00F53E6F">
        <w:rPr>
          <w:rFonts w:asciiTheme="majorBidi" w:hAnsiTheme="majorBidi" w:cstheme="majorBidi"/>
          <w:szCs w:val="24"/>
        </w:rPr>
        <w:t>sensor accuracy and cover area</w:t>
      </w:r>
      <w:r>
        <w:rPr>
          <w:rFonts w:asciiTheme="majorBidi" w:hAnsiTheme="majorBidi" w:cstheme="majorBidi"/>
          <w:szCs w:val="24"/>
        </w:rPr>
        <w:t xml:space="preserve"> </w:t>
      </w:r>
      <w:r w:rsidRPr="006A3620">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&lt;EndNote&gt;&lt;Cite&gt;&lt;Author&gt;Jeppsson&lt;/Author&gt;&lt;Year&gt;2018&lt;/Year&gt;&lt;RecNum&gt;442&lt;/RecNum&gt;&lt;DisplayText&gt;(&lt;style face="italic"&gt;202&lt;/style&gt;)&lt;/DisplayText&gt;&lt;record&gt;&lt;rec-number&gt;442&lt;/rec-number&gt;&lt;foreign-keys&gt;&lt;key app="EN" db-id="2wpxrwttkps2wfe90fovfzdgtp05x00xdvev" timestamp="1625168765"&gt;442&lt;/key&gt;&lt;/foreign-keys&gt;&lt;ref-type name="Journal Article"&gt;17&lt;/ref-type&gt;&lt;contributors&gt;&lt;authors&gt;&lt;author&gt;Jeppsson, Hanna&lt;/author&gt;&lt;author&gt;Östling, Martin&lt;/author&gt;&lt;author&gt;Lubbe, Nils&lt;/author&gt;&lt;/authors&gt;&lt;/contributors&gt;&lt;titles&gt;&lt;title&gt;Real life safety benefits of increasing brake deceleration in car-to-pedestrian accidents: Simulation of Vacuum Emergency Braking&lt;/title&gt;&lt;secondary-title&gt;Accident Analysis &amp;amp; Prevention&lt;/secondary-title&gt;&lt;/titles&gt;&lt;periodical&gt;&lt;full-title&gt;Accident Analysis &amp;amp; Prevention&lt;/full-title&gt;&lt;/periodical&gt;&lt;pages&gt;311-320&lt;/pages&gt;&lt;volume&gt;111&lt;/volume&gt;&lt;dates&gt;&lt;year&gt;2018&lt;/year&gt;&lt;/dates&gt;&lt;isbn&gt;0001-4575&lt;/isbn&gt;&lt;urls&gt;&lt;/urls&gt;&lt;/record&gt;&lt;/Cite&gt;&lt;/EndNote&gt;</w:instrText>
      </w:r>
      <w:r w:rsidRPr="006A3620">
        <w:rPr>
          <w:rFonts w:asciiTheme="majorBidi" w:hAnsiTheme="majorBidi" w:cstheme="majorBidi"/>
          <w:szCs w:val="24"/>
        </w:rPr>
        <w:fldChar w:fldCharType="separate"/>
      </w:r>
      <w:r>
        <w:rPr>
          <w:rFonts w:asciiTheme="majorBidi" w:hAnsiTheme="majorBidi" w:cstheme="majorBidi"/>
          <w:noProof/>
          <w:szCs w:val="24"/>
        </w:rPr>
        <w:t>(</w:t>
      </w:r>
      <w:r w:rsidRPr="00F31ED7">
        <w:rPr>
          <w:rFonts w:asciiTheme="majorBidi" w:hAnsiTheme="majorBidi" w:cstheme="majorBidi"/>
          <w:i/>
          <w:noProof/>
          <w:szCs w:val="24"/>
        </w:rPr>
        <w:t>202</w:t>
      </w:r>
      <w:r>
        <w:rPr>
          <w:rFonts w:asciiTheme="majorBidi" w:hAnsiTheme="majorBidi" w:cstheme="majorBidi"/>
          <w:noProof/>
          <w:szCs w:val="24"/>
        </w:rPr>
        <w:t>)</w:t>
      </w:r>
      <w:r w:rsidRPr="006A3620">
        <w:rPr>
          <w:rFonts w:asciiTheme="majorBidi" w:hAnsiTheme="majorBidi" w:cstheme="majorBidi"/>
          <w:szCs w:val="24"/>
        </w:rPr>
        <w:fldChar w:fldCharType="end"/>
      </w:r>
      <w:r>
        <w:rPr>
          <w:rFonts w:asciiTheme="majorBidi" w:hAnsiTheme="majorBidi" w:cstheme="majorBidi"/>
          <w:szCs w:val="24"/>
        </w:rPr>
        <w:t xml:space="preserve">, system activation time and latency </w:t>
      </w:r>
      <w:r>
        <w:fldChar w:fldCharType="begin"/>
      </w:r>
      <w:r>
        <w:instrText xml:space="preserve"> ADDIN EN.CITE &lt;EndNote&gt;&lt;Cite&gt;&lt;Author&gt;Haus&lt;/Author&gt;&lt;Year&gt;2019&lt;/Year&gt;&lt;RecNum&gt;440&lt;/RecNum&gt;&lt;DisplayText&gt;(&lt;style face="italic"&gt;199&lt;/style&gt;)&lt;/DisplayText&gt;&lt;record&gt;&lt;rec-number&gt;440&lt;/rec-number&gt;&lt;foreign-keys&gt;&lt;key app="EN" db-id="2wpxrwttkps2wfe90fovfzdgtp05x00xdvev" timestamp="1625155251"&gt;440&lt;/key&gt;&lt;/foreign-keys&gt;&lt;ref-type name="Journal Article"&gt;17&lt;/ref-type&gt;&lt;contributors&gt;&lt;authors&gt;&lt;author&gt;Haus, Samantha H&lt;/author&gt;&lt;author&gt;Sherony, Rini&lt;/author&gt;&lt;author&gt;Gabler, Hampton C&lt;/author&gt;&lt;/authors&gt;&lt;/contributors&gt;&lt;titles&gt;&lt;title&gt;Estimated benefit of automated emergency braking systems for vehicle–pedestrian crashes in the United States&lt;/title&gt;&lt;secondary-title&gt;Traffic injury prevention&lt;/secondary-title&gt;&lt;/titles&gt;&lt;periodical&gt;&lt;full-title&gt;Traffic injury prevention&lt;/full-title&gt;&lt;/periodical&gt;&lt;pages&gt;S171-S176&lt;/pages&gt;&lt;volume&gt;20&lt;/volume&gt;&lt;number&gt;sup1&lt;/number&gt;&lt;dates&gt;&lt;year&gt;2019&lt;/year&gt;&lt;/dates&gt;&lt;isbn&gt;1538-9588&lt;/isbn&gt;&lt;urls&gt;&lt;/urls&gt;&lt;/record&gt;&lt;/Cite&gt;&lt;/EndNote&gt;</w:instrText>
      </w:r>
      <w:r>
        <w:fldChar w:fldCharType="separate"/>
      </w:r>
      <w:r>
        <w:rPr>
          <w:noProof/>
        </w:rPr>
        <w:t>(</w:t>
      </w:r>
      <w:r w:rsidRPr="00F31ED7">
        <w:rPr>
          <w:i/>
          <w:noProof/>
        </w:rPr>
        <w:t>199</w:t>
      </w:r>
      <w:r>
        <w:rPr>
          <w:noProof/>
        </w:rPr>
        <w:t>)</w:t>
      </w:r>
      <w:r>
        <w:fldChar w:fldCharType="end"/>
      </w:r>
      <w:r>
        <w:rPr>
          <w:rFonts w:asciiTheme="majorBidi" w:hAnsiTheme="majorBidi" w:cstheme="majorBidi"/>
          <w:szCs w:val="24"/>
        </w:rPr>
        <w:t xml:space="preserve">, and maximum deceleration </w:t>
      </w:r>
      <w:r w:rsidRPr="006A3620">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&lt;EndNote&gt;&lt;Cite&gt;&lt;Author&gt;Jeppsson&lt;/Author&gt;&lt;Year&gt;2018&lt;/Year&gt;&lt;RecNum&gt;442&lt;/RecNum&gt;&lt;DisplayText&gt;(&lt;style face="italic"&gt;202&lt;/style&gt;)&lt;/DisplayText&gt;&lt;record&gt;&lt;rec-number&gt;442&lt;/rec-number&gt;&lt;foreign-keys&gt;&lt;key app="EN" db-id="2wpxrwttkps2wfe90fovfzdgtp05x00xdvev" timestamp="1625168765"&gt;442&lt;/key&gt;&lt;/foreign-keys&gt;&lt;ref-type name="Journal Article"&gt;17&lt;/ref-type&gt;&lt;contributors&gt;&lt;authors&gt;&lt;author&gt;Jeppsson, Hanna&lt;/author&gt;&lt;author&gt;Östling, Martin&lt;/author&gt;&lt;author&gt;Lubbe, Nils&lt;/author&gt;&lt;/authors&gt;&lt;/contributors&gt;&lt;titles&gt;&lt;title&gt;Real life safety benefits of increasing brake deceleration in car-to-pedestrian accidents: Simulation of Vacuum Emergency Braking&lt;/title&gt;&lt;secondary-title&gt;Accident Analysis &amp;amp; Prevention&lt;/secondary-title&gt;&lt;/titles&gt;&lt;periodical&gt;&lt;full-title&gt;Accident Analysis &amp;amp; Prevention&lt;/full-title&gt;&lt;/periodical&gt;&lt;pages&gt;311-320&lt;/pages&gt;&lt;volume&gt;111&lt;/volume&gt;&lt;dates&gt;&lt;year&gt;2018&lt;/year&gt;&lt;/dates&gt;&lt;isbn&gt;0001-4575&lt;/isbn&gt;&lt;urls&gt;&lt;/urls&gt;&lt;/record&gt;&lt;/Cite&gt;&lt;/EndNote&gt;</w:instrText>
      </w:r>
      <w:r w:rsidRPr="006A3620">
        <w:rPr>
          <w:rFonts w:asciiTheme="majorBidi" w:hAnsiTheme="majorBidi" w:cstheme="majorBidi"/>
          <w:szCs w:val="24"/>
        </w:rPr>
        <w:fldChar w:fldCharType="separate"/>
      </w:r>
      <w:r>
        <w:rPr>
          <w:rFonts w:asciiTheme="majorBidi" w:hAnsiTheme="majorBidi" w:cstheme="majorBidi"/>
          <w:noProof/>
          <w:szCs w:val="24"/>
        </w:rPr>
        <w:t>(</w:t>
      </w:r>
      <w:r w:rsidRPr="00F31ED7">
        <w:rPr>
          <w:rFonts w:asciiTheme="majorBidi" w:hAnsiTheme="majorBidi" w:cstheme="majorBidi"/>
          <w:i/>
          <w:noProof/>
          <w:szCs w:val="24"/>
        </w:rPr>
        <w:t>202</w:t>
      </w:r>
      <w:r>
        <w:rPr>
          <w:rFonts w:asciiTheme="majorBidi" w:hAnsiTheme="majorBidi" w:cstheme="majorBidi"/>
          <w:noProof/>
          <w:szCs w:val="24"/>
        </w:rPr>
        <w:t>)</w:t>
      </w:r>
      <w:r w:rsidRPr="006A3620">
        <w:rPr>
          <w:rFonts w:asciiTheme="majorBidi" w:hAnsiTheme="majorBidi" w:cstheme="majorBidi"/>
          <w:szCs w:val="24"/>
        </w:rPr>
        <w:fldChar w:fldCharType="end"/>
      </w:r>
      <w:r w:rsidRPr="006A3620">
        <w:rPr>
          <w:rFonts w:asciiTheme="majorBidi" w:hAnsiTheme="majorBidi" w:cstheme="majorBidi"/>
          <w:szCs w:val="24"/>
        </w:rPr>
        <w:t>.</w:t>
      </w:r>
      <w:r>
        <w:rPr>
          <w:rFonts w:asciiTheme="majorBidi" w:hAnsiTheme="majorBidi" w:cstheme="majorBidi"/>
          <w:szCs w:val="24"/>
        </w:rPr>
        <w:t xml:space="preserve"> Previous studies found </w:t>
      </w:r>
      <w:r w:rsidRPr="006A3620">
        <w:rPr>
          <w:rFonts w:asciiTheme="majorBidi" w:hAnsiTheme="majorBidi" w:cstheme="majorBidi"/>
          <w:szCs w:val="24"/>
        </w:rPr>
        <w:t xml:space="preserve">that increasing maximum deceleration </w:t>
      </w:r>
      <w:r w:rsidRPr="006A3620">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&lt;EndNote&gt;&lt;Cite&gt;&lt;Author&gt;Jeppsson&lt;/Author&gt;&lt;Year&gt;2018&lt;/Year&gt;&lt;RecNum&gt;442&lt;/RecNum&gt;&lt;DisplayText&gt;(&lt;style face="italic"&gt;202; 203&lt;/style&gt;)&lt;/DisplayText&gt;&lt;record&gt;&lt;rec-number&gt;442&lt;/rec-number&gt;&lt;foreign-keys&gt;&lt;key app="EN" db-id="2wpxrwttkps2wfe90fovfzdgtp05x00xdvev" timestamp="1625168765"&gt;442&lt;/key&gt;&lt;/foreign-keys&gt;&lt;ref-type name="Journal Article"&gt;17&lt;/ref-type&gt;&lt;contributors&gt;&lt;authors&gt;&lt;author&gt;Jeppsson, Hanna&lt;/author&gt;&lt;author&gt;Östling, Martin&lt;/author&gt;&lt;author&gt;Lubbe, Nils&lt;/author&gt;&lt;/authors&gt;&lt;/contributors&gt;&lt;titles&gt;&lt;title&gt;Real life safety benefits of increasing brake deceleration in car-to-pedestrian accidents: Simulation of Vacuum Emergency Braking&lt;/title&gt;&lt;secondary-title&gt;Accident Analysis &amp;amp; Prevention&lt;/secondary-title&gt;&lt;/titles&gt;&lt;periodical&gt;&lt;full-title&gt;Accident Analysis &amp;amp; Prevention&lt;/full-title&gt;&lt;/periodical&gt;&lt;pages&gt;311-320&lt;/pages&gt;&lt;volume&gt;111&lt;/volume&gt;&lt;dates&gt;&lt;year&gt;2018&lt;/year&gt;&lt;/dates&gt;&lt;isbn&gt;0001-4575&lt;/isbn&gt;&lt;urls&gt;&lt;/urls&gt;&lt;/record&gt;&lt;/Cite&gt;&lt;Cite&gt;&lt;Author&gt;Rosén&lt;/Author&gt;&lt;Year&gt;2010&lt;/Year&gt;&lt;RecNum&gt;444&lt;/RecNum&gt;&lt;record&gt;&lt;rec-number&gt;444&lt;/rec-number&gt;&lt;foreign-keys&gt;&lt;key app="EN" db-id="2wpxrwttkps2wfe90fovfzdgtp05x00xdvev" timestamp="1625177804"&gt;444&lt;/key&gt;&lt;/foreign-keys&gt;&lt;ref-type name="Journal Article"&gt;17&lt;/ref-type&gt;&lt;contributors&gt;&lt;authors&gt;&lt;author&gt;Rosén, Erik&lt;/author&gt;&lt;author&gt;Källhammer, Jan-Erik&lt;/author&gt;&lt;author&gt;Eriksson, Dick&lt;/author&gt;&lt;author&gt;Nentwich, Matthias&lt;/author&gt;&lt;author&gt;Fredriksson, Rikard&lt;/author&gt;&lt;author&gt;Smith, Kip&lt;/author&gt;&lt;/authors&gt;&lt;/contributors&gt;&lt;titles&gt;&lt;title&gt;Pedestrian injury mitigation by autonomous braking&lt;/title&gt;&lt;secondary-title&gt;Accident Analysis &amp;amp; Prevention&lt;/secondary-title&gt;&lt;/titles&gt;&lt;periodical&gt;&lt;full-title&gt;Accident Analysis &amp;amp; Prevention&lt;/full-title&gt;&lt;/periodical&gt;&lt;pages&gt;1949-1957&lt;/pages&gt;&lt;volume&gt;42&lt;/volume&gt;&lt;number&gt;6&lt;/number&gt;&lt;dates&gt;&lt;year&gt;2010&lt;/year&gt;&lt;/dates&gt;&lt;isbn&gt;0001-4575&lt;/isbn&gt;&lt;urls&gt;&lt;/urls&gt;&lt;/record&gt;&lt;/Cite&gt;&lt;/EndNote&gt;</w:instrText>
      </w:r>
      <w:r w:rsidRPr="006A3620">
        <w:rPr>
          <w:rFonts w:asciiTheme="majorBidi" w:hAnsiTheme="majorBidi" w:cstheme="majorBidi"/>
          <w:szCs w:val="24"/>
        </w:rPr>
        <w:fldChar w:fldCharType="separate"/>
      </w:r>
      <w:r>
        <w:rPr>
          <w:rFonts w:asciiTheme="majorBidi" w:hAnsiTheme="majorBidi" w:cstheme="majorBidi"/>
          <w:noProof/>
          <w:szCs w:val="24"/>
        </w:rPr>
        <w:t>(</w:t>
      </w:r>
      <w:r w:rsidRPr="00F31ED7">
        <w:rPr>
          <w:rFonts w:asciiTheme="majorBidi" w:hAnsiTheme="majorBidi" w:cstheme="majorBidi"/>
          <w:i/>
          <w:noProof/>
          <w:szCs w:val="24"/>
        </w:rPr>
        <w:t>202; 203</w:t>
      </w:r>
      <w:r>
        <w:rPr>
          <w:rFonts w:asciiTheme="majorBidi" w:hAnsiTheme="majorBidi" w:cstheme="majorBidi"/>
          <w:noProof/>
          <w:szCs w:val="24"/>
        </w:rPr>
        <w:t>)</w:t>
      </w:r>
      <w:r w:rsidRPr="006A3620">
        <w:rPr>
          <w:rFonts w:asciiTheme="majorBidi" w:hAnsiTheme="majorBidi" w:cstheme="majorBidi"/>
          <w:szCs w:val="24"/>
        </w:rPr>
        <w:fldChar w:fldCharType="end"/>
      </w:r>
      <w:r>
        <w:rPr>
          <w:rFonts w:asciiTheme="majorBidi" w:hAnsiTheme="majorBidi" w:cstheme="majorBidi"/>
          <w:szCs w:val="24"/>
        </w:rPr>
        <w:t xml:space="preserve">, increasing </w:t>
      </w:r>
      <w:r w:rsidRPr="00366DCB">
        <w:rPr>
          <w:rFonts w:asciiTheme="majorBidi" w:hAnsiTheme="majorBidi" w:cstheme="majorBidi"/>
          <w:szCs w:val="24"/>
        </w:rPr>
        <w:t>sensor field of view,</w:t>
      </w:r>
      <w:r>
        <w:rPr>
          <w:rFonts w:asciiTheme="majorBidi" w:hAnsiTheme="majorBidi" w:cstheme="majorBidi"/>
          <w:szCs w:val="24"/>
        </w:rPr>
        <w:t xml:space="preserve"> and reducing</w:t>
      </w:r>
      <w:r w:rsidRPr="00366DCB">
        <w:rPr>
          <w:rFonts w:asciiTheme="majorBidi" w:hAnsiTheme="majorBidi" w:cstheme="majorBidi"/>
          <w:szCs w:val="24"/>
        </w:rPr>
        <w:t xml:space="preserve"> braking initiation time</w:t>
      </w:r>
      <w:r>
        <w:rPr>
          <w:rFonts w:asciiTheme="majorBidi" w:hAnsiTheme="majorBidi" w:cstheme="majorBidi"/>
          <w:szCs w:val="24"/>
        </w:rPr>
        <w:t xml:space="preserve"> </w:t>
      </w:r>
      <w:r w:rsidRPr="006A3620">
        <w:rPr>
          <w:rFonts w:asciiTheme="majorBidi" w:hAnsiTheme="majorBidi" w:cstheme="majorBidi"/>
          <w:szCs w:val="24"/>
        </w:rPr>
        <w:t xml:space="preserve">of </w:t>
      </w:r>
      <w:r>
        <w:rPr>
          <w:rFonts w:asciiTheme="majorBidi" w:hAnsiTheme="majorBidi" w:cstheme="majorBidi"/>
          <w:bCs/>
          <w:color w:val="000000" w:themeColor="text1"/>
          <w:szCs w:val="24"/>
        </w:rPr>
        <w:t xml:space="preserve">PCP systems </w:t>
      </w:r>
      <w:r w:rsidRPr="006A3620">
        <w:rPr>
          <w:rFonts w:asciiTheme="majorBidi" w:hAnsiTheme="majorBidi" w:cstheme="majorBidi"/>
          <w:szCs w:val="24"/>
        </w:rPr>
        <w:t xml:space="preserve">can significantly reduce pedestrian collisions and pedestrian fatalities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&lt;EndNote&gt;&lt;Cite&gt;&lt;Author&gt;Rosén&lt;/Author&gt;&lt;Year&gt;2010&lt;/Year&gt;&lt;RecNum&gt;444&lt;/RecNum&gt;&lt;DisplayText&gt;(&lt;style face="italic"&gt;203&lt;/style&gt;)&lt;/DisplayText&gt;&lt;record&gt;&lt;rec-number&gt;444&lt;/rec-number&gt;&lt;foreign-keys&gt;&lt;key app="EN" db-id="2wpxrwttkps2wfe90fovfzdgtp05x00xdvev" timestamp="1625177804"&gt;444&lt;/key&gt;&lt;/foreign-keys&gt;&lt;ref-type name="Journal Article"&gt;17&lt;/ref-type&gt;&lt;contributors&gt;&lt;authors&gt;&lt;author&gt;Rosén, Erik&lt;/author&gt;&lt;author&gt;Källhammer, Jan-Erik&lt;/author&gt;&lt;author&gt;Eriksson, Dick&lt;/author&gt;&lt;author&gt;Nentwich, Matthias&lt;/author&gt;&lt;author&gt;Fredriksson, Rikard&lt;/author&gt;&lt;author&gt;Smith, Kip&lt;/author&gt;&lt;/authors&gt;&lt;/contributors&gt;&lt;titles&gt;&lt;title&gt;Pedestrian injury mitigation by autonomous braking&lt;/title&gt;&lt;secondary-title&gt;Accident Analysis &amp;amp; Prevention&lt;/secondary-title&gt;&lt;/titles&gt;&lt;periodical&gt;&lt;full-title&gt;Accident Analysis &amp;amp; Prevention&lt;/full-title&gt;&lt;/periodical&gt;&lt;pages&gt;1949-1957&lt;/pages&gt;&lt;volume&gt;42&lt;/volume&gt;&lt;number&gt;6&lt;/number&gt;&lt;dates&gt;&lt;year&gt;2010&lt;/year&gt;&lt;/dates&gt;&lt;isbn&gt;0001-4575&lt;/isbn&gt;&lt;urls&gt;&lt;/urls&gt;&lt;/record&gt;&lt;/Cite&gt;&lt;/EndNote&gt;</w:instrText>
      </w:r>
      <w:r>
        <w:rPr>
          <w:rFonts w:asciiTheme="majorBidi" w:hAnsiTheme="majorBidi" w:cstheme="majorBidi"/>
          <w:szCs w:val="24"/>
        </w:rPr>
        <w:fldChar w:fldCharType="separate"/>
      </w:r>
      <w:r>
        <w:rPr>
          <w:rFonts w:asciiTheme="majorBidi" w:hAnsiTheme="majorBidi" w:cstheme="majorBidi"/>
          <w:noProof/>
          <w:szCs w:val="24"/>
        </w:rPr>
        <w:t>(</w:t>
      </w:r>
      <w:r w:rsidRPr="00F31ED7">
        <w:rPr>
          <w:rFonts w:asciiTheme="majorBidi" w:hAnsiTheme="majorBidi" w:cstheme="majorBidi"/>
          <w:i/>
          <w:noProof/>
          <w:szCs w:val="24"/>
        </w:rPr>
        <w:t>203</w:t>
      </w:r>
      <w:r>
        <w:rPr>
          <w:rFonts w:asciiTheme="majorBidi" w:hAnsiTheme="majorBidi" w:cstheme="majorBidi"/>
          <w:noProof/>
          <w:szCs w:val="24"/>
        </w:rPr>
        <w:t>)</w:t>
      </w:r>
      <w:r>
        <w:rPr>
          <w:rFonts w:asciiTheme="majorBidi" w:hAnsiTheme="majorBidi" w:cstheme="majorBidi"/>
          <w:szCs w:val="24"/>
        </w:rPr>
        <w:fldChar w:fldCharType="end"/>
      </w:r>
      <w:r>
        <w:rPr>
          <w:rFonts w:asciiTheme="majorBidi" w:hAnsiTheme="majorBidi" w:cstheme="majorBidi"/>
          <w:szCs w:val="24"/>
        </w:rPr>
        <w:t>.</w:t>
      </w:r>
    </w:p>
    <w:p w14:paraId="45268F43" w14:textId="77777777" w:rsidR="00F31ED7" w:rsidRDefault="00F31ED7" w:rsidP="00F31ED7">
      <w:pPr>
        <w:spacing w:after="0" w:line="240" w:lineRule="auto"/>
        <w:jc w:val="both"/>
        <w:rPr>
          <w:rFonts w:asciiTheme="majorBidi" w:hAnsiTheme="majorBidi" w:cstheme="majorBidi"/>
          <w:szCs w:val="24"/>
        </w:rPr>
      </w:pPr>
    </w:p>
    <w:p w14:paraId="7352E423" w14:textId="77777777" w:rsidR="00F31ED7" w:rsidRDefault="00F31ED7" w:rsidP="00F31ED7">
      <w:pPr>
        <w:spacing w:after="0" w:line="240" w:lineRule="auto"/>
        <w:jc w:val="both"/>
        <w:rPr>
          <w:rFonts w:asciiTheme="majorBidi" w:hAnsiTheme="majorBidi" w:cstheme="majorBidi"/>
          <w:szCs w:val="24"/>
        </w:rPr>
      </w:pPr>
      <w:r>
        <w:rPr>
          <w:rFonts w:asciiTheme="majorBidi" w:hAnsiTheme="majorBidi" w:cstheme="majorBidi"/>
          <w:szCs w:val="24"/>
        </w:rPr>
        <w:tab/>
        <w:t>While it is clear that the pedestrian crash prevention systems are beneficial to pedestrians and vulnerable road users, there are still some uncertainties about the reliability and effectiveness of the technology. Furthermore, a limited number of factors affecting PCP system performance have been studied in the literature.</w:t>
      </w:r>
    </w:p>
    <w:p w14:paraId="4E071B02" w14:textId="77777777" w:rsidR="00F31ED7" w:rsidRDefault="00F31ED7" w:rsidP="00F31ED7">
      <w:pPr>
        <w:spacing w:after="0" w:line="240" w:lineRule="auto"/>
        <w:jc w:val="both"/>
        <w:rPr>
          <w:rFonts w:asciiTheme="majorBidi" w:hAnsiTheme="majorBidi" w:cstheme="majorBidi"/>
          <w:szCs w:val="24"/>
        </w:rPr>
      </w:pPr>
    </w:p>
    <w:p w14:paraId="3E475B82" w14:textId="04DEE307" w:rsidR="006D6B96" w:rsidRPr="00B158DB" w:rsidRDefault="004A5438" w:rsidP="00942A27">
      <w:pPr>
        <w:pStyle w:val="Heading2"/>
        <w:rPr>
          <w:rFonts w:asciiTheme="majorBidi" w:hAnsiTheme="majorBidi"/>
        </w:rPr>
      </w:pPr>
      <w:bookmarkStart w:id="180" w:name="_Toc82708428"/>
      <w:r w:rsidRPr="00B158DB">
        <w:rPr>
          <w:rFonts w:asciiTheme="majorBidi" w:hAnsiTheme="majorBidi"/>
        </w:rPr>
        <w:lastRenderedPageBreak/>
        <w:t>Methodology</w:t>
      </w:r>
      <w:bookmarkEnd w:id="180"/>
    </w:p>
    <w:p w14:paraId="5634DBDF" w14:textId="44518420" w:rsidR="00F31ED7" w:rsidRDefault="00F31ED7" w:rsidP="00F31ED7">
      <w:pPr>
        <w:spacing w:after="0" w:line="240" w:lineRule="auto"/>
        <w:jc w:val="both"/>
        <w:rPr>
          <w:rFonts w:asciiTheme="majorBidi" w:hAnsiTheme="majorBidi" w:cstheme="majorBidi"/>
          <w:szCs w:val="24"/>
        </w:rPr>
      </w:pPr>
      <w:r>
        <w:t xml:space="preserve">In this study, </w:t>
      </w:r>
      <w:r>
        <w:rPr>
          <w:rFonts w:asciiTheme="majorBidi" w:hAnsiTheme="majorBidi" w:cstheme="majorBidi"/>
          <w:bCs/>
          <w:color w:val="000000" w:themeColor="text1"/>
          <w:szCs w:val="24"/>
        </w:rPr>
        <w:t>a regression model for estimating vehicle-pedestrian impact speed</w:t>
      </w:r>
      <w:r w:rsidRPr="00CD2E80">
        <w:t xml:space="preserve"> </w:t>
      </w:r>
      <w:r>
        <w:t xml:space="preserve">facilitates the </w:t>
      </w:r>
      <w:r>
        <w:rPr>
          <w:rFonts w:asciiTheme="majorBidi" w:hAnsiTheme="majorBidi" w:cstheme="majorBidi"/>
          <w:szCs w:val="24"/>
        </w:rPr>
        <w:t xml:space="preserve">exploration of factors affecting the performance and effectiveness of the </w:t>
      </w:r>
      <w:r w:rsidRPr="00B158DB">
        <w:rPr>
          <w:rFonts w:asciiTheme="majorBidi" w:hAnsiTheme="majorBidi" w:cstheme="majorBidi"/>
          <w:bCs/>
          <w:color w:val="000000" w:themeColor="text1"/>
          <w:szCs w:val="24"/>
        </w:rPr>
        <w:t>PCP system</w:t>
      </w:r>
      <w:r>
        <w:rPr>
          <w:rFonts w:asciiTheme="majorBidi" w:hAnsiTheme="majorBidi" w:cstheme="majorBidi"/>
          <w:bCs/>
          <w:color w:val="000000" w:themeColor="text1"/>
          <w:szCs w:val="24"/>
        </w:rPr>
        <w:t xml:space="preserve"> to </w:t>
      </w:r>
      <w:r w:rsidRPr="00FE7D3F">
        <w:rPr>
          <w:rFonts w:asciiTheme="majorBidi" w:hAnsiTheme="majorBidi" w:cstheme="majorBidi"/>
          <w:bCs/>
          <w:szCs w:val="24"/>
        </w:rPr>
        <w:t xml:space="preserve">prevent </w:t>
      </w:r>
      <w:r>
        <w:rPr>
          <w:rFonts w:asciiTheme="majorBidi" w:hAnsiTheme="majorBidi" w:cstheme="majorBidi"/>
          <w:bCs/>
          <w:szCs w:val="24"/>
        </w:rPr>
        <w:t>vehicle-pedestrian</w:t>
      </w:r>
      <w:r w:rsidRPr="00FE7D3F">
        <w:rPr>
          <w:rFonts w:asciiTheme="majorBidi" w:hAnsiTheme="majorBidi" w:cstheme="majorBidi"/>
          <w:bCs/>
          <w:szCs w:val="24"/>
        </w:rPr>
        <w:t xml:space="preserve"> </w:t>
      </w:r>
      <w:r>
        <w:rPr>
          <w:rFonts w:asciiTheme="majorBidi" w:hAnsiTheme="majorBidi" w:cstheme="majorBidi"/>
          <w:bCs/>
          <w:szCs w:val="24"/>
        </w:rPr>
        <w:t>crashes</w:t>
      </w:r>
      <w:r w:rsidRPr="00FE7D3F">
        <w:rPr>
          <w:rFonts w:asciiTheme="majorBidi" w:hAnsiTheme="majorBidi" w:cstheme="majorBidi"/>
          <w:bCs/>
          <w:szCs w:val="24"/>
        </w:rPr>
        <w:t xml:space="preserve"> or reduc</w:t>
      </w:r>
      <w:r>
        <w:rPr>
          <w:rFonts w:asciiTheme="majorBidi" w:hAnsiTheme="majorBidi" w:cstheme="majorBidi"/>
          <w:bCs/>
          <w:szCs w:val="24"/>
        </w:rPr>
        <w:t>e</w:t>
      </w:r>
      <w:r w:rsidRPr="00FE7D3F">
        <w:rPr>
          <w:rFonts w:asciiTheme="majorBidi" w:hAnsiTheme="majorBidi" w:cstheme="majorBidi"/>
          <w:bCs/>
          <w:szCs w:val="24"/>
        </w:rPr>
        <w:t xml:space="preserve"> the impact speed</w:t>
      </w:r>
      <w:r>
        <w:rPr>
          <w:rFonts w:asciiTheme="majorBidi" w:hAnsiTheme="majorBidi" w:cstheme="majorBidi"/>
          <w:bCs/>
          <w:color w:val="000000" w:themeColor="text1"/>
          <w:szCs w:val="24"/>
        </w:rPr>
        <w:t xml:space="preserve">s. However, because vehicles can safely stop via the PCP system before hitting the pedestrian, the model may suffer from sample-selection bias. Therefore, the model should first estimate whether the PCP system can stop safely with no collision with the pedestrian, and then if the vehicle hits the pedestrian, the model estimates the speed at impact with the pedestrian. To perform such a model, </w:t>
      </w:r>
      <w:r w:rsidRPr="005B4E25">
        <w:rPr>
          <w:rFonts w:asciiTheme="majorBidi" w:hAnsiTheme="majorBidi" w:cstheme="majorBidi"/>
          <w:bCs/>
          <w:color w:val="000000" w:themeColor="text1"/>
          <w:szCs w:val="24"/>
        </w:rPr>
        <w:t xml:space="preserve">Heckman's sample selection </w:t>
      </w:r>
      <w:r>
        <w:rPr>
          <w:rFonts w:asciiTheme="majorBidi" w:hAnsiTheme="majorBidi" w:cstheme="majorBidi"/>
          <w:bCs/>
          <w:color w:val="000000" w:themeColor="text1"/>
          <w:szCs w:val="24"/>
        </w:rPr>
        <w:t xml:space="preserve">approach is utilized. Heckman in 1976 </w:t>
      </w:r>
      <w:r>
        <w:fldChar w:fldCharType="begin"/>
      </w:r>
      <w:r>
        <w:instrText xml:space="preserve"> ADDIN EN.CITE &lt;EndNote&gt;&lt;Cite&gt;&lt;Author&gt;Heckman&lt;/Author&gt;&lt;Year&gt;1979&lt;/Year&gt;&lt;RecNum&gt;445&lt;/RecNum&gt;&lt;DisplayText&gt;(&lt;style face="italic"&gt;204; 205&lt;/style&gt;)&lt;/DisplayText&gt;&lt;record&gt;&lt;rec-number&gt;445&lt;/rec-number&gt;&lt;foreign-keys&gt;&lt;key app="EN" db-id="2wpxrwttkps2wfe90fovfzdgtp05x00xdvev" timestamp="1625677496"&gt;445&lt;/key&gt;&lt;/foreign-keys&gt;&lt;ref-type name="Journal Article"&gt;17&lt;/ref-type&gt;&lt;contributors&gt;&lt;authors&gt;&lt;author&gt;Heckman, James J&lt;/author&gt;&lt;/authors&gt;&lt;/contributors&gt;&lt;titles&gt;&lt;title&gt;Sample selection bias as a specification error&lt;/title&gt;&lt;secondary-title&gt;Econometrica: Journal of the econometric society&lt;/secondary-title&gt;&lt;/titles&gt;&lt;periodical&gt;&lt;full-title&gt;Econometrica: Journal of the econometric society&lt;/full-title&gt;&lt;/periodical&gt;&lt;pages&gt;153-161&lt;/pages&gt;&lt;dates&gt;&lt;year&gt;1979&lt;/year&gt;&lt;/dates&gt;&lt;isbn&gt;0012-9682&lt;/isbn&gt;&lt;urls&gt;&lt;/urls&gt;&lt;/record&gt;&lt;/Cite&gt;&lt;Cite&gt;&lt;Author&gt;Heckman&lt;/Author&gt;&lt;Year&gt;1976&lt;/Year&gt;&lt;RecNum&gt;446&lt;/RecNum&gt;&lt;record&gt;&lt;rec-number&gt;446&lt;/rec-number&gt;&lt;foreign-keys&gt;&lt;key app="EN" db-id="2wpxrwttkps2wfe90fovfzdgtp05x00xdvev" timestamp="1625678067"&gt;446&lt;/key&gt;&lt;/foreign-keys&gt;&lt;ref-type name="Book Section"&gt;5&lt;/ref-type&gt;&lt;contributors&gt;&lt;authors&gt;&lt;author&gt;Heckman, James J &lt;/author&gt;&lt;/authors&gt;&lt;/contributors&gt;&lt;titles&gt;&lt;title&gt;The common structure of statistical models of truncation, sample selection and limited dependent variables and a simple estimator for such models&lt;/title&gt;&lt;secondary-title&gt;Annals of economic and social measurement, volume 5, number 4&lt;/secondary-title&gt;&lt;/titles&gt;&lt;pages&gt;475-492&lt;/pages&gt;&lt;dates&gt;&lt;year&gt;1976&lt;/year&gt;&lt;/dates&gt;&lt;publisher&gt;NBER&lt;/publisher&gt;&lt;urls&gt;&lt;/urls&gt;&lt;/record&gt;&lt;/Cite&gt;&lt;/EndNote&gt;</w:instrText>
      </w:r>
      <w:r>
        <w:fldChar w:fldCharType="separate"/>
      </w:r>
      <w:r>
        <w:rPr>
          <w:noProof/>
        </w:rPr>
        <w:t>(</w:t>
      </w:r>
      <w:r w:rsidRPr="00F31ED7">
        <w:rPr>
          <w:i/>
          <w:noProof/>
        </w:rPr>
        <w:t>204; 205</w:t>
      </w:r>
      <w:r>
        <w:rPr>
          <w:noProof/>
        </w:rPr>
        <w:t>)</w:t>
      </w:r>
      <w:r>
        <w:fldChar w:fldCharType="end"/>
      </w:r>
      <w:r>
        <w:t xml:space="preserve"> introduced a two-stage model to address the bias from a non-random sample selection. H</w:t>
      </w:r>
      <w:r w:rsidRPr="00124EB3">
        <w:rPr>
          <w:rFonts w:asciiTheme="majorBidi" w:hAnsiTheme="majorBidi" w:cstheme="majorBidi"/>
          <w:szCs w:val="24"/>
        </w:rPr>
        <w:t>eckman</w:t>
      </w:r>
      <w:r>
        <w:rPr>
          <w:rFonts w:asciiTheme="majorBidi" w:hAnsiTheme="majorBidi" w:cstheme="majorBidi"/>
          <w:szCs w:val="24"/>
        </w:rPr>
        <w:t>'s</w:t>
      </w:r>
      <w:r w:rsidRPr="00124EB3">
        <w:rPr>
          <w:rFonts w:asciiTheme="majorBidi" w:hAnsiTheme="majorBidi" w:cstheme="majorBidi"/>
          <w:szCs w:val="24"/>
        </w:rPr>
        <w:t xml:space="preserve"> </w:t>
      </w:r>
      <w:r>
        <w:rPr>
          <w:rFonts w:asciiTheme="majorBidi" w:hAnsiTheme="majorBidi" w:cstheme="majorBidi"/>
          <w:szCs w:val="24"/>
        </w:rPr>
        <w:t xml:space="preserve">sample selection approach </w:t>
      </w:r>
      <w:r w:rsidRPr="00124EB3">
        <w:rPr>
          <w:rFonts w:asciiTheme="majorBidi" w:hAnsiTheme="majorBidi" w:cstheme="majorBidi"/>
          <w:szCs w:val="24"/>
        </w:rPr>
        <w:t>fits regression models by using either Heckman’s two-step consistent</w:t>
      </w:r>
      <w:r>
        <w:rPr>
          <w:rFonts w:asciiTheme="majorBidi" w:hAnsiTheme="majorBidi" w:cstheme="majorBidi"/>
          <w:szCs w:val="24"/>
        </w:rPr>
        <w:t xml:space="preserve"> </w:t>
      </w:r>
      <w:r w:rsidRPr="00124EB3">
        <w:rPr>
          <w:rFonts w:asciiTheme="majorBidi" w:hAnsiTheme="majorBidi" w:cstheme="majorBidi"/>
          <w:szCs w:val="24"/>
        </w:rPr>
        <w:t>estimator or full maximum likelihood.</w:t>
      </w:r>
      <w:r>
        <w:rPr>
          <w:rFonts w:asciiTheme="majorBidi" w:hAnsiTheme="majorBidi" w:cstheme="majorBidi"/>
          <w:szCs w:val="24"/>
        </w:rPr>
        <w:t xml:space="preserve"> In this study, the full maximum likelihood approach </w:t>
      </w:r>
      <w:r>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&lt;EndNote&gt;&lt;Cite&gt;&lt;Author&gt;Heckman&lt;/Author&gt;&lt;Year&gt;1979&lt;/Year&gt;&lt;RecNum&gt;447&lt;/RecNum&gt;&lt;DisplayText&gt;(&lt;style face="italic"&gt;204&lt;/style&gt;)&lt;/DisplayText&gt;&lt;record&gt;&lt;rec-number&gt;447&lt;/rec-number&gt;&lt;foreign-keys&gt;&lt;key app="EN" db-id="2wpxrwttkps2wfe90fovfzdgtp05x00xdvev" timestamp="1625690084"&gt;447&lt;/key&gt;&lt;/foreign-keys&gt;&lt;ref-type name="Journal Article"&gt;17&lt;/ref-type&gt;&lt;contributors&gt;&lt;authors&gt;&lt;author&gt;Heckman, James J&lt;/author&gt;&lt;/authors&gt;&lt;/contributors&gt;&lt;titles&gt;&lt;title&gt;Sample selection bias as a specification error&lt;/title&gt;&lt;secondary-title&gt;Econometrica: Journal of the econometric society&lt;/secondary-title&gt;&lt;/titles&gt;&lt;periodical&gt;&lt;full-title&gt;Econometrica: Journal of the econometric society&lt;/full-title&gt;&lt;/periodical&gt;&lt;pages&gt;153-161&lt;/pages&gt;&lt;dates&gt;&lt;year&gt;1979&lt;/year&gt;&lt;/dates&gt;&lt;isbn&gt;0012-9682&lt;/isbn&gt;&lt;urls&gt;&lt;/urls&gt;&lt;/record&gt;&lt;/Cite&gt;&lt;/EndNote&gt;</w:instrText>
      </w:r>
      <w:r>
        <w:rPr>
          <w:rFonts w:asciiTheme="majorBidi" w:hAnsiTheme="majorBidi" w:cstheme="majorBidi"/>
          <w:szCs w:val="24"/>
        </w:rPr>
        <w:fldChar w:fldCharType="separate"/>
      </w:r>
      <w:r>
        <w:rPr>
          <w:rFonts w:asciiTheme="majorBidi" w:hAnsiTheme="majorBidi" w:cstheme="majorBidi"/>
          <w:noProof/>
          <w:szCs w:val="24"/>
        </w:rPr>
        <w:t>(</w:t>
      </w:r>
      <w:r w:rsidRPr="00F31ED7">
        <w:rPr>
          <w:rFonts w:asciiTheme="majorBidi" w:hAnsiTheme="majorBidi" w:cstheme="majorBidi"/>
          <w:i/>
          <w:noProof/>
          <w:szCs w:val="24"/>
        </w:rPr>
        <w:t>204</w:t>
      </w:r>
      <w:r>
        <w:rPr>
          <w:rFonts w:asciiTheme="majorBidi" w:hAnsiTheme="majorBidi" w:cstheme="majorBidi"/>
          <w:noProof/>
          <w:szCs w:val="24"/>
        </w:rPr>
        <w:t>)</w:t>
      </w:r>
      <w:r>
        <w:rPr>
          <w:rFonts w:asciiTheme="majorBidi" w:hAnsiTheme="majorBidi" w:cstheme="majorBidi"/>
          <w:szCs w:val="24"/>
        </w:rPr>
        <w:fldChar w:fldCharType="end"/>
      </w:r>
      <w:r>
        <w:rPr>
          <w:rFonts w:asciiTheme="majorBidi" w:hAnsiTheme="majorBidi" w:cstheme="majorBidi"/>
          <w:szCs w:val="24"/>
        </w:rPr>
        <w:t xml:space="preserve"> is utilized. The regression equation is shown in Equation 1 and the selection equation is illustrated in Equation 2.</w:t>
      </w:r>
    </w:p>
    <w:p w14:paraId="44E3D19A" w14:textId="77777777" w:rsidR="00F31ED7" w:rsidRDefault="00F31ED7" w:rsidP="00F31ED7">
      <w:pPr>
        <w:spacing w:after="0" w:line="240" w:lineRule="auto"/>
        <w:jc w:val="both"/>
        <w:rPr>
          <w:rFonts w:asciiTheme="majorBidi" w:hAnsiTheme="majorBidi" w:cstheme="majorBidi"/>
          <w:szCs w:val="24"/>
        </w:rPr>
      </w:pPr>
    </w:p>
    <w:p w14:paraId="72ECE7BF" w14:textId="77777777" w:rsidR="00F31ED7" w:rsidRPr="00124EB3" w:rsidRDefault="00AA4225" w:rsidP="00F31ED7">
      <w:pPr>
        <w:spacing w:after="0" w:line="240" w:lineRule="auto"/>
        <w:jc w:val="both"/>
        <w:rPr>
          <w:rFonts w:asciiTheme="majorBidi" w:eastAsiaTheme="minorEastAsia" w:hAnsiTheme="majorBidi" w:cstheme="majorBidi"/>
          <w:szCs w:val="24"/>
        </w:rPr>
      </w:pPr>
      <m:oMathPara>
        <m:oMathParaPr>
          <m:jc m:val="left"/>
        </m:oMathParaPr>
        <m:oMath>
          <m:sSub>
            <m:sSubPr>
              <m:ctrlPr>
                <w:rPr>
                  <w:rFonts w:ascii="Cambria Math" w:hAnsi="Cambria Math" w:cstheme="majorBidi"/>
                  <w:i/>
                  <w:szCs w:val="24"/>
                </w:rPr>
              </m:ctrlPr>
            </m:sSubPr>
            <m:e>
              <m:r>
                <w:rPr>
                  <w:rFonts w:ascii="Cambria Math" w:hAnsi="Cambria Math" w:cstheme="majorBidi"/>
                  <w:szCs w:val="24"/>
                </w:rPr>
                <m:t>y</m:t>
              </m:r>
            </m:e>
            <m:sub>
              <m:r>
                <w:rPr>
                  <w:rFonts w:ascii="Cambria Math" w:hAnsi="Cambria Math" w:cstheme="majorBidi"/>
                  <w:szCs w:val="24"/>
                </w:rPr>
                <m:t>i</m:t>
              </m:r>
            </m:sub>
          </m:sSub>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i</m:t>
              </m:r>
            </m:sub>
          </m:sSub>
          <m:r>
            <w:rPr>
              <w:rFonts w:ascii="Cambria Math" w:hAnsi="Cambria Math" w:cstheme="majorBidi"/>
              <w:szCs w:val="24"/>
            </w:rPr>
            <m:t>β+</m:t>
          </m:r>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1i</m:t>
              </m:r>
            </m:sub>
          </m:sSub>
          <m:r>
            <w:rPr>
              <w:rFonts w:ascii="Cambria Math" w:hAnsi="Cambria Math" w:cstheme="majorBidi"/>
              <w:szCs w:val="24"/>
            </w:rPr>
            <m:t xml:space="preserve">    (1)</m:t>
          </m:r>
        </m:oMath>
      </m:oMathPara>
    </w:p>
    <w:p w14:paraId="05836C52" w14:textId="77777777" w:rsidR="00F31ED7" w:rsidRDefault="00F31ED7" w:rsidP="00F31ED7">
      <w:pPr>
        <w:spacing w:after="0" w:line="240" w:lineRule="auto"/>
        <w:jc w:val="both"/>
        <w:rPr>
          <w:rFonts w:asciiTheme="majorBidi" w:hAnsiTheme="majorBidi" w:cstheme="majorBidi"/>
          <w:szCs w:val="24"/>
        </w:rPr>
      </w:pPr>
    </w:p>
    <w:p w14:paraId="1DDF48DA" w14:textId="77777777" w:rsidR="00F31ED7" w:rsidRPr="00124EB3" w:rsidRDefault="00AA4225" w:rsidP="00F31ED7">
      <w:pPr>
        <w:spacing w:after="0" w:line="240" w:lineRule="auto"/>
        <w:jc w:val="both"/>
        <w:rPr>
          <w:rFonts w:asciiTheme="majorBidi" w:hAnsiTheme="majorBidi" w:cstheme="majorBidi"/>
          <w:szCs w:val="24"/>
        </w:rPr>
      </w:pPr>
      <m:oMathPara>
        <m:oMathParaPr>
          <m:jc m:val="left"/>
        </m:oMathParaPr>
        <m:oMath>
          <m:sSub>
            <m:sSubPr>
              <m:ctrlPr>
                <w:rPr>
                  <w:rFonts w:ascii="Cambria Math" w:hAnsi="Cambria Math" w:cstheme="majorBidi"/>
                  <w:i/>
                  <w:szCs w:val="24"/>
                </w:rPr>
              </m:ctrlPr>
            </m:sSubPr>
            <m:e>
              <m:r>
                <w:rPr>
                  <w:rFonts w:ascii="Cambria Math" w:hAnsi="Cambria Math" w:cstheme="majorBidi"/>
                  <w:szCs w:val="24"/>
                </w:rPr>
                <m:t>z</m:t>
              </m:r>
            </m:e>
            <m:sub>
              <m:r>
                <w:rPr>
                  <w:rFonts w:ascii="Cambria Math" w:hAnsi="Cambria Math" w:cstheme="majorBidi"/>
                  <w:szCs w:val="24"/>
                </w:rPr>
                <m:t>i</m:t>
              </m:r>
            </m:sub>
          </m:sSub>
          <m:r>
            <w:rPr>
              <w:rFonts w:ascii="Cambria Math" w:hAnsi="Cambria Math" w:cstheme="majorBidi"/>
              <w:szCs w:val="24"/>
            </w:rPr>
            <m:t>γ+</m:t>
          </m:r>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2i</m:t>
              </m:r>
            </m:sub>
          </m:sSub>
          <m:r>
            <w:rPr>
              <w:rFonts w:ascii="Cambria Math" w:hAnsi="Cambria Math" w:cstheme="majorBidi"/>
              <w:szCs w:val="24"/>
            </w:rPr>
            <m:t>&gt;0    (2)</m:t>
          </m:r>
        </m:oMath>
      </m:oMathPara>
    </w:p>
    <w:p w14:paraId="19FA9C7A" w14:textId="77777777" w:rsidR="00F31ED7" w:rsidRDefault="00F31ED7" w:rsidP="00F31ED7">
      <w:pPr>
        <w:spacing w:after="0" w:line="240" w:lineRule="auto"/>
        <w:jc w:val="both"/>
        <w:rPr>
          <w:rFonts w:asciiTheme="majorBidi" w:hAnsiTheme="majorBidi" w:cstheme="majorBidi"/>
          <w:szCs w:val="24"/>
        </w:rPr>
      </w:pPr>
    </w:p>
    <w:p w14:paraId="3E51C086" w14:textId="77777777" w:rsidR="00F31ED7" w:rsidRPr="0071634D" w:rsidRDefault="00F31ED7" w:rsidP="00F31ED7">
      <w:pPr>
        <w:spacing w:after="0"/>
        <w:jc w:val="both"/>
      </w:pPr>
      <w:r>
        <w:rPr>
          <w:rFonts w:asciiTheme="majorBidi" w:hAnsiTheme="majorBidi" w:cstheme="majorBidi"/>
          <w:szCs w:val="24"/>
        </w:rPr>
        <w:t xml:space="preserve">Where </w:t>
      </w:r>
      <m:oMath>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1</m:t>
            </m:r>
          </m:sub>
        </m:sSub>
        <m:r>
          <w:rPr>
            <w:rFonts w:ascii="Cambria Math" w:hAnsi="Cambria Math" w:cstheme="majorBidi"/>
            <w:szCs w:val="24"/>
          </w:rPr>
          <m:t>~N(0,σ)</m:t>
        </m:r>
      </m:oMath>
      <w:r>
        <w:rPr>
          <w:rFonts w:asciiTheme="majorBidi" w:eastAsiaTheme="minorEastAsia" w:hAnsiTheme="majorBidi" w:cstheme="majorBidi"/>
          <w:szCs w:val="24"/>
        </w:rPr>
        <w:t xml:space="preserve">, </w:t>
      </w:r>
      <m:oMath>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2</m:t>
            </m:r>
          </m:sub>
        </m:sSub>
        <m:r>
          <w:rPr>
            <w:rFonts w:ascii="Cambria Math" w:hAnsi="Cambria Math" w:cstheme="majorBidi"/>
            <w:szCs w:val="24"/>
          </w:rPr>
          <m:t>~N(0,1)</m:t>
        </m:r>
      </m:oMath>
      <w:r>
        <w:rPr>
          <w:rFonts w:asciiTheme="majorBidi" w:eastAsiaTheme="minorEastAsia" w:hAnsiTheme="majorBidi" w:cstheme="majorBidi"/>
          <w:szCs w:val="24"/>
        </w:rPr>
        <w:t>, and</w:t>
      </w:r>
      <w:r w:rsidRPr="009730D4">
        <w:t xml:space="preserve"> </w:t>
      </w:r>
      <m:oMath>
        <m:sSub>
          <m:sSubPr>
            <m:ctrlPr>
              <w:rPr>
                <w:rFonts w:ascii="Cambria Math" w:hAnsi="Cambria Math" w:cstheme="majorBidi"/>
                <w:i/>
                <w:szCs w:val="24"/>
              </w:rPr>
            </m:ctrlPr>
          </m:sSubPr>
          <m:e>
            <m:r>
              <w:rPr>
                <w:rFonts w:ascii="Cambria Math" w:hAnsi="Cambria Math" w:cstheme="majorBidi"/>
                <w:szCs w:val="24"/>
              </w:rPr>
              <m:t>y</m:t>
            </m:r>
          </m:e>
          <m:sub>
            <m:r>
              <w:rPr>
                <w:rFonts w:ascii="Cambria Math" w:hAnsi="Cambria Math" w:cstheme="majorBidi"/>
                <w:szCs w:val="24"/>
              </w:rPr>
              <m:t>i</m:t>
            </m:r>
          </m:sub>
        </m:sSub>
      </m:oMath>
      <w:r>
        <w:rPr>
          <w:rFonts w:eastAsiaTheme="minorEastAsia"/>
          <w:szCs w:val="24"/>
        </w:rPr>
        <w:t xml:space="preserve"> is the speed at impact for observation </w:t>
      </w:r>
      <w:proofErr w:type="spellStart"/>
      <w:r w:rsidRPr="004302E4">
        <w:rPr>
          <w:rFonts w:eastAsiaTheme="minorEastAsia"/>
          <w:i/>
          <w:iCs/>
          <w:szCs w:val="24"/>
        </w:rPr>
        <w:t>i</w:t>
      </w:r>
      <w:proofErr w:type="spellEnd"/>
      <w:r>
        <w:rPr>
          <w:rFonts w:eastAsiaTheme="minorEastAsia"/>
          <w:szCs w:val="24"/>
        </w:rPr>
        <w:t xml:space="preserve">. </w:t>
      </w:r>
      <w:r>
        <w:t>In this study, a dummy variable is defined to be used as the selection equation of the Heckman sample selection approach. The binary variable is illustrated in Equation 3.</w:t>
      </w:r>
      <w:r w:rsidRPr="009730D4">
        <w:t xml:space="preserve"> The PCP system is </w:t>
      </w:r>
      <w:r>
        <w:t>labeled as successful collision avoidance</w:t>
      </w:r>
      <w:r w:rsidRPr="009730D4">
        <w:t xml:space="preserve"> when it can successfully detect a pedestrian in imminent danger of being hit by the vehicle, engage the automatic emergency braking system, and prevent the impact</w:t>
      </w:r>
      <w:r>
        <w:t>. Otherwise, it is labeled as failure collision avoidance.</w:t>
      </w:r>
      <w:r w:rsidRPr="00EA0934">
        <w:rPr>
          <w:rFonts w:asciiTheme="majorBidi" w:hAnsiTheme="majorBidi" w:cstheme="majorBidi"/>
          <w:szCs w:val="24"/>
        </w:rPr>
        <w:t xml:space="preserve"> </w:t>
      </w:r>
      <w:r>
        <w:rPr>
          <w:rFonts w:asciiTheme="majorBidi" w:hAnsiTheme="majorBidi" w:cstheme="majorBidi"/>
          <w:szCs w:val="24"/>
        </w:rPr>
        <w:t>The log-likelihood for observation j can be calculated using Equation 4.</w:t>
      </w:r>
    </w:p>
    <w:p w14:paraId="6153A41A" w14:textId="77777777" w:rsidR="00F31ED7" w:rsidRDefault="00F31ED7" w:rsidP="00F31ED7">
      <w:pPr>
        <w:spacing w:after="0"/>
      </w:pPr>
    </w:p>
    <w:p w14:paraId="60CB67F6" w14:textId="77777777" w:rsidR="00F31ED7" w:rsidRPr="0071634D" w:rsidRDefault="00F31ED7" w:rsidP="00F31ED7">
      <w:pPr>
        <w:spacing w:after="0"/>
        <w:rPr>
          <w:rFonts w:eastAsiaTheme="minorEastAsia"/>
          <w:szCs w:val="24"/>
        </w:rPr>
      </w:pPr>
      <w:r>
        <w:t>Success/Failure</w:t>
      </w:r>
      <m:oMath>
        <m:r>
          <w:rPr>
            <w:rFonts w:ascii="Cambria Math" w:hAnsi="Cambria Math"/>
          </w:rPr>
          <m:t xml:space="preserve"> of the PCP system</m:t>
        </m:r>
        <m:r>
          <w:rPr>
            <w:rFonts w:ascii="Cambria Math" w:hAnsi="Cambria Math" w:cstheme="majorBidi"/>
            <w:szCs w:val="24"/>
          </w:rPr>
          <m:t>=</m:t>
        </m:r>
        <m:d>
          <m:dPr>
            <m:begChr m:val="{"/>
            <m:endChr m:val=""/>
            <m:ctrlPr>
              <w:rPr>
                <w:rFonts w:ascii="Cambria Math" w:hAnsi="Cambria Math" w:cstheme="majorBidi"/>
                <w:i/>
                <w:szCs w:val="24"/>
              </w:rPr>
            </m:ctrlPr>
          </m:dPr>
          <m:e>
            <m:eqArr>
              <m:eqArrPr>
                <m:ctrlPr>
                  <w:rPr>
                    <w:rFonts w:ascii="Cambria Math" w:hAnsi="Cambria Math" w:cstheme="majorBidi"/>
                    <w:i/>
                    <w:szCs w:val="24"/>
                  </w:rPr>
                </m:ctrlPr>
              </m:eqArrPr>
              <m:e>
                <m:r>
                  <w:rPr>
                    <w:rFonts w:ascii="Cambria Math" w:hAnsi="Cambria Math" w:cstheme="majorBidi"/>
                    <w:szCs w:val="24"/>
                  </w:rPr>
                  <m:t>0:successful Collision Avoidance</m:t>
                </m:r>
              </m:e>
              <m:e>
                <m:r>
                  <w:rPr>
                    <w:rFonts w:ascii="Cambria Math" w:hAnsi="Cambria Math" w:cstheme="majorBidi"/>
                    <w:szCs w:val="24"/>
                  </w:rPr>
                  <m:t>1:Failure Collision Avoidance</m:t>
                </m:r>
              </m:e>
            </m:eqArr>
          </m:e>
        </m:d>
      </m:oMath>
      <w:r>
        <w:rPr>
          <w:rFonts w:eastAsiaTheme="minorEastAsia"/>
          <w:szCs w:val="24"/>
        </w:rPr>
        <w:t xml:space="preserve">    (3)</w:t>
      </w:r>
    </w:p>
    <w:p w14:paraId="7660457F" w14:textId="77777777" w:rsidR="00F31ED7" w:rsidRDefault="00F31ED7" w:rsidP="00F31ED7">
      <w:pPr>
        <w:spacing w:after="0" w:line="240" w:lineRule="auto"/>
        <w:jc w:val="both"/>
        <w:rPr>
          <w:rFonts w:asciiTheme="majorBidi" w:hAnsiTheme="majorBidi" w:cstheme="majorBidi"/>
          <w:szCs w:val="24"/>
        </w:rPr>
      </w:pPr>
    </w:p>
    <w:p w14:paraId="66570003" w14:textId="77777777" w:rsidR="00F31ED7" w:rsidRPr="004302E4" w:rsidRDefault="00AA4225" w:rsidP="00F31ED7">
      <w:pPr>
        <w:spacing w:after="0" w:line="240" w:lineRule="auto"/>
        <w:jc w:val="both"/>
        <w:rPr>
          <w:rFonts w:asciiTheme="majorBidi" w:hAnsiTheme="majorBidi" w:cstheme="majorBidi"/>
          <w:szCs w:val="24"/>
        </w:rPr>
      </w:pPr>
      <m:oMath>
        <m:sSub>
          <m:sSubPr>
            <m:ctrlPr>
              <w:rPr>
                <w:rFonts w:ascii="Cambria Math" w:hAnsi="Cambria Math" w:cstheme="majorBidi"/>
                <w:i/>
                <w:szCs w:val="24"/>
              </w:rPr>
            </m:ctrlPr>
          </m:sSubPr>
          <m:e>
            <m:r>
              <w:rPr>
                <w:rFonts w:ascii="Cambria Math" w:hAnsi="Cambria Math" w:cstheme="majorBidi"/>
                <w:szCs w:val="24"/>
              </w:rPr>
              <m:t>LL</m:t>
            </m:r>
          </m:e>
          <m:sub>
            <m:r>
              <w:rPr>
                <w:rFonts w:ascii="Cambria Math" w:hAnsi="Cambria Math" w:cstheme="majorBidi"/>
                <w:szCs w:val="24"/>
              </w:rPr>
              <m:t>j</m:t>
            </m:r>
          </m:sub>
        </m:sSub>
        <m:r>
          <w:rPr>
            <w:rFonts w:ascii="Cambria Math" w:hAnsi="Cambria Math" w:cstheme="majorBidi"/>
            <w:szCs w:val="24"/>
          </w:rPr>
          <m:t>=</m:t>
        </m:r>
        <m:d>
          <m:dPr>
            <m:begChr m:val="{"/>
            <m:endChr m:val=""/>
            <m:ctrlPr>
              <w:rPr>
                <w:rFonts w:ascii="Cambria Math" w:hAnsi="Cambria Math" w:cstheme="majorBidi"/>
                <w:i/>
                <w:szCs w:val="24"/>
              </w:rPr>
            </m:ctrlPr>
          </m:dPr>
          <m:e>
            <m:eqArr>
              <m:eqArrPr>
                <m:ctrlPr>
                  <w:rPr>
                    <w:rFonts w:ascii="Cambria Math" w:hAnsi="Cambria Math" w:cstheme="majorBidi"/>
                    <w:i/>
                    <w:szCs w:val="24"/>
                  </w:rPr>
                </m:ctrlPr>
              </m:eqArrPr>
              <m:e>
                <m:sSub>
                  <m:sSubPr>
                    <m:ctrlPr>
                      <w:rPr>
                        <w:rFonts w:ascii="Cambria Math" w:hAnsi="Cambria Math" w:cstheme="majorBidi"/>
                        <w:i/>
                        <w:szCs w:val="24"/>
                      </w:rPr>
                    </m:ctrlPr>
                  </m:sSubPr>
                  <m:e>
                    <m:r>
                      <w:rPr>
                        <w:rFonts w:ascii="Cambria Math" w:hAnsi="Cambria Math" w:cstheme="majorBidi"/>
                        <w:szCs w:val="24"/>
                      </w:rPr>
                      <m:t>ω</m:t>
                    </m:r>
                  </m:e>
                  <m:sub>
                    <m:r>
                      <w:rPr>
                        <w:rFonts w:ascii="Cambria Math" w:hAnsi="Cambria Math" w:cstheme="majorBidi"/>
                        <w:szCs w:val="24"/>
                      </w:rPr>
                      <m:t>j</m:t>
                    </m:r>
                  </m:sub>
                </m:sSub>
                <m:r>
                  <w:rPr>
                    <w:rFonts w:ascii="Cambria Math" w:hAnsi="Cambria Math" w:cstheme="majorBidi"/>
                    <w:szCs w:val="24"/>
                  </w:rPr>
                  <m:t>ln</m:t>
                </m:r>
                <m:r>
                  <m:rPr>
                    <m:sty m:val="p"/>
                  </m:rPr>
                  <w:rPr>
                    <w:rFonts w:ascii="Cambria Math" w:hAnsi="Cambria Math"/>
                  </w:rPr>
                  <m:t>Φ</m:t>
                </m:r>
                <m:r>
                  <w:rPr>
                    <w:rFonts w:ascii="Cambria Math" w:hAnsi="Cambria Math" w:cstheme="majorBidi"/>
                    <w:szCs w:val="24"/>
                  </w:rPr>
                  <m:t>(</m:t>
                </m:r>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z</m:t>
                        </m:r>
                      </m:e>
                      <m:sub>
                        <m:r>
                          <w:rPr>
                            <w:rFonts w:ascii="Cambria Math" w:hAnsi="Cambria Math" w:cstheme="majorBidi"/>
                            <w:szCs w:val="24"/>
                          </w:rPr>
                          <m:t>j</m:t>
                        </m:r>
                      </m:sub>
                    </m:sSub>
                    <m:r>
                      <w:rPr>
                        <w:rFonts w:ascii="Cambria Math" w:hAnsi="Cambria Math" w:cstheme="majorBidi"/>
                        <w:szCs w:val="24"/>
                      </w:rPr>
                      <m:t>γ+(</m:t>
                    </m:r>
                    <m:sSub>
                      <m:sSubPr>
                        <m:ctrlPr>
                          <w:rPr>
                            <w:rFonts w:ascii="Cambria Math" w:hAnsi="Cambria Math" w:cstheme="majorBidi"/>
                            <w:i/>
                            <w:szCs w:val="24"/>
                          </w:rPr>
                        </m:ctrlPr>
                      </m:sSubPr>
                      <m:e>
                        <m:r>
                          <w:rPr>
                            <w:rFonts w:ascii="Cambria Math" w:hAnsi="Cambria Math" w:cstheme="majorBidi"/>
                            <w:szCs w:val="24"/>
                          </w:rPr>
                          <m:t>y</m:t>
                        </m:r>
                      </m:e>
                      <m:sub>
                        <m:r>
                          <w:rPr>
                            <w:rFonts w:ascii="Cambria Math" w:hAnsi="Cambria Math" w:cstheme="majorBidi"/>
                            <w:szCs w:val="24"/>
                          </w:rPr>
                          <m:t>i</m:t>
                        </m:r>
                      </m:sub>
                    </m:sSub>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j</m:t>
                        </m:r>
                      </m:sub>
                    </m:sSub>
                    <m:r>
                      <w:rPr>
                        <w:rFonts w:ascii="Cambria Math" w:hAnsi="Cambria Math" w:cstheme="majorBidi"/>
                        <w:szCs w:val="24"/>
                      </w:rPr>
                      <m:t>β)</m:t>
                    </m:r>
                    <m:f>
                      <m:fPr>
                        <m:type m:val="lin"/>
                        <m:ctrlPr>
                          <w:rPr>
                            <w:rFonts w:ascii="Cambria Math" w:hAnsi="Cambria Math" w:cstheme="majorBidi"/>
                            <w:i/>
                            <w:szCs w:val="24"/>
                          </w:rPr>
                        </m:ctrlPr>
                      </m:fPr>
                      <m:num>
                        <m:r>
                          <w:rPr>
                            <w:rFonts w:ascii="Cambria Math" w:hAnsi="Cambria Math" w:cstheme="majorBidi"/>
                            <w:szCs w:val="24"/>
                          </w:rPr>
                          <m:t>ρ</m:t>
                        </m:r>
                      </m:num>
                      <m:den>
                        <m:r>
                          <w:rPr>
                            <w:rFonts w:ascii="Cambria Math" w:hAnsi="Cambria Math" w:cstheme="majorBidi"/>
                            <w:szCs w:val="24"/>
                          </w:rPr>
                          <m:t>σ</m:t>
                        </m:r>
                      </m:den>
                    </m:f>
                  </m:num>
                  <m:den>
                    <m:rad>
                      <m:radPr>
                        <m:degHide m:val="1"/>
                        <m:ctrlPr>
                          <w:rPr>
                            <w:rFonts w:ascii="Cambria Math" w:hAnsi="Cambria Math" w:cstheme="majorBidi"/>
                            <w:i/>
                            <w:szCs w:val="24"/>
                          </w:rPr>
                        </m:ctrlPr>
                      </m:radPr>
                      <m:deg/>
                      <m:e>
                        <m:r>
                          <w:rPr>
                            <w:rFonts w:ascii="Cambria Math" w:hAnsi="Cambria Math" w:cstheme="majorBidi"/>
                            <w:szCs w:val="24"/>
                          </w:rPr>
                          <m:t>1-</m:t>
                        </m:r>
                        <m:sSup>
                          <m:sSupPr>
                            <m:ctrlPr>
                              <w:rPr>
                                <w:rFonts w:ascii="Cambria Math" w:hAnsi="Cambria Math" w:cstheme="majorBidi"/>
                                <w:i/>
                                <w:szCs w:val="24"/>
                              </w:rPr>
                            </m:ctrlPr>
                          </m:sSupPr>
                          <m:e>
                            <m:r>
                              <w:rPr>
                                <w:rFonts w:ascii="Cambria Math" w:hAnsi="Cambria Math" w:cstheme="majorBidi"/>
                                <w:szCs w:val="24"/>
                              </w:rPr>
                              <m:t>σ</m:t>
                            </m:r>
                          </m:e>
                          <m:sup>
                            <m:r>
                              <w:rPr>
                                <w:rFonts w:ascii="Cambria Math" w:hAnsi="Cambria Math" w:cstheme="majorBidi"/>
                                <w:szCs w:val="24"/>
                              </w:rPr>
                              <m:t>2</m:t>
                            </m:r>
                          </m:sup>
                        </m:sSup>
                      </m:e>
                    </m:rad>
                  </m:den>
                </m:f>
                <m:r>
                  <w:rPr>
                    <w:rFonts w:ascii="Cambria Math" w:hAnsi="Cambria Math" w:cstheme="majorBidi"/>
                    <w:szCs w:val="24"/>
                  </w:rPr>
                  <m:t>)-</m:t>
                </m:r>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ω</m:t>
                        </m:r>
                      </m:e>
                      <m:sub>
                        <m:r>
                          <w:rPr>
                            <w:rFonts w:ascii="Cambria Math" w:hAnsi="Cambria Math" w:cstheme="majorBidi"/>
                            <w:szCs w:val="24"/>
                          </w:rPr>
                          <m:t>j</m:t>
                        </m:r>
                      </m:sub>
                    </m:sSub>
                  </m:num>
                  <m:den>
                    <m:r>
                      <w:rPr>
                        <w:rFonts w:ascii="Cambria Math" w:hAnsi="Cambria Math" w:cstheme="majorBidi"/>
                        <w:szCs w:val="24"/>
                      </w:rPr>
                      <m:t>2</m:t>
                    </m:r>
                  </m:den>
                </m:f>
                <m:sSup>
                  <m:sSupPr>
                    <m:ctrlPr>
                      <w:rPr>
                        <w:rFonts w:ascii="Cambria Math" w:hAnsi="Cambria Math" w:cstheme="majorBidi"/>
                        <w:i/>
                        <w:szCs w:val="24"/>
                      </w:rPr>
                    </m:ctrlPr>
                  </m:sSupPr>
                  <m:e>
                    <m:r>
                      <w:rPr>
                        <w:rFonts w:ascii="Cambria Math" w:hAnsi="Cambria Math" w:cstheme="majorBidi"/>
                        <w:szCs w:val="24"/>
                      </w:rPr>
                      <m:t>(</m:t>
                    </m:r>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y</m:t>
                            </m:r>
                          </m:e>
                          <m:sub>
                            <m:r>
                              <w:rPr>
                                <w:rFonts w:ascii="Cambria Math" w:hAnsi="Cambria Math" w:cstheme="majorBidi"/>
                                <w:szCs w:val="24"/>
                              </w:rPr>
                              <m:t>i</m:t>
                            </m:r>
                          </m:sub>
                        </m:sSub>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i</m:t>
                            </m:r>
                          </m:sub>
                        </m:sSub>
                        <m:r>
                          <w:rPr>
                            <w:rFonts w:ascii="Cambria Math" w:hAnsi="Cambria Math" w:cstheme="majorBidi"/>
                            <w:szCs w:val="24"/>
                          </w:rPr>
                          <m:t>β</m:t>
                        </m:r>
                      </m:num>
                      <m:den>
                        <m:r>
                          <w:rPr>
                            <w:rFonts w:ascii="Cambria Math" w:hAnsi="Cambria Math" w:cstheme="majorBidi"/>
                            <w:szCs w:val="24"/>
                          </w:rPr>
                          <m:t>σ</m:t>
                        </m:r>
                      </m:den>
                    </m:f>
                    <m:r>
                      <w:rPr>
                        <w:rFonts w:ascii="Cambria Math" w:hAnsi="Cambria Math" w:cstheme="majorBidi"/>
                        <w:szCs w:val="24"/>
                      </w:rPr>
                      <m:t>)</m:t>
                    </m:r>
                  </m:e>
                  <m:sup>
                    <m:r>
                      <w:rPr>
                        <w:rFonts w:ascii="Cambria Math" w:hAnsi="Cambria Math" w:cstheme="majorBidi"/>
                        <w:szCs w:val="24"/>
                      </w:rPr>
                      <m:t>2</m:t>
                    </m:r>
                  </m:sup>
                </m:sSup>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ω</m:t>
                    </m:r>
                  </m:e>
                  <m:sub>
                    <m:r>
                      <w:rPr>
                        <w:rFonts w:ascii="Cambria Math" w:hAnsi="Cambria Math" w:cstheme="majorBidi"/>
                        <w:szCs w:val="24"/>
                      </w:rPr>
                      <m:t>j</m:t>
                    </m:r>
                  </m:sub>
                </m:sSub>
                <m:r>
                  <w:rPr>
                    <w:rFonts w:ascii="Cambria Math" w:hAnsi="Cambria Math" w:cstheme="majorBidi"/>
                    <w:szCs w:val="24"/>
                  </w:rPr>
                  <m:t>ln(</m:t>
                </m:r>
                <m:rad>
                  <m:radPr>
                    <m:degHide m:val="1"/>
                    <m:ctrlPr>
                      <w:rPr>
                        <w:rFonts w:ascii="Cambria Math" w:hAnsi="Cambria Math" w:cstheme="majorBidi"/>
                        <w:i/>
                        <w:szCs w:val="24"/>
                      </w:rPr>
                    </m:ctrlPr>
                  </m:radPr>
                  <m:deg/>
                  <m:e>
                    <m:r>
                      <w:rPr>
                        <w:rFonts w:ascii="Cambria Math" w:hAnsi="Cambria Math" w:cstheme="majorBidi"/>
                        <w:szCs w:val="24"/>
                      </w:rPr>
                      <m:t>2π</m:t>
                    </m:r>
                  </m:e>
                </m:rad>
                <m:r>
                  <w:rPr>
                    <w:rFonts w:ascii="Cambria Math" w:hAnsi="Cambria Math" w:cstheme="majorBidi"/>
                    <w:szCs w:val="24"/>
                  </w:rPr>
                  <m:t xml:space="preserve">σ),   </m:t>
                </m:r>
                <m:sSub>
                  <m:sSubPr>
                    <m:ctrlPr>
                      <w:rPr>
                        <w:rFonts w:ascii="Cambria Math" w:hAnsi="Cambria Math" w:cstheme="majorBidi"/>
                        <w:i/>
                        <w:szCs w:val="24"/>
                      </w:rPr>
                    </m:ctrlPr>
                  </m:sSubPr>
                  <m:e>
                    <m:r>
                      <w:rPr>
                        <w:rFonts w:ascii="Cambria Math" w:hAnsi="Cambria Math" w:cstheme="majorBidi"/>
                        <w:szCs w:val="24"/>
                      </w:rPr>
                      <m:t>if y</m:t>
                    </m:r>
                  </m:e>
                  <m:sub>
                    <m:r>
                      <w:rPr>
                        <w:rFonts w:ascii="Cambria Math" w:hAnsi="Cambria Math" w:cstheme="majorBidi"/>
                        <w:szCs w:val="24"/>
                      </w:rPr>
                      <m:t>i</m:t>
                    </m:r>
                  </m:sub>
                </m:sSub>
                <m:r>
                  <w:rPr>
                    <w:rFonts w:ascii="Cambria Math" w:hAnsi="Cambria Math" w:cstheme="majorBidi"/>
                    <w:szCs w:val="24"/>
                  </w:rPr>
                  <m:t>observed (</m:t>
                </m:r>
                <m:sSub>
                  <m:sSubPr>
                    <m:ctrlPr>
                      <w:rPr>
                        <w:rFonts w:ascii="Cambria Math" w:hAnsi="Cambria Math" w:cstheme="majorBidi"/>
                        <w:i/>
                        <w:szCs w:val="24"/>
                      </w:rPr>
                    </m:ctrlPr>
                  </m:sSubPr>
                  <m:e>
                    <m:r>
                      <w:rPr>
                        <w:rFonts w:ascii="Cambria Math" w:hAnsi="Cambria Math" w:cstheme="majorBidi"/>
                        <w:szCs w:val="24"/>
                      </w:rPr>
                      <m:t>y</m:t>
                    </m:r>
                  </m:e>
                  <m:sub>
                    <m:r>
                      <w:rPr>
                        <w:rFonts w:ascii="Cambria Math" w:hAnsi="Cambria Math" w:cstheme="majorBidi"/>
                        <w:szCs w:val="24"/>
                      </w:rPr>
                      <m:t>i</m:t>
                    </m:r>
                  </m:sub>
                </m:sSub>
                <m:r>
                  <w:rPr>
                    <w:rFonts w:ascii="Cambria Math" w:hAnsi="Cambria Math" w:cstheme="majorBidi"/>
                    <w:szCs w:val="24"/>
                  </w:rPr>
                  <m:t>&gt;0)</m:t>
                </m:r>
              </m:e>
              <m:e>
                <m:sSub>
                  <m:sSubPr>
                    <m:ctrlPr>
                      <w:rPr>
                        <w:rFonts w:ascii="Cambria Math" w:hAnsi="Cambria Math" w:cstheme="majorBidi"/>
                        <w:i/>
                        <w:szCs w:val="24"/>
                      </w:rPr>
                    </m:ctrlPr>
                  </m:sSubPr>
                  <m:e>
                    <m:r>
                      <w:rPr>
                        <w:rFonts w:ascii="Cambria Math" w:hAnsi="Cambria Math" w:cstheme="majorBidi"/>
                        <w:szCs w:val="24"/>
                      </w:rPr>
                      <m:t>ω</m:t>
                    </m:r>
                  </m:e>
                  <m:sub>
                    <m:r>
                      <w:rPr>
                        <w:rFonts w:ascii="Cambria Math" w:hAnsi="Cambria Math" w:cstheme="majorBidi"/>
                        <w:szCs w:val="24"/>
                      </w:rPr>
                      <m:t>j</m:t>
                    </m:r>
                  </m:sub>
                </m:sSub>
                <m:r>
                  <w:rPr>
                    <w:rFonts w:ascii="Cambria Math" w:hAnsi="Cambria Math" w:cstheme="majorBidi"/>
                    <w:szCs w:val="24"/>
                  </w:rPr>
                  <m:t>ln</m:t>
                </m:r>
                <m:r>
                  <m:rPr>
                    <m:sty m:val="p"/>
                  </m:rPr>
                  <w:rPr>
                    <w:rFonts w:ascii="Cambria Math" w:hAnsi="Cambria Math"/>
                  </w:rPr>
                  <m:t>Φ</m:t>
                </m:r>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z</m:t>
                    </m:r>
                  </m:e>
                  <m:sub>
                    <m:r>
                      <w:rPr>
                        <w:rFonts w:ascii="Cambria Math" w:hAnsi="Cambria Math" w:cstheme="majorBidi"/>
                        <w:szCs w:val="24"/>
                      </w:rPr>
                      <m:t>i</m:t>
                    </m:r>
                  </m:sub>
                </m:sSub>
                <m:r>
                  <w:rPr>
                    <w:rFonts w:ascii="Cambria Math" w:hAnsi="Cambria Math" w:cstheme="majorBidi"/>
                    <w:szCs w:val="24"/>
                  </w:rPr>
                  <m:t xml:space="preserve">γ),  </m:t>
                </m:r>
                <m:sSub>
                  <m:sSubPr>
                    <m:ctrlPr>
                      <w:rPr>
                        <w:rFonts w:ascii="Cambria Math" w:hAnsi="Cambria Math" w:cstheme="majorBidi"/>
                        <w:i/>
                        <w:szCs w:val="24"/>
                      </w:rPr>
                    </m:ctrlPr>
                  </m:sSubPr>
                  <m:e>
                    <m:r>
                      <w:rPr>
                        <w:rFonts w:ascii="Cambria Math" w:hAnsi="Cambria Math" w:cstheme="majorBidi"/>
                        <w:szCs w:val="24"/>
                      </w:rPr>
                      <m:t>if y</m:t>
                    </m:r>
                  </m:e>
                  <m:sub>
                    <m:r>
                      <w:rPr>
                        <w:rFonts w:ascii="Cambria Math" w:hAnsi="Cambria Math" w:cstheme="majorBidi"/>
                        <w:szCs w:val="24"/>
                      </w:rPr>
                      <m:t>i</m:t>
                    </m:r>
                  </m:sub>
                </m:sSub>
                <m:r>
                  <w:rPr>
                    <w:rFonts w:ascii="Cambria Math" w:hAnsi="Cambria Math" w:cstheme="majorBidi"/>
                    <w:szCs w:val="24"/>
                  </w:rPr>
                  <m:t>not observed (</m:t>
                </m:r>
                <m:sSub>
                  <m:sSubPr>
                    <m:ctrlPr>
                      <w:rPr>
                        <w:rFonts w:ascii="Cambria Math" w:hAnsi="Cambria Math" w:cstheme="majorBidi"/>
                        <w:i/>
                        <w:szCs w:val="24"/>
                      </w:rPr>
                    </m:ctrlPr>
                  </m:sSubPr>
                  <m:e>
                    <m:r>
                      <w:rPr>
                        <w:rFonts w:ascii="Cambria Math" w:hAnsi="Cambria Math" w:cstheme="majorBidi"/>
                        <w:szCs w:val="24"/>
                      </w:rPr>
                      <m:t>y</m:t>
                    </m:r>
                  </m:e>
                  <m:sub>
                    <m:r>
                      <w:rPr>
                        <w:rFonts w:ascii="Cambria Math" w:hAnsi="Cambria Math" w:cstheme="majorBidi"/>
                        <w:szCs w:val="24"/>
                      </w:rPr>
                      <m:t>i</m:t>
                    </m:r>
                  </m:sub>
                </m:sSub>
                <m:r>
                  <w:rPr>
                    <w:rFonts w:ascii="Cambria Math" w:hAnsi="Cambria Math" w:cstheme="majorBidi"/>
                    <w:szCs w:val="24"/>
                  </w:rPr>
                  <m:t>=0)</m:t>
                </m:r>
              </m:e>
            </m:eqArr>
          </m:e>
        </m:d>
      </m:oMath>
      <w:r w:rsidR="00F31ED7" w:rsidRPr="004302E4">
        <w:rPr>
          <w:rFonts w:asciiTheme="majorBidi" w:eastAsiaTheme="minorEastAsia" w:hAnsiTheme="majorBidi" w:cstheme="majorBidi"/>
          <w:szCs w:val="24"/>
        </w:rPr>
        <w:t xml:space="preserve">      (4)</w:t>
      </w:r>
    </w:p>
    <w:p w14:paraId="32A85C11" w14:textId="77777777" w:rsidR="00F31ED7" w:rsidRDefault="00F31ED7" w:rsidP="00F31ED7">
      <w:pPr>
        <w:pStyle w:val="Heading2"/>
        <w:spacing w:line="240" w:lineRule="auto"/>
        <w:rPr>
          <w:rFonts w:asciiTheme="majorBidi" w:hAnsiTheme="majorBidi"/>
          <w:sz w:val="24"/>
          <w:szCs w:val="24"/>
        </w:rPr>
      </w:pPr>
    </w:p>
    <w:p w14:paraId="7FE0BE01" w14:textId="55272DF7" w:rsidR="00F31ED7" w:rsidRDefault="00F31ED7" w:rsidP="00F31ED7">
      <w:pPr>
        <w:spacing w:after="0" w:line="240" w:lineRule="auto"/>
        <w:jc w:val="both"/>
        <w:rPr>
          <w:rFonts w:asciiTheme="majorBidi" w:hAnsiTheme="majorBidi"/>
          <w:szCs w:val="24"/>
        </w:rPr>
      </w:pPr>
      <w:r>
        <w:rPr>
          <w:rFonts w:asciiTheme="majorBidi" w:hAnsiTheme="majorBidi" w:cstheme="majorBidi"/>
          <w:szCs w:val="24"/>
        </w:rPr>
        <w:t>w</w:t>
      </w:r>
      <w:r w:rsidRPr="00124EB3">
        <w:rPr>
          <w:rFonts w:asciiTheme="majorBidi" w:hAnsiTheme="majorBidi" w:cstheme="majorBidi"/>
          <w:szCs w:val="24"/>
        </w:rPr>
        <w:t>here</w:t>
      </w:r>
      <w:r>
        <w:rPr>
          <w:rFonts w:asciiTheme="majorBidi" w:hAnsiTheme="majorBidi"/>
          <w:szCs w:val="24"/>
        </w:rPr>
        <w:t xml:space="preserve"> </w:t>
      </w:r>
      <m:oMath>
        <m:r>
          <m:rPr>
            <m:sty m:val="p"/>
          </m:rPr>
          <w:rPr>
            <w:rFonts w:ascii="Cambria Math" w:hAnsi="Cambria Math"/>
          </w:rPr>
          <m:t>Φ</m:t>
        </m:r>
      </m:oMath>
      <w:r>
        <w:rPr>
          <w:rFonts w:asciiTheme="majorBidi" w:eastAsiaTheme="minorEastAsia" w:hAnsiTheme="majorBidi"/>
          <w:szCs w:val="24"/>
        </w:rPr>
        <w:t xml:space="preserve"> is the standard cumulative normal and </w:t>
      </w:r>
      <m:oMath>
        <m:sSub>
          <m:sSubPr>
            <m:ctrlPr>
              <w:rPr>
                <w:rFonts w:ascii="Cambria Math" w:hAnsi="Cambria Math" w:cstheme="majorBidi"/>
                <w:i/>
                <w:szCs w:val="24"/>
              </w:rPr>
            </m:ctrlPr>
          </m:sSubPr>
          <m:e>
            <m:r>
              <w:rPr>
                <w:rFonts w:ascii="Cambria Math" w:hAnsi="Cambria Math" w:cstheme="majorBidi"/>
                <w:szCs w:val="24"/>
              </w:rPr>
              <m:t>ω</m:t>
            </m:r>
          </m:e>
          <m:sub>
            <m:r>
              <w:rPr>
                <w:rFonts w:ascii="Cambria Math" w:hAnsi="Cambria Math" w:cstheme="majorBidi"/>
                <w:szCs w:val="24"/>
              </w:rPr>
              <m:t>j</m:t>
            </m:r>
          </m:sub>
        </m:sSub>
      </m:oMath>
      <w:r>
        <w:rPr>
          <w:rFonts w:asciiTheme="majorBidi" w:eastAsiaTheme="minorEastAsia" w:hAnsiTheme="majorBidi"/>
          <w:szCs w:val="24"/>
        </w:rPr>
        <w:t xml:space="preserve"> is an optimal weight for observation </w:t>
      </w:r>
      <w:r w:rsidRPr="00124EB3">
        <w:rPr>
          <w:rFonts w:asciiTheme="majorBidi" w:eastAsiaTheme="minorEastAsia" w:hAnsiTheme="majorBidi"/>
          <w:i/>
          <w:iCs/>
          <w:szCs w:val="24"/>
        </w:rPr>
        <w:t>j</w:t>
      </w:r>
      <w:r>
        <w:rPr>
          <w:rFonts w:asciiTheme="majorBidi" w:eastAsiaTheme="minorEastAsia" w:hAnsiTheme="majorBidi"/>
          <w:i/>
          <w:iCs/>
          <w:szCs w:val="24"/>
        </w:rPr>
        <w:t xml:space="preserve"> </w:t>
      </w:r>
      <w:r w:rsidRPr="00124EB3">
        <w:rPr>
          <w:rFonts w:asciiTheme="majorBidi" w:eastAsiaTheme="minorEastAsia" w:hAnsiTheme="majorBidi"/>
          <w:szCs w:val="24"/>
        </w:rPr>
        <w:t>and</w:t>
      </w:r>
      <w:r>
        <w:rPr>
          <w:rFonts w:asciiTheme="majorBidi" w:eastAsiaTheme="minorEastAsia" w:hAnsiTheme="majorBidi"/>
          <w:i/>
          <w:iCs/>
          <w:szCs w:val="24"/>
        </w:rPr>
        <w:t xml:space="preserve"> </w:t>
      </w:r>
      <m:oMath>
        <m:r>
          <w:rPr>
            <w:rFonts w:ascii="Cambria Math" w:hAnsi="Cambria Math" w:cstheme="majorBidi"/>
            <w:szCs w:val="24"/>
          </w:rPr>
          <m:t>ρ=corr(</m:t>
        </m:r>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1</m:t>
            </m:r>
          </m:sub>
        </m:sSub>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2</m:t>
            </m:r>
          </m:sub>
        </m:sSub>
        <m:r>
          <w:rPr>
            <w:rFonts w:ascii="Cambria Math" w:hAnsi="Cambria Math" w:cstheme="majorBidi"/>
            <w:szCs w:val="24"/>
          </w:rPr>
          <m:t>)</m:t>
        </m:r>
      </m:oMath>
      <w:r>
        <w:rPr>
          <w:rFonts w:asciiTheme="majorBidi" w:eastAsiaTheme="minorEastAsia" w:hAnsiTheme="majorBidi"/>
          <w:szCs w:val="24"/>
        </w:rPr>
        <w:t xml:space="preserve"> which</w:t>
      </w:r>
      <w:r w:rsidRPr="001442E3">
        <w:rPr>
          <w:rFonts w:asciiTheme="majorBidi" w:eastAsiaTheme="minorEastAsia" w:hAnsiTheme="majorBidi"/>
          <w:szCs w:val="24"/>
        </w:rPr>
        <w:t xml:space="preserve"> is the correlation between the unobserved determinants and </w:t>
      </w:r>
      <m:oMath>
        <m:r>
          <w:rPr>
            <w:rFonts w:ascii="Cambria Math" w:hAnsi="Cambria Math" w:cstheme="majorBidi"/>
            <w:szCs w:val="24"/>
          </w:rPr>
          <m:t>σ</m:t>
        </m:r>
      </m:oMath>
      <w:r w:rsidRPr="001442E3">
        <w:rPr>
          <w:rFonts w:asciiTheme="majorBidi" w:eastAsiaTheme="minorEastAsia" w:hAnsiTheme="majorBidi"/>
          <w:szCs w:val="24"/>
        </w:rPr>
        <w:t xml:space="preserve"> is the standard deviation of the outcome</w:t>
      </w:r>
      <w:r>
        <w:rPr>
          <w:rFonts w:asciiTheme="majorBidi" w:eastAsiaTheme="minorEastAsia" w:hAnsiTheme="majorBidi"/>
          <w:szCs w:val="24"/>
        </w:rPr>
        <w:t>.</w:t>
      </w:r>
      <w:r w:rsidRPr="001442E3">
        <w:rPr>
          <w:rFonts w:asciiTheme="majorBidi" w:eastAsiaTheme="minorEastAsia" w:hAnsiTheme="majorBidi"/>
          <w:szCs w:val="24"/>
        </w:rPr>
        <w:t xml:space="preserve"> When </w:t>
      </w:r>
      <m:oMath>
        <m:r>
          <w:rPr>
            <w:rFonts w:ascii="Cambria Math" w:hAnsi="Cambria Math" w:cstheme="majorBidi"/>
            <w:szCs w:val="24"/>
          </w:rPr>
          <m:t>ρ≠0</m:t>
        </m:r>
      </m:oMath>
      <w:r w:rsidRPr="001442E3">
        <w:rPr>
          <w:rFonts w:asciiTheme="majorBidi" w:eastAsiaTheme="minorEastAsia" w:hAnsiTheme="majorBidi"/>
          <w:szCs w:val="24"/>
        </w:rPr>
        <w:t xml:space="preserve">, standard regression methods </w:t>
      </w:r>
      <w:r>
        <w:rPr>
          <w:rFonts w:asciiTheme="majorBidi" w:eastAsiaTheme="minorEastAsia" w:hAnsiTheme="majorBidi"/>
          <w:szCs w:val="24"/>
        </w:rPr>
        <w:t>provide</w:t>
      </w:r>
      <w:r w:rsidRPr="001442E3">
        <w:rPr>
          <w:rFonts w:asciiTheme="majorBidi" w:eastAsiaTheme="minorEastAsia" w:hAnsiTheme="majorBidi"/>
          <w:szCs w:val="24"/>
        </w:rPr>
        <w:t xml:space="preserve"> biased results</w:t>
      </w:r>
      <w:r>
        <w:rPr>
          <w:rFonts w:asciiTheme="majorBidi" w:eastAsiaTheme="minorEastAsia" w:hAnsiTheme="majorBidi"/>
          <w:szCs w:val="24"/>
        </w:rPr>
        <w:t xml:space="preserve"> but</w:t>
      </w:r>
      <w:r w:rsidRPr="001442E3">
        <w:rPr>
          <w:rFonts w:asciiTheme="majorBidi" w:eastAsiaTheme="minorEastAsia" w:hAnsiTheme="majorBidi"/>
          <w:szCs w:val="24"/>
        </w:rPr>
        <w:t xml:space="preserve"> the Heckman selection model delivers consistent and asymptotically efficient estimates</w:t>
      </w:r>
      <w:r>
        <w:rPr>
          <w:rFonts w:asciiTheme="majorBidi" w:eastAsiaTheme="minorEastAsia" w:hAnsiTheme="majorBidi"/>
          <w:szCs w:val="24"/>
        </w:rPr>
        <w:t xml:space="preserve"> </w:t>
      </w:r>
      <w:r>
        <w:rPr>
          <w:rFonts w:asciiTheme="majorBidi" w:eastAsiaTheme="minorEastAsia" w:hAnsiTheme="majorBidi"/>
          <w:szCs w:val="24"/>
        </w:rPr>
        <w:fldChar w:fldCharType="begin"/>
      </w:r>
      <w:r>
        <w:rPr>
          <w:rFonts w:asciiTheme="majorBidi" w:eastAsiaTheme="minorEastAsia" w:hAnsiTheme="majorBidi"/>
          <w:szCs w:val="24"/>
        </w:rPr>
        <w:instrText xml:space="preserve"> ADDIN EN.CITE &lt;EndNote&gt;&lt;Cite&gt;&lt;Author&gt;Abbasi&lt;/Author&gt;&lt;Year&gt;2021&lt;/Year&gt;&lt;RecNum&gt;448&lt;/RecNum&gt;&lt;DisplayText&gt;(&lt;style face="italic"&gt;206; 207&lt;/style&gt;)&lt;/DisplayText&gt;&lt;record&gt;&lt;rec-number&gt;448&lt;/rec-number&gt;&lt;foreign-keys&gt;&lt;key app="EN" db-id="2wpxrwttkps2wfe90fovfzdgtp05x00xdvev" timestamp="1625705595"&gt;448&lt;/key&gt;&lt;/foreign-keys&gt;&lt;ref-type name="Journal Article"&gt;17&lt;/ref-type&gt;&lt;contributors&gt;&lt;authors&gt;&lt;author&gt;Abbasi, Sorath&lt;/author&gt;&lt;author&gt;Ko, Joonho&lt;/author&gt;&lt;author&gt;Kim, Jihan&lt;/author&gt;&lt;/authors&gt;&lt;/contributors&gt;&lt;titles&gt;&lt;title&gt;Carsharing station location and demand: Identification of associated factors through Heckman selection models&lt;/title&gt;&lt;secondary-title&gt;Journal of Cleaner Production&lt;/secondary-title&gt;&lt;/titles&gt;&lt;periodical&gt;&lt;full-title&gt;Journal of Cleaner Production&lt;/full-title&gt;&lt;/periodical&gt;&lt;pages&gt;123846&lt;/pages&gt;&lt;volume&gt;279&lt;/volume&gt;&lt;dates&gt;&lt;year&gt;2021&lt;/year&gt;&lt;/dates&gt;&lt;isbn&gt;0959-6526&lt;/isbn&gt;&lt;urls&gt;&lt;/urls&gt;&lt;/record&gt;&lt;/Cite&gt;&lt;Cite&gt;&lt;Author&gt;STATA&lt;/Author&gt;&lt;Year&gt;2021&lt;/Year&gt;&lt;RecNum&gt;449&lt;/RecNum&gt;&lt;record&gt;&lt;rec-number&gt;449&lt;/rec-number&gt;&lt;foreign-keys&gt;&lt;key app="EN" db-id="2wpxrwttkps2wfe90fovfzdgtp05x00xdvev" timestamp="1625706414"&gt;449&lt;/key&gt;&lt;/foreign-keys&gt;&lt;ref-type name="Report"&gt;27&lt;/ref-type&gt;&lt;contributors&gt;&lt;authors&gt;&lt;author&gt;STATA &lt;/author&gt;&lt;/authors&gt;&lt;/contributors&gt;&lt;titles&gt;&lt;title&gt;User&amp;apos;s Guide, StataCorp. Stata: Release 17. Statistical Software. College Station, TX: StataCorp LLC.&lt;/title&gt;&lt;/titles&gt;&lt;dates&gt;&lt;year&gt;2021&lt;/year&gt;&lt;/dates&gt;&lt;urls&gt;&lt;/urls&gt;&lt;/record&gt;&lt;/Cite&gt;&lt;/EndNote&gt;</w:instrText>
      </w:r>
      <w:r>
        <w:rPr>
          <w:rFonts w:asciiTheme="majorBidi" w:eastAsiaTheme="minorEastAsia" w:hAnsiTheme="majorBidi"/>
          <w:szCs w:val="24"/>
        </w:rPr>
        <w:fldChar w:fldCharType="separate"/>
      </w:r>
      <w:r>
        <w:rPr>
          <w:rFonts w:asciiTheme="majorBidi" w:eastAsiaTheme="minorEastAsia" w:hAnsiTheme="majorBidi"/>
          <w:noProof/>
          <w:szCs w:val="24"/>
        </w:rPr>
        <w:t>(</w:t>
      </w:r>
      <w:r w:rsidRPr="00F31ED7">
        <w:rPr>
          <w:rFonts w:asciiTheme="majorBidi" w:eastAsiaTheme="minorEastAsia" w:hAnsiTheme="majorBidi"/>
          <w:i/>
          <w:noProof/>
          <w:szCs w:val="24"/>
        </w:rPr>
        <w:t>206; 207</w:t>
      </w:r>
      <w:r>
        <w:rPr>
          <w:rFonts w:asciiTheme="majorBidi" w:eastAsiaTheme="minorEastAsia" w:hAnsiTheme="majorBidi"/>
          <w:noProof/>
          <w:szCs w:val="24"/>
        </w:rPr>
        <w:t>)</w:t>
      </w:r>
      <w:r>
        <w:rPr>
          <w:rFonts w:asciiTheme="majorBidi" w:eastAsiaTheme="minorEastAsia" w:hAnsiTheme="majorBidi"/>
          <w:szCs w:val="24"/>
        </w:rPr>
        <w:fldChar w:fldCharType="end"/>
      </w:r>
      <w:r>
        <w:rPr>
          <w:rFonts w:asciiTheme="majorBidi" w:eastAsiaTheme="minorEastAsia" w:hAnsiTheme="majorBidi"/>
          <w:szCs w:val="24"/>
        </w:rPr>
        <w:t>.</w:t>
      </w:r>
    </w:p>
    <w:p w14:paraId="6BE637A7" w14:textId="77777777" w:rsidR="00F31ED7" w:rsidRPr="00124EB3" w:rsidRDefault="00F31ED7" w:rsidP="00F31ED7">
      <w:pPr>
        <w:spacing w:after="0"/>
      </w:pPr>
      <w:r>
        <w:t xml:space="preserve"> </w:t>
      </w:r>
    </w:p>
    <w:p w14:paraId="528E58AD" w14:textId="77777777" w:rsidR="006D6B96" w:rsidRPr="00B158DB" w:rsidRDefault="006D6B96" w:rsidP="006D6B96">
      <w:pPr>
        <w:pStyle w:val="Heading2"/>
        <w:rPr>
          <w:rFonts w:asciiTheme="majorBidi" w:hAnsiTheme="majorBidi"/>
          <w:sz w:val="24"/>
        </w:rPr>
      </w:pPr>
      <w:bookmarkStart w:id="181" w:name="_Toc82708429"/>
      <w:r w:rsidRPr="00B158DB">
        <w:rPr>
          <w:rFonts w:asciiTheme="majorBidi" w:hAnsiTheme="majorBidi"/>
        </w:rPr>
        <w:t>Data</w:t>
      </w:r>
      <w:bookmarkEnd w:id="181"/>
    </w:p>
    <w:p w14:paraId="2FCF14AF" w14:textId="7F5B933D" w:rsidR="00F31ED7" w:rsidRDefault="00F31ED7" w:rsidP="00F31ED7">
      <w:pPr>
        <w:spacing w:after="0" w:line="240" w:lineRule="auto"/>
        <w:jc w:val="both"/>
      </w:pPr>
      <w:r>
        <w:rPr>
          <w:rFonts w:asciiTheme="majorBidi" w:hAnsiTheme="majorBidi" w:cstheme="majorBidi"/>
          <w:szCs w:val="24"/>
        </w:rPr>
        <w:t>To</w:t>
      </w:r>
      <w:r w:rsidRPr="00B158DB">
        <w:rPr>
          <w:rFonts w:asciiTheme="majorBidi" w:hAnsiTheme="majorBidi" w:cstheme="majorBidi"/>
          <w:szCs w:val="24"/>
        </w:rPr>
        <w:t xml:space="preserve"> </w:t>
      </w:r>
      <w:r>
        <w:rPr>
          <w:rFonts w:asciiTheme="majorBidi" w:hAnsiTheme="majorBidi" w:cstheme="majorBidi"/>
          <w:szCs w:val="24"/>
        </w:rPr>
        <w:t xml:space="preserve">explore factors affecting the reliability and performance of the </w:t>
      </w:r>
      <w:r w:rsidRPr="00B158DB">
        <w:rPr>
          <w:rFonts w:asciiTheme="majorBidi" w:hAnsiTheme="majorBidi" w:cstheme="majorBidi"/>
          <w:bCs/>
          <w:color w:val="000000" w:themeColor="text1"/>
          <w:szCs w:val="24"/>
        </w:rPr>
        <w:t>PCP system</w:t>
      </w:r>
      <w:r w:rsidRPr="00B158DB">
        <w:rPr>
          <w:rFonts w:asciiTheme="majorBidi" w:hAnsiTheme="majorBidi" w:cstheme="majorBidi"/>
          <w:szCs w:val="24"/>
        </w:rPr>
        <w:t xml:space="preserve">, </w:t>
      </w:r>
      <w:r w:rsidRPr="00B158DB">
        <w:rPr>
          <w:rFonts w:asciiTheme="majorBidi" w:hAnsiTheme="majorBidi" w:cstheme="majorBidi"/>
          <w:bCs/>
          <w:color w:val="000000" w:themeColor="text1"/>
          <w:szCs w:val="24"/>
        </w:rPr>
        <w:t>this study analyzes the Insurance Institute for Highway Safety (IIHS) dataset from 2018 to 2021</w:t>
      </w:r>
      <w:r>
        <w:rPr>
          <w:rFonts w:asciiTheme="majorBidi" w:hAnsiTheme="majorBidi" w:cstheme="majorBidi"/>
          <w:bCs/>
          <w:color w:val="000000" w:themeColor="text1"/>
          <w:szCs w:val="24"/>
        </w:rPr>
        <w:t>,</w:t>
      </w:r>
      <w:r w:rsidRPr="00B158DB">
        <w:rPr>
          <w:rFonts w:asciiTheme="majorBidi" w:hAnsiTheme="majorBidi" w:cstheme="majorBidi"/>
          <w:bCs/>
          <w:color w:val="000000" w:themeColor="text1"/>
          <w:szCs w:val="24"/>
        </w:rPr>
        <w:t xml:space="preserve"> where several </w:t>
      </w:r>
      <w:r>
        <w:rPr>
          <w:rFonts w:asciiTheme="majorBidi" w:hAnsiTheme="majorBidi" w:cstheme="majorBidi"/>
          <w:bCs/>
          <w:color w:val="000000" w:themeColor="text1"/>
          <w:szCs w:val="24"/>
        </w:rPr>
        <w:t>on-road vehicles</w:t>
      </w:r>
      <w:r w:rsidRPr="00B158DB">
        <w:rPr>
          <w:rFonts w:asciiTheme="majorBidi" w:hAnsiTheme="majorBidi" w:cstheme="majorBidi"/>
          <w:bCs/>
          <w:color w:val="000000" w:themeColor="text1"/>
          <w:szCs w:val="24"/>
        </w:rPr>
        <w:t xml:space="preserve"> and their technologies have been evaluated in terms of safety. The dataset is comprised of </w:t>
      </w:r>
      <w:r>
        <w:rPr>
          <w:rFonts w:asciiTheme="majorBidi" w:hAnsiTheme="majorBidi" w:cstheme="majorBidi"/>
          <w:bCs/>
          <w:color w:val="000000" w:themeColor="text1"/>
          <w:szCs w:val="24"/>
        </w:rPr>
        <w:t xml:space="preserve">3,125 tests of </w:t>
      </w:r>
      <w:r w:rsidRPr="00B158DB">
        <w:rPr>
          <w:rFonts w:asciiTheme="majorBidi" w:hAnsiTheme="majorBidi" w:cstheme="majorBidi"/>
          <w:bCs/>
          <w:color w:val="000000" w:themeColor="text1"/>
          <w:szCs w:val="24"/>
        </w:rPr>
        <w:t xml:space="preserve">92 </w:t>
      </w:r>
      <w:r>
        <w:rPr>
          <w:rFonts w:asciiTheme="majorBidi" w:hAnsiTheme="majorBidi" w:cstheme="majorBidi"/>
          <w:bCs/>
          <w:color w:val="000000" w:themeColor="text1"/>
          <w:szCs w:val="24"/>
        </w:rPr>
        <w:t>vehicles</w:t>
      </w:r>
      <w:r w:rsidRPr="00B158DB">
        <w:rPr>
          <w:rFonts w:asciiTheme="majorBidi" w:hAnsiTheme="majorBidi" w:cstheme="majorBidi"/>
          <w:bCs/>
          <w:color w:val="000000" w:themeColor="text1"/>
          <w:szCs w:val="24"/>
        </w:rPr>
        <w:t xml:space="preserve"> with different sizes, makes, and models from 2018 to 2021 that have been tested in </w:t>
      </w:r>
      <w:r>
        <w:rPr>
          <w:rFonts w:asciiTheme="majorBidi" w:hAnsiTheme="majorBidi" w:cstheme="majorBidi"/>
          <w:bCs/>
          <w:color w:val="000000" w:themeColor="text1"/>
          <w:szCs w:val="24"/>
        </w:rPr>
        <w:t>6</w:t>
      </w:r>
      <w:r w:rsidRPr="00B158DB">
        <w:rPr>
          <w:rFonts w:asciiTheme="majorBidi" w:hAnsiTheme="majorBidi" w:cstheme="majorBidi"/>
          <w:bCs/>
          <w:color w:val="000000" w:themeColor="text1"/>
          <w:szCs w:val="24"/>
        </w:rPr>
        <w:t xml:space="preserve"> scenarios </w:t>
      </w:r>
      <w:r>
        <w:rPr>
          <w:rFonts w:asciiTheme="majorBidi" w:hAnsiTheme="majorBidi" w:cstheme="majorBidi"/>
          <w:bCs/>
          <w:color w:val="000000" w:themeColor="text1"/>
          <w:szCs w:val="24"/>
        </w:rPr>
        <w:t>with three different test</w:t>
      </w:r>
      <w:r w:rsidRPr="00B158DB">
        <w:rPr>
          <w:rFonts w:asciiTheme="majorBidi" w:hAnsiTheme="majorBidi" w:cstheme="majorBidi"/>
          <w:bCs/>
          <w:color w:val="000000" w:themeColor="text1"/>
          <w:szCs w:val="24"/>
        </w:rPr>
        <w:t xml:space="preserve"> speeds including 20, 40, and 60 km/h (12, 25, and 37 mph). The test scenarios are illustrated in</w:t>
      </w:r>
      <w:r w:rsidR="009D0680">
        <w:rPr>
          <w:rFonts w:asciiTheme="majorBidi" w:hAnsiTheme="majorBidi" w:cstheme="majorBidi"/>
          <w:bCs/>
          <w:color w:val="000000" w:themeColor="text1"/>
          <w:szCs w:val="24"/>
        </w:rPr>
        <w:t xml:space="preserve"> </w:t>
      </w:r>
      <w:r w:rsidR="009D0680">
        <w:rPr>
          <w:rFonts w:asciiTheme="majorBidi" w:hAnsiTheme="majorBidi" w:cstheme="majorBidi"/>
          <w:bCs/>
          <w:color w:val="000000" w:themeColor="text1"/>
          <w:szCs w:val="24"/>
        </w:rPr>
        <w:fldChar w:fldCharType="begin"/>
      </w:r>
      <w:r w:rsidR="009D0680">
        <w:rPr>
          <w:rFonts w:asciiTheme="majorBidi" w:hAnsiTheme="majorBidi" w:cstheme="majorBidi"/>
          <w:bCs/>
          <w:color w:val="000000" w:themeColor="text1"/>
          <w:szCs w:val="24"/>
        </w:rPr>
        <w:instrText xml:space="preserve"> REF _Ref82777544 \h </w:instrText>
      </w:r>
      <w:r w:rsidR="009D0680">
        <w:rPr>
          <w:rFonts w:asciiTheme="majorBidi" w:hAnsiTheme="majorBidi" w:cstheme="majorBidi"/>
          <w:bCs/>
          <w:color w:val="000000" w:themeColor="text1"/>
          <w:szCs w:val="24"/>
        </w:rPr>
      </w:r>
      <w:r w:rsidR="009D0680">
        <w:rPr>
          <w:rFonts w:asciiTheme="majorBidi" w:hAnsiTheme="majorBidi" w:cstheme="majorBidi"/>
          <w:bCs/>
          <w:color w:val="000000" w:themeColor="text1"/>
          <w:szCs w:val="24"/>
        </w:rPr>
        <w:fldChar w:fldCharType="separate"/>
      </w:r>
      <w:r w:rsidR="009D0680" w:rsidRPr="00B158DB">
        <w:rPr>
          <w:rFonts w:cstheme="majorBidi"/>
        </w:rPr>
        <w:t xml:space="preserve">Figure </w:t>
      </w:r>
      <w:r w:rsidR="009D0680">
        <w:rPr>
          <w:rFonts w:cstheme="majorBidi"/>
          <w:noProof/>
          <w:cs/>
        </w:rPr>
        <w:t>‎</w:t>
      </w:r>
      <w:r w:rsidR="009D0680">
        <w:rPr>
          <w:rFonts w:cstheme="majorBidi"/>
          <w:noProof/>
        </w:rPr>
        <w:t>5</w:t>
      </w:r>
      <w:r w:rsidR="009D0680">
        <w:rPr>
          <w:rFonts w:cstheme="majorBidi"/>
        </w:rPr>
        <w:noBreakHyphen/>
      </w:r>
      <w:r w:rsidR="009D0680">
        <w:rPr>
          <w:rFonts w:cstheme="majorBidi"/>
          <w:noProof/>
        </w:rPr>
        <w:t>1</w:t>
      </w:r>
      <w:r w:rsidR="009D0680">
        <w:rPr>
          <w:rFonts w:asciiTheme="majorBidi" w:hAnsiTheme="majorBidi" w:cstheme="majorBidi"/>
          <w:bCs/>
          <w:color w:val="000000" w:themeColor="text1"/>
          <w:szCs w:val="24"/>
        </w:rPr>
        <w:fldChar w:fldCharType="end"/>
      </w:r>
      <w:r>
        <w:rPr>
          <w:rFonts w:asciiTheme="majorBidi" w:hAnsiTheme="majorBidi" w:cstheme="majorBidi"/>
          <w:bCs/>
          <w:color w:val="000000" w:themeColor="text1"/>
          <w:szCs w:val="24"/>
        </w:rPr>
        <w:t xml:space="preserve">. In the test scenarios, </w:t>
      </w:r>
      <w:r w:rsidRPr="00361918">
        <w:rPr>
          <w:rFonts w:asciiTheme="majorBidi" w:hAnsiTheme="majorBidi" w:cstheme="majorBidi"/>
          <w:bCs/>
          <w:color w:val="000000" w:themeColor="text1"/>
          <w:szCs w:val="24"/>
        </w:rPr>
        <w:t xml:space="preserve">using </w:t>
      </w:r>
      <w:r w:rsidRPr="00361918">
        <w:rPr>
          <w:rFonts w:asciiTheme="majorBidi" w:hAnsiTheme="majorBidi" w:cstheme="majorBidi"/>
          <w:bCs/>
          <w:color w:val="000000" w:themeColor="text1"/>
          <w:szCs w:val="24"/>
        </w:rPr>
        <w:lastRenderedPageBreak/>
        <w:t>dummies</w:t>
      </w:r>
      <w:r>
        <w:rPr>
          <w:rFonts w:asciiTheme="majorBidi" w:hAnsiTheme="majorBidi" w:cstheme="majorBidi"/>
          <w:bCs/>
          <w:color w:val="000000" w:themeColor="text1"/>
          <w:szCs w:val="24"/>
        </w:rPr>
        <w:t>,</w:t>
      </w:r>
      <w:r w:rsidRPr="00361918">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illustrated in</w:t>
      </w:r>
      <w:r w:rsidR="009D0680">
        <w:rPr>
          <w:rFonts w:asciiTheme="majorBidi" w:hAnsiTheme="majorBidi" w:cstheme="majorBidi"/>
          <w:bCs/>
          <w:color w:val="000000" w:themeColor="text1"/>
          <w:szCs w:val="24"/>
        </w:rPr>
        <w:t xml:space="preserve"> </w:t>
      </w:r>
      <w:r w:rsidR="009D0680">
        <w:rPr>
          <w:rFonts w:asciiTheme="majorBidi" w:hAnsiTheme="majorBidi" w:cstheme="majorBidi"/>
          <w:bCs/>
          <w:color w:val="000000" w:themeColor="text1"/>
          <w:szCs w:val="24"/>
        </w:rPr>
        <w:fldChar w:fldCharType="begin"/>
      </w:r>
      <w:r w:rsidR="009D0680">
        <w:rPr>
          <w:rFonts w:asciiTheme="majorBidi" w:hAnsiTheme="majorBidi" w:cstheme="majorBidi"/>
          <w:bCs/>
          <w:color w:val="000000" w:themeColor="text1"/>
          <w:szCs w:val="24"/>
        </w:rPr>
        <w:instrText xml:space="preserve"> REF _Ref82777555 \h </w:instrText>
      </w:r>
      <w:r w:rsidR="009D0680">
        <w:rPr>
          <w:rFonts w:asciiTheme="majorBidi" w:hAnsiTheme="majorBidi" w:cstheme="majorBidi"/>
          <w:bCs/>
          <w:color w:val="000000" w:themeColor="text1"/>
          <w:szCs w:val="24"/>
        </w:rPr>
      </w:r>
      <w:r w:rsidR="009D0680">
        <w:rPr>
          <w:rFonts w:asciiTheme="majorBidi" w:hAnsiTheme="majorBidi" w:cstheme="majorBidi"/>
          <w:bCs/>
          <w:color w:val="000000" w:themeColor="text1"/>
          <w:szCs w:val="24"/>
        </w:rPr>
        <w:fldChar w:fldCharType="separate"/>
      </w:r>
      <w:r w:rsidR="009D0680">
        <w:t xml:space="preserve">Figure </w:t>
      </w:r>
      <w:r w:rsidR="009D0680">
        <w:rPr>
          <w:noProof/>
          <w:cs/>
        </w:rPr>
        <w:t>‎</w:t>
      </w:r>
      <w:r w:rsidR="009D0680">
        <w:rPr>
          <w:noProof/>
        </w:rPr>
        <w:t>5</w:t>
      </w:r>
      <w:r w:rsidR="009D0680">
        <w:noBreakHyphen/>
      </w:r>
      <w:r w:rsidR="009D0680">
        <w:rPr>
          <w:noProof/>
        </w:rPr>
        <w:t>2</w:t>
      </w:r>
      <w:r w:rsidR="009D0680">
        <w:rPr>
          <w:rFonts w:asciiTheme="majorBidi" w:hAnsiTheme="majorBidi" w:cstheme="majorBidi"/>
          <w:bCs/>
          <w:color w:val="000000" w:themeColor="text1"/>
          <w:szCs w:val="24"/>
        </w:rPr>
        <w:fldChar w:fldCharType="end"/>
      </w:r>
      <w:r>
        <w:rPr>
          <w:rFonts w:asciiTheme="majorBidi" w:hAnsiTheme="majorBidi" w:cstheme="majorBidi"/>
          <w:bCs/>
          <w:color w:val="000000" w:themeColor="text1"/>
          <w:szCs w:val="24"/>
        </w:rPr>
        <w:t xml:space="preserve">, </w:t>
      </w:r>
      <w:r w:rsidRPr="00361918">
        <w:rPr>
          <w:rFonts w:asciiTheme="majorBidi" w:hAnsiTheme="majorBidi" w:cstheme="majorBidi"/>
          <w:bCs/>
          <w:color w:val="000000" w:themeColor="text1"/>
          <w:szCs w:val="24"/>
        </w:rPr>
        <w:t>that move across or stand in the roadway</w:t>
      </w:r>
      <w:r>
        <w:rPr>
          <w:rFonts w:asciiTheme="majorBidi" w:hAnsiTheme="majorBidi" w:cstheme="majorBidi"/>
          <w:bCs/>
          <w:color w:val="000000" w:themeColor="text1"/>
          <w:szCs w:val="24"/>
        </w:rPr>
        <w:t>, p</w:t>
      </w:r>
      <w:r w:rsidRPr="00361918">
        <w:rPr>
          <w:rFonts w:asciiTheme="majorBidi" w:hAnsiTheme="majorBidi" w:cstheme="majorBidi"/>
          <w:bCs/>
          <w:color w:val="000000" w:themeColor="text1"/>
          <w:szCs w:val="24"/>
        </w:rPr>
        <w:t>edestrian crash prevention capabilities are evaluated.</w:t>
      </w:r>
      <w:r w:rsidRPr="00B158DB">
        <w:rPr>
          <w:rFonts w:asciiTheme="majorBidi" w:hAnsiTheme="majorBidi" w:cstheme="majorBidi"/>
          <w:bCs/>
          <w:color w:val="000000" w:themeColor="text1"/>
          <w:szCs w:val="24"/>
        </w:rPr>
        <w:t xml:space="preserve"> In the 1</w:t>
      </w:r>
      <w:r w:rsidRPr="00B158DB">
        <w:rPr>
          <w:rFonts w:asciiTheme="majorBidi" w:hAnsiTheme="majorBidi" w:cstheme="majorBidi"/>
          <w:bCs/>
          <w:color w:val="000000" w:themeColor="text1"/>
          <w:szCs w:val="24"/>
          <w:vertAlign w:val="superscript"/>
        </w:rPr>
        <w:t>st</w:t>
      </w:r>
      <w:r w:rsidRPr="00B158DB">
        <w:rPr>
          <w:rFonts w:asciiTheme="majorBidi" w:hAnsiTheme="majorBidi" w:cstheme="majorBidi"/>
          <w:bCs/>
          <w:color w:val="000000" w:themeColor="text1"/>
          <w:szCs w:val="24"/>
        </w:rPr>
        <w:t xml:space="preserve"> and 2</w:t>
      </w:r>
      <w:r w:rsidRPr="00B158DB">
        <w:rPr>
          <w:rFonts w:asciiTheme="majorBidi" w:hAnsiTheme="majorBidi" w:cstheme="majorBidi"/>
          <w:bCs/>
          <w:color w:val="000000" w:themeColor="text1"/>
          <w:szCs w:val="24"/>
          <w:vertAlign w:val="superscript"/>
        </w:rPr>
        <w:t>nd</w:t>
      </w:r>
      <w:r w:rsidRPr="00B158DB">
        <w:rPr>
          <w:rFonts w:asciiTheme="majorBidi" w:hAnsiTheme="majorBidi" w:cstheme="majorBidi"/>
          <w:bCs/>
          <w:color w:val="000000" w:themeColor="text1"/>
          <w:szCs w:val="24"/>
        </w:rPr>
        <w:t xml:space="preserve"> scenarios, a vehicle</w:t>
      </w:r>
      <w:r>
        <w:rPr>
          <w:rFonts w:asciiTheme="majorBidi" w:hAnsiTheme="majorBidi" w:cstheme="majorBidi"/>
          <w:bCs/>
          <w:color w:val="000000" w:themeColor="text1"/>
          <w:szCs w:val="24"/>
        </w:rPr>
        <w:t xml:space="preserve"> is</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traveling</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at</w:t>
      </w:r>
      <w:r w:rsidRPr="00B158DB">
        <w:rPr>
          <w:rFonts w:asciiTheme="majorBidi" w:hAnsiTheme="majorBidi" w:cstheme="majorBidi"/>
          <w:bCs/>
          <w:color w:val="000000" w:themeColor="text1"/>
          <w:szCs w:val="24"/>
        </w:rPr>
        <w:t xml:space="preserve"> speeds of 20 km/h and 40 km/h while</w:t>
      </w:r>
      <w:r w:rsidRPr="00EC3BBE">
        <w:t xml:space="preserve"> a child dar</w:t>
      </w:r>
      <w:r>
        <w:t>ts</w:t>
      </w:r>
      <w:r w:rsidRPr="00EC3BBE">
        <w:t xml:space="preserve"> into the street from behind two parked </w:t>
      </w:r>
      <w:r>
        <w:t>vehicles</w:t>
      </w:r>
      <w:r w:rsidRPr="00EC3BBE">
        <w:rPr>
          <w:rFonts w:asciiTheme="majorBidi" w:hAnsiTheme="majorBidi" w:cstheme="majorBidi"/>
          <w:bCs/>
          <w:color w:val="000000" w:themeColor="text1"/>
          <w:szCs w:val="24"/>
        </w:rPr>
        <w:t xml:space="preserve"> in the path of the oncoming vehicle with an unobstructed view</w:t>
      </w:r>
      <w:r w:rsidRPr="00B158DB">
        <w:rPr>
          <w:rFonts w:asciiTheme="majorBidi" w:hAnsiTheme="majorBidi" w:cstheme="majorBidi"/>
          <w:bCs/>
          <w:color w:val="000000" w:themeColor="text1"/>
          <w:szCs w:val="24"/>
        </w:rPr>
        <w:t>. In the 3</w:t>
      </w:r>
      <w:r w:rsidRPr="00B158DB">
        <w:rPr>
          <w:rFonts w:asciiTheme="majorBidi" w:hAnsiTheme="majorBidi" w:cstheme="majorBidi"/>
          <w:bCs/>
          <w:color w:val="000000" w:themeColor="text1"/>
          <w:szCs w:val="24"/>
          <w:vertAlign w:val="superscript"/>
        </w:rPr>
        <w:t>rd</w:t>
      </w:r>
      <w:r w:rsidRPr="00B158DB">
        <w:rPr>
          <w:rFonts w:asciiTheme="majorBidi" w:hAnsiTheme="majorBidi" w:cstheme="majorBidi"/>
          <w:bCs/>
          <w:color w:val="000000" w:themeColor="text1"/>
          <w:szCs w:val="24"/>
        </w:rPr>
        <w:t xml:space="preserve"> and 4</w:t>
      </w:r>
      <w:r w:rsidRPr="00B158DB">
        <w:rPr>
          <w:rFonts w:asciiTheme="majorBidi" w:hAnsiTheme="majorBidi" w:cstheme="majorBidi"/>
          <w:bCs/>
          <w:color w:val="000000" w:themeColor="text1"/>
          <w:szCs w:val="24"/>
          <w:vertAlign w:val="superscript"/>
        </w:rPr>
        <w:t>th</w:t>
      </w:r>
      <w:r w:rsidRPr="00B158DB">
        <w:rPr>
          <w:rFonts w:asciiTheme="majorBidi" w:hAnsiTheme="majorBidi" w:cstheme="majorBidi"/>
          <w:bCs/>
          <w:color w:val="000000" w:themeColor="text1"/>
          <w:szCs w:val="24"/>
        </w:rPr>
        <w:t xml:space="preserve"> scenarios, a vehicle </w:t>
      </w:r>
      <w:r>
        <w:rPr>
          <w:rFonts w:asciiTheme="majorBidi" w:hAnsiTheme="majorBidi" w:cstheme="majorBidi"/>
          <w:bCs/>
          <w:color w:val="000000" w:themeColor="text1"/>
          <w:szCs w:val="24"/>
        </w:rPr>
        <w:t xml:space="preserve">is </w:t>
      </w:r>
      <w:r w:rsidRPr="00B158DB">
        <w:rPr>
          <w:rFonts w:asciiTheme="majorBidi" w:hAnsiTheme="majorBidi" w:cstheme="majorBidi"/>
          <w:bCs/>
          <w:color w:val="000000" w:themeColor="text1"/>
          <w:szCs w:val="24"/>
        </w:rPr>
        <w:t>driv</w:t>
      </w:r>
      <w:r>
        <w:rPr>
          <w:rFonts w:asciiTheme="majorBidi" w:hAnsiTheme="majorBidi" w:cstheme="majorBidi"/>
          <w:bCs/>
          <w:color w:val="000000" w:themeColor="text1"/>
          <w:szCs w:val="24"/>
        </w:rPr>
        <w:t>ing</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at</w:t>
      </w:r>
      <w:r w:rsidRPr="00B158DB">
        <w:rPr>
          <w:rFonts w:asciiTheme="majorBidi" w:hAnsiTheme="majorBidi" w:cstheme="majorBidi"/>
          <w:bCs/>
          <w:color w:val="000000" w:themeColor="text1"/>
          <w:szCs w:val="24"/>
        </w:rPr>
        <w:t xml:space="preserve"> 20 km/h and 40 km/h</w:t>
      </w:r>
      <w:r>
        <w:rPr>
          <w:rFonts w:asciiTheme="majorBidi" w:hAnsiTheme="majorBidi" w:cstheme="majorBidi"/>
          <w:bCs/>
          <w:color w:val="000000" w:themeColor="text1"/>
          <w:szCs w:val="24"/>
        </w:rPr>
        <w:t>,</w:t>
      </w:r>
      <w:r w:rsidRPr="00B158DB">
        <w:rPr>
          <w:rFonts w:asciiTheme="majorBidi" w:hAnsiTheme="majorBidi" w:cstheme="majorBidi"/>
          <w:bCs/>
          <w:color w:val="000000" w:themeColor="text1"/>
          <w:szCs w:val="24"/>
        </w:rPr>
        <w:t xml:space="preserve"> and </w:t>
      </w:r>
      <w:r w:rsidRPr="00EC3BBE">
        <w:rPr>
          <w:rFonts w:asciiTheme="majorBidi" w:hAnsiTheme="majorBidi" w:cstheme="majorBidi"/>
          <w:bCs/>
          <w:color w:val="000000" w:themeColor="text1"/>
          <w:szCs w:val="24"/>
        </w:rPr>
        <w:t xml:space="preserve">an </w:t>
      </w:r>
      <w:proofErr w:type="gramStart"/>
      <w:r w:rsidRPr="00EC3BBE">
        <w:rPr>
          <w:rFonts w:asciiTheme="majorBidi" w:hAnsiTheme="majorBidi" w:cstheme="majorBidi"/>
          <w:bCs/>
          <w:color w:val="000000" w:themeColor="text1"/>
          <w:szCs w:val="24"/>
        </w:rPr>
        <w:t>adult pedestrian step</w:t>
      </w:r>
      <w:r>
        <w:rPr>
          <w:rFonts w:asciiTheme="majorBidi" w:hAnsiTheme="majorBidi" w:cstheme="majorBidi"/>
          <w:bCs/>
          <w:color w:val="000000" w:themeColor="text1"/>
          <w:szCs w:val="24"/>
        </w:rPr>
        <w:t>s</w:t>
      </w:r>
      <w:proofErr w:type="gramEnd"/>
      <w:r w:rsidRPr="00EC3BBE">
        <w:rPr>
          <w:rFonts w:asciiTheme="majorBidi" w:hAnsiTheme="majorBidi" w:cstheme="majorBidi"/>
          <w:bCs/>
          <w:color w:val="000000" w:themeColor="text1"/>
          <w:szCs w:val="24"/>
        </w:rPr>
        <w:t xml:space="preserve"> into the street</w:t>
      </w:r>
      <w:r>
        <w:rPr>
          <w:rFonts w:asciiTheme="majorBidi" w:hAnsiTheme="majorBidi" w:cstheme="majorBidi"/>
          <w:bCs/>
          <w:color w:val="000000" w:themeColor="text1"/>
          <w:szCs w:val="24"/>
        </w:rPr>
        <w:t>.</w:t>
      </w:r>
      <w:r w:rsidRPr="00B158DB">
        <w:rPr>
          <w:rFonts w:asciiTheme="majorBidi" w:hAnsiTheme="majorBidi" w:cstheme="majorBidi"/>
          <w:bCs/>
          <w:color w:val="000000" w:themeColor="text1"/>
          <w:szCs w:val="24"/>
        </w:rPr>
        <w:t xml:space="preserve"> Finally, in the 5</w:t>
      </w:r>
      <w:r w:rsidRPr="00B158DB">
        <w:rPr>
          <w:rFonts w:asciiTheme="majorBidi" w:hAnsiTheme="majorBidi" w:cstheme="majorBidi"/>
          <w:bCs/>
          <w:color w:val="000000" w:themeColor="text1"/>
          <w:szCs w:val="24"/>
          <w:vertAlign w:val="superscript"/>
        </w:rPr>
        <w:t>th</w:t>
      </w:r>
      <w:r w:rsidRPr="00B158DB">
        <w:rPr>
          <w:rFonts w:asciiTheme="majorBidi" w:hAnsiTheme="majorBidi" w:cstheme="majorBidi"/>
          <w:bCs/>
          <w:color w:val="000000" w:themeColor="text1"/>
          <w:szCs w:val="24"/>
        </w:rPr>
        <w:t xml:space="preserve"> and 6</w:t>
      </w:r>
      <w:r w:rsidRPr="00B158DB">
        <w:rPr>
          <w:rFonts w:asciiTheme="majorBidi" w:hAnsiTheme="majorBidi" w:cstheme="majorBidi"/>
          <w:bCs/>
          <w:color w:val="000000" w:themeColor="text1"/>
          <w:szCs w:val="24"/>
          <w:vertAlign w:val="superscript"/>
        </w:rPr>
        <w:t>th</w:t>
      </w:r>
      <w:r w:rsidRPr="00B158DB">
        <w:rPr>
          <w:rFonts w:asciiTheme="majorBidi" w:hAnsiTheme="majorBidi" w:cstheme="majorBidi"/>
          <w:bCs/>
          <w:color w:val="000000" w:themeColor="text1"/>
          <w:szCs w:val="24"/>
        </w:rPr>
        <w:t xml:space="preserve"> scenarios, a vehicle</w:t>
      </w:r>
      <w:r>
        <w:rPr>
          <w:rFonts w:asciiTheme="majorBidi" w:hAnsiTheme="majorBidi" w:cstheme="majorBidi"/>
          <w:bCs/>
          <w:color w:val="000000" w:themeColor="text1"/>
          <w:szCs w:val="24"/>
        </w:rPr>
        <w:t xml:space="preserve"> is</w:t>
      </w:r>
      <w:r w:rsidRPr="00B158DB">
        <w:rPr>
          <w:rFonts w:asciiTheme="majorBidi" w:hAnsiTheme="majorBidi" w:cstheme="majorBidi"/>
          <w:bCs/>
          <w:color w:val="000000" w:themeColor="text1"/>
          <w:szCs w:val="24"/>
        </w:rPr>
        <w:t xml:space="preserve"> driv</w:t>
      </w:r>
      <w:r>
        <w:rPr>
          <w:rFonts w:asciiTheme="majorBidi" w:hAnsiTheme="majorBidi" w:cstheme="majorBidi"/>
          <w:bCs/>
          <w:color w:val="000000" w:themeColor="text1"/>
          <w:szCs w:val="24"/>
        </w:rPr>
        <w:t>ing</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at</w:t>
      </w:r>
      <w:r w:rsidRPr="00B158DB">
        <w:rPr>
          <w:rFonts w:asciiTheme="majorBidi" w:hAnsiTheme="majorBidi" w:cstheme="majorBidi"/>
          <w:bCs/>
          <w:color w:val="000000" w:themeColor="text1"/>
          <w:szCs w:val="24"/>
        </w:rPr>
        <w:t xml:space="preserve"> 40 km/h and 60 km/h while an </w:t>
      </w:r>
      <w:proofErr w:type="gramStart"/>
      <w:r w:rsidRPr="00B158DB">
        <w:rPr>
          <w:rFonts w:asciiTheme="majorBidi" w:hAnsiTheme="majorBidi" w:cstheme="majorBidi"/>
          <w:bCs/>
          <w:color w:val="000000" w:themeColor="text1"/>
          <w:szCs w:val="24"/>
        </w:rPr>
        <w:t>adult pedestrian walk</w:t>
      </w:r>
      <w:r>
        <w:rPr>
          <w:rFonts w:asciiTheme="majorBidi" w:hAnsiTheme="majorBidi" w:cstheme="majorBidi"/>
          <w:bCs/>
          <w:color w:val="000000" w:themeColor="text1"/>
          <w:szCs w:val="24"/>
        </w:rPr>
        <w:t>s</w:t>
      </w:r>
      <w:proofErr w:type="gramEnd"/>
      <w:r w:rsidRPr="00B158DB">
        <w:rPr>
          <w:rFonts w:asciiTheme="majorBidi" w:hAnsiTheme="majorBidi" w:cstheme="majorBidi"/>
          <w:bCs/>
          <w:color w:val="000000" w:themeColor="text1"/>
          <w:szCs w:val="24"/>
        </w:rPr>
        <w:t xml:space="preserve"> along the road in the same direction as the vehicle</w:t>
      </w:r>
      <w:r>
        <w:rPr>
          <w:rFonts w:asciiTheme="majorBidi" w:hAnsiTheme="majorBidi" w:cstheme="majorBidi"/>
          <w:bCs/>
          <w:color w:val="000000" w:themeColor="text1"/>
          <w:szCs w:val="24"/>
        </w:rPr>
        <w:t xml:space="preserve"> moves, </w:t>
      </w:r>
      <w:r w:rsidRPr="00EC3BBE">
        <w:rPr>
          <w:rFonts w:asciiTheme="majorBidi" w:hAnsiTheme="majorBidi" w:cstheme="majorBidi"/>
          <w:bCs/>
          <w:color w:val="000000" w:themeColor="text1"/>
          <w:szCs w:val="24"/>
        </w:rPr>
        <w:t>facing away from traffic.</w:t>
      </w:r>
      <w:r w:rsidRPr="00B158DB">
        <w:rPr>
          <w:rFonts w:asciiTheme="majorBidi" w:hAnsiTheme="majorBidi" w:cstheme="majorBidi"/>
          <w:bCs/>
          <w:color w:val="000000" w:themeColor="text1"/>
          <w:szCs w:val="24"/>
        </w:rPr>
        <w:t xml:space="preserve"> </w:t>
      </w:r>
      <w:r>
        <w:t xml:space="preserve">After </w:t>
      </w:r>
      <w:r w:rsidRPr="00102EB8">
        <w:t xml:space="preserve">putting </w:t>
      </w:r>
      <w:proofErr w:type="gramStart"/>
      <w:r w:rsidRPr="00102EB8">
        <w:t>together</w:t>
      </w:r>
      <w:proofErr w:type="gramEnd"/>
      <w:r w:rsidRPr="00102EB8">
        <w:t xml:space="preserve"> the data</w:t>
      </w:r>
      <w:r>
        <w:t>, preprocessing the data, and performing</w:t>
      </w:r>
      <w:r w:rsidRPr="00102EB8">
        <w:t xml:space="preserve"> </w:t>
      </w:r>
      <w:r>
        <w:t>an error checking, t</w:t>
      </w:r>
      <w:r w:rsidRPr="005F3C60">
        <w:rPr>
          <w:rFonts w:asciiTheme="majorBidi" w:hAnsiTheme="majorBidi" w:cstheme="majorBidi"/>
          <w:bCs/>
          <w:color w:val="000000" w:themeColor="text1"/>
          <w:szCs w:val="24"/>
        </w:rPr>
        <w:t>he descriptive statistics</w:t>
      </w:r>
      <w:r>
        <w:rPr>
          <w:rFonts w:asciiTheme="majorBidi" w:hAnsiTheme="majorBidi" w:cstheme="majorBidi"/>
          <w:bCs/>
          <w:color w:val="000000" w:themeColor="text1"/>
          <w:szCs w:val="24"/>
        </w:rPr>
        <w:t xml:space="preserve"> </w:t>
      </w:r>
      <w:r w:rsidRPr="005F3C60">
        <w:rPr>
          <w:rFonts w:asciiTheme="majorBidi" w:hAnsiTheme="majorBidi" w:cstheme="majorBidi"/>
          <w:bCs/>
          <w:color w:val="000000" w:themeColor="text1"/>
          <w:szCs w:val="24"/>
        </w:rPr>
        <w:t>are reasonable</w:t>
      </w:r>
      <w:r>
        <w:rPr>
          <w:rFonts w:asciiTheme="majorBidi" w:hAnsiTheme="majorBidi" w:cstheme="majorBidi"/>
          <w:bCs/>
          <w:color w:val="000000" w:themeColor="text1"/>
          <w:szCs w:val="24"/>
        </w:rPr>
        <w:t xml:space="preserve"> and</w:t>
      </w:r>
      <w:r w:rsidRPr="005F3C60">
        <w:rPr>
          <w:rFonts w:asciiTheme="majorBidi" w:hAnsiTheme="majorBidi" w:cstheme="majorBidi"/>
          <w:bCs/>
          <w:color w:val="000000" w:themeColor="text1"/>
          <w:szCs w:val="24"/>
        </w:rPr>
        <w:t xml:space="preserve"> the data seem</w:t>
      </w:r>
      <w:r>
        <w:rPr>
          <w:rFonts w:asciiTheme="majorBidi" w:hAnsiTheme="majorBidi" w:cstheme="majorBidi"/>
          <w:bCs/>
          <w:color w:val="000000" w:themeColor="text1"/>
          <w:szCs w:val="24"/>
        </w:rPr>
        <w:t xml:space="preserve"> </w:t>
      </w:r>
      <w:r w:rsidRPr="005F3C60">
        <w:rPr>
          <w:rFonts w:asciiTheme="majorBidi" w:hAnsiTheme="majorBidi" w:cstheme="majorBidi"/>
          <w:bCs/>
          <w:color w:val="000000" w:themeColor="text1"/>
          <w:szCs w:val="24"/>
        </w:rPr>
        <w:t>valid and reliable.</w:t>
      </w:r>
      <w:r>
        <w:rPr>
          <w:rFonts w:asciiTheme="majorBidi" w:hAnsiTheme="majorBidi" w:cstheme="majorBidi"/>
          <w:bCs/>
          <w:color w:val="000000" w:themeColor="text1"/>
          <w:szCs w:val="24"/>
        </w:rPr>
        <w:t xml:space="preserve"> </w:t>
      </w:r>
      <w:r w:rsidRPr="00B158DB">
        <w:rPr>
          <w:rFonts w:asciiTheme="majorBidi" w:hAnsiTheme="majorBidi" w:cstheme="majorBidi"/>
          <w:bCs/>
          <w:color w:val="000000" w:themeColor="text1"/>
          <w:szCs w:val="24"/>
        </w:rPr>
        <w:t xml:space="preserve">The descriptive statistics </w:t>
      </w:r>
      <w:r>
        <w:rPr>
          <w:rFonts w:asciiTheme="majorBidi" w:hAnsiTheme="majorBidi" w:cstheme="majorBidi"/>
          <w:bCs/>
          <w:color w:val="000000" w:themeColor="text1"/>
          <w:szCs w:val="24"/>
        </w:rPr>
        <w:t xml:space="preserve">and frequencies </w:t>
      </w:r>
      <w:r w:rsidRPr="00B158DB">
        <w:rPr>
          <w:rFonts w:asciiTheme="majorBidi" w:hAnsiTheme="majorBidi" w:cstheme="majorBidi"/>
          <w:bCs/>
          <w:color w:val="000000" w:themeColor="text1"/>
          <w:szCs w:val="24"/>
        </w:rPr>
        <w:t>of the key variables are presented in</w:t>
      </w:r>
      <w:r w:rsidR="009D0680">
        <w:rPr>
          <w:rFonts w:asciiTheme="majorBidi" w:hAnsiTheme="majorBidi" w:cstheme="majorBidi"/>
          <w:bCs/>
          <w:color w:val="000000" w:themeColor="text1"/>
          <w:szCs w:val="24"/>
        </w:rPr>
        <w:t xml:space="preserve"> </w:t>
      </w:r>
      <w:r w:rsidR="009D0680">
        <w:rPr>
          <w:rFonts w:asciiTheme="majorBidi" w:hAnsiTheme="majorBidi" w:cstheme="majorBidi"/>
          <w:bCs/>
          <w:color w:val="000000" w:themeColor="text1"/>
          <w:szCs w:val="24"/>
        </w:rPr>
        <w:fldChar w:fldCharType="begin"/>
      </w:r>
      <w:r w:rsidR="009D0680">
        <w:rPr>
          <w:rFonts w:asciiTheme="majorBidi" w:hAnsiTheme="majorBidi" w:cstheme="majorBidi"/>
          <w:bCs/>
          <w:color w:val="000000" w:themeColor="text1"/>
          <w:szCs w:val="24"/>
        </w:rPr>
        <w:instrText xml:space="preserve"> REF _Ref82777401 \h </w:instrText>
      </w:r>
      <w:r w:rsidR="009D0680">
        <w:rPr>
          <w:rFonts w:asciiTheme="majorBidi" w:hAnsiTheme="majorBidi" w:cstheme="majorBidi"/>
          <w:bCs/>
          <w:color w:val="000000" w:themeColor="text1"/>
          <w:szCs w:val="24"/>
        </w:rPr>
      </w:r>
      <w:r w:rsidR="009D0680">
        <w:rPr>
          <w:rFonts w:asciiTheme="majorBidi" w:hAnsiTheme="majorBidi" w:cstheme="majorBidi"/>
          <w:bCs/>
          <w:color w:val="000000" w:themeColor="text1"/>
          <w:szCs w:val="24"/>
        </w:rPr>
        <w:fldChar w:fldCharType="separate"/>
      </w:r>
      <w:r w:rsidR="009D0680" w:rsidRPr="00B158DB">
        <w:rPr>
          <w:rFonts w:cstheme="majorBidi"/>
        </w:rPr>
        <w:t xml:space="preserve">Table </w:t>
      </w:r>
      <w:r w:rsidR="009D0680">
        <w:rPr>
          <w:rFonts w:cstheme="majorBidi"/>
          <w:noProof/>
          <w:cs/>
        </w:rPr>
        <w:t>‎</w:t>
      </w:r>
      <w:r w:rsidR="009D0680">
        <w:rPr>
          <w:rFonts w:cstheme="majorBidi"/>
          <w:noProof/>
        </w:rPr>
        <w:t>5</w:t>
      </w:r>
      <w:r w:rsidR="009D0680">
        <w:rPr>
          <w:rFonts w:cstheme="majorBidi"/>
        </w:rPr>
        <w:noBreakHyphen/>
      </w:r>
      <w:r w:rsidR="009D0680">
        <w:rPr>
          <w:rFonts w:cstheme="majorBidi"/>
          <w:noProof/>
        </w:rPr>
        <w:t>1</w:t>
      </w:r>
      <w:r w:rsidR="009D0680">
        <w:rPr>
          <w:rFonts w:asciiTheme="majorBidi" w:hAnsiTheme="majorBidi" w:cstheme="majorBidi"/>
          <w:bCs/>
          <w:color w:val="000000" w:themeColor="text1"/>
          <w:szCs w:val="24"/>
        </w:rPr>
        <w:fldChar w:fldCharType="end"/>
      </w:r>
      <w:r w:rsidR="009D0680">
        <w:rPr>
          <w:rFonts w:asciiTheme="majorBidi" w:hAnsiTheme="majorBidi" w:cstheme="majorBidi"/>
          <w:bCs/>
          <w:color w:val="000000" w:themeColor="text1"/>
          <w:szCs w:val="24"/>
        </w:rPr>
        <w:t xml:space="preserve"> and </w:t>
      </w:r>
      <w:r w:rsidR="009D0680">
        <w:rPr>
          <w:rFonts w:asciiTheme="majorBidi" w:hAnsiTheme="majorBidi" w:cstheme="majorBidi"/>
          <w:bCs/>
          <w:color w:val="000000" w:themeColor="text1"/>
          <w:szCs w:val="24"/>
        </w:rPr>
        <w:fldChar w:fldCharType="begin"/>
      </w:r>
      <w:r w:rsidR="009D0680">
        <w:rPr>
          <w:rFonts w:asciiTheme="majorBidi" w:hAnsiTheme="majorBidi" w:cstheme="majorBidi"/>
          <w:bCs/>
          <w:color w:val="000000" w:themeColor="text1"/>
          <w:szCs w:val="24"/>
        </w:rPr>
        <w:instrText xml:space="preserve"> REF _Ref82777403 \h </w:instrText>
      </w:r>
      <w:r w:rsidR="009D0680">
        <w:rPr>
          <w:rFonts w:asciiTheme="majorBidi" w:hAnsiTheme="majorBidi" w:cstheme="majorBidi"/>
          <w:bCs/>
          <w:color w:val="000000" w:themeColor="text1"/>
          <w:szCs w:val="24"/>
        </w:rPr>
      </w:r>
      <w:r w:rsidR="009D0680">
        <w:rPr>
          <w:rFonts w:asciiTheme="majorBidi" w:hAnsiTheme="majorBidi" w:cstheme="majorBidi"/>
          <w:bCs/>
          <w:color w:val="000000" w:themeColor="text1"/>
          <w:szCs w:val="24"/>
        </w:rPr>
        <w:fldChar w:fldCharType="separate"/>
      </w:r>
      <w:r w:rsidR="009D0680">
        <w:t xml:space="preserve">Table </w:t>
      </w:r>
      <w:r w:rsidR="009D0680">
        <w:rPr>
          <w:noProof/>
          <w:cs/>
        </w:rPr>
        <w:t>‎</w:t>
      </w:r>
      <w:r w:rsidR="009D0680">
        <w:rPr>
          <w:noProof/>
        </w:rPr>
        <w:t>5</w:t>
      </w:r>
      <w:r w:rsidR="009D0680">
        <w:noBreakHyphen/>
      </w:r>
      <w:r w:rsidR="009D0680">
        <w:rPr>
          <w:noProof/>
        </w:rPr>
        <w:t>2</w:t>
      </w:r>
      <w:r w:rsidR="009D0680">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w:t>
      </w:r>
      <w:r w:rsidRPr="005F3C60">
        <w:t xml:space="preserve"> </w:t>
      </w:r>
    </w:p>
    <w:p w14:paraId="42DB33BB" w14:textId="77777777" w:rsidR="00F31ED7" w:rsidRDefault="00F31ED7" w:rsidP="00F31ED7">
      <w:pPr>
        <w:spacing w:after="0" w:line="240" w:lineRule="auto"/>
        <w:jc w:val="both"/>
      </w:pPr>
    </w:p>
    <w:p w14:paraId="4B61CBD7" w14:textId="7E518B92" w:rsidR="006D6B96" w:rsidRPr="00B158DB" w:rsidRDefault="00F31ED7" w:rsidP="005B4741">
      <w:pPr>
        <w:spacing w:after="0"/>
        <w:jc w:val="both"/>
        <w:rPr>
          <w:rFonts w:asciiTheme="majorBidi" w:hAnsiTheme="majorBidi" w:cstheme="majorBidi"/>
          <w:bCs/>
          <w:color w:val="000000" w:themeColor="text1"/>
          <w:szCs w:val="24"/>
        </w:rPr>
      </w:pPr>
      <w:r w:rsidRPr="00B158DB">
        <w:rPr>
          <w:rFonts w:asciiTheme="majorBidi" w:hAnsiTheme="majorBidi" w:cstheme="majorBidi"/>
          <w:bCs/>
          <w:noProof/>
          <w:color w:val="000000" w:themeColor="text1"/>
          <w:szCs w:val="24"/>
        </w:rPr>
        <w:drawing>
          <wp:inline distT="0" distB="0" distL="0" distR="0" wp14:anchorId="19646B55" wp14:editId="098898A9">
            <wp:extent cx="5310835" cy="4022174"/>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211" r="1493" b="-1"/>
                    <a:stretch/>
                  </pic:blipFill>
                  <pic:spPr bwMode="auto">
                    <a:xfrm>
                      <a:off x="0" y="0"/>
                      <a:ext cx="5448792" cy="4126656"/>
                    </a:xfrm>
                    <a:prstGeom prst="rect">
                      <a:avLst/>
                    </a:prstGeom>
                    <a:noFill/>
                    <a:ln>
                      <a:noFill/>
                    </a:ln>
                    <a:extLst>
                      <a:ext uri="{53640926-AAD7-44D8-BBD7-CCE9431645EC}">
                        <a14:shadowObscured xmlns:a14="http://schemas.microsoft.com/office/drawing/2010/main"/>
                      </a:ext>
                    </a:extLst>
                  </pic:spPr>
                </pic:pic>
              </a:graphicData>
            </a:graphic>
          </wp:inline>
        </w:drawing>
      </w:r>
    </w:p>
    <w:p w14:paraId="56EF2105" w14:textId="7B572203" w:rsidR="00DD7618" w:rsidRDefault="00DD7618" w:rsidP="00DD7618">
      <w:pPr>
        <w:pStyle w:val="Caption"/>
        <w:rPr>
          <w:rFonts w:cstheme="majorBidi"/>
        </w:rPr>
      </w:pPr>
      <w:bookmarkStart w:id="182" w:name="_Ref82777544"/>
      <w:bookmarkStart w:id="183" w:name="_Toc82778296"/>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5</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1</w:t>
      </w:r>
      <w:r w:rsidR="006E3CF4">
        <w:rPr>
          <w:rFonts w:cstheme="majorBidi"/>
        </w:rPr>
        <w:fldChar w:fldCharType="end"/>
      </w:r>
      <w:bookmarkEnd w:id="182"/>
      <w:r w:rsidRPr="00B158DB">
        <w:rPr>
          <w:rFonts w:cstheme="majorBidi"/>
        </w:rPr>
        <w:t xml:space="preserve"> </w:t>
      </w:r>
      <w:r w:rsidR="00F31ED7" w:rsidRPr="00B158DB">
        <w:rPr>
          <w:rFonts w:cstheme="majorBidi"/>
        </w:rPr>
        <w:t xml:space="preserve">Test Scenarios in the </w:t>
      </w:r>
      <w:r w:rsidR="00F31ED7" w:rsidRPr="00B158DB">
        <w:rPr>
          <w:rFonts w:cstheme="majorBidi"/>
          <w:bCs/>
          <w:szCs w:val="24"/>
        </w:rPr>
        <w:t xml:space="preserve">Insurance Institute for Highway Safety </w:t>
      </w:r>
      <w:r w:rsidR="00F31ED7">
        <w:rPr>
          <w:rFonts w:cstheme="majorBidi"/>
        </w:rPr>
        <w:t>Data</w:t>
      </w:r>
      <w:r w:rsidR="00F31ED7" w:rsidRPr="00B158DB">
        <w:rPr>
          <w:rFonts w:cstheme="majorBidi"/>
        </w:rPr>
        <w:t xml:space="preserve"> </w:t>
      </w:r>
      <w:r w:rsidRPr="00B158DB">
        <w:rPr>
          <w:rFonts w:cstheme="majorBidi"/>
        </w:rPr>
        <w:fldChar w:fldCharType="begin"/>
      </w:r>
      <w:r w:rsidR="00F31ED7">
        <w:rPr>
          <w:rFonts w:cstheme="majorBidi"/>
        </w:rPr>
        <w:instrText xml:space="preserve"> ADDIN EN.CITE &lt;EndNote&gt;&lt;Cite&gt;&lt;Author&gt;IIHS&lt;/Author&gt;&lt;RecNum&gt;433&lt;/RecNum&gt;&lt;DisplayText&gt;(&lt;style face="italic"&gt;208&lt;/style&gt;)&lt;/DisplayText&gt;&lt;record&gt;&lt;rec-number&gt;433&lt;/rec-number&gt;&lt;foreign-keys&gt;&lt;key app="EN" db-id="2wpxrwttkps2wfe90fovfzdgtp05x00xdvev" timestamp="1618000820"&gt;433&lt;/key&gt;&lt;/foreign-keys&gt;&lt;ref-type name="Web Page"&gt;12&lt;/ref-type&gt;&lt;contributors&gt;&lt;authors&gt;&lt;author&gt; IIHS&lt;/author&gt;&lt;/authors&gt;&lt;/contributors&gt;&lt;titles&gt;&lt;title&gt;Insurance Institute for Highway Safety, https://www.iihs.org/&lt;/title&gt;&lt;/titles&gt;&lt;volume&gt;2021&lt;/volume&gt;&lt;number&gt;4/9/2021&lt;/number&gt;&lt;dates&gt;&lt;/dates&gt;&lt;urls&gt;&lt;/urls&gt;&lt;/record&gt;&lt;/Cite&gt;&lt;/EndNote&gt;</w:instrText>
      </w:r>
      <w:r w:rsidRPr="00B158DB">
        <w:rPr>
          <w:rFonts w:cstheme="majorBidi"/>
        </w:rPr>
        <w:fldChar w:fldCharType="separate"/>
      </w:r>
      <w:r w:rsidR="00F31ED7">
        <w:rPr>
          <w:rFonts w:cstheme="majorBidi"/>
          <w:noProof/>
        </w:rPr>
        <w:t>(</w:t>
      </w:r>
      <w:r w:rsidR="00F31ED7" w:rsidRPr="00F31ED7">
        <w:rPr>
          <w:rFonts w:cstheme="majorBidi"/>
          <w:i/>
          <w:noProof/>
        </w:rPr>
        <w:t>208</w:t>
      </w:r>
      <w:r w:rsidR="00F31ED7">
        <w:rPr>
          <w:rFonts w:cstheme="majorBidi"/>
          <w:noProof/>
        </w:rPr>
        <w:t>)</w:t>
      </w:r>
      <w:bookmarkEnd w:id="183"/>
      <w:r w:rsidRPr="00B158DB">
        <w:rPr>
          <w:rFonts w:cstheme="majorBidi"/>
        </w:rPr>
        <w:fldChar w:fldCharType="end"/>
      </w:r>
    </w:p>
    <w:p w14:paraId="42AE3694" w14:textId="77777777" w:rsidR="00F31ED7" w:rsidRDefault="00F31ED7" w:rsidP="005B4741">
      <w:pPr>
        <w:spacing w:after="0"/>
        <w:rPr>
          <w:rFonts w:asciiTheme="majorBidi" w:hAnsiTheme="majorBidi" w:cstheme="majorBidi"/>
          <w:b/>
          <w:iCs/>
          <w:color w:val="000000" w:themeColor="text1"/>
          <w:szCs w:val="18"/>
        </w:rPr>
      </w:pPr>
      <w:r>
        <w:rPr>
          <w:rFonts w:asciiTheme="majorBidi" w:hAnsiTheme="majorBidi" w:cstheme="majorBidi"/>
          <w:b/>
          <w:iCs/>
          <w:noProof/>
          <w:color w:val="000000" w:themeColor="text1"/>
          <w:szCs w:val="18"/>
        </w:rPr>
        <w:drawing>
          <wp:inline distT="0" distB="0" distL="0" distR="0" wp14:anchorId="69AB3E37" wp14:editId="6D7A1B85">
            <wp:extent cx="5531752" cy="177027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03424" cy="1825217"/>
                    </a:xfrm>
                    <a:prstGeom prst="rect">
                      <a:avLst/>
                    </a:prstGeom>
                    <a:noFill/>
                  </pic:spPr>
                </pic:pic>
              </a:graphicData>
            </a:graphic>
          </wp:inline>
        </w:drawing>
      </w:r>
    </w:p>
    <w:p w14:paraId="30709259" w14:textId="4818D49B" w:rsidR="00F31ED7" w:rsidRDefault="00F31ED7" w:rsidP="00F31ED7">
      <w:pPr>
        <w:pStyle w:val="Caption"/>
        <w:rPr>
          <w:rFonts w:cstheme="majorBidi"/>
          <w:b w:val="0"/>
          <w:iCs w:val="0"/>
        </w:rPr>
      </w:pPr>
      <w:bookmarkStart w:id="184" w:name="_Ref82777555"/>
      <w:bookmarkStart w:id="185" w:name="_Toc82778297"/>
      <w:r>
        <w:t xml:space="preserve">Figure </w:t>
      </w:r>
      <w:fldSimple w:instr=" STYLEREF 1 \s ">
        <w:r w:rsidR="006E3CF4">
          <w:rPr>
            <w:noProof/>
            <w:cs/>
          </w:rPr>
          <w:t>‎</w:t>
        </w:r>
        <w:r w:rsidR="006E3CF4">
          <w:rPr>
            <w:noProof/>
          </w:rPr>
          <w:t>5</w:t>
        </w:r>
      </w:fldSimple>
      <w:r w:rsidR="006E3CF4">
        <w:noBreakHyphen/>
      </w:r>
      <w:fldSimple w:instr=" SEQ Figure \* ARABIC \s 1 ">
        <w:r w:rsidR="006E3CF4">
          <w:rPr>
            <w:noProof/>
          </w:rPr>
          <w:t>2</w:t>
        </w:r>
      </w:fldSimple>
      <w:bookmarkEnd w:id="184"/>
      <w:r>
        <w:t xml:space="preserve"> </w:t>
      </w:r>
      <w:r w:rsidRPr="00EA0934">
        <w:rPr>
          <w:rFonts w:cstheme="majorBidi"/>
        </w:rPr>
        <w:t xml:space="preserve">IIHS </w:t>
      </w:r>
      <w:r>
        <w:rPr>
          <w:rFonts w:cstheme="majorBidi"/>
        </w:rPr>
        <w:t>P</w:t>
      </w:r>
      <w:r w:rsidRPr="00EA0934">
        <w:rPr>
          <w:rFonts w:cstheme="majorBidi"/>
        </w:rPr>
        <w:t xml:space="preserve">edestrian </w:t>
      </w:r>
      <w:r>
        <w:rPr>
          <w:rFonts w:cstheme="majorBidi"/>
        </w:rPr>
        <w:t>C</w:t>
      </w:r>
      <w:r w:rsidRPr="00EA0934">
        <w:rPr>
          <w:rFonts w:cstheme="majorBidi"/>
        </w:rPr>
        <w:t>rash</w:t>
      </w:r>
      <w:r>
        <w:rPr>
          <w:rFonts w:cstheme="majorBidi"/>
        </w:rPr>
        <w:t xml:space="preserve"> Prevention</w:t>
      </w:r>
      <w:r w:rsidRPr="00EA0934">
        <w:rPr>
          <w:rFonts w:cstheme="majorBidi"/>
        </w:rPr>
        <w:t xml:space="preserve"> </w:t>
      </w:r>
      <w:r>
        <w:rPr>
          <w:rFonts w:cstheme="majorBidi"/>
        </w:rPr>
        <w:t>S</w:t>
      </w:r>
      <w:r w:rsidRPr="00EA0934">
        <w:rPr>
          <w:rFonts w:cstheme="majorBidi"/>
        </w:rPr>
        <w:t xml:space="preserve">ystem </w:t>
      </w:r>
      <w:r>
        <w:rPr>
          <w:rFonts w:cstheme="majorBidi"/>
        </w:rPr>
        <w:t>T</w:t>
      </w:r>
      <w:r w:rsidRPr="00EA0934">
        <w:rPr>
          <w:rFonts w:cstheme="majorBidi"/>
        </w:rPr>
        <w:t>esting</w:t>
      </w:r>
      <w:r>
        <w:rPr>
          <w:rFonts w:cstheme="majorBidi"/>
        </w:rPr>
        <w:t>,</w:t>
      </w:r>
      <w:r w:rsidRPr="00EA0934">
        <w:rPr>
          <w:rFonts w:cstheme="majorBidi"/>
        </w:rPr>
        <w:t xml:space="preserve"> IIHS </w:t>
      </w:r>
      <w:r>
        <w:rPr>
          <w:rFonts w:cstheme="majorBidi"/>
        </w:rPr>
        <w:t>I</w:t>
      </w:r>
      <w:r w:rsidRPr="00EA0934">
        <w:rPr>
          <w:rFonts w:cstheme="majorBidi"/>
        </w:rPr>
        <w:t>mages</w:t>
      </w:r>
      <w:r>
        <w:rPr>
          <w:rFonts w:cstheme="majorBidi"/>
        </w:rPr>
        <w:t xml:space="preserve"> </w:t>
      </w:r>
      <w:r w:rsidRPr="00EA0934">
        <w:rPr>
          <w:rFonts w:cstheme="majorBidi"/>
          <w:b w:val="0"/>
          <w:bCs/>
        </w:rPr>
        <w:fldChar w:fldCharType="begin"/>
      </w:r>
      <w:r>
        <w:rPr>
          <w:rFonts w:cstheme="majorBidi"/>
          <w:b w:val="0"/>
          <w:bCs/>
        </w:rPr>
        <w:instrText xml:space="preserve"> ADDIN EN.CITE &lt;EndNote&gt;&lt;Cite&gt;&lt;Author&gt;IIHS&lt;/Author&gt;&lt;RecNum&gt;433&lt;/RecNum&gt;&lt;DisplayText&gt;(&lt;style face="italic"&gt;208&lt;/style&gt;)&lt;/DisplayText&gt;&lt;record&gt;&lt;rec-number&gt;433&lt;/rec-number&gt;&lt;foreign-keys&gt;&lt;key app="EN" db-id="2wpxrwttkps2wfe90fovfzdgtp05x00xdvev" timestamp="1618000820"&gt;433&lt;/key&gt;&lt;/foreign-keys&gt;&lt;ref-type name="Web Page"&gt;12&lt;/ref-type&gt;&lt;contributors&gt;&lt;authors&gt;&lt;author&gt; IIHS&lt;/author&gt;&lt;/authors&gt;&lt;/contributors&gt;&lt;titles&gt;&lt;title&gt;Insurance Institute for Highway Safety, https://www.iihs.org/&lt;/title&gt;&lt;/titles&gt;&lt;volume&gt;2021&lt;/volume&gt;&lt;number&gt;4/9/2021&lt;/number&gt;&lt;dates&gt;&lt;/dates&gt;&lt;urls&gt;&lt;/urls&gt;&lt;/record&gt;&lt;/Cite&gt;&lt;/EndNote&gt;</w:instrText>
      </w:r>
      <w:r w:rsidRPr="00EA0934">
        <w:rPr>
          <w:rFonts w:cstheme="majorBidi"/>
          <w:b w:val="0"/>
          <w:bCs/>
        </w:rPr>
        <w:fldChar w:fldCharType="separate"/>
      </w:r>
      <w:r>
        <w:rPr>
          <w:rFonts w:cstheme="majorBidi"/>
          <w:b w:val="0"/>
          <w:bCs/>
          <w:noProof/>
        </w:rPr>
        <w:t>(</w:t>
      </w:r>
      <w:r w:rsidRPr="00F31ED7">
        <w:rPr>
          <w:rFonts w:cstheme="majorBidi"/>
          <w:b w:val="0"/>
          <w:bCs/>
          <w:i/>
          <w:noProof/>
        </w:rPr>
        <w:t>208</w:t>
      </w:r>
      <w:r>
        <w:rPr>
          <w:rFonts w:cstheme="majorBidi"/>
          <w:b w:val="0"/>
          <w:bCs/>
          <w:noProof/>
        </w:rPr>
        <w:t>)</w:t>
      </w:r>
      <w:bookmarkEnd w:id="185"/>
      <w:r w:rsidRPr="00EA0934">
        <w:rPr>
          <w:rFonts w:cstheme="majorBidi"/>
          <w:b w:val="0"/>
          <w:bCs/>
        </w:rPr>
        <w:fldChar w:fldCharType="end"/>
      </w:r>
    </w:p>
    <w:p w14:paraId="19D0E87E" w14:textId="484A4FAE" w:rsidR="00DD7618" w:rsidRDefault="00DD7618" w:rsidP="00F31ED7">
      <w:pPr>
        <w:pStyle w:val="Caption"/>
        <w:rPr>
          <w:rFonts w:cstheme="majorBidi"/>
        </w:rPr>
      </w:pPr>
      <w:bookmarkStart w:id="186" w:name="_Ref82777401"/>
      <w:bookmarkStart w:id="187" w:name="_Toc82778261"/>
      <w:r w:rsidRPr="00B158DB">
        <w:rPr>
          <w:rFonts w:cstheme="majorBidi"/>
        </w:rPr>
        <w:lastRenderedPageBreak/>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5</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1</w:t>
      </w:r>
      <w:r w:rsidR="005F303C">
        <w:rPr>
          <w:rFonts w:cstheme="majorBidi"/>
        </w:rPr>
        <w:fldChar w:fldCharType="end"/>
      </w:r>
      <w:bookmarkEnd w:id="186"/>
      <w:r w:rsidRPr="00B158DB">
        <w:rPr>
          <w:rFonts w:cstheme="majorBidi"/>
        </w:rPr>
        <w:t xml:space="preserve"> </w:t>
      </w:r>
      <w:r w:rsidR="00F31ED7">
        <w:rPr>
          <w:rFonts w:cstheme="majorBidi"/>
        </w:rPr>
        <w:t>Descriptive Statistics of Key Variables</w:t>
      </w:r>
      <w:bookmarkEnd w:id="187"/>
    </w:p>
    <w:tbl>
      <w:tblPr>
        <w:tblW w:w="0" w:type="auto"/>
        <w:tblLook w:val="04A0" w:firstRow="1" w:lastRow="0" w:firstColumn="1" w:lastColumn="0" w:noHBand="0" w:noVBand="1"/>
      </w:tblPr>
      <w:tblGrid>
        <w:gridCol w:w="2608"/>
        <w:gridCol w:w="3505"/>
        <w:gridCol w:w="1798"/>
        <w:gridCol w:w="1439"/>
      </w:tblGrid>
      <w:tr w:rsidR="00F31ED7" w:rsidRPr="00B158DB" w14:paraId="7F58B2E6" w14:textId="77777777" w:rsidTr="00F31ED7">
        <w:tc>
          <w:tcPr>
            <w:tcW w:w="6120" w:type="dxa"/>
            <w:gridSpan w:val="2"/>
            <w:tcBorders>
              <w:top w:val="double" w:sz="4" w:space="0" w:color="auto"/>
              <w:left w:val="single" w:sz="4" w:space="0" w:color="auto"/>
            </w:tcBorders>
            <w:shd w:val="clear" w:color="auto" w:fill="D9D9D9" w:themeFill="background1" w:themeFillShade="D9"/>
          </w:tcPr>
          <w:p w14:paraId="11DA995C"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Variable (N=92 </w:t>
            </w:r>
            <w:r>
              <w:rPr>
                <w:rFonts w:asciiTheme="majorBidi" w:hAnsiTheme="majorBidi" w:cstheme="majorBidi"/>
                <w:sz w:val="20"/>
                <w:szCs w:val="20"/>
              </w:rPr>
              <w:t>Vehicles and</w:t>
            </w:r>
            <w:r w:rsidRPr="00B158DB">
              <w:rPr>
                <w:rFonts w:asciiTheme="majorBidi" w:hAnsiTheme="majorBidi" w:cstheme="majorBidi"/>
                <w:sz w:val="20"/>
                <w:szCs w:val="20"/>
              </w:rPr>
              <w:t xml:space="preserve"> 3125 Tests)</w:t>
            </w:r>
          </w:p>
        </w:tc>
        <w:tc>
          <w:tcPr>
            <w:tcW w:w="1800" w:type="dxa"/>
            <w:tcBorders>
              <w:top w:val="double" w:sz="4" w:space="0" w:color="auto"/>
              <w:bottom w:val="single" w:sz="4" w:space="0" w:color="auto"/>
            </w:tcBorders>
            <w:shd w:val="clear" w:color="auto" w:fill="D9D9D9" w:themeFill="background1" w:themeFillShade="D9"/>
            <w:vAlign w:val="center"/>
          </w:tcPr>
          <w:p w14:paraId="0A3A1B3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Frequency of Tests</w:t>
            </w:r>
          </w:p>
        </w:tc>
        <w:tc>
          <w:tcPr>
            <w:tcW w:w="1440" w:type="dxa"/>
            <w:tcBorders>
              <w:top w:val="double" w:sz="4" w:space="0" w:color="auto"/>
              <w:bottom w:val="single" w:sz="4" w:space="0" w:color="auto"/>
              <w:right w:val="single" w:sz="4" w:space="0" w:color="auto"/>
            </w:tcBorders>
            <w:shd w:val="clear" w:color="auto" w:fill="D9D9D9" w:themeFill="background1" w:themeFillShade="D9"/>
            <w:vAlign w:val="center"/>
          </w:tcPr>
          <w:p w14:paraId="7231E630"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Percent</w:t>
            </w:r>
          </w:p>
        </w:tc>
      </w:tr>
      <w:tr w:rsidR="00F31ED7" w:rsidRPr="00B158DB" w14:paraId="4ABE894F" w14:textId="77777777" w:rsidTr="00F31ED7">
        <w:tc>
          <w:tcPr>
            <w:tcW w:w="2610" w:type="dxa"/>
            <w:vMerge w:val="restart"/>
            <w:tcBorders>
              <w:top w:val="single" w:sz="4" w:space="0" w:color="auto"/>
              <w:left w:val="single" w:sz="4" w:space="0" w:color="auto"/>
            </w:tcBorders>
          </w:tcPr>
          <w:p w14:paraId="08D41E50" w14:textId="77777777" w:rsidR="00F31ED7" w:rsidRPr="00EA0934" w:rsidRDefault="00F31ED7" w:rsidP="005B4741">
            <w:pPr>
              <w:spacing w:after="0" w:line="240" w:lineRule="auto"/>
              <w:rPr>
                <w:rFonts w:asciiTheme="majorBidi" w:hAnsiTheme="majorBidi" w:cstheme="majorBidi"/>
                <w:sz w:val="20"/>
                <w:szCs w:val="20"/>
              </w:rPr>
            </w:pPr>
            <w:r w:rsidRPr="00EA0934">
              <w:rPr>
                <w:rFonts w:asciiTheme="majorBidi" w:hAnsiTheme="majorBidi" w:cstheme="majorBidi"/>
                <w:sz w:val="20"/>
                <w:szCs w:val="20"/>
              </w:rPr>
              <w:t>Success/Failure of PCP system</w:t>
            </w:r>
          </w:p>
        </w:tc>
        <w:tc>
          <w:tcPr>
            <w:tcW w:w="3510" w:type="dxa"/>
            <w:tcBorders>
              <w:top w:val="single" w:sz="4" w:space="0" w:color="auto"/>
            </w:tcBorders>
            <w:vAlign w:val="center"/>
          </w:tcPr>
          <w:p w14:paraId="4C9BA72C" w14:textId="77777777" w:rsidR="00F31ED7" w:rsidRPr="00B158DB" w:rsidRDefault="00F31ED7" w:rsidP="005B4741">
            <w:pPr>
              <w:spacing w:after="0" w:line="240" w:lineRule="auto"/>
              <w:rPr>
                <w:rFonts w:asciiTheme="majorBidi" w:hAnsiTheme="majorBidi" w:cstheme="majorBidi"/>
                <w:sz w:val="20"/>
                <w:szCs w:val="18"/>
              </w:rPr>
            </w:pPr>
            <w:r>
              <w:rPr>
                <w:rFonts w:asciiTheme="majorBidi" w:eastAsia="Calibri" w:hAnsiTheme="majorBidi" w:cstheme="majorBidi"/>
                <w:color w:val="000000" w:themeColor="text1"/>
                <w:kern w:val="24"/>
                <w:sz w:val="20"/>
                <w:szCs w:val="20"/>
              </w:rPr>
              <w:t>No collision (speed at impact = 0)</w:t>
            </w:r>
          </w:p>
        </w:tc>
        <w:tc>
          <w:tcPr>
            <w:tcW w:w="1800" w:type="dxa"/>
            <w:tcBorders>
              <w:top w:val="single" w:sz="4" w:space="0" w:color="auto"/>
            </w:tcBorders>
            <w:vAlign w:val="center"/>
          </w:tcPr>
          <w:p w14:paraId="0A692119"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2192</w:t>
            </w:r>
          </w:p>
        </w:tc>
        <w:tc>
          <w:tcPr>
            <w:tcW w:w="1440" w:type="dxa"/>
            <w:tcBorders>
              <w:top w:val="single" w:sz="4" w:space="0" w:color="auto"/>
              <w:right w:val="single" w:sz="4" w:space="0" w:color="auto"/>
            </w:tcBorders>
            <w:vAlign w:val="center"/>
          </w:tcPr>
          <w:p w14:paraId="7E2774F3"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70</w:t>
            </w:r>
          </w:p>
        </w:tc>
      </w:tr>
      <w:tr w:rsidR="00F31ED7" w:rsidRPr="00B158DB" w14:paraId="1CB3D712" w14:textId="77777777" w:rsidTr="00F31ED7">
        <w:tc>
          <w:tcPr>
            <w:tcW w:w="2610" w:type="dxa"/>
            <w:vMerge/>
            <w:tcBorders>
              <w:left w:val="single" w:sz="4" w:space="0" w:color="auto"/>
            </w:tcBorders>
          </w:tcPr>
          <w:p w14:paraId="0AA67F6F" w14:textId="77777777" w:rsidR="00F31ED7" w:rsidRPr="00B158DB" w:rsidRDefault="00F31ED7" w:rsidP="005B4741">
            <w:pPr>
              <w:spacing w:after="0" w:line="240" w:lineRule="auto"/>
              <w:rPr>
                <w:rFonts w:asciiTheme="majorBidi" w:hAnsiTheme="majorBidi" w:cstheme="majorBidi"/>
                <w:sz w:val="20"/>
                <w:szCs w:val="18"/>
              </w:rPr>
            </w:pPr>
          </w:p>
        </w:tc>
        <w:tc>
          <w:tcPr>
            <w:tcW w:w="3510" w:type="dxa"/>
            <w:tcBorders>
              <w:bottom w:val="single" w:sz="4" w:space="0" w:color="auto"/>
            </w:tcBorders>
            <w:vAlign w:val="center"/>
          </w:tcPr>
          <w:p w14:paraId="30736FBC" w14:textId="77777777" w:rsidR="00F31ED7" w:rsidRPr="00B158DB" w:rsidRDefault="00F31ED7" w:rsidP="005B4741">
            <w:pPr>
              <w:spacing w:after="0" w:line="240" w:lineRule="auto"/>
              <w:rPr>
                <w:rFonts w:asciiTheme="majorBidi" w:hAnsiTheme="majorBidi" w:cstheme="majorBidi"/>
                <w:sz w:val="20"/>
                <w:szCs w:val="18"/>
              </w:rPr>
            </w:pPr>
            <w:r>
              <w:rPr>
                <w:rFonts w:asciiTheme="majorBidi" w:eastAsia="Calibri" w:hAnsiTheme="majorBidi" w:cstheme="majorBidi"/>
                <w:color w:val="000000" w:themeColor="text1"/>
                <w:kern w:val="24"/>
                <w:sz w:val="20"/>
                <w:szCs w:val="20"/>
              </w:rPr>
              <w:t>Collisions (speed at impact &gt; 0)</w:t>
            </w:r>
          </w:p>
        </w:tc>
        <w:tc>
          <w:tcPr>
            <w:tcW w:w="1800" w:type="dxa"/>
            <w:tcBorders>
              <w:bottom w:val="single" w:sz="4" w:space="0" w:color="auto"/>
            </w:tcBorders>
            <w:vAlign w:val="center"/>
          </w:tcPr>
          <w:p w14:paraId="579251CB"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933</w:t>
            </w:r>
          </w:p>
        </w:tc>
        <w:tc>
          <w:tcPr>
            <w:tcW w:w="1440" w:type="dxa"/>
            <w:tcBorders>
              <w:bottom w:val="single" w:sz="4" w:space="0" w:color="auto"/>
              <w:right w:val="single" w:sz="4" w:space="0" w:color="auto"/>
            </w:tcBorders>
            <w:vAlign w:val="center"/>
          </w:tcPr>
          <w:p w14:paraId="2358B210"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30</w:t>
            </w:r>
          </w:p>
        </w:tc>
      </w:tr>
      <w:tr w:rsidR="00F31ED7" w:rsidRPr="00B158DB" w14:paraId="22F317D1" w14:textId="77777777" w:rsidTr="00F31ED7">
        <w:tc>
          <w:tcPr>
            <w:tcW w:w="2610" w:type="dxa"/>
            <w:tcBorders>
              <w:top w:val="single" w:sz="4" w:space="0" w:color="auto"/>
              <w:left w:val="single" w:sz="4" w:space="0" w:color="auto"/>
            </w:tcBorders>
          </w:tcPr>
          <w:p w14:paraId="3A4E9D6A"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18"/>
              </w:rPr>
              <w:t>Test Speed (km/h)</w:t>
            </w:r>
          </w:p>
        </w:tc>
        <w:tc>
          <w:tcPr>
            <w:tcW w:w="3510" w:type="dxa"/>
            <w:tcBorders>
              <w:top w:val="single" w:sz="4" w:space="0" w:color="auto"/>
            </w:tcBorders>
          </w:tcPr>
          <w:p w14:paraId="74F9B71C"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18"/>
              </w:rPr>
              <w:t>20</w:t>
            </w:r>
          </w:p>
        </w:tc>
        <w:tc>
          <w:tcPr>
            <w:tcW w:w="1800" w:type="dxa"/>
            <w:tcBorders>
              <w:top w:val="single" w:sz="4" w:space="0" w:color="auto"/>
            </w:tcBorders>
            <w:vAlign w:val="center"/>
          </w:tcPr>
          <w:p w14:paraId="2AF29194"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1043</w:t>
            </w:r>
          </w:p>
        </w:tc>
        <w:tc>
          <w:tcPr>
            <w:tcW w:w="1440" w:type="dxa"/>
            <w:tcBorders>
              <w:top w:val="single" w:sz="4" w:space="0" w:color="auto"/>
              <w:right w:val="single" w:sz="4" w:space="0" w:color="auto"/>
            </w:tcBorders>
            <w:vAlign w:val="center"/>
          </w:tcPr>
          <w:p w14:paraId="36C79D8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33</w:t>
            </w:r>
          </w:p>
        </w:tc>
      </w:tr>
      <w:tr w:rsidR="00F31ED7" w:rsidRPr="00B158DB" w14:paraId="0BA16BD0" w14:textId="77777777" w:rsidTr="00F31ED7">
        <w:tc>
          <w:tcPr>
            <w:tcW w:w="2610" w:type="dxa"/>
            <w:tcBorders>
              <w:left w:val="single" w:sz="4" w:space="0" w:color="auto"/>
            </w:tcBorders>
          </w:tcPr>
          <w:p w14:paraId="62E5633F"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151D5C2E"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18"/>
              </w:rPr>
              <w:t>40</w:t>
            </w:r>
          </w:p>
        </w:tc>
        <w:tc>
          <w:tcPr>
            <w:tcW w:w="1800" w:type="dxa"/>
            <w:vAlign w:val="center"/>
          </w:tcPr>
          <w:p w14:paraId="22660098"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1562</w:t>
            </w:r>
          </w:p>
        </w:tc>
        <w:tc>
          <w:tcPr>
            <w:tcW w:w="1440" w:type="dxa"/>
            <w:tcBorders>
              <w:right w:val="single" w:sz="4" w:space="0" w:color="auto"/>
            </w:tcBorders>
            <w:vAlign w:val="center"/>
          </w:tcPr>
          <w:p w14:paraId="3E317D5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50</w:t>
            </w:r>
          </w:p>
        </w:tc>
      </w:tr>
      <w:tr w:rsidR="00F31ED7" w:rsidRPr="00B158DB" w14:paraId="5CA8E908" w14:textId="77777777" w:rsidTr="00F31ED7">
        <w:tc>
          <w:tcPr>
            <w:tcW w:w="2610" w:type="dxa"/>
            <w:tcBorders>
              <w:left w:val="single" w:sz="4" w:space="0" w:color="auto"/>
            </w:tcBorders>
          </w:tcPr>
          <w:p w14:paraId="4AB1C6CE"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Borders>
              <w:bottom w:val="single" w:sz="4" w:space="0" w:color="auto"/>
            </w:tcBorders>
          </w:tcPr>
          <w:p w14:paraId="2124A82D"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18"/>
              </w:rPr>
              <w:t>60</w:t>
            </w:r>
          </w:p>
        </w:tc>
        <w:tc>
          <w:tcPr>
            <w:tcW w:w="1800" w:type="dxa"/>
            <w:tcBorders>
              <w:bottom w:val="single" w:sz="4" w:space="0" w:color="auto"/>
            </w:tcBorders>
            <w:vAlign w:val="center"/>
          </w:tcPr>
          <w:p w14:paraId="165489F0"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520</w:t>
            </w:r>
          </w:p>
        </w:tc>
        <w:tc>
          <w:tcPr>
            <w:tcW w:w="1440" w:type="dxa"/>
            <w:tcBorders>
              <w:bottom w:val="single" w:sz="4" w:space="0" w:color="auto"/>
              <w:right w:val="single" w:sz="4" w:space="0" w:color="auto"/>
            </w:tcBorders>
            <w:vAlign w:val="center"/>
          </w:tcPr>
          <w:p w14:paraId="443C6985"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17</w:t>
            </w:r>
          </w:p>
        </w:tc>
      </w:tr>
      <w:tr w:rsidR="00F31ED7" w:rsidRPr="00B158DB" w14:paraId="7F20832E" w14:textId="77777777" w:rsidTr="00F31ED7">
        <w:tc>
          <w:tcPr>
            <w:tcW w:w="2610" w:type="dxa"/>
            <w:vMerge w:val="restart"/>
            <w:tcBorders>
              <w:top w:val="single" w:sz="4" w:space="0" w:color="auto"/>
              <w:left w:val="single" w:sz="4" w:space="0" w:color="auto"/>
            </w:tcBorders>
          </w:tcPr>
          <w:p w14:paraId="5700D051"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Scenario </w:t>
            </w:r>
          </w:p>
        </w:tc>
        <w:tc>
          <w:tcPr>
            <w:tcW w:w="3510" w:type="dxa"/>
            <w:tcBorders>
              <w:top w:val="single" w:sz="4" w:space="0" w:color="auto"/>
            </w:tcBorders>
            <w:vAlign w:val="center"/>
          </w:tcPr>
          <w:p w14:paraId="5544894B" w14:textId="77777777" w:rsidR="00F31ED7" w:rsidRPr="00B158DB" w:rsidRDefault="00F31ED7" w:rsidP="005B4741">
            <w:pPr>
              <w:spacing w:after="0" w:line="240" w:lineRule="auto"/>
              <w:rPr>
                <w:rFonts w:asciiTheme="majorBidi" w:hAnsiTheme="majorBidi" w:cstheme="majorBidi"/>
                <w:sz w:val="20"/>
                <w:szCs w:val="18"/>
              </w:rPr>
            </w:pPr>
            <w:r w:rsidRPr="00845711">
              <w:rPr>
                <w:rFonts w:asciiTheme="majorBidi" w:eastAsia="Calibri" w:hAnsiTheme="majorBidi" w:cstheme="majorBidi"/>
                <w:color w:val="000000" w:themeColor="text1"/>
                <w:kern w:val="24"/>
                <w:sz w:val="20"/>
                <w:szCs w:val="20"/>
              </w:rPr>
              <w:t>1-Perpendicular Child 20 km/h (</w:t>
            </w:r>
            <w:r>
              <w:rPr>
                <w:rFonts w:asciiTheme="majorBidi" w:eastAsia="Calibri" w:hAnsiTheme="majorBidi" w:cstheme="majorBidi"/>
                <w:color w:val="000000" w:themeColor="text1"/>
                <w:kern w:val="24"/>
                <w:sz w:val="20"/>
                <w:szCs w:val="20"/>
              </w:rPr>
              <w:t>12 mph</w:t>
            </w:r>
            <w:r w:rsidRPr="00845711">
              <w:rPr>
                <w:rFonts w:asciiTheme="majorBidi" w:eastAsia="Calibri" w:hAnsiTheme="majorBidi" w:cstheme="majorBidi"/>
                <w:color w:val="000000" w:themeColor="text1"/>
                <w:kern w:val="24"/>
                <w:sz w:val="20"/>
                <w:szCs w:val="20"/>
              </w:rPr>
              <w:t>)</w:t>
            </w:r>
          </w:p>
        </w:tc>
        <w:tc>
          <w:tcPr>
            <w:tcW w:w="1800" w:type="dxa"/>
            <w:tcBorders>
              <w:top w:val="single" w:sz="4" w:space="0" w:color="auto"/>
            </w:tcBorders>
            <w:vAlign w:val="center"/>
          </w:tcPr>
          <w:p w14:paraId="4153E23B"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522</w:t>
            </w:r>
          </w:p>
        </w:tc>
        <w:tc>
          <w:tcPr>
            <w:tcW w:w="1440" w:type="dxa"/>
            <w:tcBorders>
              <w:top w:val="single" w:sz="4" w:space="0" w:color="auto"/>
              <w:right w:val="single" w:sz="4" w:space="0" w:color="auto"/>
            </w:tcBorders>
            <w:vAlign w:val="center"/>
          </w:tcPr>
          <w:p w14:paraId="4A1ABF0F"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16.7</w:t>
            </w:r>
          </w:p>
        </w:tc>
      </w:tr>
      <w:tr w:rsidR="00F31ED7" w:rsidRPr="00B158DB" w14:paraId="395FC90D" w14:textId="77777777" w:rsidTr="00F31ED7">
        <w:tc>
          <w:tcPr>
            <w:tcW w:w="2610" w:type="dxa"/>
            <w:vMerge/>
            <w:tcBorders>
              <w:left w:val="single" w:sz="4" w:space="0" w:color="auto"/>
            </w:tcBorders>
          </w:tcPr>
          <w:p w14:paraId="1D5568A9" w14:textId="77777777" w:rsidR="00F31ED7" w:rsidRPr="00B158DB" w:rsidRDefault="00F31ED7" w:rsidP="005B4741">
            <w:pPr>
              <w:spacing w:after="0" w:line="240" w:lineRule="auto"/>
              <w:rPr>
                <w:rFonts w:asciiTheme="majorBidi" w:hAnsiTheme="majorBidi" w:cstheme="majorBidi"/>
                <w:sz w:val="20"/>
                <w:szCs w:val="20"/>
              </w:rPr>
            </w:pPr>
          </w:p>
        </w:tc>
        <w:tc>
          <w:tcPr>
            <w:tcW w:w="3510" w:type="dxa"/>
            <w:vAlign w:val="center"/>
          </w:tcPr>
          <w:p w14:paraId="709CD310" w14:textId="77777777" w:rsidR="00F31ED7" w:rsidRPr="00B158DB" w:rsidRDefault="00F31ED7" w:rsidP="005B4741">
            <w:pPr>
              <w:spacing w:after="0" w:line="240" w:lineRule="auto"/>
              <w:rPr>
                <w:rFonts w:asciiTheme="majorBidi" w:hAnsiTheme="majorBidi" w:cstheme="majorBidi"/>
                <w:sz w:val="20"/>
                <w:szCs w:val="18"/>
              </w:rPr>
            </w:pPr>
            <w:r w:rsidRPr="00845711">
              <w:rPr>
                <w:rFonts w:asciiTheme="majorBidi" w:eastAsia="Calibri" w:hAnsiTheme="majorBidi" w:cstheme="majorBidi"/>
                <w:color w:val="000000" w:themeColor="text1"/>
                <w:kern w:val="24"/>
                <w:sz w:val="20"/>
                <w:szCs w:val="20"/>
              </w:rPr>
              <w:t>2-Perpendicular Child 40 km/h</w:t>
            </w:r>
            <w:r>
              <w:rPr>
                <w:rFonts w:asciiTheme="majorBidi" w:eastAsia="Calibri" w:hAnsiTheme="majorBidi" w:cstheme="majorBidi"/>
                <w:color w:val="000000" w:themeColor="text1"/>
                <w:kern w:val="24"/>
                <w:sz w:val="20"/>
                <w:szCs w:val="20"/>
              </w:rPr>
              <w:t xml:space="preserve"> (25 mph)</w:t>
            </w:r>
          </w:p>
        </w:tc>
        <w:tc>
          <w:tcPr>
            <w:tcW w:w="1800" w:type="dxa"/>
            <w:vAlign w:val="center"/>
          </w:tcPr>
          <w:p w14:paraId="4B5A0B71"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520</w:t>
            </w:r>
          </w:p>
        </w:tc>
        <w:tc>
          <w:tcPr>
            <w:tcW w:w="1440" w:type="dxa"/>
            <w:tcBorders>
              <w:right w:val="single" w:sz="4" w:space="0" w:color="auto"/>
            </w:tcBorders>
            <w:vAlign w:val="center"/>
          </w:tcPr>
          <w:p w14:paraId="5875C6FD"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16.6</w:t>
            </w:r>
          </w:p>
        </w:tc>
      </w:tr>
      <w:tr w:rsidR="00F31ED7" w:rsidRPr="00B158DB" w14:paraId="4637CBA8" w14:textId="77777777" w:rsidTr="00F31ED7">
        <w:tc>
          <w:tcPr>
            <w:tcW w:w="2610" w:type="dxa"/>
            <w:vMerge/>
            <w:tcBorders>
              <w:left w:val="single" w:sz="4" w:space="0" w:color="auto"/>
            </w:tcBorders>
          </w:tcPr>
          <w:p w14:paraId="2AB0DC34" w14:textId="77777777" w:rsidR="00F31ED7" w:rsidRPr="00B158DB" w:rsidRDefault="00F31ED7" w:rsidP="005B4741">
            <w:pPr>
              <w:spacing w:after="0" w:line="240" w:lineRule="auto"/>
              <w:rPr>
                <w:rFonts w:asciiTheme="majorBidi" w:hAnsiTheme="majorBidi" w:cstheme="majorBidi"/>
                <w:sz w:val="20"/>
                <w:szCs w:val="20"/>
              </w:rPr>
            </w:pPr>
          </w:p>
        </w:tc>
        <w:tc>
          <w:tcPr>
            <w:tcW w:w="3510" w:type="dxa"/>
            <w:vAlign w:val="center"/>
          </w:tcPr>
          <w:p w14:paraId="5DFC809E" w14:textId="77777777" w:rsidR="00F31ED7" w:rsidRPr="00B158DB" w:rsidRDefault="00F31ED7" w:rsidP="005B4741">
            <w:pPr>
              <w:spacing w:after="0" w:line="240" w:lineRule="auto"/>
              <w:rPr>
                <w:rFonts w:asciiTheme="majorBidi" w:hAnsiTheme="majorBidi" w:cstheme="majorBidi"/>
                <w:sz w:val="20"/>
                <w:szCs w:val="18"/>
              </w:rPr>
            </w:pPr>
            <w:r w:rsidRPr="00845711">
              <w:rPr>
                <w:rFonts w:asciiTheme="majorBidi" w:eastAsia="Calibri" w:hAnsiTheme="majorBidi" w:cstheme="majorBidi"/>
                <w:color w:val="000000" w:themeColor="text1"/>
                <w:kern w:val="24"/>
                <w:sz w:val="20"/>
                <w:szCs w:val="20"/>
              </w:rPr>
              <w:t>3-Perpendicular Adult 20 km/h</w:t>
            </w:r>
            <w:r>
              <w:rPr>
                <w:rFonts w:asciiTheme="majorBidi" w:eastAsia="Calibri" w:hAnsiTheme="majorBidi" w:cstheme="majorBidi"/>
                <w:color w:val="000000" w:themeColor="text1"/>
                <w:kern w:val="24"/>
                <w:sz w:val="20"/>
                <w:szCs w:val="20"/>
              </w:rPr>
              <w:t xml:space="preserve"> (12 mph)</w:t>
            </w:r>
          </w:p>
        </w:tc>
        <w:tc>
          <w:tcPr>
            <w:tcW w:w="1800" w:type="dxa"/>
            <w:vAlign w:val="center"/>
          </w:tcPr>
          <w:p w14:paraId="3ADF2369"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521</w:t>
            </w:r>
          </w:p>
        </w:tc>
        <w:tc>
          <w:tcPr>
            <w:tcW w:w="1440" w:type="dxa"/>
            <w:tcBorders>
              <w:right w:val="single" w:sz="4" w:space="0" w:color="auto"/>
            </w:tcBorders>
            <w:vAlign w:val="center"/>
          </w:tcPr>
          <w:p w14:paraId="1D5E5035"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16.7</w:t>
            </w:r>
          </w:p>
        </w:tc>
      </w:tr>
      <w:tr w:rsidR="00F31ED7" w:rsidRPr="00B158DB" w14:paraId="23FD9380" w14:textId="77777777" w:rsidTr="00F31ED7">
        <w:tc>
          <w:tcPr>
            <w:tcW w:w="2610" w:type="dxa"/>
            <w:vMerge/>
            <w:tcBorders>
              <w:left w:val="single" w:sz="4" w:space="0" w:color="auto"/>
            </w:tcBorders>
          </w:tcPr>
          <w:p w14:paraId="658CD408" w14:textId="77777777" w:rsidR="00F31ED7" w:rsidRPr="00B158DB" w:rsidRDefault="00F31ED7" w:rsidP="005B4741">
            <w:pPr>
              <w:spacing w:after="0" w:line="240" w:lineRule="auto"/>
              <w:rPr>
                <w:rFonts w:asciiTheme="majorBidi" w:hAnsiTheme="majorBidi" w:cstheme="majorBidi"/>
                <w:sz w:val="20"/>
                <w:szCs w:val="20"/>
              </w:rPr>
            </w:pPr>
          </w:p>
        </w:tc>
        <w:tc>
          <w:tcPr>
            <w:tcW w:w="3510" w:type="dxa"/>
            <w:vAlign w:val="center"/>
          </w:tcPr>
          <w:p w14:paraId="66AF153D" w14:textId="77777777" w:rsidR="00F31ED7" w:rsidRPr="00B158DB" w:rsidRDefault="00F31ED7" w:rsidP="005B4741">
            <w:pPr>
              <w:spacing w:after="0" w:line="240" w:lineRule="auto"/>
              <w:rPr>
                <w:rFonts w:asciiTheme="majorBidi" w:hAnsiTheme="majorBidi" w:cstheme="majorBidi"/>
                <w:sz w:val="20"/>
                <w:szCs w:val="18"/>
              </w:rPr>
            </w:pPr>
            <w:r w:rsidRPr="00845711">
              <w:rPr>
                <w:rFonts w:asciiTheme="majorBidi" w:eastAsia="Calibri" w:hAnsiTheme="majorBidi" w:cstheme="majorBidi"/>
                <w:color w:val="000000" w:themeColor="text1"/>
                <w:kern w:val="24"/>
                <w:sz w:val="20"/>
                <w:szCs w:val="20"/>
              </w:rPr>
              <w:t>4-Perpendicular Adult 40 km/h</w:t>
            </w:r>
            <w:r>
              <w:rPr>
                <w:rFonts w:asciiTheme="majorBidi" w:eastAsia="Calibri" w:hAnsiTheme="majorBidi" w:cstheme="majorBidi"/>
                <w:color w:val="000000" w:themeColor="text1"/>
                <w:kern w:val="24"/>
                <w:sz w:val="20"/>
                <w:szCs w:val="20"/>
              </w:rPr>
              <w:t xml:space="preserve"> (25 mph)</w:t>
            </w:r>
          </w:p>
        </w:tc>
        <w:tc>
          <w:tcPr>
            <w:tcW w:w="1800" w:type="dxa"/>
            <w:vAlign w:val="center"/>
          </w:tcPr>
          <w:p w14:paraId="65CEB94C"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522</w:t>
            </w:r>
          </w:p>
        </w:tc>
        <w:tc>
          <w:tcPr>
            <w:tcW w:w="1440" w:type="dxa"/>
            <w:tcBorders>
              <w:right w:val="single" w:sz="4" w:space="0" w:color="auto"/>
            </w:tcBorders>
            <w:vAlign w:val="center"/>
          </w:tcPr>
          <w:p w14:paraId="46A78747"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16.7</w:t>
            </w:r>
          </w:p>
        </w:tc>
      </w:tr>
      <w:tr w:rsidR="00F31ED7" w:rsidRPr="00B158DB" w14:paraId="6172506A" w14:textId="77777777" w:rsidTr="00F31ED7">
        <w:tc>
          <w:tcPr>
            <w:tcW w:w="2610" w:type="dxa"/>
            <w:vMerge/>
            <w:tcBorders>
              <w:left w:val="single" w:sz="4" w:space="0" w:color="auto"/>
            </w:tcBorders>
          </w:tcPr>
          <w:p w14:paraId="52104DC5" w14:textId="77777777" w:rsidR="00F31ED7" w:rsidRPr="00B158DB" w:rsidRDefault="00F31ED7" w:rsidP="005B4741">
            <w:pPr>
              <w:spacing w:after="0" w:line="240" w:lineRule="auto"/>
              <w:rPr>
                <w:rFonts w:asciiTheme="majorBidi" w:hAnsiTheme="majorBidi" w:cstheme="majorBidi"/>
                <w:sz w:val="20"/>
                <w:szCs w:val="20"/>
              </w:rPr>
            </w:pPr>
          </w:p>
        </w:tc>
        <w:tc>
          <w:tcPr>
            <w:tcW w:w="3510" w:type="dxa"/>
            <w:vAlign w:val="center"/>
          </w:tcPr>
          <w:p w14:paraId="56846837" w14:textId="77777777" w:rsidR="00F31ED7" w:rsidRPr="00B158DB" w:rsidRDefault="00F31ED7" w:rsidP="005B4741">
            <w:pPr>
              <w:spacing w:after="0" w:line="240" w:lineRule="auto"/>
              <w:rPr>
                <w:rFonts w:asciiTheme="majorBidi" w:hAnsiTheme="majorBidi" w:cstheme="majorBidi"/>
                <w:sz w:val="20"/>
                <w:szCs w:val="18"/>
              </w:rPr>
            </w:pPr>
            <w:r w:rsidRPr="00845711">
              <w:rPr>
                <w:rFonts w:asciiTheme="majorBidi" w:eastAsia="Calibri" w:hAnsiTheme="majorBidi" w:cstheme="majorBidi"/>
                <w:color w:val="000000" w:themeColor="text1"/>
                <w:kern w:val="24"/>
                <w:sz w:val="20"/>
                <w:szCs w:val="20"/>
              </w:rPr>
              <w:t>5-Parallel Adult 40 km/h</w:t>
            </w:r>
            <w:r>
              <w:rPr>
                <w:rFonts w:asciiTheme="majorBidi" w:eastAsia="Calibri" w:hAnsiTheme="majorBidi" w:cstheme="majorBidi"/>
                <w:color w:val="000000" w:themeColor="text1"/>
                <w:kern w:val="24"/>
                <w:sz w:val="20"/>
                <w:szCs w:val="20"/>
              </w:rPr>
              <w:t xml:space="preserve"> (25 mph)</w:t>
            </w:r>
          </w:p>
        </w:tc>
        <w:tc>
          <w:tcPr>
            <w:tcW w:w="1800" w:type="dxa"/>
            <w:vAlign w:val="center"/>
          </w:tcPr>
          <w:p w14:paraId="309EE42B"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520</w:t>
            </w:r>
          </w:p>
        </w:tc>
        <w:tc>
          <w:tcPr>
            <w:tcW w:w="1440" w:type="dxa"/>
            <w:tcBorders>
              <w:right w:val="single" w:sz="4" w:space="0" w:color="auto"/>
            </w:tcBorders>
            <w:vAlign w:val="center"/>
          </w:tcPr>
          <w:p w14:paraId="5AA40575"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16.6</w:t>
            </w:r>
          </w:p>
        </w:tc>
      </w:tr>
      <w:tr w:rsidR="00F31ED7" w:rsidRPr="00B158DB" w14:paraId="58DDEF10" w14:textId="77777777" w:rsidTr="00F31ED7">
        <w:tc>
          <w:tcPr>
            <w:tcW w:w="2610" w:type="dxa"/>
            <w:vMerge/>
            <w:tcBorders>
              <w:left w:val="single" w:sz="4" w:space="0" w:color="auto"/>
            </w:tcBorders>
          </w:tcPr>
          <w:p w14:paraId="7983D675"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Borders>
              <w:bottom w:val="single" w:sz="4" w:space="0" w:color="auto"/>
            </w:tcBorders>
            <w:vAlign w:val="center"/>
          </w:tcPr>
          <w:p w14:paraId="51C7528B" w14:textId="77777777" w:rsidR="00F31ED7" w:rsidRPr="00B158DB" w:rsidRDefault="00F31ED7" w:rsidP="005B4741">
            <w:pPr>
              <w:spacing w:after="0" w:line="240" w:lineRule="auto"/>
              <w:rPr>
                <w:rFonts w:asciiTheme="majorBidi" w:hAnsiTheme="majorBidi" w:cstheme="majorBidi"/>
                <w:sz w:val="20"/>
                <w:szCs w:val="18"/>
              </w:rPr>
            </w:pPr>
            <w:r w:rsidRPr="00845711">
              <w:rPr>
                <w:rFonts w:asciiTheme="majorBidi" w:eastAsia="Calibri" w:hAnsiTheme="majorBidi" w:cstheme="majorBidi"/>
                <w:color w:val="000000" w:themeColor="text1"/>
                <w:kern w:val="24"/>
                <w:sz w:val="20"/>
                <w:szCs w:val="20"/>
              </w:rPr>
              <w:t xml:space="preserve">6-Parallel Adult 60 km/h </w:t>
            </w:r>
            <w:r>
              <w:rPr>
                <w:rFonts w:asciiTheme="majorBidi" w:eastAsia="Calibri" w:hAnsiTheme="majorBidi" w:cstheme="majorBidi"/>
                <w:color w:val="000000" w:themeColor="text1"/>
                <w:kern w:val="24"/>
                <w:sz w:val="20"/>
                <w:szCs w:val="20"/>
              </w:rPr>
              <w:t>(37 mph)</w:t>
            </w:r>
          </w:p>
        </w:tc>
        <w:tc>
          <w:tcPr>
            <w:tcW w:w="1800" w:type="dxa"/>
            <w:tcBorders>
              <w:bottom w:val="single" w:sz="4" w:space="0" w:color="auto"/>
            </w:tcBorders>
            <w:vAlign w:val="center"/>
          </w:tcPr>
          <w:p w14:paraId="66B68B11"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520</w:t>
            </w:r>
          </w:p>
        </w:tc>
        <w:tc>
          <w:tcPr>
            <w:tcW w:w="1440" w:type="dxa"/>
            <w:tcBorders>
              <w:bottom w:val="single" w:sz="4" w:space="0" w:color="auto"/>
              <w:right w:val="single" w:sz="4" w:space="0" w:color="auto"/>
            </w:tcBorders>
            <w:vAlign w:val="center"/>
          </w:tcPr>
          <w:p w14:paraId="0401EC96"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16.6</w:t>
            </w:r>
          </w:p>
        </w:tc>
      </w:tr>
      <w:tr w:rsidR="00F31ED7" w:rsidRPr="00B158DB" w14:paraId="5459753C" w14:textId="77777777" w:rsidTr="00F31ED7">
        <w:tc>
          <w:tcPr>
            <w:tcW w:w="2610" w:type="dxa"/>
            <w:tcBorders>
              <w:top w:val="single" w:sz="4" w:space="0" w:color="auto"/>
              <w:left w:val="single" w:sz="4" w:space="0" w:color="auto"/>
            </w:tcBorders>
          </w:tcPr>
          <w:p w14:paraId="552917F8"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18"/>
              </w:rPr>
              <w:t xml:space="preserve">Vehicle Model </w:t>
            </w:r>
            <w:r w:rsidRPr="00B158DB">
              <w:rPr>
                <w:rFonts w:asciiTheme="majorBidi" w:hAnsiTheme="majorBidi" w:cstheme="majorBidi"/>
                <w:sz w:val="20"/>
                <w:szCs w:val="18"/>
              </w:rPr>
              <w:t>Year</w:t>
            </w:r>
          </w:p>
        </w:tc>
        <w:tc>
          <w:tcPr>
            <w:tcW w:w="3510" w:type="dxa"/>
            <w:tcBorders>
              <w:top w:val="single" w:sz="4" w:space="0" w:color="auto"/>
            </w:tcBorders>
          </w:tcPr>
          <w:p w14:paraId="24897929"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18"/>
              </w:rPr>
              <w:t>2018</w:t>
            </w:r>
          </w:p>
        </w:tc>
        <w:tc>
          <w:tcPr>
            <w:tcW w:w="1800" w:type="dxa"/>
            <w:tcBorders>
              <w:top w:val="single" w:sz="4" w:space="0" w:color="auto"/>
            </w:tcBorders>
            <w:vAlign w:val="center"/>
          </w:tcPr>
          <w:p w14:paraId="48F9DB3B"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120</w:t>
            </w:r>
          </w:p>
        </w:tc>
        <w:tc>
          <w:tcPr>
            <w:tcW w:w="1440" w:type="dxa"/>
            <w:tcBorders>
              <w:top w:val="single" w:sz="4" w:space="0" w:color="auto"/>
              <w:right w:val="single" w:sz="4" w:space="0" w:color="auto"/>
            </w:tcBorders>
            <w:vAlign w:val="center"/>
          </w:tcPr>
          <w:p w14:paraId="345C4F42"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4</w:t>
            </w:r>
          </w:p>
        </w:tc>
      </w:tr>
      <w:tr w:rsidR="00F31ED7" w:rsidRPr="00B158DB" w14:paraId="11A24DFA" w14:textId="77777777" w:rsidTr="00F31ED7">
        <w:tc>
          <w:tcPr>
            <w:tcW w:w="2610" w:type="dxa"/>
            <w:tcBorders>
              <w:left w:val="single" w:sz="4" w:space="0" w:color="auto"/>
            </w:tcBorders>
          </w:tcPr>
          <w:p w14:paraId="06F36BF9"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4381D585"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18"/>
              </w:rPr>
              <w:t>2019</w:t>
            </w:r>
          </w:p>
        </w:tc>
        <w:tc>
          <w:tcPr>
            <w:tcW w:w="1800" w:type="dxa"/>
            <w:vAlign w:val="center"/>
          </w:tcPr>
          <w:p w14:paraId="66E933A5"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1353</w:t>
            </w:r>
          </w:p>
        </w:tc>
        <w:tc>
          <w:tcPr>
            <w:tcW w:w="1440" w:type="dxa"/>
            <w:tcBorders>
              <w:right w:val="single" w:sz="4" w:space="0" w:color="auto"/>
            </w:tcBorders>
            <w:vAlign w:val="center"/>
          </w:tcPr>
          <w:p w14:paraId="1B6F231A"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43</w:t>
            </w:r>
          </w:p>
        </w:tc>
      </w:tr>
      <w:tr w:rsidR="00F31ED7" w:rsidRPr="00B158DB" w14:paraId="475676EC" w14:textId="77777777" w:rsidTr="00F31ED7">
        <w:trPr>
          <w:trHeight w:val="70"/>
        </w:trPr>
        <w:tc>
          <w:tcPr>
            <w:tcW w:w="2610" w:type="dxa"/>
            <w:tcBorders>
              <w:left w:val="single" w:sz="4" w:space="0" w:color="auto"/>
            </w:tcBorders>
          </w:tcPr>
          <w:p w14:paraId="1A9625C5"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0D33C804"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18"/>
              </w:rPr>
              <w:t>2020</w:t>
            </w:r>
          </w:p>
        </w:tc>
        <w:tc>
          <w:tcPr>
            <w:tcW w:w="1800" w:type="dxa"/>
            <w:vAlign w:val="center"/>
          </w:tcPr>
          <w:p w14:paraId="168D05F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1141</w:t>
            </w:r>
          </w:p>
        </w:tc>
        <w:tc>
          <w:tcPr>
            <w:tcW w:w="1440" w:type="dxa"/>
            <w:tcBorders>
              <w:right w:val="single" w:sz="4" w:space="0" w:color="auto"/>
            </w:tcBorders>
            <w:vAlign w:val="center"/>
          </w:tcPr>
          <w:p w14:paraId="3B29A2C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37</w:t>
            </w:r>
          </w:p>
        </w:tc>
      </w:tr>
      <w:tr w:rsidR="00F31ED7" w:rsidRPr="00B158DB" w14:paraId="56FC0C79" w14:textId="77777777" w:rsidTr="00F31ED7">
        <w:tc>
          <w:tcPr>
            <w:tcW w:w="2610" w:type="dxa"/>
            <w:tcBorders>
              <w:left w:val="single" w:sz="4" w:space="0" w:color="auto"/>
            </w:tcBorders>
          </w:tcPr>
          <w:p w14:paraId="5B1D1246"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Borders>
              <w:bottom w:val="single" w:sz="4" w:space="0" w:color="auto"/>
            </w:tcBorders>
          </w:tcPr>
          <w:p w14:paraId="0552FFC5"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18"/>
              </w:rPr>
              <w:t>2021</w:t>
            </w:r>
          </w:p>
        </w:tc>
        <w:tc>
          <w:tcPr>
            <w:tcW w:w="1800" w:type="dxa"/>
            <w:tcBorders>
              <w:bottom w:val="single" w:sz="4" w:space="0" w:color="auto"/>
            </w:tcBorders>
            <w:vAlign w:val="center"/>
          </w:tcPr>
          <w:p w14:paraId="5C2AD11A"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511</w:t>
            </w:r>
          </w:p>
        </w:tc>
        <w:tc>
          <w:tcPr>
            <w:tcW w:w="1440" w:type="dxa"/>
            <w:tcBorders>
              <w:bottom w:val="single" w:sz="4" w:space="0" w:color="auto"/>
              <w:right w:val="single" w:sz="4" w:space="0" w:color="auto"/>
            </w:tcBorders>
            <w:vAlign w:val="center"/>
          </w:tcPr>
          <w:p w14:paraId="71A4B68C"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18"/>
              </w:rPr>
              <w:t>16</w:t>
            </w:r>
          </w:p>
        </w:tc>
      </w:tr>
      <w:tr w:rsidR="00F31ED7" w:rsidRPr="00B158DB" w14:paraId="238BD7E8" w14:textId="77777777" w:rsidTr="00F31ED7">
        <w:tc>
          <w:tcPr>
            <w:tcW w:w="2610" w:type="dxa"/>
            <w:vMerge w:val="restart"/>
            <w:tcBorders>
              <w:top w:val="single" w:sz="4" w:space="0" w:color="auto"/>
              <w:left w:val="single" w:sz="4" w:space="0" w:color="auto"/>
            </w:tcBorders>
          </w:tcPr>
          <w:p w14:paraId="1E77624A"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Vehicle</w:t>
            </w:r>
            <w:r w:rsidRPr="00B158DB">
              <w:rPr>
                <w:rFonts w:asciiTheme="majorBidi" w:hAnsiTheme="majorBidi" w:cstheme="majorBidi"/>
                <w:sz w:val="20"/>
                <w:szCs w:val="20"/>
              </w:rPr>
              <w:t xml:space="preserve"> </w:t>
            </w:r>
            <w:r>
              <w:rPr>
                <w:rFonts w:asciiTheme="majorBidi" w:hAnsiTheme="majorBidi" w:cstheme="majorBidi"/>
                <w:sz w:val="20"/>
                <w:szCs w:val="20"/>
              </w:rPr>
              <w:t>B</w:t>
            </w:r>
            <w:r w:rsidRPr="00B158DB">
              <w:rPr>
                <w:rFonts w:asciiTheme="majorBidi" w:hAnsiTheme="majorBidi" w:cstheme="majorBidi"/>
                <w:sz w:val="20"/>
                <w:szCs w:val="20"/>
              </w:rPr>
              <w:t xml:space="preserve">ody </w:t>
            </w:r>
            <w:r>
              <w:rPr>
                <w:rFonts w:asciiTheme="majorBidi" w:hAnsiTheme="majorBidi" w:cstheme="majorBidi"/>
                <w:sz w:val="20"/>
                <w:szCs w:val="20"/>
              </w:rPr>
              <w:t>T</w:t>
            </w:r>
            <w:r w:rsidRPr="00B158DB">
              <w:rPr>
                <w:rFonts w:asciiTheme="majorBidi" w:hAnsiTheme="majorBidi" w:cstheme="majorBidi"/>
                <w:sz w:val="20"/>
                <w:szCs w:val="20"/>
              </w:rPr>
              <w:t>ype</w:t>
            </w:r>
          </w:p>
        </w:tc>
        <w:tc>
          <w:tcPr>
            <w:tcW w:w="3510" w:type="dxa"/>
            <w:tcBorders>
              <w:top w:val="single" w:sz="4" w:space="0" w:color="auto"/>
            </w:tcBorders>
          </w:tcPr>
          <w:p w14:paraId="65026CAC" w14:textId="77777777" w:rsidR="00F31ED7" w:rsidRPr="00B158DB" w:rsidRDefault="00F31ED7" w:rsidP="005B4741">
            <w:pPr>
              <w:spacing w:after="0" w:line="240" w:lineRule="auto"/>
              <w:rPr>
                <w:rFonts w:asciiTheme="majorBidi" w:hAnsiTheme="majorBidi" w:cstheme="majorBidi"/>
                <w:sz w:val="20"/>
                <w:szCs w:val="18"/>
              </w:rPr>
            </w:pPr>
            <w:r w:rsidRPr="00B158DB">
              <w:rPr>
                <w:rFonts w:asciiTheme="majorBidi" w:hAnsiTheme="majorBidi" w:cstheme="majorBidi"/>
                <w:sz w:val="20"/>
                <w:szCs w:val="18"/>
              </w:rPr>
              <w:t xml:space="preserve">Hatchback-2 </w:t>
            </w:r>
            <w:r>
              <w:rPr>
                <w:rFonts w:asciiTheme="majorBidi" w:hAnsiTheme="majorBidi" w:cstheme="majorBidi"/>
                <w:sz w:val="20"/>
                <w:szCs w:val="18"/>
              </w:rPr>
              <w:t>Vehicles</w:t>
            </w:r>
          </w:p>
        </w:tc>
        <w:tc>
          <w:tcPr>
            <w:tcW w:w="1800" w:type="dxa"/>
            <w:tcBorders>
              <w:top w:val="single" w:sz="4" w:space="0" w:color="auto"/>
            </w:tcBorders>
            <w:vAlign w:val="center"/>
          </w:tcPr>
          <w:p w14:paraId="291000BE"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60</w:t>
            </w:r>
          </w:p>
        </w:tc>
        <w:tc>
          <w:tcPr>
            <w:tcW w:w="1440" w:type="dxa"/>
            <w:tcBorders>
              <w:top w:val="single" w:sz="4" w:space="0" w:color="auto"/>
              <w:right w:val="single" w:sz="4" w:space="0" w:color="auto"/>
            </w:tcBorders>
            <w:vAlign w:val="center"/>
          </w:tcPr>
          <w:p w14:paraId="65F92EF8"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2</w:t>
            </w:r>
          </w:p>
        </w:tc>
      </w:tr>
      <w:tr w:rsidR="00F31ED7" w:rsidRPr="00B158DB" w14:paraId="117D25D9" w14:textId="77777777" w:rsidTr="00F31ED7">
        <w:tc>
          <w:tcPr>
            <w:tcW w:w="2610" w:type="dxa"/>
            <w:vMerge/>
            <w:tcBorders>
              <w:left w:val="single" w:sz="4" w:space="0" w:color="auto"/>
            </w:tcBorders>
          </w:tcPr>
          <w:p w14:paraId="46E6A3C4"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192570CB" w14:textId="77777777" w:rsidR="00F31ED7" w:rsidRPr="00B158DB" w:rsidRDefault="00F31ED7" w:rsidP="005B4741">
            <w:pPr>
              <w:spacing w:after="0" w:line="240" w:lineRule="auto"/>
              <w:rPr>
                <w:rFonts w:asciiTheme="majorBidi" w:hAnsiTheme="majorBidi" w:cstheme="majorBidi"/>
                <w:sz w:val="20"/>
                <w:szCs w:val="18"/>
              </w:rPr>
            </w:pPr>
            <w:r w:rsidRPr="00B158DB">
              <w:rPr>
                <w:rFonts w:asciiTheme="majorBidi" w:hAnsiTheme="majorBidi" w:cstheme="majorBidi"/>
                <w:sz w:val="20"/>
                <w:szCs w:val="18"/>
              </w:rPr>
              <w:t>Compact sedan-17</w:t>
            </w:r>
          </w:p>
        </w:tc>
        <w:tc>
          <w:tcPr>
            <w:tcW w:w="1800" w:type="dxa"/>
            <w:vAlign w:val="center"/>
          </w:tcPr>
          <w:p w14:paraId="4C64E660"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601</w:t>
            </w:r>
          </w:p>
        </w:tc>
        <w:tc>
          <w:tcPr>
            <w:tcW w:w="1440" w:type="dxa"/>
            <w:tcBorders>
              <w:right w:val="single" w:sz="4" w:space="0" w:color="auto"/>
            </w:tcBorders>
            <w:vAlign w:val="center"/>
          </w:tcPr>
          <w:p w14:paraId="55E6C76B"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19</w:t>
            </w:r>
          </w:p>
        </w:tc>
      </w:tr>
      <w:tr w:rsidR="00F31ED7" w:rsidRPr="00B158DB" w14:paraId="11937D53" w14:textId="77777777" w:rsidTr="00F31ED7">
        <w:tc>
          <w:tcPr>
            <w:tcW w:w="2610" w:type="dxa"/>
            <w:vMerge/>
            <w:tcBorders>
              <w:left w:val="single" w:sz="4" w:space="0" w:color="auto"/>
            </w:tcBorders>
          </w:tcPr>
          <w:p w14:paraId="09219E5F"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69C56040" w14:textId="77777777" w:rsidR="00F31ED7" w:rsidRPr="00B158DB" w:rsidRDefault="00F31ED7" w:rsidP="005B4741">
            <w:pPr>
              <w:spacing w:after="0" w:line="240" w:lineRule="auto"/>
              <w:rPr>
                <w:rFonts w:asciiTheme="majorBidi" w:hAnsiTheme="majorBidi" w:cstheme="majorBidi"/>
                <w:sz w:val="20"/>
                <w:szCs w:val="18"/>
              </w:rPr>
            </w:pPr>
            <w:r w:rsidRPr="00B158DB">
              <w:rPr>
                <w:rFonts w:asciiTheme="majorBidi" w:hAnsiTheme="majorBidi" w:cstheme="majorBidi"/>
                <w:sz w:val="20"/>
                <w:szCs w:val="18"/>
              </w:rPr>
              <w:t xml:space="preserve">Mid-size sedan-20 </w:t>
            </w:r>
          </w:p>
        </w:tc>
        <w:tc>
          <w:tcPr>
            <w:tcW w:w="1800" w:type="dxa"/>
            <w:vAlign w:val="center"/>
          </w:tcPr>
          <w:p w14:paraId="540A6ADD"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663</w:t>
            </w:r>
          </w:p>
        </w:tc>
        <w:tc>
          <w:tcPr>
            <w:tcW w:w="1440" w:type="dxa"/>
            <w:tcBorders>
              <w:right w:val="single" w:sz="4" w:space="0" w:color="auto"/>
            </w:tcBorders>
            <w:vAlign w:val="center"/>
          </w:tcPr>
          <w:p w14:paraId="2EB2848A"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21</w:t>
            </w:r>
          </w:p>
        </w:tc>
      </w:tr>
      <w:tr w:rsidR="00F31ED7" w:rsidRPr="00B158DB" w14:paraId="055F4AEB" w14:textId="77777777" w:rsidTr="00F31ED7">
        <w:tc>
          <w:tcPr>
            <w:tcW w:w="2610" w:type="dxa"/>
            <w:vMerge/>
            <w:tcBorders>
              <w:left w:val="single" w:sz="4" w:space="0" w:color="auto"/>
            </w:tcBorders>
          </w:tcPr>
          <w:p w14:paraId="623B8ECD"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21E22A69" w14:textId="77777777" w:rsidR="00F31ED7" w:rsidRPr="00B158DB" w:rsidRDefault="00F31ED7" w:rsidP="005B4741">
            <w:pPr>
              <w:spacing w:after="0" w:line="240" w:lineRule="auto"/>
              <w:rPr>
                <w:rFonts w:asciiTheme="majorBidi" w:hAnsiTheme="majorBidi" w:cstheme="majorBidi"/>
                <w:sz w:val="20"/>
                <w:szCs w:val="18"/>
              </w:rPr>
            </w:pPr>
            <w:r w:rsidRPr="00B158DB">
              <w:rPr>
                <w:rFonts w:asciiTheme="majorBidi" w:hAnsiTheme="majorBidi" w:cstheme="majorBidi"/>
                <w:sz w:val="20"/>
                <w:szCs w:val="18"/>
              </w:rPr>
              <w:t xml:space="preserve">Compact SUV-30 </w:t>
            </w:r>
          </w:p>
        </w:tc>
        <w:tc>
          <w:tcPr>
            <w:tcW w:w="1800" w:type="dxa"/>
            <w:vAlign w:val="center"/>
          </w:tcPr>
          <w:p w14:paraId="7C81D31C"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960</w:t>
            </w:r>
          </w:p>
        </w:tc>
        <w:tc>
          <w:tcPr>
            <w:tcW w:w="1440" w:type="dxa"/>
            <w:tcBorders>
              <w:right w:val="single" w:sz="4" w:space="0" w:color="auto"/>
            </w:tcBorders>
            <w:vAlign w:val="center"/>
          </w:tcPr>
          <w:p w14:paraId="1B8CD8A1"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31</w:t>
            </w:r>
          </w:p>
        </w:tc>
      </w:tr>
      <w:tr w:rsidR="00F31ED7" w:rsidRPr="00B158DB" w14:paraId="35A903FC" w14:textId="77777777" w:rsidTr="00F31ED7">
        <w:trPr>
          <w:trHeight w:val="189"/>
        </w:trPr>
        <w:tc>
          <w:tcPr>
            <w:tcW w:w="2610" w:type="dxa"/>
            <w:vMerge/>
            <w:tcBorders>
              <w:left w:val="single" w:sz="4" w:space="0" w:color="auto"/>
            </w:tcBorders>
          </w:tcPr>
          <w:p w14:paraId="33C9D637"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612BC256" w14:textId="77777777" w:rsidR="00F31ED7" w:rsidRPr="00B158DB" w:rsidRDefault="00F31ED7" w:rsidP="005B4741">
            <w:pPr>
              <w:spacing w:after="0" w:line="240" w:lineRule="auto"/>
              <w:rPr>
                <w:rFonts w:asciiTheme="majorBidi" w:hAnsiTheme="majorBidi" w:cstheme="majorBidi"/>
                <w:sz w:val="20"/>
                <w:szCs w:val="18"/>
              </w:rPr>
            </w:pPr>
            <w:r w:rsidRPr="00B158DB">
              <w:rPr>
                <w:rFonts w:asciiTheme="majorBidi" w:hAnsiTheme="majorBidi" w:cstheme="majorBidi"/>
                <w:sz w:val="20"/>
                <w:szCs w:val="18"/>
              </w:rPr>
              <w:t xml:space="preserve">Mid-size SUV-17 </w:t>
            </w:r>
          </w:p>
        </w:tc>
        <w:tc>
          <w:tcPr>
            <w:tcW w:w="1800" w:type="dxa"/>
            <w:vAlign w:val="center"/>
          </w:tcPr>
          <w:p w14:paraId="66CB4C95"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661</w:t>
            </w:r>
          </w:p>
        </w:tc>
        <w:tc>
          <w:tcPr>
            <w:tcW w:w="1440" w:type="dxa"/>
            <w:tcBorders>
              <w:right w:val="single" w:sz="4" w:space="0" w:color="auto"/>
            </w:tcBorders>
            <w:vAlign w:val="center"/>
          </w:tcPr>
          <w:p w14:paraId="2045ED30"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21</w:t>
            </w:r>
          </w:p>
        </w:tc>
      </w:tr>
      <w:tr w:rsidR="00F31ED7" w:rsidRPr="00B158DB" w14:paraId="0CAE0A10" w14:textId="77777777" w:rsidTr="00F31ED7">
        <w:tc>
          <w:tcPr>
            <w:tcW w:w="2610" w:type="dxa"/>
            <w:vMerge/>
            <w:tcBorders>
              <w:left w:val="single" w:sz="4" w:space="0" w:color="auto"/>
            </w:tcBorders>
          </w:tcPr>
          <w:p w14:paraId="300AA135"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22D72CBF" w14:textId="77777777" w:rsidR="00F31ED7" w:rsidRPr="00B158DB" w:rsidRDefault="00F31ED7" w:rsidP="005B4741">
            <w:pPr>
              <w:spacing w:after="0" w:line="240" w:lineRule="auto"/>
              <w:rPr>
                <w:rFonts w:asciiTheme="majorBidi" w:hAnsiTheme="majorBidi" w:cstheme="majorBidi"/>
                <w:sz w:val="20"/>
                <w:szCs w:val="18"/>
              </w:rPr>
            </w:pPr>
            <w:r w:rsidRPr="00B158DB">
              <w:rPr>
                <w:rFonts w:asciiTheme="majorBidi" w:hAnsiTheme="majorBidi" w:cstheme="majorBidi"/>
                <w:sz w:val="20"/>
                <w:szCs w:val="18"/>
              </w:rPr>
              <w:t xml:space="preserve">Minivan-2 </w:t>
            </w:r>
          </w:p>
        </w:tc>
        <w:tc>
          <w:tcPr>
            <w:tcW w:w="1800" w:type="dxa"/>
            <w:vAlign w:val="center"/>
          </w:tcPr>
          <w:p w14:paraId="33DC6198"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60</w:t>
            </w:r>
          </w:p>
        </w:tc>
        <w:tc>
          <w:tcPr>
            <w:tcW w:w="1440" w:type="dxa"/>
            <w:tcBorders>
              <w:right w:val="single" w:sz="4" w:space="0" w:color="auto"/>
            </w:tcBorders>
            <w:vAlign w:val="center"/>
          </w:tcPr>
          <w:p w14:paraId="2898E5A1"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2</w:t>
            </w:r>
          </w:p>
        </w:tc>
      </w:tr>
      <w:tr w:rsidR="00F31ED7" w:rsidRPr="00B158DB" w14:paraId="3827B750" w14:textId="77777777" w:rsidTr="00F31ED7">
        <w:tc>
          <w:tcPr>
            <w:tcW w:w="2610" w:type="dxa"/>
            <w:vMerge/>
            <w:tcBorders>
              <w:left w:val="single" w:sz="4" w:space="0" w:color="auto"/>
            </w:tcBorders>
          </w:tcPr>
          <w:p w14:paraId="0BC4C09D"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161DEE60" w14:textId="77777777" w:rsidR="00F31ED7" w:rsidRPr="00B158DB" w:rsidRDefault="00F31ED7" w:rsidP="005B4741">
            <w:pPr>
              <w:spacing w:after="0" w:line="240" w:lineRule="auto"/>
              <w:rPr>
                <w:rFonts w:asciiTheme="majorBidi" w:hAnsiTheme="majorBidi" w:cstheme="majorBidi"/>
                <w:sz w:val="20"/>
                <w:szCs w:val="18"/>
              </w:rPr>
            </w:pPr>
            <w:r w:rsidRPr="00B158DB">
              <w:rPr>
                <w:rFonts w:asciiTheme="majorBidi" w:hAnsiTheme="majorBidi" w:cstheme="majorBidi"/>
                <w:sz w:val="20"/>
                <w:szCs w:val="18"/>
              </w:rPr>
              <w:t xml:space="preserve">Full-size sedan-1 </w:t>
            </w:r>
          </w:p>
        </w:tc>
        <w:tc>
          <w:tcPr>
            <w:tcW w:w="1800" w:type="dxa"/>
            <w:vAlign w:val="center"/>
          </w:tcPr>
          <w:p w14:paraId="154E9A37"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30</w:t>
            </w:r>
          </w:p>
        </w:tc>
        <w:tc>
          <w:tcPr>
            <w:tcW w:w="1440" w:type="dxa"/>
            <w:tcBorders>
              <w:right w:val="single" w:sz="4" w:space="0" w:color="auto"/>
            </w:tcBorders>
            <w:vAlign w:val="center"/>
          </w:tcPr>
          <w:p w14:paraId="037EF272"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1</w:t>
            </w:r>
          </w:p>
        </w:tc>
      </w:tr>
      <w:tr w:rsidR="00F31ED7" w:rsidRPr="00B158DB" w14:paraId="2C056D90" w14:textId="77777777" w:rsidTr="00F31ED7">
        <w:trPr>
          <w:trHeight w:val="225"/>
        </w:trPr>
        <w:tc>
          <w:tcPr>
            <w:tcW w:w="2610" w:type="dxa"/>
            <w:vMerge/>
            <w:tcBorders>
              <w:left w:val="single" w:sz="4" w:space="0" w:color="auto"/>
            </w:tcBorders>
          </w:tcPr>
          <w:p w14:paraId="66B03EDE"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Borders>
              <w:bottom w:val="single" w:sz="4" w:space="0" w:color="auto"/>
            </w:tcBorders>
          </w:tcPr>
          <w:p w14:paraId="1268BD71" w14:textId="77777777" w:rsidR="00F31ED7" w:rsidRPr="00B158DB" w:rsidRDefault="00F31ED7" w:rsidP="005B4741">
            <w:pPr>
              <w:spacing w:after="0" w:line="240" w:lineRule="auto"/>
              <w:rPr>
                <w:rFonts w:asciiTheme="majorBidi" w:hAnsiTheme="majorBidi" w:cstheme="majorBidi"/>
                <w:sz w:val="20"/>
                <w:szCs w:val="18"/>
              </w:rPr>
            </w:pPr>
            <w:r w:rsidRPr="00B158DB">
              <w:rPr>
                <w:rFonts w:asciiTheme="majorBidi" w:hAnsiTheme="majorBidi" w:cstheme="majorBidi"/>
                <w:sz w:val="20"/>
                <w:szCs w:val="18"/>
              </w:rPr>
              <w:t xml:space="preserve">Pickup Truck-3 </w:t>
            </w:r>
          </w:p>
        </w:tc>
        <w:tc>
          <w:tcPr>
            <w:tcW w:w="1800" w:type="dxa"/>
            <w:tcBorders>
              <w:bottom w:val="single" w:sz="4" w:space="0" w:color="auto"/>
            </w:tcBorders>
            <w:vAlign w:val="center"/>
          </w:tcPr>
          <w:p w14:paraId="57385604"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90</w:t>
            </w:r>
          </w:p>
        </w:tc>
        <w:tc>
          <w:tcPr>
            <w:tcW w:w="1440" w:type="dxa"/>
            <w:tcBorders>
              <w:bottom w:val="single" w:sz="4" w:space="0" w:color="auto"/>
              <w:right w:val="single" w:sz="4" w:space="0" w:color="auto"/>
            </w:tcBorders>
            <w:vAlign w:val="center"/>
          </w:tcPr>
          <w:p w14:paraId="2748B99C" w14:textId="77777777" w:rsidR="00F31ED7" w:rsidRPr="00B158DB" w:rsidRDefault="00F31ED7" w:rsidP="005B4741">
            <w:pPr>
              <w:spacing w:after="0" w:line="240" w:lineRule="auto"/>
              <w:jc w:val="center"/>
              <w:rPr>
                <w:rFonts w:asciiTheme="majorBidi" w:hAnsiTheme="majorBidi" w:cstheme="majorBidi"/>
                <w:sz w:val="20"/>
                <w:szCs w:val="18"/>
              </w:rPr>
            </w:pPr>
            <w:r w:rsidRPr="00B158DB">
              <w:rPr>
                <w:rFonts w:asciiTheme="majorBidi" w:hAnsiTheme="majorBidi" w:cstheme="majorBidi"/>
                <w:sz w:val="20"/>
                <w:szCs w:val="18"/>
              </w:rPr>
              <w:t>3</w:t>
            </w:r>
          </w:p>
        </w:tc>
      </w:tr>
      <w:tr w:rsidR="00F31ED7" w:rsidRPr="00B158DB" w14:paraId="4FF55975" w14:textId="77777777" w:rsidTr="00F31ED7">
        <w:trPr>
          <w:trHeight w:val="225"/>
        </w:trPr>
        <w:tc>
          <w:tcPr>
            <w:tcW w:w="2610" w:type="dxa"/>
            <w:vMerge w:val="restart"/>
            <w:tcBorders>
              <w:top w:val="single" w:sz="4" w:space="0" w:color="auto"/>
              <w:left w:val="single" w:sz="4" w:space="0" w:color="auto"/>
            </w:tcBorders>
          </w:tcPr>
          <w:p w14:paraId="6749099F"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 xml:space="preserve">Vehicle </w:t>
            </w:r>
            <w:r w:rsidRPr="00845711">
              <w:rPr>
                <w:rFonts w:asciiTheme="majorBidi" w:eastAsia="Calibri" w:hAnsiTheme="majorBidi" w:cstheme="majorBidi"/>
                <w:color w:val="000000" w:themeColor="text1"/>
                <w:kern w:val="24"/>
                <w:sz w:val="20"/>
                <w:szCs w:val="20"/>
              </w:rPr>
              <w:t xml:space="preserve">Manufacturer’s </w:t>
            </w:r>
            <w:r>
              <w:rPr>
                <w:rFonts w:asciiTheme="majorBidi" w:eastAsia="Calibri" w:hAnsiTheme="majorBidi" w:cstheme="majorBidi"/>
                <w:color w:val="000000" w:themeColor="text1"/>
                <w:kern w:val="24"/>
                <w:sz w:val="20"/>
                <w:szCs w:val="20"/>
              </w:rPr>
              <w:t>Reported</w:t>
            </w:r>
            <w:r w:rsidRPr="00845711">
              <w:rPr>
                <w:rFonts w:asciiTheme="majorBidi" w:eastAsia="Calibri" w:hAnsiTheme="majorBidi" w:cstheme="majorBidi"/>
                <w:color w:val="000000" w:themeColor="text1"/>
                <w:kern w:val="24"/>
                <w:sz w:val="20"/>
                <w:szCs w:val="20"/>
              </w:rPr>
              <w:t xml:space="preserve"> </w:t>
            </w:r>
            <w:r>
              <w:rPr>
                <w:rFonts w:asciiTheme="majorBidi" w:hAnsiTheme="majorBidi" w:cstheme="majorBidi"/>
                <w:sz w:val="20"/>
                <w:szCs w:val="20"/>
              </w:rPr>
              <w:t>Weight (base model)</w:t>
            </w:r>
          </w:p>
        </w:tc>
        <w:tc>
          <w:tcPr>
            <w:tcW w:w="3510" w:type="dxa"/>
            <w:tcBorders>
              <w:top w:val="single" w:sz="4" w:space="0" w:color="auto"/>
            </w:tcBorders>
          </w:tcPr>
          <w:p w14:paraId="78031092" w14:textId="77777777" w:rsidR="00F31ED7" w:rsidRPr="00B158DB" w:rsidRDefault="00F31ED7" w:rsidP="005B4741">
            <w:pPr>
              <w:spacing w:after="0" w:line="240" w:lineRule="auto"/>
              <w:rPr>
                <w:rFonts w:asciiTheme="majorBidi" w:hAnsiTheme="majorBidi" w:cstheme="majorBidi"/>
                <w:sz w:val="20"/>
                <w:szCs w:val="18"/>
              </w:rPr>
            </w:pPr>
            <w:r>
              <w:rPr>
                <w:rFonts w:asciiTheme="majorBidi" w:hAnsiTheme="majorBidi" w:cstheme="majorBidi"/>
                <w:sz w:val="20"/>
                <w:szCs w:val="18"/>
              </w:rPr>
              <w:t>≤1370 kg. (≤ 3,000 lbs.)</w:t>
            </w:r>
          </w:p>
        </w:tc>
        <w:tc>
          <w:tcPr>
            <w:tcW w:w="1800" w:type="dxa"/>
            <w:tcBorders>
              <w:top w:val="single" w:sz="4" w:space="0" w:color="auto"/>
            </w:tcBorders>
            <w:vAlign w:val="center"/>
          </w:tcPr>
          <w:p w14:paraId="289F9BE3"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360</w:t>
            </w:r>
          </w:p>
        </w:tc>
        <w:tc>
          <w:tcPr>
            <w:tcW w:w="1440" w:type="dxa"/>
            <w:tcBorders>
              <w:top w:val="single" w:sz="4" w:space="0" w:color="auto"/>
              <w:right w:val="single" w:sz="4" w:space="0" w:color="auto"/>
            </w:tcBorders>
            <w:vAlign w:val="center"/>
          </w:tcPr>
          <w:p w14:paraId="0E2C2E35"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12</w:t>
            </w:r>
          </w:p>
        </w:tc>
      </w:tr>
      <w:tr w:rsidR="00F31ED7" w:rsidRPr="00B158DB" w14:paraId="6971D6B7" w14:textId="77777777" w:rsidTr="00F31ED7">
        <w:trPr>
          <w:trHeight w:val="225"/>
        </w:trPr>
        <w:tc>
          <w:tcPr>
            <w:tcW w:w="2610" w:type="dxa"/>
            <w:vMerge/>
            <w:tcBorders>
              <w:left w:val="single" w:sz="4" w:space="0" w:color="auto"/>
            </w:tcBorders>
          </w:tcPr>
          <w:p w14:paraId="1275ABCF"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474CD08F" w14:textId="77777777" w:rsidR="00F31ED7" w:rsidRPr="00B158DB" w:rsidRDefault="00F31ED7" w:rsidP="005B4741">
            <w:pPr>
              <w:spacing w:after="0" w:line="240" w:lineRule="auto"/>
              <w:rPr>
                <w:rFonts w:asciiTheme="majorBidi" w:hAnsiTheme="majorBidi" w:cstheme="majorBidi"/>
                <w:sz w:val="20"/>
                <w:szCs w:val="18"/>
              </w:rPr>
            </w:pPr>
            <w:r>
              <w:rPr>
                <w:rFonts w:asciiTheme="majorBidi" w:hAnsiTheme="majorBidi" w:cstheme="majorBidi"/>
                <w:sz w:val="20"/>
                <w:szCs w:val="18"/>
              </w:rPr>
              <w:t>1370 – 1588 kg. (3,001 – 3,500 lbs.)</w:t>
            </w:r>
          </w:p>
        </w:tc>
        <w:tc>
          <w:tcPr>
            <w:tcW w:w="1800" w:type="dxa"/>
            <w:vAlign w:val="center"/>
          </w:tcPr>
          <w:p w14:paraId="68E9C5CE"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1204</w:t>
            </w:r>
          </w:p>
        </w:tc>
        <w:tc>
          <w:tcPr>
            <w:tcW w:w="1440" w:type="dxa"/>
            <w:tcBorders>
              <w:right w:val="single" w:sz="4" w:space="0" w:color="auto"/>
            </w:tcBorders>
            <w:vAlign w:val="center"/>
          </w:tcPr>
          <w:p w14:paraId="6B565117"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38</w:t>
            </w:r>
          </w:p>
        </w:tc>
      </w:tr>
      <w:tr w:rsidR="00F31ED7" w:rsidRPr="00B158DB" w14:paraId="05A7D0AD" w14:textId="77777777" w:rsidTr="00F31ED7">
        <w:trPr>
          <w:trHeight w:val="225"/>
        </w:trPr>
        <w:tc>
          <w:tcPr>
            <w:tcW w:w="2610" w:type="dxa"/>
            <w:vMerge/>
            <w:tcBorders>
              <w:left w:val="single" w:sz="4" w:space="0" w:color="auto"/>
            </w:tcBorders>
          </w:tcPr>
          <w:p w14:paraId="4F4711F5"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7488B7EC" w14:textId="77777777" w:rsidR="00F31ED7" w:rsidRPr="00B158DB" w:rsidRDefault="00F31ED7" w:rsidP="005B4741">
            <w:pPr>
              <w:spacing w:after="0" w:line="240" w:lineRule="auto"/>
              <w:rPr>
                <w:rFonts w:asciiTheme="majorBidi" w:hAnsiTheme="majorBidi" w:cstheme="majorBidi"/>
                <w:sz w:val="20"/>
                <w:szCs w:val="18"/>
              </w:rPr>
            </w:pPr>
            <w:r>
              <w:rPr>
                <w:rFonts w:asciiTheme="majorBidi" w:hAnsiTheme="majorBidi" w:cstheme="majorBidi"/>
                <w:sz w:val="20"/>
                <w:szCs w:val="18"/>
              </w:rPr>
              <w:t>1589 – 1814 kg. (3,501 – 4,000 lbs.)</w:t>
            </w:r>
          </w:p>
        </w:tc>
        <w:tc>
          <w:tcPr>
            <w:tcW w:w="1800" w:type="dxa"/>
            <w:vAlign w:val="center"/>
          </w:tcPr>
          <w:p w14:paraId="3C04C35C"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840</w:t>
            </w:r>
          </w:p>
        </w:tc>
        <w:tc>
          <w:tcPr>
            <w:tcW w:w="1440" w:type="dxa"/>
            <w:tcBorders>
              <w:right w:val="single" w:sz="4" w:space="0" w:color="auto"/>
            </w:tcBorders>
            <w:vAlign w:val="center"/>
          </w:tcPr>
          <w:p w14:paraId="1DC7662F"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27</w:t>
            </w:r>
          </w:p>
        </w:tc>
      </w:tr>
      <w:tr w:rsidR="00F31ED7" w:rsidRPr="00B158DB" w14:paraId="36BA3F8B" w14:textId="77777777" w:rsidTr="00F31ED7">
        <w:trPr>
          <w:trHeight w:val="225"/>
        </w:trPr>
        <w:tc>
          <w:tcPr>
            <w:tcW w:w="2610" w:type="dxa"/>
            <w:vMerge/>
            <w:tcBorders>
              <w:left w:val="single" w:sz="4" w:space="0" w:color="auto"/>
            </w:tcBorders>
          </w:tcPr>
          <w:p w14:paraId="11FD27C9"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Pr>
          <w:p w14:paraId="37EC0091" w14:textId="77777777" w:rsidR="00F31ED7" w:rsidRDefault="00F31ED7" w:rsidP="005B4741">
            <w:pPr>
              <w:spacing w:after="0" w:line="240" w:lineRule="auto"/>
              <w:rPr>
                <w:rFonts w:asciiTheme="majorBidi" w:hAnsiTheme="majorBidi" w:cstheme="majorBidi"/>
                <w:sz w:val="20"/>
                <w:szCs w:val="18"/>
              </w:rPr>
            </w:pPr>
            <w:r>
              <w:rPr>
                <w:rFonts w:asciiTheme="majorBidi" w:hAnsiTheme="majorBidi" w:cstheme="majorBidi"/>
                <w:sz w:val="20"/>
                <w:szCs w:val="18"/>
              </w:rPr>
              <w:t>1815 – 2041 kg. (4,001 – 4,500 lbs.)</w:t>
            </w:r>
          </w:p>
        </w:tc>
        <w:tc>
          <w:tcPr>
            <w:tcW w:w="1800" w:type="dxa"/>
            <w:vAlign w:val="center"/>
          </w:tcPr>
          <w:p w14:paraId="73DE9D81" w14:textId="77777777" w:rsidR="00F31ED7"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481</w:t>
            </w:r>
          </w:p>
        </w:tc>
        <w:tc>
          <w:tcPr>
            <w:tcW w:w="1440" w:type="dxa"/>
            <w:tcBorders>
              <w:right w:val="single" w:sz="4" w:space="0" w:color="auto"/>
            </w:tcBorders>
            <w:vAlign w:val="center"/>
          </w:tcPr>
          <w:p w14:paraId="3E4D4E1B"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15</w:t>
            </w:r>
          </w:p>
        </w:tc>
      </w:tr>
      <w:tr w:rsidR="00F31ED7" w:rsidRPr="00B158DB" w14:paraId="312CACD2" w14:textId="77777777" w:rsidTr="00F31ED7">
        <w:trPr>
          <w:trHeight w:val="225"/>
        </w:trPr>
        <w:tc>
          <w:tcPr>
            <w:tcW w:w="2610" w:type="dxa"/>
            <w:vMerge/>
            <w:tcBorders>
              <w:left w:val="single" w:sz="4" w:space="0" w:color="auto"/>
            </w:tcBorders>
          </w:tcPr>
          <w:p w14:paraId="22249A41"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Borders>
              <w:bottom w:val="single" w:sz="4" w:space="0" w:color="auto"/>
            </w:tcBorders>
          </w:tcPr>
          <w:p w14:paraId="713E7286" w14:textId="77777777" w:rsidR="00F31ED7" w:rsidRPr="00B158DB" w:rsidRDefault="00F31ED7" w:rsidP="005B4741">
            <w:pPr>
              <w:spacing w:after="0" w:line="240" w:lineRule="auto"/>
              <w:rPr>
                <w:rFonts w:asciiTheme="majorBidi" w:hAnsiTheme="majorBidi" w:cstheme="majorBidi"/>
                <w:sz w:val="20"/>
                <w:szCs w:val="18"/>
              </w:rPr>
            </w:pPr>
            <w:r>
              <w:rPr>
                <w:rFonts w:asciiTheme="majorBidi" w:hAnsiTheme="majorBidi" w:cstheme="majorBidi"/>
                <w:sz w:val="20"/>
                <w:szCs w:val="18"/>
              </w:rPr>
              <w:t>&gt;2041 kg. (&gt;4,500 lbs.)</w:t>
            </w:r>
          </w:p>
        </w:tc>
        <w:tc>
          <w:tcPr>
            <w:tcW w:w="1800" w:type="dxa"/>
            <w:tcBorders>
              <w:bottom w:val="single" w:sz="4" w:space="0" w:color="auto"/>
            </w:tcBorders>
            <w:vAlign w:val="center"/>
          </w:tcPr>
          <w:p w14:paraId="03BC6064"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240</w:t>
            </w:r>
          </w:p>
        </w:tc>
        <w:tc>
          <w:tcPr>
            <w:tcW w:w="1440" w:type="dxa"/>
            <w:tcBorders>
              <w:bottom w:val="single" w:sz="4" w:space="0" w:color="auto"/>
              <w:right w:val="single" w:sz="4" w:space="0" w:color="auto"/>
            </w:tcBorders>
            <w:vAlign w:val="center"/>
          </w:tcPr>
          <w:p w14:paraId="6CCA8A68"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8</w:t>
            </w:r>
          </w:p>
        </w:tc>
      </w:tr>
      <w:tr w:rsidR="00F31ED7" w:rsidRPr="00B158DB" w14:paraId="2DE6F6DA" w14:textId="77777777" w:rsidTr="00F31ED7">
        <w:trPr>
          <w:trHeight w:val="225"/>
        </w:trPr>
        <w:tc>
          <w:tcPr>
            <w:tcW w:w="2610" w:type="dxa"/>
            <w:vMerge w:val="restart"/>
            <w:tcBorders>
              <w:top w:val="single" w:sz="4" w:space="0" w:color="auto"/>
              <w:left w:val="single" w:sz="4" w:space="0" w:color="auto"/>
            </w:tcBorders>
          </w:tcPr>
          <w:p w14:paraId="19EEC3A4" w14:textId="77777777" w:rsidR="00F31ED7" w:rsidRPr="00B158DB" w:rsidRDefault="00F31ED7" w:rsidP="005B4741">
            <w:pPr>
              <w:spacing w:after="0" w:line="240" w:lineRule="auto"/>
              <w:rPr>
                <w:rFonts w:asciiTheme="majorBidi" w:hAnsiTheme="majorBidi" w:cstheme="majorBidi"/>
                <w:sz w:val="20"/>
                <w:szCs w:val="20"/>
              </w:rPr>
            </w:pPr>
            <w:r>
              <w:rPr>
                <w:rFonts w:asciiTheme="majorBidi" w:eastAsia="Calibri" w:hAnsiTheme="majorBidi" w:cstheme="majorBidi"/>
                <w:color w:val="000000" w:themeColor="text1"/>
                <w:kern w:val="24"/>
                <w:sz w:val="20"/>
                <w:szCs w:val="20"/>
              </w:rPr>
              <w:t>Vehicle</w:t>
            </w:r>
            <w:r w:rsidRPr="00845711">
              <w:rPr>
                <w:rFonts w:asciiTheme="majorBidi" w:eastAsia="Calibri" w:hAnsiTheme="majorBidi" w:cstheme="majorBidi"/>
                <w:color w:val="000000" w:themeColor="text1"/>
                <w:kern w:val="24"/>
                <w:sz w:val="20"/>
                <w:szCs w:val="20"/>
              </w:rPr>
              <w:t xml:space="preserve"> Manufacturer’s Suggested Retail Price</w:t>
            </w:r>
            <w:r>
              <w:rPr>
                <w:rFonts w:asciiTheme="majorBidi" w:eastAsia="Calibri" w:hAnsiTheme="majorBidi" w:cstheme="majorBidi"/>
                <w:color w:val="000000" w:themeColor="text1"/>
                <w:kern w:val="24"/>
                <w:sz w:val="20"/>
                <w:szCs w:val="20"/>
              </w:rPr>
              <w:t xml:space="preserve"> (base model)</w:t>
            </w:r>
          </w:p>
        </w:tc>
        <w:tc>
          <w:tcPr>
            <w:tcW w:w="3510" w:type="dxa"/>
            <w:tcBorders>
              <w:top w:val="single" w:sz="4" w:space="0" w:color="auto"/>
            </w:tcBorders>
            <w:vAlign w:val="center"/>
          </w:tcPr>
          <w:p w14:paraId="77D42BC3" w14:textId="77777777" w:rsidR="00F31ED7" w:rsidRPr="00B158DB" w:rsidRDefault="00F31ED7" w:rsidP="005B4741">
            <w:pPr>
              <w:spacing w:after="0" w:line="240" w:lineRule="auto"/>
              <w:rPr>
                <w:rFonts w:asciiTheme="majorBidi" w:hAnsiTheme="majorBidi" w:cstheme="majorBidi"/>
                <w:sz w:val="20"/>
                <w:szCs w:val="18"/>
              </w:rPr>
            </w:pPr>
            <w:r>
              <w:rPr>
                <w:rFonts w:asciiTheme="majorBidi" w:hAnsiTheme="majorBidi" w:cstheme="majorBidi"/>
                <w:sz w:val="20"/>
                <w:szCs w:val="18"/>
              </w:rPr>
              <w:t>≤</w:t>
            </w:r>
            <w:r w:rsidRPr="00845711">
              <w:rPr>
                <w:rFonts w:asciiTheme="majorBidi" w:eastAsia="Calibri" w:hAnsiTheme="majorBidi" w:cstheme="majorBidi"/>
                <w:color w:val="000000" w:themeColor="text1"/>
                <w:kern w:val="24"/>
                <w:sz w:val="20"/>
                <w:szCs w:val="20"/>
              </w:rPr>
              <w:t xml:space="preserve"> $30,000</w:t>
            </w:r>
          </w:p>
        </w:tc>
        <w:tc>
          <w:tcPr>
            <w:tcW w:w="1800" w:type="dxa"/>
            <w:tcBorders>
              <w:top w:val="single" w:sz="4" w:space="0" w:color="auto"/>
            </w:tcBorders>
            <w:vAlign w:val="center"/>
          </w:tcPr>
          <w:p w14:paraId="219FD918"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1684</w:t>
            </w:r>
          </w:p>
        </w:tc>
        <w:tc>
          <w:tcPr>
            <w:tcW w:w="1440" w:type="dxa"/>
            <w:tcBorders>
              <w:top w:val="single" w:sz="4" w:space="0" w:color="auto"/>
              <w:right w:val="single" w:sz="4" w:space="0" w:color="auto"/>
            </w:tcBorders>
            <w:vAlign w:val="center"/>
          </w:tcPr>
          <w:p w14:paraId="0C582DF0"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54</w:t>
            </w:r>
          </w:p>
        </w:tc>
      </w:tr>
      <w:tr w:rsidR="00F31ED7" w:rsidRPr="00B158DB" w14:paraId="4E288063" w14:textId="77777777" w:rsidTr="00F31ED7">
        <w:trPr>
          <w:trHeight w:val="225"/>
        </w:trPr>
        <w:tc>
          <w:tcPr>
            <w:tcW w:w="2610" w:type="dxa"/>
            <w:vMerge/>
            <w:tcBorders>
              <w:left w:val="single" w:sz="4" w:space="0" w:color="auto"/>
            </w:tcBorders>
          </w:tcPr>
          <w:p w14:paraId="1098D88C" w14:textId="77777777" w:rsidR="00F31ED7" w:rsidRPr="00B158DB" w:rsidRDefault="00F31ED7" w:rsidP="005B4741">
            <w:pPr>
              <w:spacing w:after="0" w:line="240" w:lineRule="auto"/>
              <w:rPr>
                <w:rFonts w:asciiTheme="majorBidi" w:hAnsiTheme="majorBidi" w:cstheme="majorBidi"/>
                <w:sz w:val="20"/>
                <w:szCs w:val="20"/>
              </w:rPr>
            </w:pPr>
          </w:p>
        </w:tc>
        <w:tc>
          <w:tcPr>
            <w:tcW w:w="3510" w:type="dxa"/>
            <w:vAlign w:val="center"/>
          </w:tcPr>
          <w:p w14:paraId="52B8340C" w14:textId="77777777" w:rsidR="00F31ED7" w:rsidRPr="00B158DB" w:rsidRDefault="00F31ED7" w:rsidP="005B4741">
            <w:pPr>
              <w:spacing w:after="0" w:line="240" w:lineRule="auto"/>
              <w:rPr>
                <w:rFonts w:asciiTheme="majorBidi" w:hAnsiTheme="majorBidi" w:cstheme="majorBidi"/>
                <w:sz w:val="20"/>
                <w:szCs w:val="18"/>
              </w:rPr>
            </w:pPr>
            <w:r w:rsidRPr="00845711">
              <w:rPr>
                <w:rFonts w:asciiTheme="majorBidi" w:eastAsia="Calibri" w:hAnsiTheme="majorBidi" w:cstheme="majorBidi"/>
                <w:color w:val="000000" w:themeColor="text1"/>
                <w:kern w:val="24"/>
                <w:sz w:val="20"/>
                <w:szCs w:val="20"/>
              </w:rPr>
              <w:t>$30,00</w:t>
            </w:r>
            <w:r>
              <w:rPr>
                <w:rFonts w:asciiTheme="majorBidi" w:eastAsia="Calibri" w:hAnsiTheme="majorBidi" w:cstheme="majorBidi"/>
                <w:color w:val="000000" w:themeColor="text1"/>
                <w:kern w:val="24"/>
                <w:sz w:val="20"/>
                <w:szCs w:val="20"/>
              </w:rPr>
              <w:t>1</w:t>
            </w:r>
            <w:r w:rsidRPr="00845711">
              <w:rPr>
                <w:rFonts w:asciiTheme="majorBidi" w:eastAsia="Calibri" w:hAnsiTheme="majorBidi" w:cstheme="majorBidi"/>
                <w:color w:val="000000" w:themeColor="text1"/>
                <w:kern w:val="24"/>
                <w:sz w:val="20"/>
                <w:szCs w:val="20"/>
              </w:rPr>
              <w:t xml:space="preserve"> - $35,000</w:t>
            </w:r>
          </w:p>
        </w:tc>
        <w:tc>
          <w:tcPr>
            <w:tcW w:w="1800" w:type="dxa"/>
            <w:vAlign w:val="center"/>
          </w:tcPr>
          <w:p w14:paraId="7FB18B3E"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360</w:t>
            </w:r>
          </w:p>
        </w:tc>
        <w:tc>
          <w:tcPr>
            <w:tcW w:w="1440" w:type="dxa"/>
            <w:tcBorders>
              <w:right w:val="single" w:sz="4" w:space="0" w:color="auto"/>
            </w:tcBorders>
            <w:vAlign w:val="center"/>
          </w:tcPr>
          <w:p w14:paraId="5937D663"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12</w:t>
            </w:r>
          </w:p>
        </w:tc>
      </w:tr>
      <w:tr w:rsidR="00F31ED7" w:rsidRPr="00B158DB" w14:paraId="7FF42DCE" w14:textId="77777777" w:rsidTr="00F31ED7">
        <w:trPr>
          <w:trHeight w:val="225"/>
        </w:trPr>
        <w:tc>
          <w:tcPr>
            <w:tcW w:w="2610" w:type="dxa"/>
            <w:vMerge/>
            <w:tcBorders>
              <w:left w:val="single" w:sz="4" w:space="0" w:color="auto"/>
            </w:tcBorders>
          </w:tcPr>
          <w:p w14:paraId="02D22970" w14:textId="77777777" w:rsidR="00F31ED7" w:rsidRPr="00B158DB" w:rsidRDefault="00F31ED7" w:rsidP="005B4741">
            <w:pPr>
              <w:spacing w:after="0" w:line="240" w:lineRule="auto"/>
              <w:rPr>
                <w:rFonts w:asciiTheme="majorBidi" w:hAnsiTheme="majorBidi" w:cstheme="majorBidi"/>
                <w:sz w:val="20"/>
                <w:szCs w:val="20"/>
              </w:rPr>
            </w:pPr>
          </w:p>
        </w:tc>
        <w:tc>
          <w:tcPr>
            <w:tcW w:w="3510" w:type="dxa"/>
            <w:vAlign w:val="center"/>
          </w:tcPr>
          <w:p w14:paraId="538C6E80" w14:textId="77777777" w:rsidR="00F31ED7" w:rsidRPr="00B158DB" w:rsidRDefault="00F31ED7" w:rsidP="005B4741">
            <w:pPr>
              <w:spacing w:after="0" w:line="240" w:lineRule="auto"/>
              <w:rPr>
                <w:rFonts w:asciiTheme="majorBidi" w:hAnsiTheme="majorBidi" w:cstheme="majorBidi"/>
                <w:sz w:val="20"/>
                <w:szCs w:val="18"/>
              </w:rPr>
            </w:pPr>
            <w:r w:rsidRPr="00845711">
              <w:rPr>
                <w:rFonts w:asciiTheme="majorBidi" w:eastAsia="Calibri" w:hAnsiTheme="majorBidi" w:cstheme="majorBidi"/>
                <w:color w:val="000000" w:themeColor="text1"/>
                <w:kern w:val="24"/>
                <w:sz w:val="20"/>
                <w:szCs w:val="20"/>
              </w:rPr>
              <w:t>$35,00</w:t>
            </w:r>
            <w:r>
              <w:rPr>
                <w:rFonts w:asciiTheme="majorBidi" w:eastAsia="Calibri" w:hAnsiTheme="majorBidi" w:cstheme="majorBidi"/>
                <w:color w:val="000000" w:themeColor="text1"/>
                <w:kern w:val="24"/>
                <w:sz w:val="20"/>
                <w:szCs w:val="20"/>
              </w:rPr>
              <w:t>1</w:t>
            </w:r>
            <w:r w:rsidRPr="00845711">
              <w:rPr>
                <w:rFonts w:asciiTheme="majorBidi" w:eastAsia="Calibri" w:hAnsiTheme="majorBidi" w:cstheme="majorBidi"/>
                <w:color w:val="000000" w:themeColor="text1"/>
                <w:kern w:val="24"/>
                <w:sz w:val="20"/>
                <w:szCs w:val="20"/>
              </w:rPr>
              <w:t xml:space="preserve"> - $40,000</w:t>
            </w:r>
          </w:p>
        </w:tc>
        <w:tc>
          <w:tcPr>
            <w:tcW w:w="1800" w:type="dxa"/>
            <w:vAlign w:val="center"/>
          </w:tcPr>
          <w:p w14:paraId="4D7802E9"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450</w:t>
            </w:r>
          </w:p>
        </w:tc>
        <w:tc>
          <w:tcPr>
            <w:tcW w:w="1440" w:type="dxa"/>
            <w:tcBorders>
              <w:right w:val="single" w:sz="4" w:space="0" w:color="auto"/>
            </w:tcBorders>
            <w:vAlign w:val="center"/>
          </w:tcPr>
          <w:p w14:paraId="10149065"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14</w:t>
            </w:r>
          </w:p>
        </w:tc>
      </w:tr>
      <w:tr w:rsidR="00F31ED7" w:rsidRPr="00B158DB" w14:paraId="53638745" w14:textId="77777777" w:rsidTr="00F31ED7">
        <w:trPr>
          <w:trHeight w:val="225"/>
        </w:trPr>
        <w:tc>
          <w:tcPr>
            <w:tcW w:w="2610" w:type="dxa"/>
            <w:vMerge/>
            <w:tcBorders>
              <w:left w:val="single" w:sz="4" w:space="0" w:color="auto"/>
            </w:tcBorders>
          </w:tcPr>
          <w:p w14:paraId="558E441A" w14:textId="77777777" w:rsidR="00F31ED7" w:rsidRPr="00B158DB" w:rsidRDefault="00F31ED7" w:rsidP="005B4741">
            <w:pPr>
              <w:spacing w:after="0" w:line="240" w:lineRule="auto"/>
              <w:rPr>
                <w:rFonts w:asciiTheme="majorBidi" w:hAnsiTheme="majorBidi" w:cstheme="majorBidi"/>
                <w:sz w:val="20"/>
                <w:szCs w:val="20"/>
              </w:rPr>
            </w:pPr>
          </w:p>
        </w:tc>
        <w:tc>
          <w:tcPr>
            <w:tcW w:w="3510" w:type="dxa"/>
            <w:vAlign w:val="center"/>
          </w:tcPr>
          <w:p w14:paraId="4DD7747C" w14:textId="77777777" w:rsidR="00F31ED7" w:rsidRPr="00845711" w:rsidRDefault="00F31ED7" w:rsidP="005B4741">
            <w:pPr>
              <w:spacing w:after="0" w:line="240" w:lineRule="auto"/>
              <w:rPr>
                <w:rFonts w:asciiTheme="majorBidi" w:eastAsia="Calibri" w:hAnsiTheme="majorBidi" w:cstheme="majorBidi"/>
                <w:color w:val="000000" w:themeColor="text1"/>
                <w:kern w:val="24"/>
                <w:sz w:val="20"/>
                <w:szCs w:val="20"/>
              </w:rPr>
            </w:pPr>
            <w:r w:rsidRPr="00845711">
              <w:rPr>
                <w:rFonts w:asciiTheme="majorBidi" w:eastAsia="Calibri" w:hAnsiTheme="majorBidi" w:cstheme="majorBidi"/>
                <w:color w:val="000000" w:themeColor="text1"/>
                <w:kern w:val="24"/>
                <w:sz w:val="20"/>
                <w:szCs w:val="20"/>
              </w:rPr>
              <w:t>$40,00</w:t>
            </w:r>
            <w:r>
              <w:rPr>
                <w:rFonts w:asciiTheme="majorBidi" w:eastAsia="Calibri" w:hAnsiTheme="majorBidi" w:cstheme="majorBidi"/>
                <w:color w:val="000000" w:themeColor="text1"/>
                <w:kern w:val="24"/>
                <w:sz w:val="20"/>
                <w:szCs w:val="20"/>
              </w:rPr>
              <w:t>1</w:t>
            </w:r>
            <w:r w:rsidRPr="00845711">
              <w:rPr>
                <w:rFonts w:asciiTheme="majorBidi" w:eastAsia="Calibri" w:hAnsiTheme="majorBidi" w:cstheme="majorBidi"/>
                <w:color w:val="000000" w:themeColor="text1"/>
                <w:kern w:val="24"/>
                <w:sz w:val="20"/>
                <w:szCs w:val="20"/>
              </w:rPr>
              <w:t xml:space="preserve"> - $50,000</w:t>
            </w:r>
          </w:p>
        </w:tc>
        <w:tc>
          <w:tcPr>
            <w:tcW w:w="1800" w:type="dxa"/>
            <w:vAlign w:val="center"/>
          </w:tcPr>
          <w:p w14:paraId="5D9C871F"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391</w:t>
            </w:r>
          </w:p>
        </w:tc>
        <w:tc>
          <w:tcPr>
            <w:tcW w:w="1440" w:type="dxa"/>
            <w:tcBorders>
              <w:right w:val="single" w:sz="4" w:space="0" w:color="auto"/>
            </w:tcBorders>
            <w:vAlign w:val="center"/>
          </w:tcPr>
          <w:p w14:paraId="58F89471"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12</w:t>
            </w:r>
          </w:p>
        </w:tc>
      </w:tr>
      <w:tr w:rsidR="00F31ED7" w:rsidRPr="00B158DB" w14:paraId="1CFF3A1A" w14:textId="77777777" w:rsidTr="00F31ED7">
        <w:trPr>
          <w:trHeight w:val="225"/>
        </w:trPr>
        <w:tc>
          <w:tcPr>
            <w:tcW w:w="2610" w:type="dxa"/>
            <w:vMerge/>
            <w:tcBorders>
              <w:left w:val="single" w:sz="4" w:space="0" w:color="auto"/>
              <w:bottom w:val="double" w:sz="4" w:space="0" w:color="auto"/>
            </w:tcBorders>
          </w:tcPr>
          <w:p w14:paraId="2C494233" w14:textId="77777777" w:rsidR="00F31ED7" w:rsidRPr="00B158DB" w:rsidRDefault="00F31ED7" w:rsidP="005B4741">
            <w:pPr>
              <w:spacing w:after="0" w:line="240" w:lineRule="auto"/>
              <w:rPr>
                <w:rFonts w:asciiTheme="majorBidi" w:hAnsiTheme="majorBidi" w:cstheme="majorBidi"/>
                <w:sz w:val="20"/>
                <w:szCs w:val="20"/>
              </w:rPr>
            </w:pPr>
          </w:p>
        </w:tc>
        <w:tc>
          <w:tcPr>
            <w:tcW w:w="3510" w:type="dxa"/>
            <w:tcBorders>
              <w:bottom w:val="double" w:sz="4" w:space="0" w:color="auto"/>
            </w:tcBorders>
            <w:vAlign w:val="center"/>
          </w:tcPr>
          <w:p w14:paraId="117D7A18" w14:textId="77777777" w:rsidR="00F31ED7" w:rsidRPr="00845711" w:rsidRDefault="00F31ED7" w:rsidP="005B4741">
            <w:pPr>
              <w:spacing w:after="0" w:line="240" w:lineRule="auto"/>
              <w:rPr>
                <w:rFonts w:asciiTheme="majorBidi" w:eastAsia="Calibri" w:hAnsiTheme="majorBidi" w:cstheme="majorBidi"/>
                <w:color w:val="000000" w:themeColor="text1"/>
                <w:kern w:val="24"/>
                <w:sz w:val="20"/>
                <w:szCs w:val="20"/>
              </w:rPr>
            </w:pPr>
            <w:r>
              <w:rPr>
                <w:rFonts w:asciiTheme="majorBidi" w:eastAsia="Calibri" w:hAnsiTheme="majorBidi" w:cstheme="majorBidi"/>
                <w:color w:val="000000" w:themeColor="text1"/>
                <w:kern w:val="24"/>
                <w:sz w:val="20"/>
                <w:szCs w:val="20"/>
              </w:rPr>
              <w:t>&gt;</w:t>
            </w:r>
            <w:r w:rsidRPr="00845711">
              <w:rPr>
                <w:rFonts w:asciiTheme="majorBidi" w:eastAsia="Calibri" w:hAnsiTheme="majorBidi" w:cstheme="majorBidi"/>
                <w:color w:val="000000" w:themeColor="text1"/>
                <w:kern w:val="24"/>
                <w:sz w:val="20"/>
                <w:szCs w:val="20"/>
              </w:rPr>
              <w:t xml:space="preserve"> $50,000 </w:t>
            </w:r>
          </w:p>
        </w:tc>
        <w:tc>
          <w:tcPr>
            <w:tcW w:w="1800" w:type="dxa"/>
            <w:tcBorders>
              <w:bottom w:val="double" w:sz="4" w:space="0" w:color="auto"/>
            </w:tcBorders>
            <w:vAlign w:val="center"/>
          </w:tcPr>
          <w:p w14:paraId="15C19CD9"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240</w:t>
            </w:r>
          </w:p>
        </w:tc>
        <w:tc>
          <w:tcPr>
            <w:tcW w:w="1440" w:type="dxa"/>
            <w:tcBorders>
              <w:bottom w:val="double" w:sz="4" w:space="0" w:color="auto"/>
              <w:right w:val="single" w:sz="4" w:space="0" w:color="auto"/>
            </w:tcBorders>
            <w:vAlign w:val="center"/>
          </w:tcPr>
          <w:p w14:paraId="3FAAF82A" w14:textId="77777777" w:rsidR="00F31ED7" w:rsidRPr="00B158DB" w:rsidRDefault="00F31ED7" w:rsidP="005B4741">
            <w:pPr>
              <w:spacing w:after="0" w:line="240" w:lineRule="auto"/>
              <w:jc w:val="center"/>
              <w:rPr>
                <w:rFonts w:asciiTheme="majorBidi" w:hAnsiTheme="majorBidi" w:cstheme="majorBidi"/>
                <w:sz w:val="20"/>
                <w:szCs w:val="18"/>
              </w:rPr>
            </w:pPr>
            <w:r>
              <w:rPr>
                <w:rFonts w:asciiTheme="majorBidi" w:hAnsiTheme="majorBidi" w:cstheme="majorBidi"/>
                <w:sz w:val="20"/>
                <w:szCs w:val="18"/>
              </w:rPr>
              <w:t>8</w:t>
            </w:r>
          </w:p>
        </w:tc>
      </w:tr>
    </w:tbl>
    <w:p w14:paraId="716D86D5" w14:textId="107CBF17" w:rsidR="005B4741" w:rsidRDefault="005B4741" w:rsidP="00F31ED7"/>
    <w:p w14:paraId="1CBB7C3F" w14:textId="77777777" w:rsidR="005B4741" w:rsidRDefault="005B4741">
      <w:r>
        <w:br w:type="page"/>
      </w:r>
    </w:p>
    <w:p w14:paraId="3E12CDA0" w14:textId="4DD2927E" w:rsidR="00F31ED7" w:rsidRDefault="00F31ED7" w:rsidP="00F31ED7">
      <w:pPr>
        <w:pStyle w:val="Caption"/>
      </w:pPr>
      <w:bookmarkStart w:id="188" w:name="_Ref82777403"/>
      <w:bookmarkStart w:id="189" w:name="_Toc82778262"/>
      <w:r>
        <w:lastRenderedPageBreak/>
        <w:t xml:space="preserve">Table </w:t>
      </w:r>
      <w:fldSimple w:instr=" STYLEREF 1 \s ">
        <w:r w:rsidR="009D0680">
          <w:rPr>
            <w:noProof/>
            <w:cs/>
          </w:rPr>
          <w:t>‎</w:t>
        </w:r>
        <w:r w:rsidR="009D0680">
          <w:rPr>
            <w:noProof/>
          </w:rPr>
          <w:t>5</w:t>
        </w:r>
      </w:fldSimple>
      <w:r w:rsidR="005F303C">
        <w:noBreakHyphen/>
      </w:r>
      <w:fldSimple w:instr=" SEQ Table \* ARABIC \s 1 ">
        <w:r w:rsidR="005F303C">
          <w:rPr>
            <w:noProof/>
          </w:rPr>
          <w:t>2</w:t>
        </w:r>
      </w:fldSimple>
      <w:bookmarkEnd w:id="188"/>
      <w:r>
        <w:t xml:space="preserve"> </w:t>
      </w:r>
      <w:r>
        <w:rPr>
          <w:rFonts w:cstheme="majorBidi"/>
        </w:rPr>
        <w:t>Descriptive Frequencies of Variables</w:t>
      </w:r>
      <w:bookmarkEnd w:id="189"/>
    </w:p>
    <w:tbl>
      <w:tblPr>
        <w:tblW w:w="0" w:type="auto"/>
        <w:tblLook w:val="04A0" w:firstRow="1" w:lastRow="0" w:firstColumn="1" w:lastColumn="0" w:noHBand="0" w:noVBand="1"/>
      </w:tblPr>
      <w:tblGrid>
        <w:gridCol w:w="3955"/>
        <w:gridCol w:w="2425"/>
        <w:gridCol w:w="720"/>
        <w:gridCol w:w="720"/>
        <w:gridCol w:w="739"/>
        <w:gridCol w:w="791"/>
      </w:tblGrid>
      <w:tr w:rsidR="00F31ED7" w:rsidRPr="00B158DB" w14:paraId="56F5AFD3" w14:textId="77777777" w:rsidTr="00F31ED7">
        <w:tc>
          <w:tcPr>
            <w:tcW w:w="6380" w:type="dxa"/>
            <w:gridSpan w:val="2"/>
            <w:tcBorders>
              <w:top w:val="double" w:sz="4" w:space="0" w:color="auto"/>
              <w:left w:val="single" w:sz="4" w:space="0" w:color="auto"/>
              <w:bottom w:val="single" w:sz="4" w:space="0" w:color="auto"/>
            </w:tcBorders>
            <w:shd w:val="clear" w:color="auto" w:fill="D9D9D9" w:themeFill="background1" w:themeFillShade="D9"/>
          </w:tcPr>
          <w:p w14:paraId="726755E1"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Variable</w:t>
            </w:r>
            <w:r>
              <w:rPr>
                <w:rFonts w:asciiTheme="majorBidi" w:hAnsiTheme="majorBidi" w:cstheme="majorBidi"/>
                <w:sz w:val="20"/>
                <w:szCs w:val="20"/>
              </w:rPr>
              <w:t xml:space="preserve"> </w:t>
            </w:r>
            <w:r w:rsidRPr="00B158DB">
              <w:rPr>
                <w:rFonts w:asciiTheme="majorBidi" w:hAnsiTheme="majorBidi" w:cstheme="majorBidi"/>
                <w:sz w:val="20"/>
                <w:szCs w:val="20"/>
              </w:rPr>
              <w:t xml:space="preserve">(N=92 </w:t>
            </w:r>
            <w:r>
              <w:rPr>
                <w:rFonts w:asciiTheme="majorBidi" w:hAnsiTheme="majorBidi" w:cstheme="majorBidi"/>
                <w:sz w:val="20"/>
                <w:szCs w:val="20"/>
              </w:rPr>
              <w:t>Vehicles and</w:t>
            </w:r>
            <w:r w:rsidRPr="00B158DB">
              <w:rPr>
                <w:rFonts w:asciiTheme="majorBidi" w:hAnsiTheme="majorBidi" w:cstheme="majorBidi"/>
                <w:sz w:val="20"/>
                <w:szCs w:val="20"/>
              </w:rPr>
              <w:t xml:space="preserve"> 3125 Tests)</w:t>
            </w:r>
          </w:p>
        </w:tc>
        <w:tc>
          <w:tcPr>
            <w:tcW w:w="720" w:type="dxa"/>
            <w:tcBorders>
              <w:top w:val="double" w:sz="4" w:space="0" w:color="auto"/>
              <w:bottom w:val="single" w:sz="4" w:space="0" w:color="auto"/>
            </w:tcBorders>
            <w:shd w:val="clear" w:color="auto" w:fill="D9D9D9" w:themeFill="background1" w:themeFillShade="D9"/>
            <w:vAlign w:val="center"/>
          </w:tcPr>
          <w:p w14:paraId="01568204"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Min</w:t>
            </w:r>
          </w:p>
        </w:tc>
        <w:tc>
          <w:tcPr>
            <w:tcW w:w="720" w:type="dxa"/>
            <w:tcBorders>
              <w:top w:val="double" w:sz="4" w:space="0" w:color="auto"/>
              <w:bottom w:val="single" w:sz="4" w:space="0" w:color="auto"/>
            </w:tcBorders>
            <w:shd w:val="clear" w:color="auto" w:fill="D9D9D9" w:themeFill="background1" w:themeFillShade="D9"/>
            <w:vAlign w:val="center"/>
          </w:tcPr>
          <w:p w14:paraId="6EC68ED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Max</w:t>
            </w:r>
          </w:p>
        </w:tc>
        <w:tc>
          <w:tcPr>
            <w:tcW w:w="739" w:type="dxa"/>
            <w:tcBorders>
              <w:top w:val="double" w:sz="4" w:space="0" w:color="auto"/>
              <w:bottom w:val="single" w:sz="4" w:space="0" w:color="auto"/>
            </w:tcBorders>
            <w:shd w:val="clear" w:color="auto" w:fill="D9D9D9" w:themeFill="background1" w:themeFillShade="D9"/>
            <w:vAlign w:val="center"/>
          </w:tcPr>
          <w:p w14:paraId="5263DC6D"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Mean</w:t>
            </w:r>
          </w:p>
        </w:tc>
        <w:tc>
          <w:tcPr>
            <w:tcW w:w="791" w:type="dxa"/>
            <w:tcBorders>
              <w:top w:val="double" w:sz="4" w:space="0" w:color="auto"/>
              <w:bottom w:val="single" w:sz="4" w:space="0" w:color="auto"/>
              <w:right w:val="single" w:sz="4" w:space="0" w:color="auto"/>
            </w:tcBorders>
            <w:shd w:val="clear" w:color="auto" w:fill="D9D9D9" w:themeFill="background1" w:themeFillShade="D9"/>
            <w:vAlign w:val="center"/>
          </w:tcPr>
          <w:p w14:paraId="5C0C17B0"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SD</w:t>
            </w:r>
          </w:p>
        </w:tc>
      </w:tr>
      <w:tr w:rsidR="00F31ED7" w:rsidRPr="00B158DB" w14:paraId="609C83EA" w14:textId="77777777" w:rsidTr="00F31ED7">
        <w:tc>
          <w:tcPr>
            <w:tcW w:w="3955" w:type="dxa"/>
            <w:tcBorders>
              <w:top w:val="single" w:sz="4" w:space="0" w:color="auto"/>
              <w:left w:val="single" w:sz="4" w:space="0" w:color="auto"/>
            </w:tcBorders>
          </w:tcPr>
          <w:p w14:paraId="2A671948"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Speed at Impact with </w:t>
            </w:r>
            <w:r>
              <w:rPr>
                <w:rFonts w:asciiTheme="majorBidi" w:hAnsiTheme="majorBidi" w:cstheme="majorBidi"/>
                <w:sz w:val="20"/>
                <w:szCs w:val="20"/>
              </w:rPr>
              <w:t>P</w:t>
            </w:r>
            <w:r w:rsidRPr="00B158DB">
              <w:rPr>
                <w:rFonts w:asciiTheme="majorBidi" w:hAnsiTheme="majorBidi" w:cstheme="majorBidi"/>
                <w:sz w:val="20"/>
                <w:szCs w:val="20"/>
              </w:rPr>
              <w:t>edestrians</w:t>
            </w:r>
            <w:r>
              <w:rPr>
                <w:rFonts w:asciiTheme="majorBidi" w:hAnsiTheme="majorBidi" w:cstheme="majorBidi"/>
                <w:sz w:val="20"/>
                <w:szCs w:val="20"/>
              </w:rPr>
              <w:t xml:space="preserve"> (km/h)</w:t>
            </w:r>
          </w:p>
        </w:tc>
        <w:tc>
          <w:tcPr>
            <w:tcW w:w="2425" w:type="dxa"/>
            <w:tcBorders>
              <w:top w:val="single" w:sz="4" w:space="0" w:color="auto"/>
            </w:tcBorders>
          </w:tcPr>
          <w:p w14:paraId="50419AA6"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All </w:t>
            </w:r>
            <w:r>
              <w:rPr>
                <w:rFonts w:asciiTheme="majorBidi" w:hAnsiTheme="majorBidi" w:cstheme="majorBidi"/>
                <w:sz w:val="20"/>
                <w:szCs w:val="20"/>
              </w:rPr>
              <w:t xml:space="preserve">Years and Test Speeds </w:t>
            </w:r>
          </w:p>
        </w:tc>
        <w:tc>
          <w:tcPr>
            <w:tcW w:w="720" w:type="dxa"/>
            <w:tcBorders>
              <w:top w:val="single" w:sz="4" w:space="0" w:color="auto"/>
            </w:tcBorders>
            <w:vAlign w:val="center"/>
          </w:tcPr>
          <w:p w14:paraId="7FD6B4AF"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tcBorders>
              <w:top w:val="single" w:sz="4" w:space="0" w:color="auto"/>
            </w:tcBorders>
            <w:vAlign w:val="center"/>
          </w:tcPr>
          <w:p w14:paraId="6ADE8A5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60.78</w:t>
            </w:r>
          </w:p>
        </w:tc>
        <w:tc>
          <w:tcPr>
            <w:tcW w:w="739" w:type="dxa"/>
            <w:tcBorders>
              <w:top w:val="single" w:sz="4" w:space="0" w:color="auto"/>
            </w:tcBorders>
            <w:vAlign w:val="center"/>
          </w:tcPr>
          <w:p w14:paraId="766F2E75"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7.08</w:t>
            </w:r>
          </w:p>
        </w:tc>
        <w:tc>
          <w:tcPr>
            <w:tcW w:w="791" w:type="dxa"/>
            <w:tcBorders>
              <w:top w:val="single" w:sz="4" w:space="0" w:color="auto"/>
              <w:right w:val="single" w:sz="4" w:space="0" w:color="auto"/>
            </w:tcBorders>
            <w:vAlign w:val="center"/>
          </w:tcPr>
          <w:p w14:paraId="22563784"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13.30</w:t>
            </w:r>
          </w:p>
        </w:tc>
      </w:tr>
      <w:tr w:rsidR="00F31ED7" w:rsidRPr="00B158DB" w14:paraId="31FB23E7" w14:textId="77777777" w:rsidTr="00F31ED7">
        <w:tc>
          <w:tcPr>
            <w:tcW w:w="3955" w:type="dxa"/>
            <w:tcBorders>
              <w:left w:val="single" w:sz="4" w:space="0" w:color="auto"/>
            </w:tcBorders>
          </w:tcPr>
          <w:p w14:paraId="6F7D945A"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N=3125</w:t>
            </w:r>
            <w:r w:rsidRPr="00B158DB">
              <w:rPr>
                <w:rFonts w:asciiTheme="majorBidi" w:hAnsiTheme="majorBidi" w:cstheme="majorBidi"/>
                <w:sz w:val="20"/>
                <w:szCs w:val="20"/>
              </w:rPr>
              <w:t xml:space="preserve"> Tests</w:t>
            </w:r>
          </w:p>
        </w:tc>
        <w:tc>
          <w:tcPr>
            <w:tcW w:w="2425" w:type="dxa"/>
          </w:tcPr>
          <w:p w14:paraId="3FB13390"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2018</w:t>
            </w:r>
          </w:p>
        </w:tc>
        <w:tc>
          <w:tcPr>
            <w:tcW w:w="720" w:type="dxa"/>
            <w:vAlign w:val="center"/>
          </w:tcPr>
          <w:p w14:paraId="0C13E05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71918ECA"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60.75</w:t>
            </w:r>
          </w:p>
        </w:tc>
        <w:tc>
          <w:tcPr>
            <w:tcW w:w="739" w:type="dxa"/>
            <w:vAlign w:val="center"/>
          </w:tcPr>
          <w:p w14:paraId="781FD5E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12.43</w:t>
            </w:r>
          </w:p>
        </w:tc>
        <w:tc>
          <w:tcPr>
            <w:tcW w:w="791" w:type="dxa"/>
            <w:tcBorders>
              <w:right w:val="single" w:sz="4" w:space="0" w:color="auto"/>
            </w:tcBorders>
            <w:vAlign w:val="center"/>
          </w:tcPr>
          <w:p w14:paraId="785D651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16.37</w:t>
            </w:r>
          </w:p>
        </w:tc>
      </w:tr>
      <w:tr w:rsidR="00F31ED7" w:rsidRPr="00B158DB" w14:paraId="7F403BA9" w14:textId="77777777" w:rsidTr="00F31ED7">
        <w:tc>
          <w:tcPr>
            <w:tcW w:w="3955" w:type="dxa"/>
            <w:tcBorders>
              <w:left w:val="single" w:sz="4" w:space="0" w:color="auto"/>
            </w:tcBorders>
          </w:tcPr>
          <w:p w14:paraId="0A9D2FF6"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4B459814"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2019</w:t>
            </w:r>
          </w:p>
        </w:tc>
        <w:tc>
          <w:tcPr>
            <w:tcW w:w="720" w:type="dxa"/>
            <w:vAlign w:val="center"/>
          </w:tcPr>
          <w:p w14:paraId="47E81B72"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2E71B8A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60.78</w:t>
            </w:r>
          </w:p>
        </w:tc>
        <w:tc>
          <w:tcPr>
            <w:tcW w:w="739" w:type="dxa"/>
            <w:vAlign w:val="center"/>
          </w:tcPr>
          <w:p w14:paraId="5BC4FEFC"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9.96</w:t>
            </w:r>
          </w:p>
        </w:tc>
        <w:tc>
          <w:tcPr>
            <w:tcW w:w="791" w:type="dxa"/>
            <w:tcBorders>
              <w:right w:val="single" w:sz="4" w:space="0" w:color="auto"/>
            </w:tcBorders>
            <w:vAlign w:val="center"/>
          </w:tcPr>
          <w:p w14:paraId="2F76E51C"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15.64</w:t>
            </w:r>
          </w:p>
        </w:tc>
      </w:tr>
      <w:tr w:rsidR="00F31ED7" w:rsidRPr="00B158DB" w14:paraId="59079384" w14:textId="77777777" w:rsidTr="00F31ED7">
        <w:tc>
          <w:tcPr>
            <w:tcW w:w="3955" w:type="dxa"/>
            <w:tcBorders>
              <w:left w:val="single" w:sz="4" w:space="0" w:color="auto"/>
            </w:tcBorders>
          </w:tcPr>
          <w:p w14:paraId="5E3DB017"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7F993932"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2020</w:t>
            </w:r>
          </w:p>
        </w:tc>
        <w:tc>
          <w:tcPr>
            <w:tcW w:w="720" w:type="dxa"/>
            <w:vAlign w:val="center"/>
          </w:tcPr>
          <w:p w14:paraId="3434210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4EE32EA8"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60.28</w:t>
            </w:r>
          </w:p>
        </w:tc>
        <w:tc>
          <w:tcPr>
            <w:tcW w:w="739" w:type="dxa"/>
            <w:vAlign w:val="center"/>
          </w:tcPr>
          <w:p w14:paraId="7C81B034"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4.60</w:t>
            </w:r>
          </w:p>
        </w:tc>
        <w:tc>
          <w:tcPr>
            <w:tcW w:w="791" w:type="dxa"/>
            <w:tcBorders>
              <w:right w:val="single" w:sz="4" w:space="0" w:color="auto"/>
            </w:tcBorders>
            <w:vAlign w:val="center"/>
          </w:tcPr>
          <w:p w14:paraId="1651BE8B"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10.20</w:t>
            </w:r>
          </w:p>
        </w:tc>
      </w:tr>
      <w:tr w:rsidR="00F31ED7" w:rsidRPr="00B158DB" w14:paraId="12FF46A0" w14:textId="77777777" w:rsidTr="00F31ED7">
        <w:tc>
          <w:tcPr>
            <w:tcW w:w="3955" w:type="dxa"/>
            <w:tcBorders>
              <w:left w:val="single" w:sz="4" w:space="0" w:color="auto"/>
            </w:tcBorders>
          </w:tcPr>
          <w:p w14:paraId="12B31190"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7AB57649"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2021</w:t>
            </w:r>
          </w:p>
        </w:tc>
        <w:tc>
          <w:tcPr>
            <w:tcW w:w="720" w:type="dxa"/>
            <w:vAlign w:val="center"/>
          </w:tcPr>
          <w:p w14:paraId="1E87B878"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57BCA770"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60.00</w:t>
            </w:r>
          </w:p>
        </w:tc>
        <w:tc>
          <w:tcPr>
            <w:tcW w:w="739" w:type="dxa"/>
            <w:vAlign w:val="center"/>
          </w:tcPr>
          <w:p w14:paraId="7B70575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3.71</w:t>
            </w:r>
          </w:p>
        </w:tc>
        <w:tc>
          <w:tcPr>
            <w:tcW w:w="791" w:type="dxa"/>
            <w:tcBorders>
              <w:right w:val="single" w:sz="4" w:space="0" w:color="auto"/>
            </w:tcBorders>
            <w:vAlign w:val="center"/>
          </w:tcPr>
          <w:p w14:paraId="1FD394C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9.23</w:t>
            </w:r>
          </w:p>
        </w:tc>
      </w:tr>
      <w:tr w:rsidR="00F31ED7" w:rsidRPr="00B158DB" w14:paraId="4F92A6CC" w14:textId="77777777" w:rsidTr="00F31ED7">
        <w:tc>
          <w:tcPr>
            <w:tcW w:w="3955" w:type="dxa"/>
            <w:tcBorders>
              <w:left w:val="single" w:sz="4" w:space="0" w:color="auto"/>
            </w:tcBorders>
          </w:tcPr>
          <w:p w14:paraId="664521AB"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05298A25"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20 km/h</w:t>
            </w:r>
          </w:p>
        </w:tc>
        <w:tc>
          <w:tcPr>
            <w:tcW w:w="720" w:type="dxa"/>
            <w:vAlign w:val="center"/>
          </w:tcPr>
          <w:p w14:paraId="25A56BEF"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vAlign w:val="center"/>
          </w:tcPr>
          <w:p w14:paraId="562A7608"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20.71</w:t>
            </w:r>
          </w:p>
        </w:tc>
        <w:tc>
          <w:tcPr>
            <w:tcW w:w="739" w:type="dxa"/>
            <w:vAlign w:val="center"/>
          </w:tcPr>
          <w:p w14:paraId="35FEF250"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2.05</w:t>
            </w:r>
          </w:p>
        </w:tc>
        <w:tc>
          <w:tcPr>
            <w:tcW w:w="791" w:type="dxa"/>
            <w:tcBorders>
              <w:right w:val="single" w:sz="4" w:space="0" w:color="auto"/>
            </w:tcBorders>
            <w:vAlign w:val="center"/>
          </w:tcPr>
          <w:p w14:paraId="10A2C600"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5.45</w:t>
            </w:r>
          </w:p>
        </w:tc>
      </w:tr>
      <w:tr w:rsidR="00F31ED7" w:rsidRPr="00B158DB" w14:paraId="77960462" w14:textId="77777777" w:rsidTr="00F31ED7">
        <w:tc>
          <w:tcPr>
            <w:tcW w:w="3955" w:type="dxa"/>
            <w:tcBorders>
              <w:left w:val="single" w:sz="4" w:space="0" w:color="auto"/>
            </w:tcBorders>
          </w:tcPr>
          <w:p w14:paraId="4815ADCF"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02B9C5E7"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40 km/h</w:t>
            </w:r>
          </w:p>
        </w:tc>
        <w:tc>
          <w:tcPr>
            <w:tcW w:w="720" w:type="dxa"/>
            <w:vAlign w:val="center"/>
          </w:tcPr>
          <w:p w14:paraId="2BE9F162"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vAlign w:val="center"/>
          </w:tcPr>
          <w:p w14:paraId="48DDF480"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40.89</w:t>
            </w:r>
          </w:p>
        </w:tc>
        <w:tc>
          <w:tcPr>
            <w:tcW w:w="739" w:type="dxa"/>
            <w:vAlign w:val="center"/>
          </w:tcPr>
          <w:p w14:paraId="05F9B050"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6.68</w:t>
            </w:r>
          </w:p>
        </w:tc>
        <w:tc>
          <w:tcPr>
            <w:tcW w:w="791" w:type="dxa"/>
            <w:tcBorders>
              <w:right w:val="single" w:sz="4" w:space="0" w:color="auto"/>
            </w:tcBorders>
            <w:vAlign w:val="center"/>
          </w:tcPr>
          <w:p w14:paraId="56EDB06C"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12.23</w:t>
            </w:r>
          </w:p>
        </w:tc>
      </w:tr>
      <w:tr w:rsidR="00F31ED7" w:rsidRPr="00B158DB" w14:paraId="02862527" w14:textId="77777777" w:rsidTr="00F31ED7">
        <w:tc>
          <w:tcPr>
            <w:tcW w:w="3955" w:type="dxa"/>
            <w:tcBorders>
              <w:left w:val="single" w:sz="4" w:space="0" w:color="auto"/>
              <w:bottom w:val="single" w:sz="4" w:space="0" w:color="auto"/>
            </w:tcBorders>
          </w:tcPr>
          <w:p w14:paraId="51332C0C"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Borders>
              <w:bottom w:val="single" w:sz="4" w:space="0" w:color="auto"/>
            </w:tcBorders>
          </w:tcPr>
          <w:p w14:paraId="332D995C"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60 km/h</w:t>
            </w:r>
          </w:p>
        </w:tc>
        <w:tc>
          <w:tcPr>
            <w:tcW w:w="720" w:type="dxa"/>
            <w:tcBorders>
              <w:bottom w:val="single" w:sz="4" w:space="0" w:color="auto"/>
            </w:tcBorders>
            <w:vAlign w:val="center"/>
          </w:tcPr>
          <w:p w14:paraId="77611F75"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tcBorders>
              <w:bottom w:val="single" w:sz="4" w:space="0" w:color="auto"/>
            </w:tcBorders>
            <w:vAlign w:val="center"/>
          </w:tcPr>
          <w:p w14:paraId="6400BED1"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60.78</w:t>
            </w:r>
          </w:p>
        </w:tc>
        <w:tc>
          <w:tcPr>
            <w:tcW w:w="739" w:type="dxa"/>
            <w:tcBorders>
              <w:bottom w:val="single" w:sz="4" w:space="0" w:color="auto"/>
            </w:tcBorders>
            <w:vAlign w:val="center"/>
          </w:tcPr>
          <w:p w14:paraId="0BA546C0"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18.34</w:t>
            </w:r>
          </w:p>
        </w:tc>
        <w:tc>
          <w:tcPr>
            <w:tcW w:w="791" w:type="dxa"/>
            <w:tcBorders>
              <w:bottom w:val="single" w:sz="4" w:space="0" w:color="auto"/>
              <w:right w:val="single" w:sz="4" w:space="0" w:color="auto"/>
            </w:tcBorders>
            <w:vAlign w:val="center"/>
          </w:tcPr>
          <w:p w14:paraId="5E97D9AA"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19.40</w:t>
            </w:r>
          </w:p>
        </w:tc>
      </w:tr>
      <w:tr w:rsidR="00F31ED7" w:rsidRPr="00B158DB" w14:paraId="7C71B0EE" w14:textId="77777777" w:rsidTr="00F31ED7">
        <w:tc>
          <w:tcPr>
            <w:tcW w:w="3955" w:type="dxa"/>
            <w:vMerge w:val="restart"/>
            <w:tcBorders>
              <w:left w:val="single" w:sz="4" w:space="0" w:color="auto"/>
            </w:tcBorders>
          </w:tcPr>
          <w:p w14:paraId="6F4C0D33"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 xml:space="preserve">Conditional </w:t>
            </w:r>
            <w:r w:rsidRPr="00B158DB">
              <w:rPr>
                <w:rFonts w:asciiTheme="majorBidi" w:hAnsiTheme="majorBidi" w:cstheme="majorBidi"/>
                <w:sz w:val="20"/>
                <w:szCs w:val="20"/>
              </w:rPr>
              <w:t xml:space="preserve">Speed at Impact with </w:t>
            </w:r>
            <w:r>
              <w:rPr>
                <w:rFonts w:asciiTheme="majorBidi" w:hAnsiTheme="majorBidi" w:cstheme="majorBidi"/>
                <w:sz w:val="20"/>
                <w:szCs w:val="20"/>
              </w:rPr>
              <w:t>P</w:t>
            </w:r>
            <w:r w:rsidRPr="00B158DB">
              <w:rPr>
                <w:rFonts w:asciiTheme="majorBidi" w:hAnsiTheme="majorBidi" w:cstheme="majorBidi"/>
                <w:sz w:val="20"/>
                <w:szCs w:val="20"/>
              </w:rPr>
              <w:t>edestrians</w:t>
            </w:r>
            <w:r>
              <w:rPr>
                <w:rFonts w:asciiTheme="majorBidi" w:hAnsiTheme="majorBidi" w:cstheme="majorBidi"/>
                <w:sz w:val="20"/>
                <w:szCs w:val="20"/>
              </w:rPr>
              <w:t xml:space="preserve"> </w:t>
            </w:r>
          </w:p>
          <w:p w14:paraId="53A35B09" w14:textId="77777777" w:rsidR="00F31ED7"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(Given that Collisions Occurred, N=933</w:t>
            </w:r>
            <w:r w:rsidRPr="00B158DB">
              <w:rPr>
                <w:rFonts w:asciiTheme="majorBidi" w:hAnsiTheme="majorBidi" w:cstheme="majorBidi"/>
                <w:sz w:val="20"/>
                <w:szCs w:val="20"/>
              </w:rPr>
              <w:t xml:space="preserve"> Tests</w:t>
            </w:r>
            <w:r>
              <w:rPr>
                <w:rFonts w:asciiTheme="majorBidi" w:hAnsiTheme="majorBidi" w:cstheme="majorBidi"/>
                <w:sz w:val="20"/>
                <w:szCs w:val="20"/>
              </w:rPr>
              <w:t xml:space="preserve">) </w:t>
            </w:r>
          </w:p>
          <w:p w14:paraId="3CE83C44"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345CC7EF"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All </w:t>
            </w:r>
            <w:r>
              <w:rPr>
                <w:rFonts w:asciiTheme="majorBidi" w:hAnsiTheme="majorBidi" w:cstheme="majorBidi"/>
                <w:sz w:val="20"/>
                <w:szCs w:val="20"/>
              </w:rPr>
              <w:t>Test Speeds</w:t>
            </w:r>
          </w:p>
        </w:tc>
        <w:tc>
          <w:tcPr>
            <w:tcW w:w="720" w:type="dxa"/>
            <w:vAlign w:val="center"/>
          </w:tcPr>
          <w:p w14:paraId="666EDD62"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0.03</w:t>
            </w:r>
          </w:p>
        </w:tc>
        <w:tc>
          <w:tcPr>
            <w:tcW w:w="720" w:type="dxa"/>
            <w:vAlign w:val="center"/>
          </w:tcPr>
          <w:p w14:paraId="462FF655"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60.78</w:t>
            </w:r>
          </w:p>
        </w:tc>
        <w:tc>
          <w:tcPr>
            <w:tcW w:w="739" w:type="dxa"/>
            <w:vAlign w:val="center"/>
          </w:tcPr>
          <w:p w14:paraId="3909ECC7"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23.70</w:t>
            </w:r>
          </w:p>
        </w:tc>
        <w:tc>
          <w:tcPr>
            <w:tcW w:w="791" w:type="dxa"/>
            <w:tcBorders>
              <w:right w:val="single" w:sz="4" w:space="0" w:color="auto"/>
            </w:tcBorders>
            <w:vAlign w:val="center"/>
          </w:tcPr>
          <w:p w14:paraId="4CCD5639"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14.07</w:t>
            </w:r>
          </w:p>
        </w:tc>
      </w:tr>
      <w:tr w:rsidR="00F31ED7" w:rsidRPr="00B158DB" w14:paraId="2EF9EDF1" w14:textId="77777777" w:rsidTr="00F31ED7">
        <w:tc>
          <w:tcPr>
            <w:tcW w:w="3955" w:type="dxa"/>
            <w:vMerge/>
            <w:tcBorders>
              <w:left w:val="single" w:sz="4" w:space="0" w:color="auto"/>
            </w:tcBorders>
          </w:tcPr>
          <w:p w14:paraId="309D8DB4"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2751F3F4"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20 km/h</w:t>
            </w:r>
          </w:p>
        </w:tc>
        <w:tc>
          <w:tcPr>
            <w:tcW w:w="720" w:type="dxa"/>
            <w:vAlign w:val="center"/>
          </w:tcPr>
          <w:p w14:paraId="0E08AF03"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0.50</w:t>
            </w:r>
          </w:p>
        </w:tc>
        <w:tc>
          <w:tcPr>
            <w:tcW w:w="720" w:type="dxa"/>
            <w:vAlign w:val="center"/>
          </w:tcPr>
          <w:p w14:paraId="7E2EB19F"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20.71</w:t>
            </w:r>
          </w:p>
        </w:tc>
        <w:tc>
          <w:tcPr>
            <w:tcW w:w="739" w:type="dxa"/>
            <w:vAlign w:val="center"/>
          </w:tcPr>
          <w:p w14:paraId="60610F0E"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14.53</w:t>
            </w:r>
          </w:p>
        </w:tc>
        <w:tc>
          <w:tcPr>
            <w:tcW w:w="791" w:type="dxa"/>
            <w:tcBorders>
              <w:right w:val="single" w:sz="4" w:space="0" w:color="auto"/>
            </w:tcBorders>
            <w:vAlign w:val="center"/>
          </w:tcPr>
          <w:p w14:paraId="068B7451"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5.53</w:t>
            </w:r>
          </w:p>
        </w:tc>
      </w:tr>
      <w:tr w:rsidR="00F31ED7" w:rsidRPr="00B158DB" w14:paraId="0359E9C1" w14:textId="77777777" w:rsidTr="00F31ED7">
        <w:tc>
          <w:tcPr>
            <w:tcW w:w="3955" w:type="dxa"/>
            <w:vMerge/>
            <w:tcBorders>
              <w:left w:val="single" w:sz="4" w:space="0" w:color="auto"/>
            </w:tcBorders>
          </w:tcPr>
          <w:p w14:paraId="4529F7F7"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761A8828"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40 km/h</w:t>
            </w:r>
          </w:p>
        </w:tc>
        <w:tc>
          <w:tcPr>
            <w:tcW w:w="720" w:type="dxa"/>
            <w:vAlign w:val="center"/>
          </w:tcPr>
          <w:p w14:paraId="72E66708"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0.03</w:t>
            </w:r>
          </w:p>
        </w:tc>
        <w:tc>
          <w:tcPr>
            <w:tcW w:w="720" w:type="dxa"/>
            <w:vAlign w:val="center"/>
          </w:tcPr>
          <w:p w14:paraId="0C0B8B88"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40.89</w:t>
            </w:r>
          </w:p>
        </w:tc>
        <w:tc>
          <w:tcPr>
            <w:tcW w:w="739" w:type="dxa"/>
            <w:vAlign w:val="center"/>
          </w:tcPr>
          <w:p w14:paraId="31F489FE"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23.41</w:t>
            </w:r>
          </w:p>
        </w:tc>
        <w:tc>
          <w:tcPr>
            <w:tcW w:w="791" w:type="dxa"/>
            <w:tcBorders>
              <w:right w:val="single" w:sz="4" w:space="0" w:color="auto"/>
            </w:tcBorders>
            <w:vAlign w:val="center"/>
          </w:tcPr>
          <w:p w14:paraId="0D5EA7D9"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11.49</w:t>
            </w:r>
          </w:p>
        </w:tc>
      </w:tr>
      <w:tr w:rsidR="00F31ED7" w:rsidRPr="00B158DB" w14:paraId="21AA47B5" w14:textId="77777777" w:rsidTr="00F31ED7">
        <w:tc>
          <w:tcPr>
            <w:tcW w:w="3955" w:type="dxa"/>
            <w:vMerge/>
            <w:tcBorders>
              <w:left w:val="single" w:sz="4" w:space="0" w:color="auto"/>
            </w:tcBorders>
          </w:tcPr>
          <w:p w14:paraId="2B695440"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02D1EB81"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60 km/h</w:t>
            </w:r>
          </w:p>
        </w:tc>
        <w:tc>
          <w:tcPr>
            <w:tcW w:w="720" w:type="dxa"/>
            <w:vAlign w:val="center"/>
          </w:tcPr>
          <w:p w14:paraId="4A445595"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2.70</w:t>
            </w:r>
          </w:p>
        </w:tc>
        <w:tc>
          <w:tcPr>
            <w:tcW w:w="720" w:type="dxa"/>
            <w:vAlign w:val="center"/>
          </w:tcPr>
          <w:p w14:paraId="3A9404EE"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60.78</w:t>
            </w:r>
          </w:p>
        </w:tc>
        <w:tc>
          <w:tcPr>
            <w:tcW w:w="739" w:type="dxa"/>
            <w:vAlign w:val="center"/>
          </w:tcPr>
          <w:p w14:paraId="5B8DFA19"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28.06</w:t>
            </w:r>
          </w:p>
        </w:tc>
        <w:tc>
          <w:tcPr>
            <w:tcW w:w="791" w:type="dxa"/>
            <w:tcBorders>
              <w:right w:val="single" w:sz="4" w:space="0" w:color="auto"/>
            </w:tcBorders>
            <w:vAlign w:val="center"/>
          </w:tcPr>
          <w:p w14:paraId="70C0708A"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17.40</w:t>
            </w:r>
          </w:p>
        </w:tc>
      </w:tr>
      <w:tr w:rsidR="00F31ED7" w:rsidRPr="00B158DB" w14:paraId="23BFDEE6" w14:textId="77777777" w:rsidTr="00F31ED7">
        <w:tc>
          <w:tcPr>
            <w:tcW w:w="3955" w:type="dxa"/>
            <w:vMerge w:val="restart"/>
            <w:tcBorders>
              <w:top w:val="single" w:sz="4" w:space="0" w:color="auto"/>
              <w:left w:val="single" w:sz="4" w:space="0" w:color="auto"/>
            </w:tcBorders>
          </w:tcPr>
          <w:p w14:paraId="1C8DC20C" w14:textId="77777777" w:rsidR="00F31ED7"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Speed </w:t>
            </w:r>
            <w:r>
              <w:rPr>
                <w:rFonts w:asciiTheme="majorBidi" w:hAnsiTheme="majorBidi" w:cstheme="majorBidi"/>
                <w:sz w:val="20"/>
                <w:szCs w:val="20"/>
              </w:rPr>
              <w:t>R</w:t>
            </w:r>
            <w:r w:rsidRPr="00B158DB">
              <w:rPr>
                <w:rFonts w:asciiTheme="majorBidi" w:hAnsiTheme="majorBidi" w:cstheme="majorBidi"/>
                <w:sz w:val="20"/>
                <w:szCs w:val="20"/>
              </w:rPr>
              <w:t xml:space="preserve">eduction by PCP </w:t>
            </w:r>
            <w:r>
              <w:rPr>
                <w:rFonts w:asciiTheme="majorBidi" w:hAnsiTheme="majorBidi" w:cstheme="majorBidi"/>
                <w:sz w:val="20"/>
                <w:szCs w:val="20"/>
              </w:rPr>
              <w:t>S</w:t>
            </w:r>
            <w:r w:rsidRPr="00B158DB">
              <w:rPr>
                <w:rFonts w:asciiTheme="majorBidi" w:hAnsiTheme="majorBidi" w:cstheme="majorBidi"/>
                <w:sz w:val="20"/>
                <w:szCs w:val="20"/>
              </w:rPr>
              <w:t xml:space="preserve">ystem </w:t>
            </w:r>
            <w:r>
              <w:rPr>
                <w:rFonts w:asciiTheme="majorBidi" w:hAnsiTheme="majorBidi" w:cstheme="majorBidi"/>
                <w:sz w:val="20"/>
                <w:szCs w:val="20"/>
              </w:rPr>
              <w:t>(km/h)</w:t>
            </w:r>
          </w:p>
          <w:p w14:paraId="055A114B"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N=3125</w:t>
            </w:r>
            <w:r w:rsidRPr="00B158DB">
              <w:rPr>
                <w:rFonts w:asciiTheme="majorBidi" w:hAnsiTheme="majorBidi" w:cstheme="majorBidi"/>
                <w:sz w:val="20"/>
                <w:szCs w:val="20"/>
              </w:rPr>
              <w:t xml:space="preserve"> Tests</w:t>
            </w:r>
          </w:p>
        </w:tc>
        <w:tc>
          <w:tcPr>
            <w:tcW w:w="2425" w:type="dxa"/>
            <w:tcBorders>
              <w:top w:val="single" w:sz="4" w:space="0" w:color="auto"/>
            </w:tcBorders>
          </w:tcPr>
          <w:p w14:paraId="6B560FEF"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All </w:t>
            </w:r>
            <w:r>
              <w:rPr>
                <w:rFonts w:asciiTheme="majorBidi" w:hAnsiTheme="majorBidi" w:cstheme="majorBidi"/>
                <w:sz w:val="20"/>
                <w:szCs w:val="20"/>
              </w:rPr>
              <w:t xml:space="preserve">Years and Test Speeds </w:t>
            </w:r>
          </w:p>
        </w:tc>
        <w:tc>
          <w:tcPr>
            <w:tcW w:w="720" w:type="dxa"/>
            <w:tcBorders>
              <w:top w:val="single" w:sz="4" w:space="0" w:color="auto"/>
            </w:tcBorders>
            <w:vAlign w:val="center"/>
          </w:tcPr>
          <w:p w14:paraId="5FAE2BAC"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tcBorders>
              <w:top w:val="single" w:sz="4" w:space="0" w:color="auto"/>
            </w:tcBorders>
            <w:vAlign w:val="center"/>
          </w:tcPr>
          <w:p w14:paraId="37CE5C65"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60.88</w:t>
            </w:r>
          </w:p>
        </w:tc>
        <w:tc>
          <w:tcPr>
            <w:tcW w:w="739" w:type="dxa"/>
            <w:tcBorders>
              <w:top w:val="single" w:sz="4" w:space="0" w:color="auto"/>
            </w:tcBorders>
            <w:vAlign w:val="center"/>
          </w:tcPr>
          <w:p w14:paraId="02BB72A6"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29.49</w:t>
            </w:r>
          </w:p>
        </w:tc>
        <w:tc>
          <w:tcPr>
            <w:tcW w:w="791" w:type="dxa"/>
            <w:tcBorders>
              <w:top w:val="single" w:sz="4" w:space="0" w:color="auto"/>
              <w:right w:val="single" w:sz="4" w:space="0" w:color="auto"/>
            </w:tcBorders>
            <w:vAlign w:val="center"/>
          </w:tcPr>
          <w:p w14:paraId="6C2A099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14.96</w:t>
            </w:r>
          </w:p>
        </w:tc>
      </w:tr>
      <w:tr w:rsidR="00F31ED7" w:rsidRPr="00B158DB" w14:paraId="736922D5" w14:textId="77777777" w:rsidTr="00F31ED7">
        <w:tc>
          <w:tcPr>
            <w:tcW w:w="3955" w:type="dxa"/>
            <w:vMerge/>
            <w:tcBorders>
              <w:left w:val="single" w:sz="4" w:space="0" w:color="auto"/>
            </w:tcBorders>
          </w:tcPr>
          <w:p w14:paraId="12D6E8B6"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59AA48B6"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2018</w:t>
            </w:r>
          </w:p>
        </w:tc>
        <w:tc>
          <w:tcPr>
            <w:tcW w:w="720" w:type="dxa"/>
            <w:vAlign w:val="center"/>
          </w:tcPr>
          <w:p w14:paraId="74B4499A"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437890D5"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60.31</w:t>
            </w:r>
          </w:p>
        </w:tc>
        <w:tc>
          <w:tcPr>
            <w:tcW w:w="739" w:type="dxa"/>
            <w:vAlign w:val="center"/>
          </w:tcPr>
          <w:p w14:paraId="035906D6"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24.56</w:t>
            </w:r>
          </w:p>
        </w:tc>
        <w:tc>
          <w:tcPr>
            <w:tcW w:w="791" w:type="dxa"/>
            <w:tcBorders>
              <w:right w:val="single" w:sz="4" w:space="0" w:color="auto"/>
            </w:tcBorders>
            <w:vAlign w:val="center"/>
          </w:tcPr>
          <w:p w14:paraId="0967EFDA"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16.42</w:t>
            </w:r>
          </w:p>
        </w:tc>
      </w:tr>
      <w:tr w:rsidR="00F31ED7" w:rsidRPr="00B158DB" w14:paraId="1BC595BE" w14:textId="77777777" w:rsidTr="00F31ED7">
        <w:tc>
          <w:tcPr>
            <w:tcW w:w="3955" w:type="dxa"/>
            <w:vMerge/>
            <w:tcBorders>
              <w:left w:val="single" w:sz="4" w:space="0" w:color="auto"/>
            </w:tcBorders>
          </w:tcPr>
          <w:p w14:paraId="236A3EC4"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3DF6A292"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2019</w:t>
            </w:r>
          </w:p>
        </w:tc>
        <w:tc>
          <w:tcPr>
            <w:tcW w:w="720" w:type="dxa"/>
            <w:vAlign w:val="center"/>
          </w:tcPr>
          <w:p w14:paraId="39C78BD0"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374B7D0F"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60.79</w:t>
            </w:r>
          </w:p>
        </w:tc>
        <w:tc>
          <w:tcPr>
            <w:tcW w:w="739" w:type="dxa"/>
            <w:vAlign w:val="center"/>
          </w:tcPr>
          <w:p w14:paraId="660981C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26.61</w:t>
            </w:r>
          </w:p>
        </w:tc>
        <w:tc>
          <w:tcPr>
            <w:tcW w:w="791" w:type="dxa"/>
            <w:tcBorders>
              <w:right w:val="single" w:sz="4" w:space="0" w:color="auto"/>
            </w:tcBorders>
            <w:vAlign w:val="center"/>
          </w:tcPr>
          <w:p w14:paraId="15C40376"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15.80</w:t>
            </w:r>
          </w:p>
        </w:tc>
      </w:tr>
      <w:tr w:rsidR="00F31ED7" w:rsidRPr="00B158DB" w14:paraId="79169BAE" w14:textId="77777777" w:rsidTr="00F31ED7">
        <w:tc>
          <w:tcPr>
            <w:tcW w:w="3955" w:type="dxa"/>
            <w:vMerge/>
            <w:tcBorders>
              <w:left w:val="single" w:sz="4" w:space="0" w:color="auto"/>
            </w:tcBorders>
          </w:tcPr>
          <w:p w14:paraId="060E65A1"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715D8F87"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2020</w:t>
            </w:r>
          </w:p>
        </w:tc>
        <w:tc>
          <w:tcPr>
            <w:tcW w:w="720" w:type="dxa"/>
            <w:vAlign w:val="center"/>
          </w:tcPr>
          <w:p w14:paraId="2D58172B"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277DA078"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60.88</w:t>
            </w:r>
          </w:p>
        </w:tc>
        <w:tc>
          <w:tcPr>
            <w:tcW w:w="739" w:type="dxa"/>
            <w:vAlign w:val="center"/>
          </w:tcPr>
          <w:p w14:paraId="1981D8E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31.95</w:t>
            </w:r>
          </w:p>
        </w:tc>
        <w:tc>
          <w:tcPr>
            <w:tcW w:w="791" w:type="dxa"/>
            <w:tcBorders>
              <w:right w:val="single" w:sz="4" w:space="0" w:color="auto"/>
            </w:tcBorders>
            <w:vAlign w:val="center"/>
          </w:tcPr>
          <w:p w14:paraId="256A4645"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13.30</w:t>
            </w:r>
          </w:p>
        </w:tc>
      </w:tr>
      <w:tr w:rsidR="00F31ED7" w:rsidRPr="00B158DB" w14:paraId="133CBCE5" w14:textId="77777777" w:rsidTr="00F31ED7">
        <w:tc>
          <w:tcPr>
            <w:tcW w:w="3955" w:type="dxa"/>
            <w:vMerge/>
            <w:tcBorders>
              <w:left w:val="single" w:sz="4" w:space="0" w:color="auto"/>
            </w:tcBorders>
          </w:tcPr>
          <w:p w14:paraId="735F6183"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2D2CCFCF"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2021</w:t>
            </w:r>
          </w:p>
        </w:tc>
        <w:tc>
          <w:tcPr>
            <w:tcW w:w="720" w:type="dxa"/>
            <w:vAlign w:val="center"/>
          </w:tcPr>
          <w:p w14:paraId="2B2CFD5C"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78007EFF"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60.41</w:t>
            </w:r>
          </w:p>
        </w:tc>
        <w:tc>
          <w:tcPr>
            <w:tcW w:w="739" w:type="dxa"/>
            <w:vAlign w:val="center"/>
          </w:tcPr>
          <w:p w14:paraId="4614EEE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32.87</w:t>
            </w:r>
          </w:p>
        </w:tc>
        <w:tc>
          <w:tcPr>
            <w:tcW w:w="791" w:type="dxa"/>
            <w:tcBorders>
              <w:right w:val="single" w:sz="4" w:space="0" w:color="auto"/>
            </w:tcBorders>
            <w:vAlign w:val="center"/>
          </w:tcPr>
          <w:p w14:paraId="2C1DEDE9"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14.04</w:t>
            </w:r>
          </w:p>
        </w:tc>
      </w:tr>
      <w:tr w:rsidR="00F31ED7" w:rsidRPr="00B158DB" w14:paraId="44A4C707" w14:textId="77777777" w:rsidTr="00F31ED7">
        <w:tc>
          <w:tcPr>
            <w:tcW w:w="3955" w:type="dxa"/>
            <w:vMerge/>
            <w:tcBorders>
              <w:left w:val="single" w:sz="4" w:space="0" w:color="auto"/>
            </w:tcBorders>
          </w:tcPr>
          <w:p w14:paraId="1C2747FA"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2A0110CC"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20 km/h</w:t>
            </w:r>
          </w:p>
        </w:tc>
        <w:tc>
          <w:tcPr>
            <w:tcW w:w="720" w:type="dxa"/>
            <w:vAlign w:val="center"/>
          </w:tcPr>
          <w:p w14:paraId="05EE26D3"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vAlign w:val="center"/>
          </w:tcPr>
          <w:p w14:paraId="1C540F6C"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20.78</w:t>
            </w:r>
          </w:p>
        </w:tc>
        <w:tc>
          <w:tcPr>
            <w:tcW w:w="739" w:type="dxa"/>
            <w:vAlign w:val="center"/>
          </w:tcPr>
          <w:p w14:paraId="5FE06080"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17.83</w:t>
            </w:r>
          </w:p>
        </w:tc>
        <w:tc>
          <w:tcPr>
            <w:tcW w:w="791" w:type="dxa"/>
            <w:tcBorders>
              <w:right w:val="single" w:sz="4" w:space="0" w:color="auto"/>
            </w:tcBorders>
            <w:vAlign w:val="center"/>
          </w:tcPr>
          <w:p w14:paraId="3DE2E62B"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5.46</w:t>
            </w:r>
          </w:p>
        </w:tc>
      </w:tr>
      <w:tr w:rsidR="00F31ED7" w:rsidRPr="00B158DB" w14:paraId="3372FBC1" w14:textId="77777777" w:rsidTr="00F31ED7">
        <w:tc>
          <w:tcPr>
            <w:tcW w:w="3955" w:type="dxa"/>
            <w:vMerge/>
            <w:tcBorders>
              <w:left w:val="single" w:sz="4" w:space="0" w:color="auto"/>
            </w:tcBorders>
          </w:tcPr>
          <w:p w14:paraId="0074355B"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052FA76C"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40 km/h</w:t>
            </w:r>
          </w:p>
        </w:tc>
        <w:tc>
          <w:tcPr>
            <w:tcW w:w="720" w:type="dxa"/>
            <w:vAlign w:val="center"/>
          </w:tcPr>
          <w:p w14:paraId="10369907"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vAlign w:val="center"/>
          </w:tcPr>
          <w:p w14:paraId="199968C3"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40.87</w:t>
            </w:r>
          </w:p>
        </w:tc>
        <w:tc>
          <w:tcPr>
            <w:tcW w:w="739" w:type="dxa"/>
            <w:vAlign w:val="center"/>
          </w:tcPr>
          <w:p w14:paraId="2D54B26D"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33.25</w:t>
            </w:r>
          </w:p>
        </w:tc>
        <w:tc>
          <w:tcPr>
            <w:tcW w:w="791" w:type="dxa"/>
            <w:tcBorders>
              <w:right w:val="single" w:sz="4" w:space="0" w:color="auto"/>
            </w:tcBorders>
            <w:vAlign w:val="center"/>
          </w:tcPr>
          <w:p w14:paraId="254DC45D"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12.21</w:t>
            </w:r>
          </w:p>
        </w:tc>
      </w:tr>
      <w:tr w:rsidR="00F31ED7" w:rsidRPr="00B158DB" w14:paraId="2A1B7874" w14:textId="77777777" w:rsidTr="00F31ED7">
        <w:tc>
          <w:tcPr>
            <w:tcW w:w="3955" w:type="dxa"/>
            <w:vMerge/>
            <w:tcBorders>
              <w:left w:val="single" w:sz="4" w:space="0" w:color="auto"/>
            </w:tcBorders>
          </w:tcPr>
          <w:p w14:paraId="5D30D807"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35DC783C"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60 km/h</w:t>
            </w:r>
          </w:p>
        </w:tc>
        <w:tc>
          <w:tcPr>
            <w:tcW w:w="720" w:type="dxa"/>
            <w:vAlign w:val="center"/>
          </w:tcPr>
          <w:p w14:paraId="65FD5AA7"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vAlign w:val="center"/>
          </w:tcPr>
          <w:p w14:paraId="438BB619"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60.88</w:t>
            </w:r>
          </w:p>
        </w:tc>
        <w:tc>
          <w:tcPr>
            <w:tcW w:w="739" w:type="dxa"/>
            <w:vAlign w:val="center"/>
          </w:tcPr>
          <w:p w14:paraId="61D5B978"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41.43</w:t>
            </w:r>
          </w:p>
        </w:tc>
        <w:tc>
          <w:tcPr>
            <w:tcW w:w="791" w:type="dxa"/>
            <w:tcBorders>
              <w:right w:val="single" w:sz="4" w:space="0" w:color="auto"/>
            </w:tcBorders>
            <w:vAlign w:val="center"/>
          </w:tcPr>
          <w:p w14:paraId="5F390902"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19.37</w:t>
            </w:r>
          </w:p>
        </w:tc>
      </w:tr>
      <w:tr w:rsidR="00F31ED7" w:rsidRPr="00B158DB" w14:paraId="274B2A7E" w14:textId="77777777" w:rsidTr="00F31ED7">
        <w:tc>
          <w:tcPr>
            <w:tcW w:w="3955" w:type="dxa"/>
            <w:vMerge w:val="restart"/>
            <w:tcBorders>
              <w:top w:val="single" w:sz="4" w:space="0" w:color="auto"/>
              <w:left w:val="single" w:sz="4" w:space="0" w:color="auto"/>
            </w:tcBorders>
          </w:tcPr>
          <w:p w14:paraId="7AE8D51A" w14:textId="77777777" w:rsidR="00F31ED7"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 xml:space="preserve">Conditional </w:t>
            </w:r>
            <w:r w:rsidRPr="00B158DB">
              <w:rPr>
                <w:rFonts w:asciiTheme="majorBidi" w:hAnsiTheme="majorBidi" w:cstheme="majorBidi"/>
                <w:sz w:val="20"/>
                <w:szCs w:val="20"/>
              </w:rPr>
              <w:t xml:space="preserve">Speed </w:t>
            </w:r>
            <w:r>
              <w:rPr>
                <w:rFonts w:asciiTheme="majorBidi" w:hAnsiTheme="majorBidi" w:cstheme="majorBidi"/>
                <w:sz w:val="20"/>
                <w:szCs w:val="20"/>
              </w:rPr>
              <w:t>R</w:t>
            </w:r>
            <w:r w:rsidRPr="00B158DB">
              <w:rPr>
                <w:rFonts w:asciiTheme="majorBidi" w:hAnsiTheme="majorBidi" w:cstheme="majorBidi"/>
                <w:sz w:val="20"/>
                <w:szCs w:val="20"/>
              </w:rPr>
              <w:t xml:space="preserve">eduction by PCP </w:t>
            </w:r>
            <w:r>
              <w:rPr>
                <w:rFonts w:asciiTheme="majorBidi" w:hAnsiTheme="majorBidi" w:cstheme="majorBidi"/>
                <w:sz w:val="20"/>
                <w:szCs w:val="20"/>
              </w:rPr>
              <w:t>S</w:t>
            </w:r>
            <w:r w:rsidRPr="00B158DB">
              <w:rPr>
                <w:rFonts w:asciiTheme="majorBidi" w:hAnsiTheme="majorBidi" w:cstheme="majorBidi"/>
                <w:sz w:val="20"/>
                <w:szCs w:val="20"/>
              </w:rPr>
              <w:t>ystem</w:t>
            </w:r>
          </w:p>
          <w:p w14:paraId="514433EA"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(Given that Collisions Occurred, N=933</w:t>
            </w:r>
            <w:r w:rsidRPr="00B158DB">
              <w:rPr>
                <w:rFonts w:asciiTheme="majorBidi" w:hAnsiTheme="majorBidi" w:cstheme="majorBidi"/>
                <w:sz w:val="20"/>
                <w:szCs w:val="20"/>
              </w:rPr>
              <w:t xml:space="preserve"> Tests</w:t>
            </w:r>
            <w:r>
              <w:rPr>
                <w:rFonts w:asciiTheme="majorBidi" w:hAnsiTheme="majorBidi" w:cstheme="majorBidi"/>
                <w:sz w:val="20"/>
                <w:szCs w:val="20"/>
              </w:rPr>
              <w:t xml:space="preserve">) </w:t>
            </w:r>
          </w:p>
        </w:tc>
        <w:tc>
          <w:tcPr>
            <w:tcW w:w="2425" w:type="dxa"/>
            <w:tcBorders>
              <w:top w:val="single" w:sz="4" w:space="0" w:color="auto"/>
            </w:tcBorders>
          </w:tcPr>
          <w:p w14:paraId="40888062"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All </w:t>
            </w:r>
            <w:r>
              <w:rPr>
                <w:rFonts w:asciiTheme="majorBidi" w:hAnsiTheme="majorBidi" w:cstheme="majorBidi"/>
                <w:sz w:val="20"/>
                <w:szCs w:val="20"/>
              </w:rPr>
              <w:t>Test Speeds</w:t>
            </w:r>
          </w:p>
        </w:tc>
        <w:tc>
          <w:tcPr>
            <w:tcW w:w="720" w:type="dxa"/>
            <w:tcBorders>
              <w:top w:val="single" w:sz="4" w:space="0" w:color="auto"/>
            </w:tcBorders>
            <w:vAlign w:val="center"/>
          </w:tcPr>
          <w:p w14:paraId="4FB20A6A"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tcBorders>
              <w:top w:val="single" w:sz="4" w:space="0" w:color="auto"/>
            </w:tcBorders>
            <w:vAlign w:val="center"/>
          </w:tcPr>
          <w:p w14:paraId="7C46640A"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56.77</w:t>
            </w:r>
          </w:p>
        </w:tc>
        <w:tc>
          <w:tcPr>
            <w:tcW w:w="739" w:type="dxa"/>
            <w:tcBorders>
              <w:top w:val="single" w:sz="4" w:space="0" w:color="auto"/>
            </w:tcBorders>
            <w:vAlign w:val="center"/>
          </w:tcPr>
          <w:p w14:paraId="3378C42D"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20.38</w:t>
            </w:r>
          </w:p>
        </w:tc>
        <w:tc>
          <w:tcPr>
            <w:tcW w:w="791" w:type="dxa"/>
            <w:tcBorders>
              <w:top w:val="single" w:sz="4" w:space="0" w:color="auto"/>
              <w:right w:val="single" w:sz="4" w:space="0" w:color="auto"/>
            </w:tcBorders>
            <w:vAlign w:val="center"/>
          </w:tcPr>
          <w:p w14:paraId="3B0AC598"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16.39</w:t>
            </w:r>
          </w:p>
        </w:tc>
      </w:tr>
      <w:tr w:rsidR="00F31ED7" w:rsidRPr="00B158DB" w14:paraId="1C50CCB1" w14:textId="77777777" w:rsidTr="00F31ED7">
        <w:tc>
          <w:tcPr>
            <w:tcW w:w="3955" w:type="dxa"/>
            <w:vMerge/>
            <w:tcBorders>
              <w:left w:val="single" w:sz="4" w:space="0" w:color="auto"/>
            </w:tcBorders>
          </w:tcPr>
          <w:p w14:paraId="09A9E830"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563D26B1"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20 km/h</w:t>
            </w:r>
          </w:p>
        </w:tc>
        <w:tc>
          <w:tcPr>
            <w:tcW w:w="720" w:type="dxa"/>
            <w:vAlign w:val="center"/>
          </w:tcPr>
          <w:p w14:paraId="0302496B"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vAlign w:val="center"/>
          </w:tcPr>
          <w:p w14:paraId="09C73DAE"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19.54</w:t>
            </w:r>
          </w:p>
        </w:tc>
        <w:tc>
          <w:tcPr>
            <w:tcW w:w="739" w:type="dxa"/>
            <w:vAlign w:val="center"/>
          </w:tcPr>
          <w:p w14:paraId="3B95EB58"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5.33</w:t>
            </w:r>
          </w:p>
        </w:tc>
        <w:tc>
          <w:tcPr>
            <w:tcW w:w="791" w:type="dxa"/>
            <w:tcBorders>
              <w:right w:val="single" w:sz="4" w:space="0" w:color="auto"/>
            </w:tcBorders>
            <w:vAlign w:val="center"/>
          </w:tcPr>
          <w:p w14:paraId="0172631C"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5.37</w:t>
            </w:r>
          </w:p>
        </w:tc>
      </w:tr>
      <w:tr w:rsidR="00F31ED7" w:rsidRPr="00B158DB" w14:paraId="69E5BCBF" w14:textId="77777777" w:rsidTr="00F31ED7">
        <w:tc>
          <w:tcPr>
            <w:tcW w:w="3955" w:type="dxa"/>
            <w:vMerge/>
            <w:tcBorders>
              <w:left w:val="single" w:sz="4" w:space="0" w:color="auto"/>
            </w:tcBorders>
          </w:tcPr>
          <w:p w14:paraId="62C95986"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617C4A00"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40 km/h</w:t>
            </w:r>
          </w:p>
        </w:tc>
        <w:tc>
          <w:tcPr>
            <w:tcW w:w="720" w:type="dxa"/>
            <w:vAlign w:val="center"/>
          </w:tcPr>
          <w:p w14:paraId="782FBBC3"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vAlign w:val="center"/>
          </w:tcPr>
          <w:p w14:paraId="5A4318E8"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39.88</w:t>
            </w:r>
          </w:p>
        </w:tc>
        <w:tc>
          <w:tcPr>
            <w:tcW w:w="739" w:type="dxa"/>
            <w:vAlign w:val="center"/>
          </w:tcPr>
          <w:p w14:paraId="5B1F59DE"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16.34</w:t>
            </w:r>
          </w:p>
        </w:tc>
        <w:tc>
          <w:tcPr>
            <w:tcW w:w="791" w:type="dxa"/>
            <w:tcBorders>
              <w:right w:val="single" w:sz="4" w:space="0" w:color="auto"/>
            </w:tcBorders>
            <w:vAlign w:val="center"/>
          </w:tcPr>
          <w:p w14:paraId="5CC76E77"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11.47</w:t>
            </w:r>
          </w:p>
        </w:tc>
      </w:tr>
      <w:tr w:rsidR="00F31ED7" w:rsidRPr="00B158DB" w14:paraId="7A10B994" w14:textId="77777777" w:rsidTr="00F31ED7">
        <w:tc>
          <w:tcPr>
            <w:tcW w:w="3955" w:type="dxa"/>
            <w:vMerge/>
            <w:tcBorders>
              <w:left w:val="single" w:sz="4" w:space="0" w:color="auto"/>
            </w:tcBorders>
          </w:tcPr>
          <w:p w14:paraId="2D86CC58"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275A2775"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60 km/h</w:t>
            </w:r>
          </w:p>
        </w:tc>
        <w:tc>
          <w:tcPr>
            <w:tcW w:w="720" w:type="dxa"/>
            <w:vAlign w:val="center"/>
          </w:tcPr>
          <w:p w14:paraId="48A88507"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0</w:t>
            </w:r>
          </w:p>
        </w:tc>
        <w:tc>
          <w:tcPr>
            <w:tcW w:w="720" w:type="dxa"/>
            <w:vAlign w:val="center"/>
          </w:tcPr>
          <w:p w14:paraId="04042900"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56.77</w:t>
            </w:r>
          </w:p>
        </w:tc>
        <w:tc>
          <w:tcPr>
            <w:tcW w:w="739" w:type="dxa"/>
            <w:vAlign w:val="center"/>
          </w:tcPr>
          <w:p w14:paraId="2EA5951B"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31.94</w:t>
            </w:r>
          </w:p>
        </w:tc>
        <w:tc>
          <w:tcPr>
            <w:tcW w:w="791" w:type="dxa"/>
            <w:tcBorders>
              <w:right w:val="single" w:sz="4" w:space="0" w:color="auto"/>
            </w:tcBorders>
            <w:vAlign w:val="center"/>
          </w:tcPr>
          <w:p w14:paraId="2155F7D0" w14:textId="77777777" w:rsidR="00F31ED7" w:rsidRPr="00B158DB" w:rsidRDefault="00F31ED7" w:rsidP="005B4741">
            <w:pPr>
              <w:spacing w:after="0" w:line="240" w:lineRule="auto"/>
              <w:jc w:val="center"/>
              <w:rPr>
                <w:rFonts w:asciiTheme="majorBidi" w:hAnsiTheme="majorBidi" w:cstheme="majorBidi"/>
                <w:sz w:val="20"/>
                <w:szCs w:val="20"/>
              </w:rPr>
            </w:pPr>
            <w:r>
              <w:rPr>
                <w:rFonts w:asciiTheme="majorBidi" w:hAnsiTheme="majorBidi" w:cstheme="majorBidi"/>
                <w:sz w:val="20"/>
                <w:szCs w:val="20"/>
              </w:rPr>
              <w:t>17.37</w:t>
            </w:r>
          </w:p>
        </w:tc>
      </w:tr>
      <w:tr w:rsidR="00F31ED7" w:rsidRPr="00B158DB" w14:paraId="4DE6CCDF" w14:textId="77777777" w:rsidTr="00F31ED7">
        <w:tc>
          <w:tcPr>
            <w:tcW w:w="3955" w:type="dxa"/>
            <w:vMerge w:val="restart"/>
            <w:tcBorders>
              <w:top w:val="single" w:sz="4" w:space="0" w:color="auto"/>
              <w:left w:val="single" w:sz="4" w:space="0" w:color="auto"/>
            </w:tcBorders>
          </w:tcPr>
          <w:p w14:paraId="6EAC6CDB" w14:textId="77777777" w:rsidR="00F31ED7"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Maximum Deceleration by PCP </w:t>
            </w:r>
            <w:r>
              <w:rPr>
                <w:rFonts w:asciiTheme="majorBidi" w:hAnsiTheme="majorBidi" w:cstheme="majorBidi"/>
                <w:sz w:val="20"/>
                <w:szCs w:val="20"/>
              </w:rPr>
              <w:t>S</w:t>
            </w:r>
            <w:r w:rsidRPr="00B158DB">
              <w:rPr>
                <w:rFonts w:asciiTheme="majorBidi" w:hAnsiTheme="majorBidi" w:cstheme="majorBidi"/>
                <w:sz w:val="20"/>
                <w:szCs w:val="20"/>
              </w:rPr>
              <w:t>ystem</w:t>
            </w:r>
            <w:r>
              <w:rPr>
                <w:rFonts w:asciiTheme="majorBidi" w:hAnsiTheme="majorBidi" w:cstheme="majorBidi"/>
                <w:sz w:val="20"/>
                <w:szCs w:val="20"/>
              </w:rPr>
              <w:t xml:space="preserve"> (m/s</w:t>
            </w:r>
            <w:r>
              <w:rPr>
                <w:rFonts w:asciiTheme="majorBidi" w:hAnsiTheme="majorBidi" w:cstheme="majorBidi"/>
                <w:sz w:val="20"/>
                <w:szCs w:val="20"/>
                <w:vertAlign w:val="superscript"/>
              </w:rPr>
              <w:t>s</w:t>
            </w:r>
            <w:r>
              <w:rPr>
                <w:rFonts w:asciiTheme="majorBidi" w:hAnsiTheme="majorBidi" w:cstheme="majorBidi"/>
                <w:sz w:val="20"/>
                <w:szCs w:val="20"/>
              </w:rPr>
              <w:t>)</w:t>
            </w:r>
          </w:p>
          <w:p w14:paraId="67D904C4"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N=3125</w:t>
            </w:r>
            <w:r w:rsidRPr="00B158DB">
              <w:rPr>
                <w:rFonts w:asciiTheme="majorBidi" w:hAnsiTheme="majorBidi" w:cstheme="majorBidi"/>
                <w:sz w:val="20"/>
                <w:szCs w:val="20"/>
              </w:rPr>
              <w:t xml:space="preserve"> Tests</w:t>
            </w:r>
          </w:p>
        </w:tc>
        <w:tc>
          <w:tcPr>
            <w:tcW w:w="2425" w:type="dxa"/>
            <w:tcBorders>
              <w:top w:val="single" w:sz="4" w:space="0" w:color="auto"/>
            </w:tcBorders>
          </w:tcPr>
          <w:p w14:paraId="0B98D31C"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All years</w:t>
            </w:r>
          </w:p>
        </w:tc>
        <w:tc>
          <w:tcPr>
            <w:tcW w:w="720" w:type="dxa"/>
            <w:tcBorders>
              <w:top w:val="single" w:sz="4" w:space="0" w:color="auto"/>
            </w:tcBorders>
            <w:vAlign w:val="center"/>
          </w:tcPr>
          <w:p w14:paraId="00E78EF9"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tcBorders>
              <w:top w:val="single" w:sz="4" w:space="0" w:color="auto"/>
            </w:tcBorders>
            <w:vAlign w:val="center"/>
          </w:tcPr>
          <w:p w14:paraId="4E64A9F8"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14.86</w:t>
            </w:r>
          </w:p>
        </w:tc>
        <w:tc>
          <w:tcPr>
            <w:tcW w:w="739" w:type="dxa"/>
            <w:tcBorders>
              <w:top w:val="single" w:sz="4" w:space="0" w:color="auto"/>
            </w:tcBorders>
            <w:vAlign w:val="center"/>
          </w:tcPr>
          <w:p w14:paraId="06D95BD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8.97</w:t>
            </w:r>
          </w:p>
        </w:tc>
        <w:tc>
          <w:tcPr>
            <w:tcW w:w="791" w:type="dxa"/>
            <w:tcBorders>
              <w:top w:val="single" w:sz="4" w:space="0" w:color="auto"/>
              <w:right w:val="single" w:sz="4" w:space="0" w:color="auto"/>
            </w:tcBorders>
            <w:vAlign w:val="center"/>
          </w:tcPr>
          <w:p w14:paraId="5BA46C9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2.52</w:t>
            </w:r>
          </w:p>
        </w:tc>
      </w:tr>
      <w:tr w:rsidR="00F31ED7" w:rsidRPr="00B158DB" w14:paraId="155E0953" w14:textId="77777777" w:rsidTr="00F31ED7">
        <w:tc>
          <w:tcPr>
            <w:tcW w:w="3955" w:type="dxa"/>
            <w:vMerge/>
            <w:tcBorders>
              <w:left w:val="single" w:sz="4" w:space="0" w:color="auto"/>
            </w:tcBorders>
          </w:tcPr>
          <w:p w14:paraId="2A4E760F"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1F13D845"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2018</w:t>
            </w:r>
          </w:p>
        </w:tc>
        <w:tc>
          <w:tcPr>
            <w:tcW w:w="720" w:type="dxa"/>
            <w:vAlign w:val="center"/>
          </w:tcPr>
          <w:p w14:paraId="575C9918"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0.08</w:t>
            </w:r>
          </w:p>
        </w:tc>
        <w:tc>
          <w:tcPr>
            <w:tcW w:w="720" w:type="dxa"/>
            <w:vAlign w:val="center"/>
          </w:tcPr>
          <w:p w14:paraId="166A193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11.13</w:t>
            </w:r>
          </w:p>
        </w:tc>
        <w:tc>
          <w:tcPr>
            <w:tcW w:w="739" w:type="dxa"/>
            <w:vAlign w:val="center"/>
          </w:tcPr>
          <w:p w14:paraId="7F572C19"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7.48</w:t>
            </w:r>
          </w:p>
        </w:tc>
        <w:tc>
          <w:tcPr>
            <w:tcW w:w="791" w:type="dxa"/>
            <w:tcBorders>
              <w:right w:val="single" w:sz="4" w:space="0" w:color="auto"/>
            </w:tcBorders>
            <w:vAlign w:val="center"/>
          </w:tcPr>
          <w:p w14:paraId="4E43AD59"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3.28</w:t>
            </w:r>
          </w:p>
        </w:tc>
      </w:tr>
      <w:tr w:rsidR="00F31ED7" w:rsidRPr="00B158DB" w14:paraId="579ADBDC" w14:textId="77777777" w:rsidTr="00F31ED7">
        <w:tc>
          <w:tcPr>
            <w:tcW w:w="3955" w:type="dxa"/>
            <w:vMerge/>
            <w:tcBorders>
              <w:left w:val="single" w:sz="4" w:space="0" w:color="auto"/>
            </w:tcBorders>
          </w:tcPr>
          <w:p w14:paraId="53986E66"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19D01034"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2019</w:t>
            </w:r>
          </w:p>
        </w:tc>
        <w:tc>
          <w:tcPr>
            <w:tcW w:w="720" w:type="dxa"/>
            <w:vAlign w:val="center"/>
          </w:tcPr>
          <w:p w14:paraId="5E0A69DD"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508C2E5B"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14.86</w:t>
            </w:r>
          </w:p>
        </w:tc>
        <w:tc>
          <w:tcPr>
            <w:tcW w:w="739" w:type="dxa"/>
            <w:vAlign w:val="center"/>
          </w:tcPr>
          <w:p w14:paraId="2CDB488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8.53</w:t>
            </w:r>
          </w:p>
        </w:tc>
        <w:tc>
          <w:tcPr>
            <w:tcW w:w="791" w:type="dxa"/>
            <w:tcBorders>
              <w:right w:val="single" w:sz="4" w:space="0" w:color="auto"/>
            </w:tcBorders>
            <w:vAlign w:val="center"/>
          </w:tcPr>
          <w:p w14:paraId="737B2DD9"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3.10</w:t>
            </w:r>
          </w:p>
        </w:tc>
      </w:tr>
      <w:tr w:rsidR="00F31ED7" w:rsidRPr="00B158DB" w14:paraId="28DA9734" w14:textId="77777777" w:rsidTr="00F31ED7">
        <w:tc>
          <w:tcPr>
            <w:tcW w:w="3955" w:type="dxa"/>
            <w:vMerge/>
            <w:tcBorders>
              <w:left w:val="single" w:sz="4" w:space="0" w:color="auto"/>
            </w:tcBorders>
          </w:tcPr>
          <w:p w14:paraId="6AF174D7"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4C1C47DA"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2020</w:t>
            </w:r>
          </w:p>
        </w:tc>
        <w:tc>
          <w:tcPr>
            <w:tcW w:w="720" w:type="dxa"/>
            <w:vAlign w:val="center"/>
          </w:tcPr>
          <w:p w14:paraId="73FD57D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591F2D7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11.79</w:t>
            </w:r>
          </w:p>
        </w:tc>
        <w:tc>
          <w:tcPr>
            <w:tcW w:w="739" w:type="dxa"/>
            <w:vAlign w:val="center"/>
          </w:tcPr>
          <w:p w14:paraId="1C210DB9"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9.47</w:t>
            </w:r>
          </w:p>
        </w:tc>
        <w:tc>
          <w:tcPr>
            <w:tcW w:w="791" w:type="dxa"/>
            <w:tcBorders>
              <w:right w:val="single" w:sz="4" w:space="0" w:color="auto"/>
            </w:tcBorders>
            <w:vAlign w:val="center"/>
          </w:tcPr>
          <w:p w14:paraId="3B18289B"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1.78</w:t>
            </w:r>
          </w:p>
        </w:tc>
      </w:tr>
      <w:tr w:rsidR="00F31ED7" w:rsidRPr="00B158DB" w14:paraId="79042198" w14:textId="77777777" w:rsidTr="00F31ED7">
        <w:tc>
          <w:tcPr>
            <w:tcW w:w="3955" w:type="dxa"/>
            <w:vMerge/>
            <w:tcBorders>
              <w:left w:val="single" w:sz="4" w:space="0" w:color="auto"/>
              <w:bottom w:val="single" w:sz="4" w:space="0" w:color="auto"/>
            </w:tcBorders>
          </w:tcPr>
          <w:p w14:paraId="64E77803"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Borders>
              <w:bottom w:val="single" w:sz="4" w:space="0" w:color="auto"/>
            </w:tcBorders>
          </w:tcPr>
          <w:p w14:paraId="1EF3E7EE"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2021</w:t>
            </w:r>
          </w:p>
        </w:tc>
        <w:tc>
          <w:tcPr>
            <w:tcW w:w="720" w:type="dxa"/>
            <w:tcBorders>
              <w:bottom w:val="single" w:sz="4" w:space="0" w:color="auto"/>
            </w:tcBorders>
            <w:vAlign w:val="center"/>
          </w:tcPr>
          <w:p w14:paraId="0E154AF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tcBorders>
              <w:bottom w:val="single" w:sz="4" w:space="0" w:color="auto"/>
            </w:tcBorders>
            <w:vAlign w:val="center"/>
          </w:tcPr>
          <w:p w14:paraId="61E98D5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11.25</w:t>
            </w:r>
          </w:p>
        </w:tc>
        <w:tc>
          <w:tcPr>
            <w:tcW w:w="739" w:type="dxa"/>
            <w:tcBorders>
              <w:bottom w:val="single" w:sz="4" w:space="0" w:color="auto"/>
            </w:tcBorders>
            <w:vAlign w:val="center"/>
          </w:tcPr>
          <w:p w14:paraId="57E12C5C"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9.36</w:t>
            </w:r>
          </w:p>
        </w:tc>
        <w:tc>
          <w:tcPr>
            <w:tcW w:w="791" w:type="dxa"/>
            <w:tcBorders>
              <w:bottom w:val="single" w:sz="4" w:space="0" w:color="auto"/>
              <w:right w:val="single" w:sz="4" w:space="0" w:color="auto"/>
            </w:tcBorders>
            <w:vAlign w:val="center"/>
          </w:tcPr>
          <w:p w14:paraId="746F9DC2"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1.41</w:t>
            </w:r>
          </w:p>
        </w:tc>
      </w:tr>
      <w:tr w:rsidR="00F31ED7" w:rsidRPr="00B158DB" w14:paraId="5599AF9F" w14:textId="77777777" w:rsidTr="00F31ED7">
        <w:tc>
          <w:tcPr>
            <w:tcW w:w="3955" w:type="dxa"/>
            <w:vMerge w:val="restart"/>
            <w:tcBorders>
              <w:top w:val="single" w:sz="4" w:space="0" w:color="auto"/>
              <w:left w:val="single" w:sz="4" w:space="0" w:color="auto"/>
            </w:tcBorders>
          </w:tcPr>
          <w:p w14:paraId="2E89C9D1" w14:textId="77777777" w:rsidR="00F31ED7"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Autonomous Emergency Braking</w:t>
            </w:r>
            <w:r w:rsidRPr="00B158DB">
              <w:rPr>
                <w:rFonts w:asciiTheme="majorBidi" w:hAnsiTheme="majorBidi" w:cstheme="majorBidi"/>
                <w:sz w:val="20"/>
                <w:szCs w:val="20"/>
              </w:rPr>
              <w:t xml:space="preserve"> Time-to-collision</w:t>
            </w:r>
          </w:p>
          <w:p w14:paraId="77102BAB" w14:textId="77777777" w:rsidR="00F31ED7" w:rsidRPr="00B158DB" w:rsidRDefault="00F31ED7" w:rsidP="005B4741">
            <w:pPr>
              <w:spacing w:after="0" w:line="240" w:lineRule="auto"/>
              <w:rPr>
                <w:rFonts w:asciiTheme="majorBidi" w:hAnsiTheme="majorBidi" w:cstheme="majorBidi"/>
                <w:sz w:val="20"/>
                <w:szCs w:val="20"/>
              </w:rPr>
            </w:pPr>
            <w:r>
              <w:rPr>
                <w:rFonts w:asciiTheme="majorBidi" w:hAnsiTheme="majorBidi" w:cstheme="majorBidi"/>
                <w:sz w:val="20"/>
                <w:szCs w:val="20"/>
              </w:rPr>
              <w:t>N=3125</w:t>
            </w:r>
            <w:r w:rsidRPr="00B158DB">
              <w:rPr>
                <w:rFonts w:asciiTheme="majorBidi" w:hAnsiTheme="majorBidi" w:cstheme="majorBidi"/>
                <w:sz w:val="20"/>
                <w:szCs w:val="20"/>
              </w:rPr>
              <w:t xml:space="preserve"> Tests</w:t>
            </w:r>
          </w:p>
        </w:tc>
        <w:tc>
          <w:tcPr>
            <w:tcW w:w="2425" w:type="dxa"/>
            <w:tcBorders>
              <w:top w:val="single" w:sz="4" w:space="0" w:color="auto"/>
            </w:tcBorders>
          </w:tcPr>
          <w:p w14:paraId="426829AB"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All years</w:t>
            </w:r>
          </w:p>
        </w:tc>
        <w:tc>
          <w:tcPr>
            <w:tcW w:w="720" w:type="dxa"/>
            <w:tcBorders>
              <w:top w:val="single" w:sz="4" w:space="0" w:color="auto"/>
            </w:tcBorders>
            <w:vAlign w:val="center"/>
          </w:tcPr>
          <w:p w14:paraId="31136A5A"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tcBorders>
              <w:top w:val="single" w:sz="4" w:space="0" w:color="auto"/>
            </w:tcBorders>
            <w:vAlign w:val="center"/>
          </w:tcPr>
          <w:p w14:paraId="50E3C16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4.53</w:t>
            </w:r>
          </w:p>
        </w:tc>
        <w:tc>
          <w:tcPr>
            <w:tcW w:w="739" w:type="dxa"/>
            <w:tcBorders>
              <w:top w:val="single" w:sz="4" w:space="0" w:color="auto"/>
            </w:tcBorders>
            <w:vAlign w:val="center"/>
          </w:tcPr>
          <w:p w14:paraId="4C7E996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0.93</w:t>
            </w:r>
          </w:p>
        </w:tc>
        <w:tc>
          <w:tcPr>
            <w:tcW w:w="791" w:type="dxa"/>
            <w:tcBorders>
              <w:top w:val="single" w:sz="4" w:space="0" w:color="auto"/>
              <w:right w:val="single" w:sz="4" w:space="0" w:color="auto"/>
            </w:tcBorders>
            <w:vAlign w:val="center"/>
          </w:tcPr>
          <w:p w14:paraId="2FCFE53A"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0.50</w:t>
            </w:r>
          </w:p>
        </w:tc>
      </w:tr>
      <w:tr w:rsidR="00F31ED7" w:rsidRPr="00B158DB" w14:paraId="7FFEB721" w14:textId="77777777" w:rsidTr="00F31ED7">
        <w:tc>
          <w:tcPr>
            <w:tcW w:w="3955" w:type="dxa"/>
            <w:vMerge/>
            <w:tcBorders>
              <w:left w:val="single" w:sz="4" w:space="0" w:color="auto"/>
            </w:tcBorders>
          </w:tcPr>
          <w:p w14:paraId="03F34088"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25FF45C0"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2018</w:t>
            </w:r>
          </w:p>
        </w:tc>
        <w:tc>
          <w:tcPr>
            <w:tcW w:w="720" w:type="dxa"/>
            <w:vAlign w:val="center"/>
          </w:tcPr>
          <w:p w14:paraId="4D238DE6"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68077E67"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1.58</w:t>
            </w:r>
          </w:p>
        </w:tc>
        <w:tc>
          <w:tcPr>
            <w:tcW w:w="739" w:type="dxa"/>
            <w:vAlign w:val="center"/>
          </w:tcPr>
          <w:p w14:paraId="02892B0F"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0.79</w:t>
            </w:r>
          </w:p>
        </w:tc>
        <w:tc>
          <w:tcPr>
            <w:tcW w:w="791" w:type="dxa"/>
            <w:tcBorders>
              <w:right w:val="single" w:sz="4" w:space="0" w:color="auto"/>
            </w:tcBorders>
            <w:vAlign w:val="center"/>
          </w:tcPr>
          <w:p w14:paraId="634598AB"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0.38</w:t>
            </w:r>
          </w:p>
        </w:tc>
      </w:tr>
      <w:tr w:rsidR="00F31ED7" w:rsidRPr="00B158DB" w14:paraId="39A84183" w14:textId="77777777" w:rsidTr="00F31ED7">
        <w:tc>
          <w:tcPr>
            <w:tcW w:w="3955" w:type="dxa"/>
            <w:vMerge/>
            <w:tcBorders>
              <w:left w:val="single" w:sz="4" w:space="0" w:color="auto"/>
            </w:tcBorders>
          </w:tcPr>
          <w:p w14:paraId="69C46A1E"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2F27E7ED"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2019</w:t>
            </w:r>
          </w:p>
        </w:tc>
        <w:tc>
          <w:tcPr>
            <w:tcW w:w="720" w:type="dxa"/>
            <w:vAlign w:val="center"/>
          </w:tcPr>
          <w:p w14:paraId="28F93F9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7D08A106"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4.53</w:t>
            </w:r>
          </w:p>
        </w:tc>
        <w:tc>
          <w:tcPr>
            <w:tcW w:w="739" w:type="dxa"/>
            <w:vAlign w:val="center"/>
          </w:tcPr>
          <w:p w14:paraId="4F164CFA"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0.89</w:t>
            </w:r>
          </w:p>
        </w:tc>
        <w:tc>
          <w:tcPr>
            <w:tcW w:w="791" w:type="dxa"/>
            <w:tcBorders>
              <w:right w:val="single" w:sz="4" w:space="0" w:color="auto"/>
            </w:tcBorders>
            <w:vAlign w:val="center"/>
          </w:tcPr>
          <w:p w14:paraId="2593FEF2"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0.59</w:t>
            </w:r>
          </w:p>
        </w:tc>
      </w:tr>
      <w:tr w:rsidR="00F31ED7" w:rsidRPr="00B158DB" w14:paraId="560D3961" w14:textId="77777777" w:rsidTr="00F31ED7">
        <w:tc>
          <w:tcPr>
            <w:tcW w:w="3955" w:type="dxa"/>
            <w:vMerge/>
            <w:tcBorders>
              <w:left w:val="single" w:sz="4" w:space="0" w:color="auto"/>
            </w:tcBorders>
          </w:tcPr>
          <w:p w14:paraId="06E60FE4"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Pr>
          <w:p w14:paraId="42FC5460"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2020</w:t>
            </w:r>
          </w:p>
        </w:tc>
        <w:tc>
          <w:tcPr>
            <w:tcW w:w="720" w:type="dxa"/>
            <w:vAlign w:val="center"/>
          </w:tcPr>
          <w:p w14:paraId="653DC9B4"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vAlign w:val="center"/>
          </w:tcPr>
          <w:p w14:paraId="0E6FEEA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4.51</w:t>
            </w:r>
          </w:p>
        </w:tc>
        <w:tc>
          <w:tcPr>
            <w:tcW w:w="739" w:type="dxa"/>
            <w:vAlign w:val="center"/>
          </w:tcPr>
          <w:p w14:paraId="77229A6F"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0.99</w:t>
            </w:r>
          </w:p>
        </w:tc>
        <w:tc>
          <w:tcPr>
            <w:tcW w:w="791" w:type="dxa"/>
            <w:tcBorders>
              <w:right w:val="single" w:sz="4" w:space="0" w:color="auto"/>
            </w:tcBorders>
            <w:vAlign w:val="center"/>
          </w:tcPr>
          <w:p w14:paraId="058B8F83"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0.41</w:t>
            </w:r>
          </w:p>
        </w:tc>
      </w:tr>
      <w:tr w:rsidR="00F31ED7" w:rsidRPr="00B158DB" w14:paraId="4BC3F0DF" w14:textId="77777777" w:rsidTr="00F31ED7">
        <w:tc>
          <w:tcPr>
            <w:tcW w:w="3955" w:type="dxa"/>
            <w:vMerge/>
            <w:tcBorders>
              <w:left w:val="single" w:sz="4" w:space="0" w:color="auto"/>
              <w:bottom w:val="single" w:sz="4" w:space="0" w:color="auto"/>
            </w:tcBorders>
          </w:tcPr>
          <w:p w14:paraId="545F1F32" w14:textId="77777777" w:rsidR="00F31ED7" w:rsidRPr="00B158DB" w:rsidRDefault="00F31ED7" w:rsidP="005B4741">
            <w:pPr>
              <w:spacing w:after="0" w:line="240" w:lineRule="auto"/>
              <w:rPr>
                <w:rFonts w:asciiTheme="majorBidi" w:hAnsiTheme="majorBidi" w:cstheme="majorBidi"/>
                <w:sz w:val="20"/>
                <w:szCs w:val="20"/>
              </w:rPr>
            </w:pPr>
          </w:p>
        </w:tc>
        <w:tc>
          <w:tcPr>
            <w:tcW w:w="2425" w:type="dxa"/>
            <w:tcBorders>
              <w:bottom w:val="single" w:sz="4" w:space="0" w:color="auto"/>
            </w:tcBorders>
          </w:tcPr>
          <w:p w14:paraId="603C9CA6"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2021</w:t>
            </w:r>
          </w:p>
        </w:tc>
        <w:tc>
          <w:tcPr>
            <w:tcW w:w="720" w:type="dxa"/>
            <w:tcBorders>
              <w:bottom w:val="single" w:sz="4" w:space="0" w:color="auto"/>
            </w:tcBorders>
            <w:vAlign w:val="center"/>
          </w:tcPr>
          <w:p w14:paraId="1052843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720" w:type="dxa"/>
            <w:tcBorders>
              <w:bottom w:val="single" w:sz="4" w:space="0" w:color="auto"/>
            </w:tcBorders>
            <w:vAlign w:val="center"/>
          </w:tcPr>
          <w:p w14:paraId="48A6174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4.53</w:t>
            </w:r>
          </w:p>
        </w:tc>
        <w:tc>
          <w:tcPr>
            <w:tcW w:w="739" w:type="dxa"/>
            <w:tcBorders>
              <w:bottom w:val="single" w:sz="4" w:space="0" w:color="auto"/>
            </w:tcBorders>
            <w:vAlign w:val="center"/>
          </w:tcPr>
          <w:p w14:paraId="26D6EF15"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0.96</w:t>
            </w:r>
          </w:p>
        </w:tc>
        <w:tc>
          <w:tcPr>
            <w:tcW w:w="791" w:type="dxa"/>
            <w:tcBorders>
              <w:bottom w:val="single" w:sz="4" w:space="0" w:color="auto"/>
              <w:right w:val="single" w:sz="4" w:space="0" w:color="auto"/>
            </w:tcBorders>
            <w:vAlign w:val="center"/>
          </w:tcPr>
          <w:p w14:paraId="1E9EC3A2"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0.41</w:t>
            </w:r>
          </w:p>
        </w:tc>
      </w:tr>
      <w:tr w:rsidR="00F31ED7" w:rsidRPr="00B158DB" w14:paraId="45CABA7A" w14:textId="77777777" w:rsidTr="00F31ED7">
        <w:tc>
          <w:tcPr>
            <w:tcW w:w="6380" w:type="dxa"/>
            <w:gridSpan w:val="2"/>
            <w:tcBorders>
              <w:top w:val="single" w:sz="4" w:space="0" w:color="auto"/>
              <w:left w:val="single" w:sz="4" w:space="0" w:color="auto"/>
            </w:tcBorders>
          </w:tcPr>
          <w:p w14:paraId="36FC7EBE"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Speed at Initial Braking by PCP </w:t>
            </w:r>
            <w:r>
              <w:rPr>
                <w:rFonts w:asciiTheme="majorBidi" w:hAnsiTheme="majorBidi" w:cstheme="majorBidi"/>
                <w:sz w:val="20"/>
                <w:szCs w:val="20"/>
              </w:rPr>
              <w:t>S</w:t>
            </w:r>
            <w:r w:rsidRPr="00B158DB">
              <w:rPr>
                <w:rFonts w:asciiTheme="majorBidi" w:hAnsiTheme="majorBidi" w:cstheme="majorBidi"/>
                <w:sz w:val="20"/>
                <w:szCs w:val="20"/>
              </w:rPr>
              <w:t>ystem</w:t>
            </w:r>
            <w:r>
              <w:rPr>
                <w:rFonts w:asciiTheme="majorBidi" w:hAnsiTheme="majorBidi" w:cstheme="majorBidi"/>
                <w:sz w:val="20"/>
                <w:szCs w:val="20"/>
              </w:rPr>
              <w:t xml:space="preserve"> (km/h), N=3125</w:t>
            </w:r>
            <w:r w:rsidRPr="00B158DB">
              <w:rPr>
                <w:rFonts w:asciiTheme="majorBidi" w:hAnsiTheme="majorBidi" w:cstheme="majorBidi"/>
                <w:sz w:val="20"/>
                <w:szCs w:val="20"/>
              </w:rPr>
              <w:t xml:space="preserve"> Tests</w:t>
            </w:r>
          </w:p>
        </w:tc>
        <w:tc>
          <w:tcPr>
            <w:tcW w:w="720" w:type="dxa"/>
            <w:tcBorders>
              <w:top w:val="single" w:sz="4" w:space="0" w:color="auto"/>
            </w:tcBorders>
            <w:vAlign w:val="center"/>
          </w:tcPr>
          <w:p w14:paraId="0F970FCD"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19.05</w:t>
            </w:r>
          </w:p>
        </w:tc>
        <w:tc>
          <w:tcPr>
            <w:tcW w:w="720" w:type="dxa"/>
            <w:tcBorders>
              <w:top w:val="single" w:sz="4" w:space="0" w:color="auto"/>
            </w:tcBorders>
            <w:vAlign w:val="center"/>
          </w:tcPr>
          <w:p w14:paraId="3145D79B"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60.88</w:t>
            </w:r>
          </w:p>
        </w:tc>
        <w:tc>
          <w:tcPr>
            <w:tcW w:w="739" w:type="dxa"/>
            <w:tcBorders>
              <w:top w:val="single" w:sz="4" w:space="0" w:color="auto"/>
            </w:tcBorders>
            <w:vAlign w:val="center"/>
          </w:tcPr>
          <w:p w14:paraId="5F6D2E9F"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36.56</w:t>
            </w:r>
          </w:p>
        </w:tc>
        <w:tc>
          <w:tcPr>
            <w:tcW w:w="791" w:type="dxa"/>
            <w:tcBorders>
              <w:top w:val="single" w:sz="4" w:space="0" w:color="auto"/>
              <w:right w:val="single" w:sz="4" w:space="0" w:color="auto"/>
            </w:tcBorders>
            <w:vAlign w:val="center"/>
          </w:tcPr>
          <w:p w14:paraId="7AA2776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13.78</w:t>
            </w:r>
          </w:p>
        </w:tc>
      </w:tr>
      <w:tr w:rsidR="00F31ED7" w:rsidRPr="00B158DB" w14:paraId="75F5B88C" w14:textId="77777777" w:rsidTr="00F31ED7">
        <w:trPr>
          <w:trHeight w:val="251"/>
        </w:trPr>
        <w:tc>
          <w:tcPr>
            <w:tcW w:w="6380" w:type="dxa"/>
            <w:gridSpan w:val="2"/>
            <w:tcBorders>
              <w:top w:val="single" w:sz="4" w:space="0" w:color="auto"/>
              <w:left w:val="single" w:sz="4" w:space="0" w:color="auto"/>
              <w:bottom w:val="double" w:sz="4" w:space="0" w:color="auto"/>
            </w:tcBorders>
          </w:tcPr>
          <w:p w14:paraId="0D60A614" w14:textId="77777777" w:rsidR="00F31ED7" w:rsidRPr="00B158DB" w:rsidRDefault="00F31ED7"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Vehicle Weight (</w:t>
            </w:r>
            <w:r>
              <w:rPr>
                <w:rFonts w:asciiTheme="majorBidi" w:hAnsiTheme="majorBidi" w:cstheme="majorBidi"/>
                <w:sz w:val="20"/>
                <w:szCs w:val="20"/>
              </w:rPr>
              <w:t>l</w:t>
            </w:r>
            <w:r w:rsidRPr="00B158DB">
              <w:rPr>
                <w:rFonts w:asciiTheme="majorBidi" w:hAnsiTheme="majorBidi" w:cstheme="majorBidi"/>
                <w:sz w:val="20"/>
                <w:szCs w:val="20"/>
              </w:rPr>
              <w:t>bs</w:t>
            </w:r>
            <w:r>
              <w:rPr>
                <w:rFonts w:asciiTheme="majorBidi" w:hAnsiTheme="majorBidi" w:cstheme="majorBidi"/>
                <w:sz w:val="20"/>
                <w:szCs w:val="20"/>
              </w:rPr>
              <w:t>.</w:t>
            </w:r>
            <w:r w:rsidRPr="00B158DB">
              <w:rPr>
                <w:rFonts w:asciiTheme="majorBidi" w:hAnsiTheme="majorBidi" w:cstheme="majorBidi"/>
                <w:sz w:val="20"/>
                <w:szCs w:val="20"/>
              </w:rPr>
              <w:t>)</w:t>
            </w:r>
            <w:r>
              <w:rPr>
                <w:rFonts w:asciiTheme="majorBidi" w:hAnsiTheme="majorBidi" w:cstheme="majorBidi"/>
                <w:sz w:val="20"/>
                <w:szCs w:val="20"/>
              </w:rPr>
              <w:t>, N=3125</w:t>
            </w:r>
            <w:r w:rsidRPr="00B158DB">
              <w:rPr>
                <w:rFonts w:asciiTheme="majorBidi" w:hAnsiTheme="majorBidi" w:cstheme="majorBidi"/>
                <w:sz w:val="20"/>
                <w:szCs w:val="20"/>
              </w:rPr>
              <w:t xml:space="preserve"> Tests</w:t>
            </w:r>
          </w:p>
        </w:tc>
        <w:tc>
          <w:tcPr>
            <w:tcW w:w="720" w:type="dxa"/>
            <w:tcBorders>
              <w:top w:val="single" w:sz="4" w:space="0" w:color="auto"/>
              <w:bottom w:val="double" w:sz="4" w:space="0" w:color="auto"/>
            </w:tcBorders>
            <w:vAlign w:val="center"/>
          </w:tcPr>
          <w:p w14:paraId="4FCFF2E1"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2584</w:t>
            </w:r>
          </w:p>
        </w:tc>
        <w:tc>
          <w:tcPr>
            <w:tcW w:w="720" w:type="dxa"/>
            <w:tcBorders>
              <w:top w:val="single" w:sz="4" w:space="0" w:color="auto"/>
              <w:bottom w:val="double" w:sz="4" w:space="0" w:color="auto"/>
            </w:tcBorders>
            <w:vAlign w:val="center"/>
          </w:tcPr>
          <w:p w14:paraId="77A5829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5754</w:t>
            </w:r>
          </w:p>
        </w:tc>
        <w:tc>
          <w:tcPr>
            <w:tcW w:w="739" w:type="dxa"/>
            <w:tcBorders>
              <w:top w:val="single" w:sz="4" w:space="0" w:color="auto"/>
              <w:bottom w:val="double" w:sz="4" w:space="0" w:color="auto"/>
            </w:tcBorders>
            <w:vAlign w:val="center"/>
          </w:tcPr>
          <w:p w14:paraId="2390E248"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3755</w:t>
            </w:r>
          </w:p>
        </w:tc>
        <w:tc>
          <w:tcPr>
            <w:tcW w:w="791" w:type="dxa"/>
            <w:tcBorders>
              <w:top w:val="single" w:sz="4" w:space="0" w:color="auto"/>
              <w:bottom w:val="double" w:sz="4" w:space="0" w:color="auto"/>
              <w:right w:val="single" w:sz="4" w:space="0" w:color="auto"/>
            </w:tcBorders>
            <w:vAlign w:val="center"/>
          </w:tcPr>
          <w:p w14:paraId="0845B9CE" w14:textId="77777777" w:rsidR="00F31ED7" w:rsidRPr="00B158DB" w:rsidRDefault="00F31ED7"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610.8</w:t>
            </w:r>
          </w:p>
        </w:tc>
      </w:tr>
    </w:tbl>
    <w:p w14:paraId="682A6934" w14:textId="57BCA783" w:rsidR="00F31ED7" w:rsidRDefault="00F31ED7" w:rsidP="00F31ED7"/>
    <w:p w14:paraId="0DDAC183" w14:textId="093979EC" w:rsidR="00F31ED7" w:rsidRDefault="00F31ED7" w:rsidP="00F31ED7">
      <w:pPr>
        <w:spacing w:after="0"/>
        <w:ind w:firstLine="720"/>
        <w:rPr>
          <w:rFonts w:asciiTheme="majorBidi" w:hAnsiTheme="majorBidi" w:cstheme="majorBidi"/>
        </w:rPr>
      </w:pPr>
      <w:r>
        <w:rPr>
          <w:rFonts w:asciiTheme="majorBidi" w:hAnsiTheme="majorBidi" w:cstheme="majorBidi"/>
        </w:rPr>
        <w:t>In this study, the speed at impact is the dependent variable in the proposed model. The histogram of the speed at impact is illustrated in</w:t>
      </w:r>
      <w:r w:rsidR="009D0680">
        <w:rPr>
          <w:rFonts w:asciiTheme="majorBidi" w:hAnsiTheme="majorBidi" w:cstheme="majorBidi"/>
        </w:rPr>
        <w:t xml:space="preserve"> </w:t>
      </w:r>
      <w:r w:rsidR="009D0680">
        <w:rPr>
          <w:rFonts w:asciiTheme="majorBidi" w:hAnsiTheme="majorBidi" w:cstheme="majorBidi"/>
        </w:rPr>
        <w:fldChar w:fldCharType="begin"/>
      </w:r>
      <w:r w:rsidR="009D0680">
        <w:rPr>
          <w:rFonts w:asciiTheme="majorBidi" w:hAnsiTheme="majorBidi" w:cstheme="majorBidi"/>
        </w:rPr>
        <w:instrText xml:space="preserve"> REF _Ref82777563 \h </w:instrText>
      </w:r>
      <w:r w:rsidR="009D0680">
        <w:rPr>
          <w:rFonts w:asciiTheme="majorBidi" w:hAnsiTheme="majorBidi" w:cstheme="majorBidi"/>
        </w:rPr>
      </w:r>
      <w:r w:rsidR="009D0680">
        <w:rPr>
          <w:rFonts w:asciiTheme="majorBidi" w:hAnsiTheme="majorBidi" w:cstheme="majorBidi"/>
        </w:rPr>
        <w:fldChar w:fldCharType="separate"/>
      </w:r>
      <w:r w:rsidR="009D0680">
        <w:t xml:space="preserve">Figure </w:t>
      </w:r>
      <w:r w:rsidR="009D0680">
        <w:rPr>
          <w:noProof/>
          <w:cs/>
        </w:rPr>
        <w:t>‎</w:t>
      </w:r>
      <w:r w:rsidR="009D0680">
        <w:rPr>
          <w:noProof/>
        </w:rPr>
        <w:t>5</w:t>
      </w:r>
      <w:r w:rsidR="009D0680">
        <w:noBreakHyphen/>
      </w:r>
      <w:r w:rsidR="009D0680">
        <w:rPr>
          <w:noProof/>
        </w:rPr>
        <w:t>3</w:t>
      </w:r>
      <w:r w:rsidR="009D0680">
        <w:rPr>
          <w:rFonts w:asciiTheme="majorBidi" w:hAnsiTheme="majorBidi" w:cstheme="majorBidi"/>
        </w:rPr>
        <w:fldChar w:fldCharType="end"/>
      </w:r>
      <w:r>
        <w:rPr>
          <w:rFonts w:asciiTheme="majorBidi" w:hAnsiTheme="majorBidi" w:cstheme="majorBidi"/>
        </w:rPr>
        <w:t xml:space="preserve">. It can be seen that the distribution of impact speeds larger than zero is quite normal.  </w:t>
      </w:r>
    </w:p>
    <w:p w14:paraId="1C3E7D28" w14:textId="77777777" w:rsidR="00F31ED7" w:rsidRDefault="00F31ED7" w:rsidP="00F31ED7">
      <w:pPr>
        <w:spacing w:after="0"/>
        <w:ind w:firstLine="720"/>
        <w:rPr>
          <w:rFonts w:asciiTheme="majorBidi" w:hAnsiTheme="majorBidi" w:cstheme="majorBidi"/>
          <w:b/>
          <w:iCs/>
          <w:color w:val="000000" w:themeColor="text1"/>
          <w:szCs w:val="18"/>
        </w:rPr>
      </w:pPr>
    </w:p>
    <w:p w14:paraId="245434B6" w14:textId="77777777" w:rsidR="00F31ED7" w:rsidRDefault="00F31ED7" w:rsidP="00F31ED7">
      <w:pPr>
        <w:spacing w:after="0" w:line="240" w:lineRule="auto"/>
        <w:jc w:val="both"/>
        <w:rPr>
          <w:rFonts w:asciiTheme="majorBidi" w:hAnsiTheme="majorBidi" w:cstheme="majorBidi"/>
          <w:b/>
          <w:bCs/>
        </w:rPr>
      </w:pPr>
      <w:r>
        <w:rPr>
          <w:rFonts w:asciiTheme="majorBidi" w:hAnsiTheme="majorBidi" w:cstheme="majorBidi"/>
          <w:b/>
          <w:bCs/>
          <w:noProof/>
        </w:rPr>
        <w:lastRenderedPageBreak/>
        <w:drawing>
          <wp:inline distT="0" distB="0" distL="0" distR="0" wp14:anchorId="06D0C831" wp14:editId="129CB8E6">
            <wp:extent cx="5924550" cy="30353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r="3251"/>
                    <a:stretch/>
                  </pic:blipFill>
                  <pic:spPr bwMode="auto">
                    <a:xfrm>
                      <a:off x="0" y="0"/>
                      <a:ext cx="5933495" cy="3039977"/>
                    </a:xfrm>
                    <a:prstGeom prst="rect">
                      <a:avLst/>
                    </a:prstGeom>
                    <a:noFill/>
                    <a:ln>
                      <a:noFill/>
                    </a:ln>
                    <a:extLst>
                      <a:ext uri="{53640926-AAD7-44D8-BBD7-CCE9431645EC}">
                        <a14:shadowObscured xmlns:a14="http://schemas.microsoft.com/office/drawing/2010/main"/>
                      </a:ext>
                    </a:extLst>
                  </pic:spPr>
                </pic:pic>
              </a:graphicData>
            </a:graphic>
          </wp:inline>
        </w:drawing>
      </w:r>
    </w:p>
    <w:p w14:paraId="4D76E10A" w14:textId="59116390" w:rsidR="00F31ED7" w:rsidRDefault="00F31ED7" w:rsidP="00F31ED7">
      <w:pPr>
        <w:pStyle w:val="Caption"/>
        <w:rPr>
          <w:rFonts w:cstheme="majorBidi"/>
          <w:b w:val="0"/>
          <w:bCs/>
        </w:rPr>
      </w:pPr>
      <w:bookmarkStart w:id="190" w:name="_Ref82777563"/>
      <w:bookmarkStart w:id="191" w:name="_Toc82778298"/>
      <w:r>
        <w:t xml:space="preserve">Figure </w:t>
      </w:r>
      <w:fldSimple w:instr=" STYLEREF 1 \s ">
        <w:r w:rsidR="006E3CF4">
          <w:rPr>
            <w:noProof/>
            <w:cs/>
          </w:rPr>
          <w:t>‎</w:t>
        </w:r>
        <w:r w:rsidR="006E3CF4">
          <w:rPr>
            <w:noProof/>
          </w:rPr>
          <w:t>5</w:t>
        </w:r>
      </w:fldSimple>
      <w:r w:rsidR="006E3CF4">
        <w:noBreakHyphen/>
      </w:r>
      <w:fldSimple w:instr=" SEQ Figure \* ARABIC \s 1 ">
        <w:r w:rsidR="006E3CF4">
          <w:rPr>
            <w:noProof/>
          </w:rPr>
          <w:t>3</w:t>
        </w:r>
      </w:fldSimple>
      <w:bookmarkEnd w:id="190"/>
      <w:r>
        <w:t xml:space="preserve"> </w:t>
      </w:r>
      <w:r>
        <w:rPr>
          <w:rFonts w:cstheme="majorBidi"/>
          <w:bCs/>
        </w:rPr>
        <w:t>Histogram of the Dependent Variable (Speed at Impact km/h). The Right Histogram Is an Expansion of the Distribution on the Left after Removing Zeros</w:t>
      </w:r>
      <w:bookmarkEnd w:id="191"/>
      <w:r>
        <w:rPr>
          <w:rFonts w:cstheme="majorBidi"/>
          <w:bCs/>
        </w:rPr>
        <w:t xml:space="preserve">  </w:t>
      </w:r>
    </w:p>
    <w:p w14:paraId="4841F04D" w14:textId="7B342A10" w:rsidR="006D6B96" w:rsidRDefault="006D6B96" w:rsidP="006D6B96">
      <w:pPr>
        <w:pStyle w:val="Heading2"/>
        <w:rPr>
          <w:rFonts w:asciiTheme="majorBidi" w:hAnsiTheme="majorBidi"/>
        </w:rPr>
      </w:pPr>
      <w:bookmarkStart w:id="192" w:name="_Toc82708430"/>
      <w:r w:rsidRPr="00B158DB">
        <w:rPr>
          <w:rFonts w:asciiTheme="majorBidi" w:hAnsiTheme="majorBidi"/>
        </w:rPr>
        <w:t>Results</w:t>
      </w:r>
      <w:bookmarkEnd w:id="192"/>
      <w:r w:rsidRPr="00B158DB">
        <w:rPr>
          <w:rFonts w:asciiTheme="majorBidi" w:hAnsiTheme="majorBidi"/>
        </w:rPr>
        <w:t xml:space="preserve"> </w:t>
      </w:r>
    </w:p>
    <w:p w14:paraId="4A4B1B08" w14:textId="2CDD41AB" w:rsidR="00F31ED7" w:rsidRPr="00387D0B" w:rsidRDefault="00F31ED7" w:rsidP="00F31ED7">
      <w:pPr>
        <w:spacing w:after="0" w:line="240" w:lineRule="auto"/>
        <w:jc w:val="both"/>
        <w:rPr>
          <w:rFonts w:asciiTheme="majorBidi" w:hAnsiTheme="majorBidi" w:cstheme="majorBidi"/>
          <w:bCs/>
          <w:color w:val="000000" w:themeColor="text1"/>
          <w:szCs w:val="24"/>
        </w:rPr>
      </w:pPr>
      <w:r>
        <w:rPr>
          <w:rFonts w:asciiTheme="majorBidi" w:hAnsiTheme="majorBidi" w:cstheme="majorBidi"/>
          <w:bCs/>
          <w:color w:val="000000" w:themeColor="text1"/>
          <w:szCs w:val="24"/>
        </w:rPr>
        <w:t xml:space="preserve">The test data shows that in 30% of the tests, crashes did occur. However, for those crashes, PCP systems were, on average, able to mitigate impact speeds substantially. For instance, at the test speeds of 60, 40, and 20 km/h at which crashes occurred, PCP systems were able to mitigate the average impact speeds to about 31.94, 16.34, and 5.33 km/h. This potentially can mitigate the severity of pedestrian crashes. According to a review and meta-analysis study conducted by Hussain et al. </w:t>
      </w:r>
      <w:r>
        <w:rPr>
          <w:rFonts w:asciiTheme="majorBidi" w:hAnsiTheme="majorBidi" w:cstheme="majorBidi"/>
          <w:bCs/>
          <w:color w:val="000000" w:themeColor="text1"/>
          <w:szCs w:val="24"/>
        </w:rPr>
        <w:fldChar w:fldCharType="begin"/>
      </w:r>
      <w:r>
        <w:rPr>
          <w:rFonts w:asciiTheme="majorBidi" w:hAnsiTheme="majorBidi" w:cstheme="majorBidi"/>
          <w:bCs/>
          <w:color w:val="000000" w:themeColor="text1"/>
          <w:szCs w:val="24"/>
        </w:rPr>
        <w:instrText xml:space="preserve"> ADDIN EN.CITE &lt;EndNote&gt;&lt;Cite&gt;&lt;Author&gt;Hussain&lt;/Author&gt;&lt;Year&gt;2019&lt;/Year&gt;&lt;RecNum&gt;429&lt;/RecNum&gt;&lt;DisplayText&gt;(&lt;style face="italic"&gt;209&lt;/style&gt;)&lt;/DisplayText&gt;&lt;record&gt;&lt;rec-number&gt;429&lt;/rec-number&gt;&lt;foreign-keys&gt;&lt;key app="EN" db-id="2wpxrwttkps2wfe90fovfzdgtp05x00xdvev" timestamp="1623965926"&gt;429&lt;/key&gt;&lt;/foreign-keys&gt;&lt;ref-type name="Journal Article"&gt;17&lt;/ref-type&gt;&lt;contributors&gt;&lt;authors&gt;&lt;author&gt;Hussain, Qinaat&lt;/author&gt;&lt;author&gt;Feng, Hanqin&lt;/author&gt;&lt;author&gt;Grzebieta, Raphael&lt;/author&gt;&lt;author&gt;Brijs, Tom&lt;/author&gt;&lt;author&gt;Olivier, Jake&lt;/author&gt;&lt;/authors&gt;&lt;/contributors&gt;&lt;titles&gt;&lt;title&gt;The relationship between impact speed and the probability of pedestrian fatality during a vehicle-pedestrian crash: a systematic review and meta-analysis&lt;/title&gt;&lt;secondary-title&gt;Accident Analysis &amp;amp; Prevention&lt;/secondary-title&gt;&lt;/titles&gt;&lt;periodical&gt;&lt;full-title&gt;Accident Analysis &amp;amp; Prevention&lt;/full-title&gt;&lt;/periodical&gt;&lt;pages&gt;241-249&lt;/pages&gt;&lt;volume&gt;129&lt;/volume&gt;&lt;dates&gt;&lt;year&gt;2019&lt;/year&gt;&lt;/dates&gt;&lt;isbn&gt;0001-4575&lt;/isbn&gt;&lt;urls&gt;&lt;/urls&gt;&lt;/record&gt;&lt;/Cite&gt;&lt;/EndNote&gt;</w:instrText>
      </w:r>
      <w:r>
        <w:rPr>
          <w:rFonts w:asciiTheme="majorBidi" w:hAnsiTheme="majorBidi" w:cstheme="majorBidi"/>
          <w:bCs/>
          <w:color w:val="000000" w:themeColor="text1"/>
          <w:szCs w:val="24"/>
        </w:rPr>
        <w:fldChar w:fldCharType="separate"/>
      </w:r>
      <w:r>
        <w:rPr>
          <w:rFonts w:asciiTheme="majorBidi" w:hAnsiTheme="majorBidi" w:cstheme="majorBidi"/>
          <w:bCs/>
          <w:noProof/>
          <w:color w:val="000000" w:themeColor="text1"/>
          <w:szCs w:val="24"/>
        </w:rPr>
        <w:t>(</w:t>
      </w:r>
      <w:r w:rsidRPr="00F31ED7">
        <w:rPr>
          <w:rFonts w:asciiTheme="majorBidi" w:hAnsiTheme="majorBidi" w:cstheme="majorBidi"/>
          <w:bCs/>
          <w:i/>
          <w:noProof/>
          <w:color w:val="000000" w:themeColor="text1"/>
          <w:szCs w:val="24"/>
        </w:rPr>
        <w:t>209</w:t>
      </w:r>
      <w:r>
        <w:rPr>
          <w:rFonts w:asciiTheme="majorBidi" w:hAnsiTheme="majorBidi" w:cstheme="majorBidi"/>
          <w:bCs/>
          <w:noProof/>
          <w:color w:val="000000" w:themeColor="text1"/>
          <w:szCs w:val="24"/>
        </w:rPr>
        <w:t>)</w:t>
      </w:r>
      <w:r>
        <w:rPr>
          <w:rFonts w:asciiTheme="majorBidi" w:hAnsiTheme="majorBidi" w:cstheme="majorBidi"/>
          <w:bCs/>
          <w:color w:val="000000" w:themeColor="text1"/>
          <w:szCs w:val="24"/>
        </w:rPr>
        <w:fldChar w:fldCharType="end"/>
      </w:r>
      <w:r>
        <w:rPr>
          <w:rFonts w:asciiTheme="majorBidi" w:hAnsiTheme="majorBidi" w:cstheme="majorBidi"/>
          <w:bCs/>
          <w:color w:val="000000" w:themeColor="text1"/>
          <w:szCs w:val="24"/>
        </w:rPr>
        <w:t>, the overall association between impact speed (km/h) and risk of fatality for pedestrians is illustrated in</w:t>
      </w:r>
      <w:r w:rsidR="009D0680">
        <w:rPr>
          <w:rFonts w:asciiTheme="majorBidi" w:hAnsiTheme="majorBidi" w:cstheme="majorBidi"/>
          <w:bCs/>
          <w:color w:val="000000" w:themeColor="text1"/>
          <w:szCs w:val="24"/>
        </w:rPr>
        <w:t xml:space="preserve"> </w:t>
      </w:r>
      <w:r w:rsidR="009D0680">
        <w:rPr>
          <w:rFonts w:asciiTheme="majorBidi" w:hAnsiTheme="majorBidi" w:cstheme="majorBidi"/>
          <w:bCs/>
          <w:color w:val="000000" w:themeColor="text1"/>
          <w:szCs w:val="24"/>
        </w:rPr>
        <w:fldChar w:fldCharType="begin"/>
      </w:r>
      <w:r w:rsidR="009D0680">
        <w:rPr>
          <w:rFonts w:asciiTheme="majorBidi" w:hAnsiTheme="majorBidi" w:cstheme="majorBidi"/>
          <w:bCs/>
          <w:color w:val="000000" w:themeColor="text1"/>
          <w:szCs w:val="24"/>
        </w:rPr>
        <w:instrText xml:space="preserve"> REF _Ref82777579 \h </w:instrText>
      </w:r>
      <w:r w:rsidR="009D0680">
        <w:rPr>
          <w:rFonts w:asciiTheme="majorBidi" w:hAnsiTheme="majorBidi" w:cstheme="majorBidi"/>
          <w:bCs/>
          <w:color w:val="000000" w:themeColor="text1"/>
          <w:szCs w:val="24"/>
        </w:rPr>
      </w:r>
      <w:r w:rsidR="009D0680">
        <w:rPr>
          <w:rFonts w:asciiTheme="majorBidi" w:hAnsiTheme="majorBidi" w:cstheme="majorBidi"/>
          <w:bCs/>
          <w:color w:val="000000" w:themeColor="text1"/>
          <w:szCs w:val="24"/>
        </w:rPr>
        <w:fldChar w:fldCharType="separate"/>
      </w:r>
      <w:r w:rsidR="009D0680">
        <w:t xml:space="preserve">Figure </w:t>
      </w:r>
      <w:r w:rsidR="009D0680">
        <w:rPr>
          <w:noProof/>
          <w:cs/>
        </w:rPr>
        <w:t>‎</w:t>
      </w:r>
      <w:r w:rsidR="009D0680">
        <w:rPr>
          <w:noProof/>
        </w:rPr>
        <w:t>5</w:t>
      </w:r>
      <w:r w:rsidR="009D0680">
        <w:noBreakHyphen/>
      </w:r>
      <w:r w:rsidR="009D0680">
        <w:rPr>
          <w:noProof/>
        </w:rPr>
        <w:t>4</w:t>
      </w:r>
      <w:r w:rsidR="009D0680">
        <w:rPr>
          <w:rFonts w:asciiTheme="majorBidi" w:hAnsiTheme="majorBidi" w:cstheme="majorBidi"/>
          <w:bCs/>
          <w:color w:val="000000" w:themeColor="text1"/>
          <w:szCs w:val="24"/>
        </w:rPr>
        <w:fldChar w:fldCharType="end"/>
      </w:r>
      <w:r>
        <w:rPr>
          <w:rFonts w:asciiTheme="majorBidi" w:hAnsiTheme="majorBidi" w:cstheme="majorBidi"/>
          <w:bCs/>
          <w:color w:val="000000" w:themeColor="text1"/>
          <w:szCs w:val="24"/>
        </w:rPr>
        <w:t xml:space="preserve">. </w:t>
      </w:r>
      <w:r w:rsidRPr="00387D0B">
        <w:rPr>
          <w:rFonts w:asciiTheme="majorBidi" w:hAnsiTheme="majorBidi" w:cstheme="majorBidi"/>
          <w:bCs/>
          <w:color w:val="000000" w:themeColor="text1"/>
          <w:szCs w:val="24"/>
        </w:rPr>
        <w:t xml:space="preserve">The red curve </w:t>
      </w:r>
      <w:r>
        <w:rPr>
          <w:rFonts w:asciiTheme="majorBidi" w:hAnsiTheme="majorBidi" w:cstheme="majorBidi"/>
          <w:bCs/>
          <w:color w:val="000000" w:themeColor="text1"/>
          <w:szCs w:val="24"/>
        </w:rPr>
        <w:t>represents the</w:t>
      </w:r>
      <w:r w:rsidRPr="00387D0B">
        <w:rPr>
          <w:rFonts w:asciiTheme="majorBidi" w:hAnsiTheme="majorBidi" w:cstheme="majorBidi"/>
          <w:bCs/>
          <w:color w:val="000000" w:themeColor="text1"/>
          <w:szCs w:val="24"/>
        </w:rPr>
        <w:t xml:space="preserve"> results from</w:t>
      </w:r>
      <w:r>
        <w:rPr>
          <w:rFonts w:asciiTheme="majorBidi" w:hAnsiTheme="majorBidi" w:cstheme="majorBidi"/>
          <w:bCs/>
          <w:color w:val="000000" w:themeColor="text1"/>
          <w:szCs w:val="24"/>
        </w:rPr>
        <w:t xml:space="preserve"> synthesizing 15 relevant studies (</w:t>
      </w:r>
      <w:r w:rsidRPr="00387D0B">
        <w:rPr>
          <w:rFonts w:asciiTheme="majorBidi" w:hAnsiTheme="majorBidi" w:cstheme="majorBidi"/>
          <w:bCs/>
          <w:color w:val="000000" w:themeColor="text1"/>
          <w:szCs w:val="24"/>
        </w:rPr>
        <w:t>black curves</w:t>
      </w:r>
      <w:r>
        <w:rPr>
          <w:rFonts w:asciiTheme="majorBidi" w:hAnsiTheme="majorBidi" w:cstheme="majorBidi"/>
          <w:bCs/>
          <w:color w:val="000000" w:themeColor="text1"/>
          <w:szCs w:val="24"/>
        </w:rPr>
        <w:t>)</w:t>
      </w:r>
      <w:r w:rsidRPr="00387D0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using a</w:t>
      </w:r>
      <w:r w:rsidRPr="00387D0B">
        <w:rPr>
          <w:rFonts w:asciiTheme="majorBidi" w:hAnsiTheme="majorBidi" w:cstheme="majorBidi"/>
          <w:bCs/>
          <w:color w:val="000000" w:themeColor="text1"/>
          <w:szCs w:val="24"/>
        </w:rPr>
        <w:t xml:space="preserve"> multivariate meta-regression</w:t>
      </w:r>
      <w:r>
        <w:rPr>
          <w:rFonts w:asciiTheme="majorBidi" w:hAnsiTheme="majorBidi" w:cstheme="majorBidi"/>
          <w:bCs/>
          <w:color w:val="000000" w:themeColor="text1"/>
          <w:szCs w:val="24"/>
        </w:rPr>
        <w:t xml:space="preserve"> model and shows the risk of fatality for pedestrians </w:t>
      </w:r>
      <w:r>
        <w:rPr>
          <w:rFonts w:asciiTheme="majorBidi" w:hAnsiTheme="majorBidi" w:cstheme="majorBidi"/>
          <w:bCs/>
          <w:color w:val="000000" w:themeColor="text1"/>
          <w:szCs w:val="24"/>
        </w:rPr>
        <w:fldChar w:fldCharType="begin"/>
      </w:r>
      <w:r>
        <w:rPr>
          <w:rFonts w:asciiTheme="majorBidi" w:hAnsiTheme="majorBidi" w:cstheme="majorBidi"/>
          <w:bCs/>
          <w:color w:val="000000" w:themeColor="text1"/>
          <w:szCs w:val="24"/>
        </w:rPr>
        <w:instrText xml:space="preserve"> ADDIN EN.CITE &lt;EndNote&gt;&lt;Cite&gt;&lt;Author&gt;Hussain&lt;/Author&gt;&lt;Year&gt;2019&lt;/Year&gt;&lt;RecNum&gt;429&lt;/RecNum&gt;&lt;DisplayText&gt;(&lt;style face="italic"&gt;209&lt;/style&gt;)&lt;/DisplayText&gt;&lt;record&gt;&lt;rec-number&gt;429&lt;/rec-number&gt;&lt;foreign-keys&gt;&lt;key app="EN" db-id="2wpxrwttkps2wfe90fovfzdgtp05x00xdvev" timestamp="1623965926"&gt;429&lt;/key&gt;&lt;/foreign-keys&gt;&lt;ref-type name="Journal Article"&gt;17&lt;/ref-type&gt;&lt;contributors&gt;&lt;authors&gt;&lt;author&gt;Hussain, Qinaat&lt;/author&gt;&lt;author&gt;Feng, Hanqin&lt;/author&gt;&lt;author&gt;Grzebieta, Raphael&lt;/author&gt;&lt;author&gt;Brijs, Tom&lt;/author&gt;&lt;author&gt;Olivier, Jake&lt;/author&gt;&lt;/authors&gt;&lt;/contributors&gt;&lt;titles&gt;&lt;title&gt;The relationship between impact speed and the probability of pedestrian fatality during a vehicle-pedestrian crash: a systematic review and meta-analysis&lt;/title&gt;&lt;secondary-title&gt;Accident Analysis &amp;amp; Prevention&lt;/secondary-title&gt;&lt;/titles&gt;&lt;periodical&gt;&lt;full-title&gt;Accident Analysis &amp;amp; Prevention&lt;/full-title&gt;&lt;/periodical&gt;&lt;pages&gt;241-249&lt;/pages&gt;&lt;volume&gt;129&lt;/volume&gt;&lt;dates&gt;&lt;year&gt;2019&lt;/year&gt;&lt;/dates&gt;&lt;isbn&gt;0001-4575&lt;/isbn&gt;&lt;urls&gt;&lt;/urls&gt;&lt;/record&gt;&lt;/Cite&gt;&lt;/EndNote&gt;</w:instrText>
      </w:r>
      <w:r>
        <w:rPr>
          <w:rFonts w:asciiTheme="majorBidi" w:hAnsiTheme="majorBidi" w:cstheme="majorBidi"/>
          <w:bCs/>
          <w:color w:val="000000" w:themeColor="text1"/>
          <w:szCs w:val="24"/>
        </w:rPr>
        <w:fldChar w:fldCharType="separate"/>
      </w:r>
      <w:r>
        <w:rPr>
          <w:rFonts w:asciiTheme="majorBidi" w:hAnsiTheme="majorBidi" w:cstheme="majorBidi"/>
          <w:bCs/>
          <w:noProof/>
          <w:color w:val="000000" w:themeColor="text1"/>
          <w:szCs w:val="24"/>
        </w:rPr>
        <w:t>(</w:t>
      </w:r>
      <w:r w:rsidRPr="00F31ED7">
        <w:rPr>
          <w:rFonts w:asciiTheme="majorBidi" w:hAnsiTheme="majorBidi" w:cstheme="majorBidi"/>
          <w:bCs/>
          <w:i/>
          <w:noProof/>
          <w:color w:val="000000" w:themeColor="text1"/>
          <w:szCs w:val="24"/>
        </w:rPr>
        <w:t>209</w:t>
      </w:r>
      <w:r>
        <w:rPr>
          <w:rFonts w:asciiTheme="majorBidi" w:hAnsiTheme="majorBidi" w:cstheme="majorBidi"/>
          <w:bCs/>
          <w:noProof/>
          <w:color w:val="000000" w:themeColor="text1"/>
          <w:szCs w:val="24"/>
        </w:rPr>
        <w:t>)</w:t>
      </w:r>
      <w:r>
        <w:rPr>
          <w:rFonts w:asciiTheme="majorBidi" w:hAnsiTheme="majorBidi" w:cstheme="majorBidi"/>
          <w:bCs/>
          <w:color w:val="000000" w:themeColor="text1"/>
          <w:szCs w:val="24"/>
        </w:rPr>
        <w:fldChar w:fldCharType="end"/>
      </w:r>
      <w:r>
        <w:rPr>
          <w:rFonts w:asciiTheme="majorBidi" w:hAnsiTheme="majorBidi" w:cstheme="majorBidi"/>
          <w:bCs/>
          <w:color w:val="000000" w:themeColor="text1"/>
          <w:szCs w:val="24"/>
        </w:rPr>
        <w:t>. According to</w:t>
      </w:r>
      <w:r w:rsidR="009D0680">
        <w:rPr>
          <w:rFonts w:asciiTheme="majorBidi" w:hAnsiTheme="majorBidi" w:cstheme="majorBidi"/>
          <w:bCs/>
          <w:color w:val="000000" w:themeColor="text1"/>
          <w:szCs w:val="24"/>
        </w:rPr>
        <w:t xml:space="preserve"> </w:t>
      </w:r>
      <w:r w:rsidR="009D0680">
        <w:rPr>
          <w:rFonts w:asciiTheme="majorBidi" w:hAnsiTheme="majorBidi" w:cstheme="majorBidi"/>
          <w:bCs/>
          <w:color w:val="000000" w:themeColor="text1"/>
          <w:szCs w:val="24"/>
        </w:rPr>
        <w:fldChar w:fldCharType="begin"/>
      </w:r>
      <w:r w:rsidR="009D0680">
        <w:rPr>
          <w:rFonts w:asciiTheme="majorBidi" w:hAnsiTheme="majorBidi" w:cstheme="majorBidi"/>
          <w:bCs/>
          <w:color w:val="000000" w:themeColor="text1"/>
          <w:szCs w:val="24"/>
        </w:rPr>
        <w:instrText xml:space="preserve"> REF _Ref82777579 \h </w:instrText>
      </w:r>
      <w:r w:rsidR="009D0680">
        <w:rPr>
          <w:rFonts w:asciiTheme="majorBidi" w:hAnsiTheme="majorBidi" w:cstheme="majorBidi"/>
          <w:bCs/>
          <w:color w:val="000000" w:themeColor="text1"/>
          <w:szCs w:val="24"/>
        </w:rPr>
      </w:r>
      <w:r w:rsidR="009D0680">
        <w:rPr>
          <w:rFonts w:asciiTheme="majorBidi" w:hAnsiTheme="majorBidi" w:cstheme="majorBidi"/>
          <w:bCs/>
          <w:color w:val="000000" w:themeColor="text1"/>
          <w:szCs w:val="24"/>
        </w:rPr>
        <w:fldChar w:fldCharType="separate"/>
      </w:r>
      <w:r w:rsidR="009D0680">
        <w:t xml:space="preserve">Figure </w:t>
      </w:r>
      <w:r w:rsidR="009D0680">
        <w:rPr>
          <w:noProof/>
          <w:cs/>
        </w:rPr>
        <w:t>‎</w:t>
      </w:r>
      <w:r w:rsidR="009D0680">
        <w:rPr>
          <w:noProof/>
        </w:rPr>
        <w:t>5</w:t>
      </w:r>
      <w:r w:rsidR="009D0680">
        <w:noBreakHyphen/>
      </w:r>
      <w:r w:rsidR="009D0680">
        <w:rPr>
          <w:noProof/>
        </w:rPr>
        <w:t>4</w:t>
      </w:r>
      <w:r w:rsidR="009D0680">
        <w:rPr>
          <w:rFonts w:asciiTheme="majorBidi" w:hAnsiTheme="majorBidi" w:cstheme="majorBidi"/>
          <w:bCs/>
          <w:color w:val="000000" w:themeColor="text1"/>
          <w:szCs w:val="24"/>
        </w:rPr>
        <w:fldChar w:fldCharType="end"/>
      </w:r>
      <w:r>
        <w:rPr>
          <w:rFonts w:asciiTheme="majorBidi" w:hAnsiTheme="majorBidi" w:cstheme="majorBidi"/>
          <w:bCs/>
          <w:color w:val="000000" w:themeColor="text1"/>
          <w:szCs w:val="24"/>
        </w:rPr>
        <w:t>, pedestrian fatality risks for the average impact speeds are calculated and presented in</w:t>
      </w:r>
      <w:r w:rsidR="009D0680">
        <w:rPr>
          <w:rFonts w:asciiTheme="majorBidi" w:hAnsiTheme="majorBidi" w:cstheme="majorBidi"/>
          <w:bCs/>
          <w:color w:val="000000" w:themeColor="text1"/>
          <w:szCs w:val="24"/>
        </w:rPr>
        <w:t xml:space="preserve"> </w:t>
      </w:r>
      <w:r w:rsidR="009D0680">
        <w:rPr>
          <w:rFonts w:asciiTheme="majorBidi" w:hAnsiTheme="majorBidi" w:cstheme="majorBidi"/>
          <w:bCs/>
          <w:color w:val="000000" w:themeColor="text1"/>
          <w:szCs w:val="24"/>
        </w:rPr>
        <w:fldChar w:fldCharType="begin"/>
      </w:r>
      <w:r w:rsidR="009D0680">
        <w:rPr>
          <w:rFonts w:asciiTheme="majorBidi" w:hAnsiTheme="majorBidi" w:cstheme="majorBidi"/>
          <w:bCs/>
          <w:color w:val="000000" w:themeColor="text1"/>
          <w:szCs w:val="24"/>
        </w:rPr>
        <w:instrText xml:space="preserve"> REF _Ref82777420 \h </w:instrText>
      </w:r>
      <w:r w:rsidR="009D0680">
        <w:rPr>
          <w:rFonts w:asciiTheme="majorBidi" w:hAnsiTheme="majorBidi" w:cstheme="majorBidi"/>
          <w:bCs/>
          <w:color w:val="000000" w:themeColor="text1"/>
          <w:szCs w:val="24"/>
        </w:rPr>
      </w:r>
      <w:r w:rsidR="009D0680">
        <w:rPr>
          <w:rFonts w:asciiTheme="majorBidi" w:hAnsiTheme="majorBidi" w:cstheme="majorBidi"/>
          <w:bCs/>
          <w:color w:val="000000" w:themeColor="text1"/>
          <w:szCs w:val="24"/>
        </w:rPr>
        <w:fldChar w:fldCharType="separate"/>
      </w:r>
      <w:r w:rsidR="009D0680">
        <w:t xml:space="preserve">Table </w:t>
      </w:r>
      <w:r w:rsidR="009D0680">
        <w:rPr>
          <w:noProof/>
          <w:cs/>
        </w:rPr>
        <w:t>‎</w:t>
      </w:r>
      <w:r w:rsidR="009D0680">
        <w:rPr>
          <w:noProof/>
        </w:rPr>
        <w:t>5</w:t>
      </w:r>
      <w:r w:rsidR="009D0680">
        <w:noBreakHyphen/>
      </w:r>
      <w:r w:rsidR="009D0680">
        <w:rPr>
          <w:noProof/>
        </w:rPr>
        <w:t>3</w:t>
      </w:r>
      <w:r w:rsidR="009D0680">
        <w:rPr>
          <w:rFonts w:asciiTheme="majorBidi" w:hAnsiTheme="majorBidi" w:cstheme="majorBidi"/>
          <w:bCs/>
          <w:color w:val="000000" w:themeColor="text1"/>
          <w:szCs w:val="24"/>
        </w:rPr>
        <w:fldChar w:fldCharType="end"/>
      </w:r>
      <w:r>
        <w:rPr>
          <w:rFonts w:asciiTheme="majorBidi" w:hAnsiTheme="majorBidi" w:cstheme="majorBidi"/>
          <w:bCs/>
          <w:color w:val="000000" w:themeColor="text1"/>
          <w:szCs w:val="24"/>
        </w:rPr>
        <w:t xml:space="preserve">. It can be observed that PCP systems can substantially mitigate the risk of fatality for pedestrians. For instance, at an impact speed of 60 km/h, the risk of fatality is 54%. Risk of fatality is reduced to 5% in the tests in which the PCP systems did not avoid collisions, and to 1.5% considering all tests. </w:t>
      </w:r>
    </w:p>
    <w:p w14:paraId="3E58E590" w14:textId="77777777" w:rsidR="00F31ED7" w:rsidRDefault="00F31ED7" w:rsidP="00F31ED7">
      <w:pPr>
        <w:spacing w:after="0" w:line="240" w:lineRule="auto"/>
        <w:jc w:val="both"/>
        <w:rPr>
          <w:rFonts w:asciiTheme="majorBidi" w:hAnsiTheme="majorBidi" w:cstheme="majorBidi"/>
          <w:bCs/>
          <w:color w:val="000000" w:themeColor="text1"/>
          <w:szCs w:val="24"/>
        </w:rPr>
      </w:pPr>
    </w:p>
    <w:p w14:paraId="736B8F1D" w14:textId="77777777" w:rsidR="00F31ED7" w:rsidRDefault="00F31ED7" w:rsidP="00F31ED7">
      <w:pPr>
        <w:spacing w:after="0" w:line="240" w:lineRule="auto"/>
      </w:pPr>
      <w:r>
        <w:rPr>
          <w:noProof/>
        </w:rPr>
        <w:lastRenderedPageBreak/>
        <w:drawing>
          <wp:inline distT="0" distB="0" distL="0" distR="0" wp14:anchorId="4DB2B9A3" wp14:editId="5C886EDD">
            <wp:extent cx="4714875" cy="3620705"/>
            <wp:effectExtent l="0" t="0" r="0" b="0"/>
            <wp:docPr id="13" name="Picture 13" descr="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778245" cy="3669369"/>
                    </a:xfrm>
                    <a:prstGeom prst="rect">
                      <a:avLst/>
                    </a:prstGeom>
                    <a:noFill/>
                    <a:ln>
                      <a:noFill/>
                    </a:ln>
                  </pic:spPr>
                </pic:pic>
              </a:graphicData>
            </a:graphic>
          </wp:inline>
        </w:drawing>
      </w:r>
    </w:p>
    <w:p w14:paraId="005E4885" w14:textId="6CEA5A1A" w:rsidR="00F31ED7" w:rsidRPr="00557142" w:rsidRDefault="00F31ED7" w:rsidP="00F31ED7">
      <w:pPr>
        <w:pStyle w:val="Caption"/>
        <w:rPr>
          <w:b w:val="0"/>
          <w:bCs/>
        </w:rPr>
      </w:pPr>
      <w:bookmarkStart w:id="193" w:name="_Ref82777579"/>
      <w:bookmarkStart w:id="194" w:name="_Toc82778299"/>
      <w:r>
        <w:t xml:space="preserve">Figure </w:t>
      </w:r>
      <w:fldSimple w:instr=" STYLEREF 1 \s ">
        <w:r w:rsidR="006E3CF4">
          <w:rPr>
            <w:noProof/>
            <w:cs/>
          </w:rPr>
          <w:t>‎</w:t>
        </w:r>
        <w:r w:rsidR="006E3CF4">
          <w:rPr>
            <w:noProof/>
          </w:rPr>
          <w:t>5</w:t>
        </w:r>
      </w:fldSimple>
      <w:r w:rsidR="006E3CF4">
        <w:noBreakHyphen/>
      </w:r>
      <w:fldSimple w:instr=" SEQ Figure \* ARABIC \s 1 ">
        <w:r w:rsidR="006E3CF4">
          <w:rPr>
            <w:noProof/>
          </w:rPr>
          <w:t>4</w:t>
        </w:r>
      </w:fldSimple>
      <w:bookmarkEnd w:id="193"/>
      <w:r>
        <w:rPr>
          <w:b w:val="0"/>
          <w:bCs/>
        </w:rPr>
        <w:t xml:space="preserve"> </w:t>
      </w:r>
      <w:r w:rsidRPr="00557142">
        <w:rPr>
          <w:bCs/>
        </w:rPr>
        <w:t xml:space="preserve">“Plot for S-shaped </w:t>
      </w:r>
      <w:r>
        <w:rPr>
          <w:bCs/>
        </w:rPr>
        <w:t>C</w:t>
      </w:r>
      <w:r w:rsidRPr="00557142">
        <w:rPr>
          <w:bCs/>
        </w:rPr>
        <w:t xml:space="preserve">urves for </w:t>
      </w:r>
      <w:r>
        <w:rPr>
          <w:bCs/>
        </w:rPr>
        <w:t>P</w:t>
      </w:r>
      <w:r w:rsidRPr="00557142">
        <w:rPr>
          <w:bCs/>
        </w:rPr>
        <w:t xml:space="preserve">edestrian </w:t>
      </w:r>
      <w:r>
        <w:rPr>
          <w:bCs/>
        </w:rPr>
        <w:t>F</w:t>
      </w:r>
      <w:r w:rsidRPr="00557142">
        <w:rPr>
          <w:bCs/>
        </w:rPr>
        <w:t xml:space="preserve">atality </w:t>
      </w:r>
      <w:r>
        <w:rPr>
          <w:bCs/>
        </w:rPr>
        <w:t>R</w:t>
      </w:r>
      <w:r w:rsidRPr="00557142">
        <w:rPr>
          <w:bCs/>
        </w:rPr>
        <w:t xml:space="preserve">isk by </w:t>
      </w:r>
      <w:r>
        <w:rPr>
          <w:bCs/>
        </w:rPr>
        <w:t>I</w:t>
      </w:r>
      <w:r w:rsidRPr="00557142">
        <w:rPr>
          <w:bCs/>
        </w:rPr>
        <w:t xml:space="preserve">mpact </w:t>
      </w:r>
      <w:r>
        <w:rPr>
          <w:bCs/>
        </w:rPr>
        <w:t>S</w:t>
      </w:r>
      <w:r w:rsidRPr="00557142">
        <w:rPr>
          <w:bCs/>
        </w:rPr>
        <w:t xml:space="preserve">peed” </w:t>
      </w:r>
      <w:r w:rsidRPr="00557142">
        <w:rPr>
          <w:b w:val="0"/>
          <w:bCs/>
        </w:rPr>
        <w:fldChar w:fldCharType="begin"/>
      </w:r>
      <w:r>
        <w:rPr>
          <w:b w:val="0"/>
          <w:bCs/>
        </w:rPr>
        <w:instrText xml:space="preserve"> ADDIN EN.CITE &lt;EndNote&gt;&lt;Cite&gt;&lt;Author&gt;Hussain&lt;/Author&gt;&lt;Year&gt;2019&lt;/Year&gt;&lt;RecNum&gt;455&lt;/RecNum&gt;&lt;DisplayText&gt;(&lt;style face="italic"&gt;209&lt;/style&gt;)&lt;/DisplayText&gt;&lt;record&gt;&lt;rec-number&gt;455&lt;/rec-number&gt;&lt;foreign-keys&gt;&lt;key app="EN" db-id="2wpxrwttkps2wfe90fovfzdgtp05x00xdvev" timestamp="1626212303"&gt;455&lt;/key&gt;&lt;/foreign-keys&gt;&lt;ref-type name="Journal Article"&gt;17&lt;/ref-type&gt;&lt;contributors&gt;&lt;authors&gt;&lt;author&gt;Hussain, Qinaat&lt;/author&gt;&lt;author&gt;Feng, Hanqin&lt;/author&gt;&lt;author&gt;Grzebieta, Raphael&lt;/author&gt;&lt;author&gt;Brijs, Tom&lt;/author&gt;&lt;author&gt;Olivier, Jake&lt;/author&gt;&lt;/authors&gt;&lt;/contributors&gt;&lt;titles&gt;&lt;title&gt;The relationship between impact speed and the probability of pedestrian fatality during a vehicle-pedestrian crash: a systematic review and meta-analysis&lt;/title&gt;&lt;secondary-title&gt;Accident Analysis &amp;amp; Prevention&lt;/secondary-title&gt;&lt;/titles&gt;&lt;periodical&gt;&lt;full-title&gt;Accident Analysis &amp;amp; Prevention&lt;/full-title&gt;&lt;/periodical&gt;&lt;pages&gt;241-249&lt;/pages&gt;&lt;volume&gt;129&lt;/volume&gt;&lt;dates&gt;&lt;year&gt;2019&lt;/year&gt;&lt;/dates&gt;&lt;isbn&gt;0001-4575&lt;/isbn&gt;&lt;urls&gt;&lt;/urls&gt;&lt;/record&gt;&lt;/Cite&gt;&lt;/EndNote&gt;</w:instrText>
      </w:r>
      <w:r w:rsidRPr="00557142">
        <w:rPr>
          <w:b w:val="0"/>
          <w:bCs/>
        </w:rPr>
        <w:fldChar w:fldCharType="separate"/>
      </w:r>
      <w:r>
        <w:rPr>
          <w:b w:val="0"/>
          <w:bCs/>
          <w:noProof/>
        </w:rPr>
        <w:t>(</w:t>
      </w:r>
      <w:r w:rsidRPr="00F31ED7">
        <w:rPr>
          <w:b w:val="0"/>
          <w:bCs/>
          <w:i/>
          <w:noProof/>
        </w:rPr>
        <w:t>209</w:t>
      </w:r>
      <w:r>
        <w:rPr>
          <w:b w:val="0"/>
          <w:bCs/>
          <w:noProof/>
        </w:rPr>
        <w:t>)</w:t>
      </w:r>
      <w:bookmarkEnd w:id="194"/>
      <w:r w:rsidRPr="00557142">
        <w:rPr>
          <w:b w:val="0"/>
          <w:bCs/>
        </w:rPr>
        <w:fldChar w:fldCharType="end"/>
      </w:r>
    </w:p>
    <w:p w14:paraId="3C10C8E5" w14:textId="77777777" w:rsidR="00F31ED7" w:rsidRDefault="00F31ED7" w:rsidP="00F31ED7">
      <w:pPr>
        <w:spacing w:after="0" w:line="240" w:lineRule="auto"/>
        <w:jc w:val="both"/>
        <w:rPr>
          <w:rFonts w:asciiTheme="majorBidi" w:hAnsiTheme="majorBidi" w:cstheme="majorBidi"/>
          <w:bCs/>
          <w:color w:val="000000" w:themeColor="text1"/>
          <w:sz w:val="20"/>
          <w:szCs w:val="20"/>
        </w:rPr>
      </w:pPr>
    </w:p>
    <w:p w14:paraId="6AF7C3F8" w14:textId="27CE5DC1" w:rsidR="00F31ED7" w:rsidRPr="00FD6475" w:rsidRDefault="00F31ED7" w:rsidP="00F31ED7">
      <w:pPr>
        <w:pStyle w:val="Caption"/>
        <w:rPr>
          <w:rFonts w:cstheme="majorBidi"/>
          <w:b w:val="0"/>
          <w:sz w:val="20"/>
          <w:szCs w:val="20"/>
        </w:rPr>
      </w:pPr>
      <w:bookmarkStart w:id="195" w:name="_Ref82777420"/>
      <w:bookmarkStart w:id="196" w:name="_Toc82778263"/>
      <w:r>
        <w:t xml:space="preserve">Table </w:t>
      </w:r>
      <w:fldSimple w:instr=" STYLEREF 1 \s ">
        <w:r w:rsidR="009D0680">
          <w:rPr>
            <w:noProof/>
            <w:cs/>
          </w:rPr>
          <w:t>‎</w:t>
        </w:r>
        <w:r w:rsidR="009D0680">
          <w:rPr>
            <w:noProof/>
          </w:rPr>
          <w:t>5</w:t>
        </w:r>
      </w:fldSimple>
      <w:r w:rsidR="005F303C">
        <w:noBreakHyphen/>
      </w:r>
      <w:fldSimple w:instr=" SEQ Table \* ARABIC \s 1 ">
        <w:r w:rsidR="005F303C">
          <w:rPr>
            <w:noProof/>
          </w:rPr>
          <w:t>3</w:t>
        </w:r>
      </w:fldSimple>
      <w:bookmarkEnd w:id="195"/>
      <w:r w:rsidRPr="00FD6475">
        <w:rPr>
          <w:rFonts w:cstheme="majorBidi"/>
          <w:szCs w:val="24"/>
        </w:rPr>
        <w:t xml:space="preserve"> Estimation of the Risk of Pedestrian Fatality by Impact Speed</w:t>
      </w:r>
      <w:bookmarkEnd w:id="196"/>
    </w:p>
    <w:tbl>
      <w:tblPr>
        <w:tblW w:w="0" w:type="auto"/>
        <w:tblLook w:val="04A0" w:firstRow="1" w:lastRow="0" w:firstColumn="1" w:lastColumn="0" w:noHBand="0" w:noVBand="1"/>
      </w:tblPr>
      <w:tblGrid>
        <w:gridCol w:w="1371"/>
        <w:gridCol w:w="1504"/>
        <w:gridCol w:w="1800"/>
        <w:gridCol w:w="1530"/>
        <w:gridCol w:w="1620"/>
        <w:gridCol w:w="1525"/>
      </w:tblGrid>
      <w:tr w:rsidR="00F31ED7" w:rsidRPr="00387D0B" w14:paraId="02C947E3" w14:textId="77777777" w:rsidTr="005B4741">
        <w:tc>
          <w:tcPr>
            <w:tcW w:w="2875" w:type="dxa"/>
            <w:gridSpan w:val="2"/>
            <w:tcBorders>
              <w:top w:val="double" w:sz="4" w:space="0" w:color="auto"/>
            </w:tcBorders>
            <w:shd w:val="clear" w:color="auto" w:fill="D9D9D9" w:themeFill="background1" w:themeFillShade="D9"/>
          </w:tcPr>
          <w:p w14:paraId="3E25F3F6"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 xml:space="preserve">No </w:t>
            </w:r>
            <w:r w:rsidRPr="00387D0B">
              <w:rPr>
                <w:rFonts w:asciiTheme="majorBidi" w:hAnsiTheme="majorBidi" w:cstheme="majorBidi"/>
                <w:bCs/>
                <w:color w:val="000000" w:themeColor="text1"/>
                <w:sz w:val="20"/>
                <w:szCs w:val="20"/>
              </w:rPr>
              <w:t>PC</w:t>
            </w:r>
            <w:r>
              <w:rPr>
                <w:rFonts w:asciiTheme="majorBidi" w:hAnsiTheme="majorBidi" w:cstheme="majorBidi"/>
                <w:bCs/>
                <w:color w:val="000000" w:themeColor="text1"/>
                <w:sz w:val="20"/>
                <w:szCs w:val="20"/>
              </w:rPr>
              <w:t>P system</w:t>
            </w:r>
          </w:p>
        </w:tc>
        <w:tc>
          <w:tcPr>
            <w:tcW w:w="3330" w:type="dxa"/>
            <w:gridSpan w:val="2"/>
            <w:tcBorders>
              <w:top w:val="double" w:sz="4" w:space="0" w:color="auto"/>
            </w:tcBorders>
            <w:shd w:val="clear" w:color="auto" w:fill="D9D9D9" w:themeFill="background1" w:themeFillShade="D9"/>
          </w:tcPr>
          <w:p w14:paraId="510CE960" w14:textId="77777777" w:rsidR="00F31ED7" w:rsidRPr="00387D0B" w:rsidRDefault="00F31ED7" w:rsidP="005B4741">
            <w:pPr>
              <w:spacing w:after="0"/>
              <w:jc w:val="center"/>
              <w:rPr>
                <w:rFonts w:asciiTheme="majorBidi" w:hAnsiTheme="majorBidi" w:cstheme="majorBidi"/>
                <w:bCs/>
                <w:color w:val="000000" w:themeColor="text1"/>
                <w:sz w:val="20"/>
                <w:szCs w:val="20"/>
              </w:rPr>
            </w:pPr>
            <w:r w:rsidRPr="00387D0B">
              <w:rPr>
                <w:rFonts w:asciiTheme="majorBidi" w:hAnsiTheme="majorBidi" w:cstheme="majorBidi"/>
                <w:bCs/>
                <w:color w:val="000000" w:themeColor="text1"/>
                <w:sz w:val="20"/>
                <w:szCs w:val="20"/>
              </w:rPr>
              <w:t>PC</w:t>
            </w:r>
            <w:r>
              <w:rPr>
                <w:rFonts w:asciiTheme="majorBidi" w:hAnsiTheme="majorBidi" w:cstheme="majorBidi"/>
                <w:bCs/>
                <w:color w:val="000000" w:themeColor="text1"/>
                <w:sz w:val="20"/>
                <w:szCs w:val="20"/>
              </w:rPr>
              <w:t>P system (only tests with crashes)</w:t>
            </w:r>
          </w:p>
        </w:tc>
        <w:tc>
          <w:tcPr>
            <w:tcW w:w="3145" w:type="dxa"/>
            <w:gridSpan w:val="2"/>
            <w:tcBorders>
              <w:top w:val="double" w:sz="4" w:space="0" w:color="auto"/>
            </w:tcBorders>
            <w:shd w:val="clear" w:color="auto" w:fill="D9D9D9" w:themeFill="background1" w:themeFillShade="D9"/>
          </w:tcPr>
          <w:p w14:paraId="7761ECE0"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PCP system (all tests)</w:t>
            </w:r>
          </w:p>
        </w:tc>
      </w:tr>
      <w:tr w:rsidR="00F31ED7" w:rsidRPr="00387D0B" w14:paraId="5D54BE32" w14:textId="77777777" w:rsidTr="005B4741">
        <w:tc>
          <w:tcPr>
            <w:tcW w:w="1371" w:type="dxa"/>
            <w:tcBorders>
              <w:bottom w:val="single" w:sz="4" w:space="0" w:color="auto"/>
              <w:right w:val="nil"/>
            </w:tcBorders>
            <w:shd w:val="clear" w:color="auto" w:fill="D9D9D9" w:themeFill="background1" w:themeFillShade="D9"/>
          </w:tcPr>
          <w:p w14:paraId="7ED78256" w14:textId="77777777" w:rsidR="00F31ED7" w:rsidRPr="00387D0B" w:rsidRDefault="00F31ED7" w:rsidP="005B4741">
            <w:pPr>
              <w:spacing w:after="0"/>
              <w:jc w:val="center"/>
              <w:rPr>
                <w:rFonts w:asciiTheme="majorBidi" w:hAnsiTheme="majorBidi" w:cstheme="majorBidi"/>
                <w:bCs/>
                <w:color w:val="000000" w:themeColor="text1"/>
                <w:sz w:val="20"/>
                <w:szCs w:val="20"/>
              </w:rPr>
            </w:pPr>
            <w:r w:rsidRPr="00387D0B">
              <w:rPr>
                <w:rFonts w:asciiTheme="majorBidi" w:hAnsiTheme="majorBidi" w:cstheme="majorBidi"/>
                <w:bCs/>
                <w:color w:val="000000" w:themeColor="text1"/>
                <w:sz w:val="20"/>
                <w:szCs w:val="20"/>
              </w:rPr>
              <w:t xml:space="preserve">Impact </w:t>
            </w:r>
            <w:r>
              <w:rPr>
                <w:rFonts w:asciiTheme="majorBidi" w:hAnsiTheme="majorBidi" w:cstheme="majorBidi"/>
                <w:bCs/>
                <w:color w:val="000000" w:themeColor="text1"/>
                <w:sz w:val="20"/>
                <w:szCs w:val="20"/>
              </w:rPr>
              <w:t>s</w:t>
            </w:r>
            <w:r w:rsidRPr="00387D0B">
              <w:rPr>
                <w:rFonts w:asciiTheme="majorBidi" w:hAnsiTheme="majorBidi" w:cstheme="majorBidi"/>
                <w:bCs/>
                <w:color w:val="000000" w:themeColor="text1"/>
                <w:sz w:val="20"/>
                <w:szCs w:val="20"/>
              </w:rPr>
              <w:t>peed</w:t>
            </w:r>
          </w:p>
        </w:tc>
        <w:tc>
          <w:tcPr>
            <w:tcW w:w="1504" w:type="dxa"/>
            <w:tcBorders>
              <w:left w:val="nil"/>
              <w:bottom w:val="single" w:sz="4" w:space="0" w:color="auto"/>
            </w:tcBorders>
            <w:shd w:val="clear" w:color="auto" w:fill="D9D9D9" w:themeFill="background1" w:themeFillShade="D9"/>
          </w:tcPr>
          <w:p w14:paraId="2CB02A43" w14:textId="77777777" w:rsidR="00F31ED7" w:rsidRPr="00387D0B" w:rsidRDefault="00F31ED7" w:rsidP="005B4741">
            <w:pPr>
              <w:spacing w:after="0"/>
              <w:jc w:val="center"/>
              <w:rPr>
                <w:rFonts w:asciiTheme="majorBidi" w:hAnsiTheme="majorBidi" w:cstheme="majorBidi"/>
                <w:bCs/>
                <w:color w:val="000000" w:themeColor="text1"/>
                <w:sz w:val="20"/>
                <w:szCs w:val="20"/>
              </w:rPr>
            </w:pPr>
            <w:r w:rsidRPr="00387D0B">
              <w:rPr>
                <w:rFonts w:asciiTheme="majorBidi" w:hAnsiTheme="majorBidi" w:cstheme="majorBidi"/>
                <w:bCs/>
                <w:color w:val="000000" w:themeColor="text1"/>
                <w:sz w:val="20"/>
                <w:szCs w:val="20"/>
              </w:rPr>
              <w:t xml:space="preserve">Risk of </w:t>
            </w:r>
            <w:r>
              <w:rPr>
                <w:rFonts w:asciiTheme="majorBidi" w:hAnsiTheme="majorBidi" w:cstheme="majorBidi"/>
                <w:bCs/>
                <w:color w:val="000000" w:themeColor="text1"/>
                <w:sz w:val="20"/>
                <w:szCs w:val="20"/>
              </w:rPr>
              <w:t>f</w:t>
            </w:r>
            <w:r w:rsidRPr="00387D0B">
              <w:rPr>
                <w:rFonts w:asciiTheme="majorBidi" w:hAnsiTheme="majorBidi" w:cstheme="majorBidi"/>
                <w:bCs/>
                <w:color w:val="000000" w:themeColor="text1"/>
                <w:sz w:val="20"/>
                <w:szCs w:val="20"/>
              </w:rPr>
              <w:t>atality</w:t>
            </w:r>
          </w:p>
        </w:tc>
        <w:tc>
          <w:tcPr>
            <w:tcW w:w="1800" w:type="dxa"/>
            <w:tcBorders>
              <w:bottom w:val="single" w:sz="4" w:space="0" w:color="auto"/>
              <w:right w:val="nil"/>
            </w:tcBorders>
            <w:shd w:val="clear" w:color="auto" w:fill="D9D9D9" w:themeFill="background1" w:themeFillShade="D9"/>
          </w:tcPr>
          <w:p w14:paraId="7D52110C"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Average i</w:t>
            </w:r>
            <w:r w:rsidRPr="00387D0B">
              <w:rPr>
                <w:rFonts w:asciiTheme="majorBidi" w:hAnsiTheme="majorBidi" w:cstheme="majorBidi"/>
                <w:bCs/>
                <w:color w:val="000000" w:themeColor="text1"/>
                <w:sz w:val="20"/>
                <w:szCs w:val="20"/>
              </w:rPr>
              <w:t xml:space="preserve">mpact </w:t>
            </w:r>
            <w:r>
              <w:rPr>
                <w:rFonts w:asciiTheme="majorBidi" w:hAnsiTheme="majorBidi" w:cstheme="majorBidi"/>
                <w:bCs/>
                <w:color w:val="000000" w:themeColor="text1"/>
                <w:sz w:val="20"/>
                <w:szCs w:val="20"/>
              </w:rPr>
              <w:t>s</w:t>
            </w:r>
            <w:r w:rsidRPr="00387D0B">
              <w:rPr>
                <w:rFonts w:asciiTheme="majorBidi" w:hAnsiTheme="majorBidi" w:cstheme="majorBidi"/>
                <w:bCs/>
                <w:color w:val="000000" w:themeColor="text1"/>
                <w:sz w:val="20"/>
                <w:szCs w:val="20"/>
              </w:rPr>
              <w:t>peed</w:t>
            </w:r>
          </w:p>
        </w:tc>
        <w:tc>
          <w:tcPr>
            <w:tcW w:w="1530" w:type="dxa"/>
            <w:tcBorders>
              <w:left w:val="nil"/>
              <w:bottom w:val="single" w:sz="4" w:space="0" w:color="auto"/>
            </w:tcBorders>
            <w:shd w:val="clear" w:color="auto" w:fill="D9D9D9" w:themeFill="background1" w:themeFillShade="D9"/>
          </w:tcPr>
          <w:p w14:paraId="5064E8DA" w14:textId="77777777" w:rsidR="00F31ED7" w:rsidRPr="00387D0B" w:rsidRDefault="00F31ED7" w:rsidP="005B4741">
            <w:pPr>
              <w:spacing w:after="0"/>
              <w:jc w:val="center"/>
              <w:rPr>
                <w:rFonts w:asciiTheme="majorBidi" w:hAnsiTheme="majorBidi" w:cstheme="majorBidi"/>
                <w:bCs/>
                <w:color w:val="000000" w:themeColor="text1"/>
                <w:sz w:val="20"/>
                <w:szCs w:val="20"/>
              </w:rPr>
            </w:pPr>
            <w:r w:rsidRPr="00387D0B">
              <w:rPr>
                <w:rFonts w:asciiTheme="majorBidi" w:hAnsiTheme="majorBidi" w:cstheme="majorBidi"/>
                <w:bCs/>
                <w:color w:val="000000" w:themeColor="text1"/>
                <w:sz w:val="20"/>
                <w:szCs w:val="20"/>
              </w:rPr>
              <w:t xml:space="preserve">Risk of </w:t>
            </w:r>
            <w:r>
              <w:rPr>
                <w:rFonts w:asciiTheme="majorBidi" w:hAnsiTheme="majorBidi" w:cstheme="majorBidi"/>
                <w:bCs/>
                <w:color w:val="000000" w:themeColor="text1"/>
                <w:sz w:val="20"/>
                <w:szCs w:val="20"/>
              </w:rPr>
              <w:t>f</w:t>
            </w:r>
            <w:r w:rsidRPr="00387D0B">
              <w:rPr>
                <w:rFonts w:asciiTheme="majorBidi" w:hAnsiTheme="majorBidi" w:cstheme="majorBidi"/>
                <w:bCs/>
                <w:color w:val="000000" w:themeColor="text1"/>
                <w:sz w:val="20"/>
                <w:szCs w:val="20"/>
              </w:rPr>
              <w:t>atality</w:t>
            </w:r>
          </w:p>
        </w:tc>
        <w:tc>
          <w:tcPr>
            <w:tcW w:w="1620" w:type="dxa"/>
            <w:tcBorders>
              <w:bottom w:val="single" w:sz="4" w:space="0" w:color="auto"/>
              <w:right w:val="nil"/>
            </w:tcBorders>
            <w:shd w:val="clear" w:color="auto" w:fill="D9D9D9" w:themeFill="background1" w:themeFillShade="D9"/>
          </w:tcPr>
          <w:p w14:paraId="4A45D7D3"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Average i</w:t>
            </w:r>
            <w:r w:rsidRPr="00387D0B">
              <w:rPr>
                <w:rFonts w:asciiTheme="majorBidi" w:hAnsiTheme="majorBidi" w:cstheme="majorBidi"/>
                <w:bCs/>
                <w:color w:val="000000" w:themeColor="text1"/>
                <w:sz w:val="20"/>
                <w:szCs w:val="20"/>
              </w:rPr>
              <w:t xml:space="preserve">mpact </w:t>
            </w:r>
            <w:r>
              <w:rPr>
                <w:rFonts w:asciiTheme="majorBidi" w:hAnsiTheme="majorBidi" w:cstheme="majorBidi"/>
                <w:bCs/>
                <w:color w:val="000000" w:themeColor="text1"/>
                <w:sz w:val="20"/>
                <w:szCs w:val="20"/>
              </w:rPr>
              <w:t>s</w:t>
            </w:r>
            <w:r w:rsidRPr="00387D0B">
              <w:rPr>
                <w:rFonts w:asciiTheme="majorBidi" w:hAnsiTheme="majorBidi" w:cstheme="majorBidi"/>
                <w:bCs/>
                <w:color w:val="000000" w:themeColor="text1"/>
                <w:sz w:val="20"/>
                <w:szCs w:val="20"/>
              </w:rPr>
              <w:t>peed</w:t>
            </w:r>
          </w:p>
        </w:tc>
        <w:tc>
          <w:tcPr>
            <w:tcW w:w="1525" w:type="dxa"/>
            <w:tcBorders>
              <w:left w:val="nil"/>
              <w:bottom w:val="single" w:sz="4" w:space="0" w:color="auto"/>
            </w:tcBorders>
            <w:shd w:val="clear" w:color="auto" w:fill="D9D9D9" w:themeFill="background1" w:themeFillShade="D9"/>
          </w:tcPr>
          <w:p w14:paraId="74759151" w14:textId="77777777" w:rsidR="00F31ED7" w:rsidRPr="00387D0B" w:rsidRDefault="00F31ED7" w:rsidP="005B4741">
            <w:pPr>
              <w:spacing w:after="0"/>
              <w:jc w:val="center"/>
              <w:rPr>
                <w:rFonts w:asciiTheme="majorBidi" w:hAnsiTheme="majorBidi" w:cstheme="majorBidi"/>
                <w:bCs/>
                <w:color w:val="000000" w:themeColor="text1"/>
                <w:sz w:val="20"/>
                <w:szCs w:val="20"/>
              </w:rPr>
            </w:pPr>
            <w:r w:rsidRPr="00387D0B">
              <w:rPr>
                <w:rFonts w:asciiTheme="majorBidi" w:hAnsiTheme="majorBidi" w:cstheme="majorBidi"/>
                <w:bCs/>
                <w:color w:val="000000" w:themeColor="text1"/>
                <w:sz w:val="20"/>
                <w:szCs w:val="20"/>
              </w:rPr>
              <w:t xml:space="preserve">Risk of </w:t>
            </w:r>
            <w:r>
              <w:rPr>
                <w:rFonts w:asciiTheme="majorBidi" w:hAnsiTheme="majorBidi" w:cstheme="majorBidi"/>
                <w:bCs/>
                <w:color w:val="000000" w:themeColor="text1"/>
                <w:sz w:val="20"/>
                <w:szCs w:val="20"/>
              </w:rPr>
              <w:t>f</w:t>
            </w:r>
            <w:r w:rsidRPr="00387D0B">
              <w:rPr>
                <w:rFonts w:asciiTheme="majorBidi" w:hAnsiTheme="majorBidi" w:cstheme="majorBidi"/>
                <w:bCs/>
                <w:color w:val="000000" w:themeColor="text1"/>
                <w:sz w:val="20"/>
                <w:szCs w:val="20"/>
              </w:rPr>
              <w:t>atality</w:t>
            </w:r>
          </w:p>
        </w:tc>
      </w:tr>
      <w:tr w:rsidR="00F31ED7" w:rsidRPr="00387D0B" w14:paraId="21CB8EB0" w14:textId="77777777" w:rsidTr="005B4741">
        <w:tc>
          <w:tcPr>
            <w:tcW w:w="1371" w:type="dxa"/>
            <w:tcBorders>
              <w:top w:val="single" w:sz="4" w:space="0" w:color="auto"/>
              <w:bottom w:val="nil"/>
              <w:right w:val="nil"/>
            </w:tcBorders>
          </w:tcPr>
          <w:p w14:paraId="1711620D"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20 km/h</w:t>
            </w:r>
          </w:p>
        </w:tc>
        <w:tc>
          <w:tcPr>
            <w:tcW w:w="1504" w:type="dxa"/>
            <w:tcBorders>
              <w:top w:val="single" w:sz="4" w:space="0" w:color="auto"/>
              <w:left w:val="nil"/>
              <w:bottom w:val="nil"/>
            </w:tcBorders>
          </w:tcPr>
          <w:p w14:paraId="10EB570E"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2%</w:t>
            </w:r>
          </w:p>
        </w:tc>
        <w:tc>
          <w:tcPr>
            <w:tcW w:w="1800" w:type="dxa"/>
            <w:tcBorders>
              <w:top w:val="single" w:sz="4" w:space="0" w:color="auto"/>
              <w:bottom w:val="nil"/>
              <w:right w:val="nil"/>
            </w:tcBorders>
          </w:tcPr>
          <w:p w14:paraId="2F776EC2"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14.5 km/h</w:t>
            </w:r>
          </w:p>
        </w:tc>
        <w:tc>
          <w:tcPr>
            <w:tcW w:w="1530" w:type="dxa"/>
            <w:tcBorders>
              <w:top w:val="single" w:sz="4" w:space="0" w:color="auto"/>
              <w:left w:val="nil"/>
              <w:bottom w:val="nil"/>
            </w:tcBorders>
          </w:tcPr>
          <w:p w14:paraId="13E0C492"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1%</w:t>
            </w:r>
          </w:p>
        </w:tc>
        <w:tc>
          <w:tcPr>
            <w:tcW w:w="1620" w:type="dxa"/>
            <w:tcBorders>
              <w:top w:val="single" w:sz="4" w:space="0" w:color="auto"/>
              <w:bottom w:val="nil"/>
              <w:right w:val="nil"/>
            </w:tcBorders>
          </w:tcPr>
          <w:p w14:paraId="30E1E271"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2.1 km/h</w:t>
            </w:r>
          </w:p>
        </w:tc>
        <w:tc>
          <w:tcPr>
            <w:tcW w:w="1525" w:type="dxa"/>
            <w:tcBorders>
              <w:top w:val="single" w:sz="4" w:space="0" w:color="auto"/>
              <w:left w:val="nil"/>
              <w:bottom w:val="nil"/>
            </w:tcBorders>
          </w:tcPr>
          <w:p w14:paraId="64B8D4E0"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~0%</w:t>
            </w:r>
          </w:p>
        </w:tc>
      </w:tr>
      <w:tr w:rsidR="00F31ED7" w:rsidRPr="00387D0B" w14:paraId="7729F99E" w14:textId="77777777" w:rsidTr="00F31ED7">
        <w:tc>
          <w:tcPr>
            <w:tcW w:w="1371" w:type="dxa"/>
            <w:tcBorders>
              <w:top w:val="nil"/>
              <w:bottom w:val="nil"/>
              <w:right w:val="nil"/>
            </w:tcBorders>
          </w:tcPr>
          <w:p w14:paraId="192DAC57"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40 km/h</w:t>
            </w:r>
          </w:p>
        </w:tc>
        <w:tc>
          <w:tcPr>
            <w:tcW w:w="1504" w:type="dxa"/>
            <w:tcBorders>
              <w:top w:val="nil"/>
              <w:left w:val="nil"/>
              <w:bottom w:val="nil"/>
            </w:tcBorders>
          </w:tcPr>
          <w:p w14:paraId="08393424"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14%</w:t>
            </w:r>
          </w:p>
        </w:tc>
        <w:tc>
          <w:tcPr>
            <w:tcW w:w="1800" w:type="dxa"/>
            <w:tcBorders>
              <w:top w:val="nil"/>
              <w:bottom w:val="nil"/>
              <w:right w:val="nil"/>
            </w:tcBorders>
          </w:tcPr>
          <w:p w14:paraId="1591F4D7"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23.4 km/h</w:t>
            </w:r>
          </w:p>
        </w:tc>
        <w:tc>
          <w:tcPr>
            <w:tcW w:w="1530" w:type="dxa"/>
            <w:tcBorders>
              <w:top w:val="nil"/>
              <w:left w:val="nil"/>
              <w:bottom w:val="nil"/>
            </w:tcBorders>
          </w:tcPr>
          <w:p w14:paraId="1B6A9295"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3%</w:t>
            </w:r>
          </w:p>
        </w:tc>
        <w:tc>
          <w:tcPr>
            <w:tcW w:w="1620" w:type="dxa"/>
            <w:tcBorders>
              <w:top w:val="nil"/>
              <w:bottom w:val="nil"/>
              <w:right w:val="nil"/>
            </w:tcBorders>
          </w:tcPr>
          <w:p w14:paraId="628613A0"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6.7 km/h</w:t>
            </w:r>
          </w:p>
        </w:tc>
        <w:tc>
          <w:tcPr>
            <w:tcW w:w="1525" w:type="dxa"/>
            <w:tcBorders>
              <w:top w:val="nil"/>
              <w:left w:val="nil"/>
              <w:bottom w:val="nil"/>
            </w:tcBorders>
          </w:tcPr>
          <w:p w14:paraId="4CABD57D"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~0%</w:t>
            </w:r>
          </w:p>
        </w:tc>
      </w:tr>
      <w:tr w:rsidR="00F31ED7" w:rsidRPr="00387D0B" w14:paraId="5BCD32FE" w14:textId="77777777" w:rsidTr="00F31ED7">
        <w:tc>
          <w:tcPr>
            <w:tcW w:w="1371" w:type="dxa"/>
            <w:tcBorders>
              <w:top w:val="nil"/>
              <w:bottom w:val="double" w:sz="4" w:space="0" w:color="auto"/>
              <w:right w:val="nil"/>
            </w:tcBorders>
          </w:tcPr>
          <w:p w14:paraId="205A211B"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60 km/h</w:t>
            </w:r>
          </w:p>
        </w:tc>
        <w:tc>
          <w:tcPr>
            <w:tcW w:w="1504" w:type="dxa"/>
            <w:tcBorders>
              <w:top w:val="nil"/>
              <w:left w:val="nil"/>
              <w:bottom w:val="double" w:sz="4" w:space="0" w:color="auto"/>
            </w:tcBorders>
          </w:tcPr>
          <w:p w14:paraId="3CB4C247"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54%</w:t>
            </w:r>
          </w:p>
        </w:tc>
        <w:tc>
          <w:tcPr>
            <w:tcW w:w="1800" w:type="dxa"/>
            <w:tcBorders>
              <w:top w:val="nil"/>
              <w:bottom w:val="double" w:sz="4" w:space="0" w:color="auto"/>
              <w:right w:val="nil"/>
            </w:tcBorders>
          </w:tcPr>
          <w:p w14:paraId="7D8E03D8"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28.1 km/h</w:t>
            </w:r>
          </w:p>
        </w:tc>
        <w:tc>
          <w:tcPr>
            <w:tcW w:w="1530" w:type="dxa"/>
            <w:tcBorders>
              <w:top w:val="nil"/>
              <w:left w:val="nil"/>
              <w:bottom w:val="double" w:sz="4" w:space="0" w:color="auto"/>
            </w:tcBorders>
          </w:tcPr>
          <w:p w14:paraId="4C365E71"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5%</w:t>
            </w:r>
          </w:p>
        </w:tc>
        <w:tc>
          <w:tcPr>
            <w:tcW w:w="1620" w:type="dxa"/>
            <w:tcBorders>
              <w:top w:val="nil"/>
              <w:bottom w:val="double" w:sz="4" w:space="0" w:color="auto"/>
              <w:right w:val="nil"/>
            </w:tcBorders>
          </w:tcPr>
          <w:p w14:paraId="5CD20152"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18.3 km/h</w:t>
            </w:r>
          </w:p>
        </w:tc>
        <w:tc>
          <w:tcPr>
            <w:tcW w:w="1525" w:type="dxa"/>
            <w:tcBorders>
              <w:top w:val="nil"/>
              <w:left w:val="nil"/>
              <w:bottom w:val="double" w:sz="4" w:space="0" w:color="auto"/>
            </w:tcBorders>
          </w:tcPr>
          <w:p w14:paraId="7F8992AF" w14:textId="77777777" w:rsidR="00F31ED7" w:rsidRPr="00387D0B" w:rsidRDefault="00F31ED7" w:rsidP="005B4741">
            <w:pPr>
              <w:spacing w:after="0"/>
              <w:jc w:val="center"/>
              <w:rPr>
                <w:rFonts w:asciiTheme="majorBidi" w:hAnsiTheme="majorBidi" w:cstheme="majorBidi"/>
                <w:bCs/>
                <w:color w:val="000000" w:themeColor="text1"/>
                <w:sz w:val="20"/>
                <w:szCs w:val="20"/>
              </w:rPr>
            </w:pPr>
            <w:r>
              <w:rPr>
                <w:rFonts w:asciiTheme="majorBidi" w:hAnsiTheme="majorBidi" w:cstheme="majorBidi"/>
                <w:bCs/>
                <w:color w:val="000000" w:themeColor="text1"/>
                <w:sz w:val="20"/>
                <w:szCs w:val="20"/>
              </w:rPr>
              <w:t>1.5%</w:t>
            </w:r>
          </w:p>
        </w:tc>
      </w:tr>
    </w:tbl>
    <w:p w14:paraId="6A2A1802" w14:textId="77777777" w:rsidR="00F31ED7" w:rsidRDefault="00F31ED7" w:rsidP="00F31ED7">
      <w:pPr>
        <w:spacing w:after="0" w:line="240" w:lineRule="auto"/>
        <w:jc w:val="both"/>
        <w:rPr>
          <w:rFonts w:asciiTheme="majorBidi" w:hAnsiTheme="majorBidi" w:cstheme="majorBidi"/>
        </w:rPr>
      </w:pPr>
    </w:p>
    <w:p w14:paraId="7BB13A7F" w14:textId="415EAE11" w:rsidR="005B4741" w:rsidRPr="00865F4C" w:rsidRDefault="009D0680" w:rsidP="005B4741">
      <w:pPr>
        <w:spacing w:after="0" w:line="240" w:lineRule="auto"/>
        <w:ind w:firstLine="720"/>
        <w:jc w:val="both"/>
      </w:pPr>
      <w:r>
        <w:fldChar w:fldCharType="begin"/>
      </w:r>
      <w:r>
        <w:instrText xml:space="preserve"> REF _Ref82777439 \h </w:instrText>
      </w:r>
      <w:r>
        <w:fldChar w:fldCharType="separate"/>
      </w:r>
      <w:r>
        <w:t xml:space="preserve">Table </w:t>
      </w:r>
      <w:r>
        <w:rPr>
          <w:noProof/>
          <w:cs/>
        </w:rPr>
        <w:t>‎</w:t>
      </w:r>
      <w:r>
        <w:rPr>
          <w:noProof/>
        </w:rPr>
        <w:t>5</w:t>
      </w:r>
      <w:r>
        <w:noBreakHyphen/>
      </w:r>
      <w:r>
        <w:rPr>
          <w:noProof/>
        </w:rPr>
        <w:t>4</w:t>
      </w:r>
      <w:r>
        <w:fldChar w:fldCharType="end"/>
      </w:r>
      <w:r>
        <w:t xml:space="preserve"> </w:t>
      </w:r>
      <w:r w:rsidR="005B4741" w:rsidRPr="00865F4C">
        <w:t xml:space="preserve">presents examples of the performance of PCP systems of some of the vehicles available in the IIHS data. It can be seen that vehicles with different brands exhibited different PCP system performances. For example, in 63% of the studied pedestrian crossing scenarios, the PCP system of Tesla Model 3 successfully avoided pedestrian crashes while in other vehicles such as Ford Fusion, Audi A4, Volvo S60, and Lexus ES350, this percentage is 17%, 83%, 83%, and 80%, respectively. Surprisingly, in test scenarios with higher speeds (60 km/h), Tesla Model 3 has the best performance with 60% successful collision avoidance while in other similar vehicles it is much lower. </w:t>
      </w:r>
    </w:p>
    <w:p w14:paraId="46E62A33" w14:textId="77777777" w:rsidR="00A57082" w:rsidRDefault="00A57082" w:rsidP="00F31ED7">
      <w:pPr>
        <w:spacing w:after="0" w:line="240" w:lineRule="auto"/>
        <w:ind w:firstLine="720"/>
        <w:jc w:val="both"/>
        <w:rPr>
          <w:rFonts w:asciiTheme="majorBidi" w:hAnsiTheme="majorBidi" w:cstheme="majorBidi"/>
        </w:rPr>
      </w:pPr>
    </w:p>
    <w:p w14:paraId="6BE7E77B" w14:textId="51D16964" w:rsidR="00F31ED7" w:rsidRDefault="009D0680" w:rsidP="00F31ED7">
      <w:pPr>
        <w:spacing w:after="0" w:line="240" w:lineRule="auto"/>
        <w:ind w:firstLine="720"/>
        <w:jc w:val="both"/>
        <w:rPr>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 xml:space="preserve"> REF _Ref82777601 \h </w:instrText>
      </w:r>
      <w:r>
        <w:rPr>
          <w:rFonts w:asciiTheme="majorBidi" w:hAnsiTheme="majorBidi" w:cstheme="majorBidi"/>
        </w:rPr>
      </w:r>
      <w:r>
        <w:rPr>
          <w:rFonts w:asciiTheme="majorBidi" w:hAnsiTheme="majorBidi" w:cstheme="majorBidi"/>
        </w:rPr>
        <w:fldChar w:fldCharType="separate"/>
      </w:r>
      <w:r>
        <w:t xml:space="preserve">Figure </w:t>
      </w:r>
      <w:r>
        <w:rPr>
          <w:noProof/>
          <w:cs/>
        </w:rPr>
        <w:t>‎</w:t>
      </w:r>
      <w:r>
        <w:rPr>
          <w:noProof/>
        </w:rPr>
        <w:t>5</w:t>
      </w:r>
      <w:r>
        <w:noBreakHyphen/>
      </w:r>
      <w:r>
        <w:rPr>
          <w:noProof/>
        </w:rPr>
        <w:t>5</w:t>
      </w:r>
      <w:r>
        <w:rPr>
          <w:rFonts w:asciiTheme="majorBidi" w:hAnsiTheme="majorBidi" w:cstheme="majorBidi"/>
        </w:rPr>
        <w:fldChar w:fldCharType="end"/>
      </w:r>
      <w:r>
        <w:rPr>
          <w:rFonts w:asciiTheme="majorBidi" w:hAnsiTheme="majorBidi" w:cstheme="majorBidi"/>
        </w:rPr>
        <w:t xml:space="preserve"> </w:t>
      </w:r>
      <w:r w:rsidR="00F31ED7" w:rsidRPr="00B158DB">
        <w:rPr>
          <w:rFonts w:asciiTheme="majorBidi" w:hAnsiTheme="majorBidi" w:cstheme="majorBidi"/>
        </w:rPr>
        <w:t xml:space="preserve">illustrates the </w:t>
      </w:r>
      <w:r w:rsidR="00F31ED7">
        <w:rPr>
          <w:rFonts w:cstheme="majorBidi"/>
        </w:rPr>
        <w:t>percentage of successful collision avoidance</w:t>
      </w:r>
      <w:r w:rsidR="00F31ED7" w:rsidRPr="00B158DB">
        <w:rPr>
          <w:rFonts w:cstheme="majorBidi"/>
        </w:rPr>
        <w:t xml:space="preserve"> of the </w:t>
      </w:r>
      <w:r w:rsidR="00F31ED7">
        <w:rPr>
          <w:rFonts w:cstheme="majorBidi"/>
        </w:rPr>
        <w:t>PCP</w:t>
      </w:r>
      <w:r w:rsidR="00F31ED7" w:rsidRPr="00B158DB">
        <w:rPr>
          <w:rFonts w:cstheme="majorBidi"/>
        </w:rPr>
        <w:t xml:space="preserve"> </w:t>
      </w:r>
      <w:r w:rsidR="00F31ED7">
        <w:rPr>
          <w:rFonts w:cstheme="majorBidi"/>
        </w:rPr>
        <w:t>s</w:t>
      </w:r>
      <w:r w:rsidR="00F31ED7" w:rsidRPr="00B158DB">
        <w:rPr>
          <w:rFonts w:cstheme="majorBidi"/>
        </w:rPr>
        <w:t>ystem</w:t>
      </w:r>
      <w:r w:rsidR="00F31ED7" w:rsidRPr="00B158DB">
        <w:rPr>
          <w:rFonts w:asciiTheme="majorBidi" w:hAnsiTheme="majorBidi" w:cstheme="majorBidi"/>
        </w:rPr>
        <w:t xml:space="preserve"> from the year 2018 to 2021 for the 3</w:t>
      </w:r>
      <w:r w:rsidR="00F31ED7">
        <w:rPr>
          <w:rFonts w:asciiTheme="majorBidi" w:hAnsiTheme="majorBidi" w:cstheme="majorBidi"/>
        </w:rPr>
        <w:t xml:space="preserve"> test </w:t>
      </w:r>
      <w:r w:rsidR="00F31ED7" w:rsidRPr="00B158DB">
        <w:rPr>
          <w:rFonts w:asciiTheme="majorBidi" w:hAnsiTheme="majorBidi" w:cstheme="majorBidi"/>
        </w:rPr>
        <w:t>speed</w:t>
      </w:r>
      <w:r w:rsidR="00F31ED7">
        <w:rPr>
          <w:rFonts w:asciiTheme="majorBidi" w:hAnsiTheme="majorBidi" w:cstheme="majorBidi"/>
        </w:rPr>
        <w:t>s</w:t>
      </w:r>
      <w:r w:rsidR="00F31ED7" w:rsidRPr="00B158DB">
        <w:rPr>
          <w:rFonts w:asciiTheme="majorBidi" w:hAnsiTheme="majorBidi" w:cstheme="majorBidi"/>
        </w:rPr>
        <w:t xml:space="preserve">. As </w:t>
      </w:r>
      <w:r w:rsidR="00F31ED7">
        <w:rPr>
          <w:rFonts w:asciiTheme="majorBidi" w:hAnsiTheme="majorBidi" w:cstheme="majorBidi"/>
        </w:rPr>
        <w:t>shown</w:t>
      </w:r>
      <w:r w:rsidR="00F31ED7" w:rsidRPr="00B158DB">
        <w:rPr>
          <w:rFonts w:asciiTheme="majorBidi" w:hAnsiTheme="majorBidi" w:cstheme="majorBidi"/>
        </w:rPr>
        <w:t xml:space="preserve">, the </w:t>
      </w:r>
      <w:r w:rsidR="00F31ED7">
        <w:rPr>
          <w:rFonts w:asciiTheme="majorBidi" w:hAnsiTheme="majorBidi" w:cstheme="majorBidi"/>
        </w:rPr>
        <w:t>percentage of success</w:t>
      </w:r>
      <w:r w:rsidR="00F31ED7" w:rsidRPr="00B158DB">
        <w:rPr>
          <w:rFonts w:asciiTheme="majorBidi" w:hAnsiTheme="majorBidi" w:cstheme="majorBidi"/>
        </w:rPr>
        <w:t xml:space="preserve"> has increased over time. The PCP system is </w:t>
      </w:r>
      <w:r w:rsidR="00F31ED7">
        <w:rPr>
          <w:rFonts w:asciiTheme="majorBidi" w:hAnsiTheme="majorBidi" w:cstheme="majorBidi"/>
        </w:rPr>
        <w:t>successful</w:t>
      </w:r>
      <w:r w:rsidR="00F31ED7" w:rsidRPr="00B158DB">
        <w:rPr>
          <w:rFonts w:asciiTheme="majorBidi" w:hAnsiTheme="majorBidi" w:cstheme="majorBidi"/>
        </w:rPr>
        <w:t xml:space="preserve"> when it can detect a pedestrian in imminent danger of being hit by the vehicle, engage the automatic emergency braking system, and avoid the impact. For example, on average</w:t>
      </w:r>
      <w:r w:rsidR="00F31ED7">
        <w:rPr>
          <w:rFonts w:asciiTheme="majorBidi" w:hAnsiTheme="majorBidi" w:cstheme="majorBidi"/>
        </w:rPr>
        <w:t>,</w:t>
      </w:r>
      <w:r w:rsidR="00F31ED7" w:rsidRPr="00B158DB">
        <w:rPr>
          <w:rFonts w:asciiTheme="majorBidi" w:hAnsiTheme="majorBidi" w:cstheme="majorBidi"/>
        </w:rPr>
        <w:t xml:space="preserve"> only 20% of the tested vehicles with the initial speed of 60 km/h in 2018 were able to stop before </w:t>
      </w:r>
      <w:r w:rsidR="00F31ED7">
        <w:rPr>
          <w:rFonts w:asciiTheme="majorBidi" w:hAnsiTheme="majorBidi" w:cstheme="majorBidi"/>
        </w:rPr>
        <w:t>colliding with</w:t>
      </w:r>
      <w:r w:rsidR="00F31ED7" w:rsidRPr="00B158DB">
        <w:rPr>
          <w:rFonts w:asciiTheme="majorBidi" w:hAnsiTheme="majorBidi" w:cstheme="majorBidi"/>
        </w:rPr>
        <w:t xml:space="preserve"> the pedestrian. This value has increased to 32% in 2019, </w:t>
      </w:r>
      <w:r w:rsidR="00F31ED7" w:rsidRPr="00B158DB">
        <w:rPr>
          <w:rFonts w:asciiTheme="majorBidi" w:hAnsiTheme="majorBidi" w:cstheme="majorBidi"/>
        </w:rPr>
        <w:lastRenderedPageBreak/>
        <w:t>33% in 2020, and 49% in 2021.</w:t>
      </w:r>
      <w:r w:rsidR="00F31ED7">
        <w:rPr>
          <w:rFonts w:asciiTheme="majorBidi" w:hAnsiTheme="majorBidi" w:cstheme="majorBidi"/>
        </w:rPr>
        <w:t xml:space="preserve"> In addition, based on the frequencies of total tests that resulted in collisions with pedestrians presented in</w:t>
      </w:r>
      <w:r>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REF _Ref82777448 \h </w:instrText>
      </w:r>
      <w:r>
        <w:rPr>
          <w:rFonts w:asciiTheme="majorBidi" w:hAnsiTheme="majorBidi" w:cstheme="majorBidi"/>
        </w:rPr>
      </w:r>
      <w:r>
        <w:rPr>
          <w:rFonts w:asciiTheme="majorBidi" w:hAnsiTheme="majorBidi" w:cstheme="majorBidi"/>
        </w:rPr>
        <w:fldChar w:fldCharType="separate"/>
      </w:r>
      <w:r>
        <w:t xml:space="preserve">Table </w:t>
      </w:r>
      <w:r>
        <w:rPr>
          <w:noProof/>
          <w:cs/>
        </w:rPr>
        <w:t>‎</w:t>
      </w:r>
      <w:r>
        <w:rPr>
          <w:noProof/>
        </w:rPr>
        <w:t>5</w:t>
      </w:r>
      <w:r>
        <w:noBreakHyphen/>
      </w:r>
      <w:r>
        <w:rPr>
          <w:noProof/>
        </w:rPr>
        <w:t>5</w:t>
      </w:r>
      <w:r>
        <w:rPr>
          <w:rFonts w:asciiTheme="majorBidi" w:hAnsiTheme="majorBidi" w:cstheme="majorBidi"/>
        </w:rPr>
        <w:fldChar w:fldCharType="end"/>
      </w:r>
      <w:r w:rsidR="00F31ED7">
        <w:rPr>
          <w:rFonts w:asciiTheme="majorBidi" w:hAnsiTheme="majorBidi" w:cstheme="majorBidi"/>
        </w:rPr>
        <w:t xml:space="preserve">, it can be observed that the percentage of tests that PCP systems failed to avoid pedestrian collisions is continuously reduced during recent years. </w:t>
      </w:r>
      <w:r>
        <w:rPr>
          <w:rFonts w:asciiTheme="majorBidi" w:hAnsiTheme="majorBidi" w:cstheme="majorBidi"/>
        </w:rPr>
        <w:fldChar w:fldCharType="begin"/>
      </w:r>
      <w:r>
        <w:rPr>
          <w:rFonts w:asciiTheme="majorBidi" w:hAnsiTheme="majorBidi" w:cstheme="majorBidi"/>
        </w:rPr>
        <w:instrText xml:space="preserve"> REF _Ref82777610 \h </w:instrText>
      </w:r>
      <w:r>
        <w:rPr>
          <w:rFonts w:asciiTheme="majorBidi" w:hAnsiTheme="majorBidi" w:cstheme="majorBidi"/>
        </w:rPr>
      </w:r>
      <w:r>
        <w:rPr>
          <w:rFonts w:asciiTheme="majorBidi" w:hAnsiTheme="majorBidi" w:cstheme="majorBidi"/>
        </w:rPr>
        <w:fldChar w:fldCharType="separate"/>
      </w:r>
      <w:r>
        <w:t xml:space="preserve">Figure </w:t>
      </w:r>
      <w:r>
        <w:rPr>
          <w:noProof/>
          <w:cs/>
        </w:rPr>
        <w:t>‎</w:t>
      </w:r>
      <w:r>
        <w:rPr>
          <w:noProof/>
        </w:rPr>
        <w:t>5</w:t>
      </w:r>
      <w:r>
        <w:noBreakHyphen/>
      </w:r>
      <w:r>
        <w:rPr>
          <w:noProof/>
        </w:rPr>
        <w:t>6</w:t>
      </w:r>
      <w:r>
        <w:rPr>
          <w:rFonts w:asciiTheme="majorBidi" w:hAnsiTheme="majorBidi" w:cstheme="majorBidi"/>
        </w:rPr>
        <w:fldChar w:fldCharType="end"/>
      </w:r>
      <w:r>
        <w:rPr>
          <w:rFonts w:asciiTheme="majorBidi" w:hAnsiTheme="majorBidi" w:cstheme="majorBidi"/>
        </w:rPr>
        <w:t xml:space="preserve"> </w:t>
      </w:r>
      <w:r w:rsidR="00F31ED7" w:rsidRPr="00B158DB">
        <w:rPr>
          <w:rFonts w:asciiTheme="majorBidi" w:hAnsiTheme="majorBidi" w:cstheme="majorBidi"/>
        </w:rPr>
        <w:t xml:space="preserve">demonstrates the density plot (violin plot) of speed at impact </w:t>
      </w:r>
      <w:r w:rsidR="00F31ED7">
        <w:rPr>
          <w:rFonts w:asciiTheme="majorBidi" w:hAnsiTheme="majorBidi" w:cstheme="majorBidi"/>
        </w:rPr>
        <w:t>versus</w:t>
      </w:r>
      <w:r w:rsidR="00F31ED7" w:rsidRPr="00B158DB">
        <w:rPr>
          <w:rFonts w:asciiTheme="majorBidi" w:hAnsiTheme="majorBidi" w:cstheme="majorBidi"/>
        </w:rPr>
        <w:t xml:space="preserve"> car model year. It can be observed that the speeds at impact with pedestrians have been reduced over time from </w:t>
      </w:r>
      <w:r w:rsidR="00F31ED7">
        <w:rPr>
          <w:rFonts w:asciiTheme="majorBidi" w:hAnsiTheme="majorBidi" w:cstheme="majorBidi"/>
        </w:rPr>
        <w:t xml:space="preserve">the </w:t>
      </w:r>
      <w:r w:rsidR="00F31ED7" w:rsidRPr="00B158DB">
        <w:rPr>
          <w:rFonts w:asciiTheme="majorBidi" w:hAnsiTheme="majorBidi" w:cstheme="majorBidi"/>
        </w:rPr>
        <w:t xml:space="preserve">years 2018 to 2021. </w:t>
      </w:r>
      <w:r w:rsidR="00F31ED7">
        <w:rPr>
          <w:rFonts w:asciiTheme="majorBidi" w:hAnsiTheme="majorBidi" w:cstheme="majorBidi"/>
        </w:rPr>
        <w:t>In addition</w:t>
      </w:r>
      <w:r w:rsidR="00F31ED7" w:rsidRPr="00B158DB">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REF _Ref82777610 \h </w:instrText>
      </w:r>
      <w:r>
        <w:rPr>
          <w:rFonts w:asciiTheme="majorBidi" w:hAnsiTheme="majorBidi" w:cstheme="majorBidi"/>
        </w:rPr>
      </w:r>
      <w:r>
        <w:rPr>
          <w:rFonts w:asciiTheme="majorBidi" w:hAnsiTheme="majorBidi" w:cstheme="majorBidi"/>
        </w:rPr>
        <w:fldChar w:fldCharType="separate"/>
      </w:r>
      <w:r>
        <w:t xml:space="preserve">Figure </w:t>
      </w:r>
      <w:r>
        <w:rPr>
          <w:noProof/>
          <w:cs/>
        </w:rPr>
        <w:t>‎</w:t>
      </w:r>
      <w:r>
        <w:rPr>
          <w:noProof/>
        </w:rPr>
        <w:t>5</w:t>
      </w:r>
      <w:r>
        <w:noBreakHyphen/>
      </w:r>
      <w:r>
        <w:rPr>
          <w:noProof/>
        </w:rPr>
        <w:t>6</w:t>
      </w:r>
      <w:r>
        <w:rPr>
          <w:rFonts w:asciiTheme="majorBidi" w:hAnsiTheme="majorBidi" w:cstheme="majorBidi"/>
        </w:rPr>
        <w:fldChar w:fldCharType="end"/>
      </w:r>
      <w:r>
        <w:rPr>
          <w:rFonts w:asciiTheme="majorBidi" w:hAnsiTheme="majorBidi" w:cstheme="majorBidi"/>
        </w:rPr>
        <w:t xml:space="preserve"> </w:t>
      </w:r>
      <w:r w:rsidR="00F31ED7" w:rsidRPr="00B158DB">
        <w:rPr>
          <w:rFonts w:asciiTheme="majorBidi" w:hAnsiTheme="majorBidi" w:cstheme="majorBidi"/>
        </w:rPr>
        <w:t xml:space="preserve">illustrates the box plots of the Autonomous Emergency Braking (AEB) time-to-collision </w:t>
      </w:r>
      <w:r w:rsidR="00F31ED7">
        <w:rPr>
          <w:rFonts w:asciiTheme="majorBidi" w:hAnsiTheme="majorBidi" w:cstheme="majorBidi"/>
        </w:rPr>
        <w:t>versus</w:t>
      </w:r>
      <w:r w:rsidR="00F31ED7" w:rsidRPr="00B158DB">
        <w:rPr>
          <w:rFonts w:asciiTheme="majorBidi" w:hAnsiTheme="majorBidi" w:cstheme="majorBidi"/>
        </w:rPr>
        <w:t xml:space="preserve"> car model year. It can be noted that the mean for </w:t>
      </w:r>
      <w:r w:rsidR="00F31ED7">
        <w:t xml:space="preserve">time-to-collision </w:t>
      </w:r>
      <w:r w:rsidR="00F31ED7" w:rsidRPr="00B158DB">
        <w:rPr>
          <w:rFonts w:asciiTheme="majorBidi" w:hAnsiTheme="majorBidi" w:cstheme="majorBidi"/>
        </w:rPr>
        <w:t>has been increased over time from 2018 to 2021 indicating a better performance of the PCP system.</w:t>
      </w:r>
    </w:p>
    <w:p w14:paraId="3AA842F5" w14:textId="77777777" w:rsidR="00F31ED7" w:rsidRDefault="00F31ED7" w:rsidP="00F31ED7">
      <w:pPr>
        <w:spacing w:after="0" w:line="240" w:lineRule="auto"/>
        <w:jc w:val="both"/>
        <w:rPr>
          <w:rFonts w:asciiTheme="majorBidi" w:hAnsiTheme="majorBidi" w:cstheme="majorBidi"/>
        </w:rPr>
      </w:pPr>
    </w:p>
    <w:p w14:paraId="641D92C9" w14:textId="2938303D" w:rsidR="00F31ED7" w:rsidRPr="0071634D" w:rsidRDefault="00F31ED7" w:rsidP="00F31ED7">
      <w:pPr>
        <w:pStyle w:val="Caption"/>
        <w:rPr>
          <w:b w:val="0"/>
          <w:bCs/>
        </w:rPr>
      </w:pPr>
      <w:bookmarkStart w:id="197" w:name="_Ref82777439"/>
      <w:bookmarkStart w:id="198" w:name="_Toc82778264"/>
      <w:r>
        <w:t xml:space="preserve">Table </w:t>
      </w:r>
      <w:fldSimple w:instr=" STYLEREF 1 \s ">
        <w:r w:rsidR="009D0680">
          <w:rPr>
            <w:noProof/>
            <w:cs/>
          </w:rPr>
          <w:t>‎</w:t>
        </w:r>
        <w:r w:rsidR="009D0680">
          <w:rPr>
            <w:noProof/>
          </w:rPr>
          <w:t>5</w:t>
        </w:r>
      </w:fldSimple>
      <w:r w:rsidR="005F303C">
        <w:noBreakHyphen/>
      </w:r>
      <w:fldSimple w:instr=" SEQ Table \* ARABIC \s 1 ">
        <w:r w:rsidR="005F303C">
          <w:rPr>
            <w:noProof/>
          </w:rPr>
          <w:t>4</w:t>
        </w:r>
      </w:fldSimple>
      <w:bookmarkEnd w:id="197"/>
      <w:r>
        <w:t xml:space="preserve"> </w:t>
      </w:r>
      <w:r>
        <w:rPr>
          <w:bCs/>
        </w:rPr>
        <w:t xml:space="preserve">Examples of the </w:t>
      </w:r>
      <w:r w:rsidRPr="0071634D">
        <w:rPr>
          <w:bCs/>
        </w:rPr>
        <w:t>Performance of PCP Systems</w:t>
      </w:r>
      <w:bookmarkEnd w:id="198"/>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ook w:val="04A0" w:firstRow="1" w:lastRow="0" w:firstColumn="1" w:lastColumn="0" w:noHBand="0" w:noVBand="1"/>
      </w:tblPr>
      <w:tblGrid>
        <w:gridCol w:w="2245"/>
        <w:gridCol w:w="1260"/>
        <w:gridCol w:w="990"/>
        <w:gridCol w:w="1530"/>
        <w:gridCol w:w="1620"/>
        <w:gridCol w:w="1705"/>
      </w:tblGrid>
      <w:tr w:rsidR="00F31ED7" w:rsidRPr="00805F78" w14:paraId="46B2D30C" w14:textId="77777777" w:rsidTr="00F31ED7">
        <w:tc>
          <w:tcPr>
            <w:tcW w:w="2245" w:type="dxa"/>
            <w:tcBorders>
              <w:top w:val="double" w:sz="4" w:space="0" w:color="808080" w:themeColor="background1" w:themeShade="80"/>
              <w:bottom w:val="single" w:sz="4" w:space="0" w:color="808080" w:themeColor="background1" w:themeShade="80"/>
            </w:tcBorders>
            <w:shd w:val="clear" w:color="auto" w:fill="D9D9D9" w:themeFill="background1" w:themeFillShade="D9"/>
          </w:tcPr>
          <w:p w14:paraId="5D95046E" w14:textId="77777777" w:rsidR="00F31ED7" w:rsidRPr="00805F78" w:rsidRDefault="00F31ED7" w:rsidP="005B4741">
            <w:pPr>
              <w:spacing w:after="0"/>
              <w:rPr>
                <w:sz w:val="22"/>
              </w:rPr>
            </w:pPr>
            <w:r w:rsidRPr="00805F78">
              <w:rPr>
                <w:sz w:val="22"/>
              </w:rPr>
              <w:t>Vehicle Brand</w:t>
            </w:r>
          </w:p>
        </w:tc>
        <w:tc>
          <w:tcPr>
            <w:tcW w:w="1260" w:type="dxa"/>
            <w:tcBorders>
              <w:top w:val="double" w:sz="4" w:space="0" w:color="808080" w:themeColor="background1" w:themeShade="80"/>
              <w:bottom w:val="single" w:sz="4" w:space="0" w:color="808080" w:themeColor="background1" w:themeShade="80"/>
            </w:tcBorders>
            <w:shd w:val="clear" w:color="auto" w:fill="D9D9D9" w:themeFill="background1" w:themeFillShade="D9"/>
          </w:tcPr>
          <w:p w14:paraId="38D7E0E1" w14:textId="77777777" w:rsidR="00F31ED7" w:rsidRPr="00805F78" w:rsidRDefault="00F31ED7" w:rsidP="005B4741">
            <w:pPr>
              <w:spacing w:after="0"/>
              <w:rPr>
                <w:sz w:val="22"/>
              </w:rPr>
            </w:pPr>
            <w:r w:rsidRPr="00805F78">
              <w:rPr>
                <w:sz w:val="22"/>
              </w:rPr>
              <w:t>Test Speed (km/h)</w:t>
            </w:r>
          </w:p>
        </w:tc>
        <w:tc>
          <w:tcPr>
            <w:tcW w:w="990" w:type="dxa"/>
            <w:tcBorders>
              <w:top w:val="double" w:sz="4" w:space="0" w:color="808080" w:themeColor="background1" w:themeShade="80"/>
              <w:bottom w:val="single" w:sz="4" w:space="0" w:color="808080" w:themeColor="background1" w:themeShade="80"/>
            </w:tcBorders>
            <w:shd w:val="clear" w:color="auto" w:fill="D9D9D9" w:themeFill="background1" w:themeFillShade="D9"/>
          </w:tcPr>
          <w:p w14:paraId="4CDAE750" w14:textId="77777777" w:rsidR="00F31ED7" w:rsidRPr="00805F78" w:rsidRDefault="00F31ED7" w:rsidP="005B4741">
            <w:pPr>
              <w:spacing w:after="0"/>
              <w:rPr>
                <w:sz w:val="22"/>
              </w:rPr>
            </w:pPr>
            <w:r w:rsidRPr="00805F78">
              <w:rPr>
                <w:sz w:val="22"/>
              </w:rPr>
              <w:t>No. of Tests</w:t>
            </w:r>
          </w:p>
        </w:tc>
        <w:tc>
          <w:tcPr>
            <w:tcW w:w="1530" w:type="dxa"/>
            <w:tcBorders>
              <w:top w:val="double" w:sz="4" w:space="0" w:color="808080" w:themeColor="background1" w:themeShade="80"/>
              <w:bottom w:val="single" w:sz="4" w:space="0" w:color="808080" w:themeColor="background1" w:themeShade="80"/>
            </w:tcBorders>
            <w:shd w:val="clear" w:color="auto" w:fill="D9D9D9" w:themeFill="background1" w:themeFillShade="D9"/>
          </w:tcPr>
          <w:p w14:paraId="04E8BE29" w14:textId="77777777" w:rsidR="00F31ED7" w:rsidRPr="00805F78" w:rsidRDefault="00F31ED7" w:rsidP="005B4741">
            <w:pPr>
              <w:spacing w:after="0"/>
              <w:rPr>
                <w:sz w:val="22"/>
              </w:rPr>
            </w:pPr>
            <w:r w:rsidRPr="00805F78">
              <w:rPr>
                <w:sz w:val="22"/>
              </w:rPr>
              <w:t xml:space="preserve">Average Max </w:t>
            </w:r>
            <w:proofErr w:type="spellStart"/>
            <w:r w:rsidRPr="00805F78">
              <w:rPr>
                <w:sz w:val="22"/>
              </w:rPr>
              <w:t>Decel</w:t>
            </w:r>
            <w:proofErr w:type="spellEnd"/>
            <w:r>
              <w:rPr>
                <w:sz w:val="22"/>
              </w:rPr>
              <w:t>.</w:t>
            </w:r>
            <w:r w:rsidRPr="00805F78">
              <w:rPr>
                <w:sz w:val="22"/>
              </w:rPr>
              <w:t xml:space="preserve"> (m/s</w:t>
            </w:r>
            <w:r w:rsidRPr="00805F78">
              <w:rPr>
                <w:sz w:val="22"/>
                <w:vertAlign w:val="superscript"/>
              </w:rPr>
              <w:t>2</w:t>
            </w:r>
            <w:r w:rsidRPr="00805F78">
              <w:rPr>
                <w:sz w:val="22"/>
              </w:rPr>
              <w:t>)</w:t>
            </w:r>
          </w:p>
        </w:tc>
        <w:tc>
          <w:tcPr>
            <w:tcW w:w="1620" w:type="dxa"/>
            <w:tcBorders>
              <w:top w:val="double" w:sz="4" w:space="0" w:color="808080" w:themeColor="background1" w:themeShade="80"/>
              <w:bottom w:val="single" w:sz="4" w:space="0" w:color="808080" w:themeColor="background1" w:themeShade="80"/>
            </w:tcBorders>
            <w:shd w:val="clear" w:color="auto" w:fill="D9D9D9" w:themeFill="background1" w:themeFillShade="D9"/>
          </w:tcPr>
          <w:p w14:paraId="6FD3D30E" w14:textId="77777777" w:rsidR="00F31ED7" w:rsidRPr="00805F78" w:rsidRDefault="00F31ED7" w:rsidP="005B4741">
            <w:pPr>
              <w:spacing w:after="0"/>
              <w:rPr>
                <w:sz w:val="22"/>
              </w:rPr>
            </w:pPr>
            <w:r w:rsidRPr="00805F78">
              <w:rPr>
                <w:sz w:val="22"/>
              </w:rPr>
              <w:t>Success Rate of PCP system</w:t>
            </w:r>
          </w:p>
        </w:tc>
        <w:tc>
          <w:tcPr>
            <w:tcW w:w="1705" w:type="dxa"/>
            <w:tcBorders>
              <w:top w:val="double" w:sz="4" w:space="0" w:color="808080" w:themeColor="background1" w:themeShade="80"/>
              <w:bottom w:val="single" w:sz="4" w:space="0" w:color="808080" w:themeColor="background1" w:themeShade="80"/>
            </w:tcBorders>
            <w:shd w:val="clear" w:color="auto" w:fill="D9D9D9" w:themeFill="background1" w:themeFillShade="D9"/>
          </w:tcPr>
          <w:p w14:paraId="2C54A7B7" w14:textId="77777777" w:rsidR="00F31ED7" w:rsidRPr="00805F78" w:rsidRDefault="00F31ED7" w:rsidP="005B4741">
            <w:pPr>
              <w:spacing w:after="0"/>
              <w:rPr>
                <w:sz w:val="22"/>
              </w:rPr>
            </w:pPr>
            <w:r w:rsidRPr="00805F78">
              <w:rPr>
                <w:sz w:val="22"/>
              </w:rPr>
              <w:t>Average speed at impact (km/h)</w:t>
            </w:r>
          </w:p>
        </w:tc>
      </w:tr>
      <w:tr w:rsidR="00F31ED7" w:rsidRPr="00805F78" w14:paraId="35596233" w14:textId="77777777" w:rsidTr="00F31ED7">
        <w:tc>
          <w:tcPr>
            <w:tcW w:w="2245" w:type="dxa"/>
            <w:vMerge w:val="restart"/>
            <w:tcBorders>
              <w:top w:val="single" w:sz="4" w:space="0" w:color="808080" w:themeColor="background1" w:themeShade="80"/>
              <w:bottom w:val="nil"/>
            </w:tcBorders>
          </w:tcPr>
          <w:p w14:paraId="55575CB5" w14:textId="77777777" w:rsidR="00F31ED7" w:rsidRPr="00805F78" w:rsidRDefault="00F31ED7" w:rsidP="005B4741">
            <w:pPr>
              <w:spacing w:after="0"/>
              <w:rPr>
                <w:sz w:val="22"/>
              </w:rPr>
            </w:pPr>
            <w:r w:rsidRPr="00805F78">
              <w:rPr>
                <w:sz w:val="22"/>
              </w:rPr>
              <w:t>Tesla Model3 (2019)</w:t>
            </w:r>
          </w:p>
        </w:tc>
        <w:tc>
          <w:tcPr>
            <w:tcW w:w="1260" w:type="dxa"/>
            <w:tcBorders>
              <w:top w:val="single" w:sz="4" w:space="0" w:color="808080" w:themeColor="background1" w:themeShade="80"/>
              <w:bottom w:val="nil"/>
            </w:tcBorders>
          </w:tcPr>
          <w:p w14:paraId="138C746F" w14:textId="77777777" w:rsidR="00F31ED7" w:rsidRPr="00805F78" w:rsidRDefault="00F31ED7" w:rsidP="005B4741">
            <w:pPr>
              <w:spacing w:after="0"/>
              <w:rPr>
                <w:sz w:val="22"/>
              </w:rPr>
            </w:pPr>
            <w:r w:rsidRPr="00805F78">
              <w:rPr>
                <w:sz w:val="22"/>
              </w:rPr>
              <w:t>20</w:t>
            </w:r>
          </w:p>
        </w:tc>
        <w:tc>
          <w:tcPr>
            <w:tcW w:w="990" w:type="dxa"/>
            <w:tcBorders>
              <w:top w:val="single" w:sz="4" w:space="0" w:color="808080" w:themeColor="background1" w:themeShade="80"/>
              <w:bottom w:val="nil"/>
            </w:tcBorders>
          </w:tcPr>
          <w:p w14:paraId="0E5B704A" w14:textId="77777777" w:rsidR="00F31ED7" w:rsidRPr="00805F78" w:rsidRDefault="00F31ED7" w:rsidP="005B4741">
            <w:pPr>
              <w:spacing w:after="0"/>
              <w:rPr>
                <w:sz w:val="22"/>
              </w:rPr>
            </w:pPr>
            <w:r w:rsidRPr="00805F78">
              <w:rPr>
                <w:sz w:val="22"/>
              </w:rPr>
              <w:t>15</w:t>
            </w:r>
          </w:p>
        </w:tc>
        <w:tc>
          <w:tcPr>
            <w:tcW w:w="1530" w:type="dxa"/>
            <w:tcBorders>
              <w:top w:val="single" w:sz="4" w:space="0" w:color="808080" w:themeColor="background1" w:themeShade="80"/>
              <w:bottom w:val="nil"/>
            </w:tcBorders>
          </w:tcPr>
          <w:p w14:paraId="64EF6F91" w14:textId="77777777" w:rsidR="00F31ED7" w:rsidRPr="00805F78" w:rsidRDefault="00F31ED7" w:rsidP="005B4741">
            <w:pPr>
              <w:spacing w:after="0"/>
              <w:rPr>
                <w:sz w:val="22"/>
              </w:rPr>
            </w:pPr>
            <w:r w:rsidRPr="00805F78">
              <w:rPr>
                <w:sz w:val="22"/>
              </w:rPr>
              <w:t>8.625</w:t>
            </w:r>
          </w:p>
        </w:tc>
        <w:tc>
          <w:tcPr>
            <w:tcW w:w="1620" w:type="dxa"/>
            <w:tcBorders>
              <w:top w:val="single" w:sz="4" w:space="0" w:color="808080" w:themeColor="background1" w:themeShade="80"/>
              <w:bottom w:val="nil"/>
            </w:tcBorders>
          </w:tcPr>
          <w:p w14:paraId="5097FFB7" w14:textId="77777777" w:rsidR="00F31ED7" w:rsidRPr="00805F78" w:rsidRDefault="00F31ED7" w:rsidP="005B4741">
            <w:pPr>
              <w:spacing w:after="0"/>
              <w:rPr>
                <w:sz w:val="22"/>
              </w:rPr>
            </w:pPr>
            <w:r w:rsidRPr="00805F78">
              <w:rPr>
                <w:sz w:val="22"/>
              </w:rPr>
              <w:t>67%</w:t>
            </w:r>
          </w:p>
        </w:tc>
        <w:tc>
          <w:tcPr>
            <w:tcW w:w="1705" w:type="dxa"/>
            <w:tcBorders>
              <w:top w:val="single" w:sz="4" w:space="0" w:color="808080" w:themeColor="background1" w:themeShade="80"/>
              <w:bottom w:val="nil"/>
            </w:tcBorders>
          </w:tcPr>
          <w:p w14:paraId="7239FADA" w14:textId="77777777" w:rsidR="00F31ED7" w:rsidRPr="00805F78" w:rsidRDefault="00F31ED7" w:rsidP="005B4741">
            <w:pPr>
              <w:spacing w:after="0"/>
              <w:rPr>
                <w:sz w:val="22"/>
              </w:rPr>
            </w:pPr>
            <w:r w:rsidRPr="00805F78">
              <w:rPr>
                <w:sz w:val="22"/>
              </w:rPr>
              <w:t>31.910</w:t>
            </w:r>
          </w:p>
        </w:tc>
      </w:tr>
      <w:tr w:rsidR="00F31ED7" w:rsidRPr="00805F78" w14:paraId="750C0DF6" w14:textId="77777777" w:rsidTr="00F31ED7">
        <w:tc>
          <w:tcPr>
            <w:tcW w:w="2245" w:type="dxa"/>
            <w:vMerge/>
            <w:tcBorders>
              <w:top w:val="nil"/>
              <w:bottom w:val="nil"/>
            </w:tcBorders>
          </w:tcPr>
          <w:p w14:paraId="411912AC" w14:textId="77777777" w:rsidR="00F31ED7" w:rsidRPr="00805F78" w:rsidRDefault="00F31ED7" w:rsidP="005B4741">
            <w:pPr>
              <w:spacing w:after="0"/>
              <w:rPr>
                <w:sz w:val="22"/>
              </w:rPr>
            </w:pPr>
          </w:p>
        </w:tc>
        <w:tc>
          <w:tcPr>
            <w:tcW w:w="1260" w:type="dxa"/>
            <w:tcBorders>
              <w:top w:val="nil"/>
              <w:bottom w:val="nil"/>
            </w:tcBorders>
          </w:tcPr>
          <w:p w14:paraId="79EE29A5" w14:textId="77777777" w:rsidR="00F31ED7" w:rsidRPr="00805F78" w:rsidRDefault="00F31ED7" w:rsidP="005B4741">
            <w:pPr>
              <w:spacing w:after="0"/>
              <w:rPr>
                <w:sz w:val="22"/>
              </w:rPr>
            </w:pPr>
            <w:r w:rsidRPr="00805F78">
              <w:rPr>
                <w:sz w:val="22"/>
              </w:rPr>
              <w:t>40</w:t>
            </w:r>
          </w:p>
        </w:tc>
        <w:tc>
          <w:tcPr>
            <w:tcW w:w="990" w:type="dxa"/>
            <w:tcBorders>
              <w:top w:val="nil"/>
              <w:bottom w:val="nil"/>
            </w:tcBorders>
          </w:tcPr>
          <w:p w14:paraId="40C0A4FD" w14:textId="77777777" w:rsidR="00F31ED7" w:rsidRPr="00805F78" w:rsidRDefault="00F31ED7" w:rsidP="005B4741">
            <w:pPr>
              <w:spacing w:after="0"/>
              <w:rPr>
                <w:sz w:val="22"/>
              </w:rPr>
            </w:pPr>
            <w:r w:rsidRPr="00805F78">
              <w:rPr>
                <w:sz w:val="22"/>
              </w:rPr>
              <w:t>10</w:t>
            </w:r>
          </w:p>
        </w:tc>
        <w:tc>
          <w:tcPr>
            <w:tcW w:w="1530" w:type="dxa"/>
            <w:tcBorders>
              <w:top w:val="nil"/>
              <w:bottom w:val="nil"/>
            </w:tcBorders>
          </w:tcPr>
          <w:p w14:paraId="3986561A" w14:textId="77777777" w:rsidR="00F31ED7" w:rsidRPr="00805F78" w:rsidRDefault="00F31ED7" w:rsidP="005B4741">
            <w:pPr>
              <w:spacing w:after="0"/>
              <w:rPr>
                <w:sz w:val="22"/>
              </w:rPr>
            </w:pPr>
            <w:r w:rsidRPr="00805F78">
              <w:rPr>
                <w:sz w:val="22"/>
              </w:rPr>
              <w:t>7.393</w:t>
            </w:r>
          </w:p>
        </w:tc>
        <w:tc>
          <w:tcPr>
            <w:tcW w:w="1620" w:type="dxa"/>
            <w:tcBorders>
              <w:top w:val="nil"/>
              <w:bottom w:val="nil"/>
            </w:tcBorders>
          </w:tcPr>
          <w:p w14:paraId="71A1F544" w14:textId="77777777" w:rsidR="00F31ED7" w:rsidRPr="00805F78" w:rsidRDefault="00F31ED7" w:rsidP="005B4741">
            <w:pPr>
              <w:spacing w:after="0"/>
              <w:rPr>
                <w:sz w:val="22"/>
              </w:rPr>
            </w:pPr>
            <w:r w:rsidRPr="00805F78">
              <w:rPr>
                <w:sz w:val="22"/>
              </w:rPr>
              <w:t>60%</w:t>
            </w:r>
          </w:p>
        </w:tc>
        <w:tc>
          <w:tcPr>
            <w:tcW w:w="1705" w:type="dxa"/>
            <w:tcBorders>
              <w:top w:val="nil"/>
              <w:bottom w:val="nil"/>
            </w:tcBorders>
          </w:tcPr>
          <w:p w14:paraId="6D4B1907" w14:textId="77777777" w:rsidR="00F31ED7" w:rsidRPr="00805F78" w:rsidRDefault="00F31ED7" w:rsidP="005B4741">
            <w:pPr>
              <w:spacing w:after="0"/>
              <w:rPr>
                <w:sz w:val="22"/>
              </w:rPr>
            </w:pPr>
            <w:r w:rsidRPr="00805F78">
              <w:rPr>
                <w:sz w:val="22"/>
              </w:rPr>
              <w:t>15.340</w:t>
            </w:r>
          </w:p>
        </w:tc>
      </w:tr>
      <w:tr w:rsidR="00F31ED7" w:rsidRPr="00805F78" w14:paraId="04299284" w14:textId="77777777" w:rsidTr="00F31ED7">
        <w:tc>
          <w:tcPr>
            <w:tcW w:w="2245" w:type="dxa"/>
            <w:vMerge/>
            <w:tcBorders>
              <w:top w:val="nil"/>
              <w:bottom w:val="nil"/>
            </w:tcBorders>
          </w:tcPr>
          <w:p w14:paraId="6A809046" w14:textId="77777777" w:rsidR="00F31ED7" w:rsidRPr="00805F78" w:rsidRDefault="00F31ED7" w:rsidP="005B4741">
            <w:pPr>
              <w:spacing w:after="0"/>
              <w:rPr>
                <w:sz w:val="22"/>
              </w:rPr>
            </w:pPr>
          </w:p>
        </w:tc>
        <w:tc>
          <w:tcPr>
            <w:tcW w:w="1260" w:type="dxa"/>
            <w:tcBorders>
              <w:top w:val="nil"/>
              <w:bottom w:val="nil"/>
            </w:tcBorders>
          </w:tcPr>
          <w:p w14:paraId="612BBBA6" w14:textId="77777777" w:rsidR="00F31ED7" w:rsidRPr="00805F78" w:rsidRDefault="00F31ED7" w:rsidP="005B4741">
            <w:pPr>
              <w:spacing w:after="0"/>
              <w:rPr>
                <w:sz w:val="22"/>
              </w:rPr>
            </w:pPr>
            <w:r w:rsidRPr="00805F78">
              <w:rPr>
                <w:sz w:val="22"/>
              </w:rPr>
              <w:t>60</w:t>
            </w:r>
          </w:p>
        </w:tc>
        <w:tc>
          <w:tcPr>
            <w:tcW w:w="990" w:type="dxa"/>
            <w:tcBorders>
              <w:top w:val="nil"/>
              <w:bottom w:val="nil"/>
            </w:tcBorders>
          </w:tcPr>
          <w:p w14:paraId="65CAB08F" w14:textId="77777777" w:rsidR="00F31ED7" w:rsidRPr="00805F78" w:rsidRDefault="00F31ED7" w:rsidP="005B4741">
            <w:pPr>
              <w:spacing w:after="0"/>
              <w:rPr>
                <w:sz w:val="22"/>
              </w:rPr>
            </w:pPr>
            <w:r w:rsidRPr="00805F78">
              <w:rPr>
                <w:sz w:val="22"/>
              </w:rPr>
              <w:t>5</w:t>
            </w:r>
          </w:p>
        </w:tc>
        <w:tc>
          <w:tcPr>
            <w:tcW w:w="1530" w:type="dxa"/>
            <w:tcBorders>
              <w:top w:val="nil"/>
              <w:bottom w:val="nil"/>
            </w:tcBorders>
          </w:tcPr>
          <w:p w14:paraId="2BE45550" w14:textId="77777777" w:rsidR="00F31ED7" w:rsidRPr="00805F78" w:rsidRDefault="00F31ED7" w:rsidP="005B4741">
            <w:pPr>
              <w:spacing w:after="0"/>
              <w:rPr>
                <w:sz w:val="22"/>
              </w:rPr>
            </w:pPr>
            <w:r w:rsidRPr="00805F78">
              <w:rPr>
                <w:sz w:val="22"/>
              </w:rPr>
              <w:t>9.530</w:t>
            </w:r>
          </w:p>
        </w:tc>
        <w:tc>
          <w:tcPr>
            <w:tcW w:w="1620" w:type="dxa"/>
            <w:tcBorders>
              <w:top w:val="nil"/>
              <w:bottom w:val="nil"/>
            </w:tcBorders>
          </w:tcPr>
          <w:p w14:paraId="71A99F19" w14:textId="77777777" w:rsidR="00F31ED7" w:rsidRPr="00805F78" w:rsidRDefault="00F31ED7" w:rsidP="005B4741">
            <w:pPr>
              <w:spacing w:after="0"/>
              <w:rPr>
                <w:sz w:val="22"/>
              </w:rPr>
            </w:pPr>
            <w:r w:rsidRPr="00805F78">
              <w:rPr>
                <w:sz w:val="22"/>
              </w:rPr>
              <w:t>60%</w:t>
            </w:r>
          </w:p>
        </w:tc>
        <w:tc>
          <w:tcPr>
            <w:tcW w:w="1705" w:type="dxa"/>
            <w:tcBorders>
              <w:top w:val="nil"/>
              <w:bottom w:val="nil"/>
            </w:tcBorders>
          </w:tcPr>
          <w:p w14:paraId="13497566" w14:textId="77777777" w:rsidR="00F31ED7" w:rsidRPr="00805F78" w:rsidRDefault="00F31ED7" w:rsidP="005B4741">
            <w:pPr>
              <w:spacing w:after="0"/>
              <w:rPr>
                <w:sz w:val="22"/>
              </w:rPr>
            </w:pPr>
            <w:r w:rsidRPr="00805F78">
              <w:rPr>
                <w:sz w:val="22"/>
              </w:rPr>
              <w:t>24.910</w:t>
            </w:r>
          </w:p>
        </w:tc>
      </w:tr>
      <w:tr w:rsidR="00F31ED7" w:rsidRPr="00805F78" w14:paraId="24399408" w14:textId="77777777" w:rsidTr="00F31ED7">
        <w:tc>
          <w:tcPr>
            <w:tcW w:w="2245" w:type="dxa"/>
            <w:vMerge/>
            <w:tcBorders>
              <w:top w:val="nil"/>
              <w:bottom w:val="single" w:sz="4" w:space="0" w:color="808080" w:themeColor="background1" w:themeShade="80"/>
            </w:tcBorders>
          </w:tcPr>
          <w:p w14:paraId="49E677DE" w14:textId="77777777" w:rsidR="00F31ED7" w:rsidRPr="00805F78" w:rsidRDefault="00F31ED7" w:rsidP="005B4741">
            <w:pPr>
              <w:spacing w:after="0"/>
              <w:rPr>
                <w:sz w:val="22"/>
              </w:rPr>
            </w:pPr>
          </w:p>
        </w:tc>
        <w:tc>
          <w:tcPr>
            <w:tcW w:w="1260" w:type="dxa"/>
            <w:tcBorders>
              <w:top w:val="nil"/>
              <w:bottom w:val="single" w:sz="4" w:space="0" w:color="808080" w:themeColor="background1" w:themeShade="80"/>
            </w:tcBorders>
          </w:tcPr>
          <w:p w14:paraId="2991560B" w14:textId="77777777" w:rsidR="00F31ED7" w:rsidRPr="00805F78" w:rsidRDefault="00F31ED7" w:rsidP="005B4741">
            <w:pPr>
              <w:spacing w:after="0"/>
              <w:rPr>
                <w:sz w:val="22"/>
              </w:rPr>
            </w:pPr>
            <w:r>
              <w:rPr>
                <w:sz w:val="22"/>
              </w:rPr>
              <w:t>Mean</w:t>
            </w:r>
          </w:p>
        </w:tc>
        <w:tc>
          <w:tcPr>
            <w:tcW w:w="990" w:type="dxa"/>
            <w:tcBorders>
              <w:top w:val="nil"/>
              <w:bottom w:val="single" w:sz="4" w:space="0" w:color="808080" w:themeColor="background1" w:themeShade="80"/>
            </w:tcBorders>
          </w:tcPr>
          <w:p w14:paraId="479EA808" w14:textId="77777777" w:rsidR="00F31ED7" w:rsidRPr="00805F78" w:rsidRDefault="00F31ED7" w:rsidP="005B4741">
            <w:pPr>
              <w:spacing w:after="0"/>
              <w:rPr>
                <w:sz w:val="22"/>
              </w:rPr>
            </w:pPr>
            <w:r w:rsidRPr="00805F78">
              <w:rPr>
                <w:sz w:val="22"/>
              </w:rPr>
              <w:t>30</w:t>
            </w:r>
          </w:p>
        </w:tc>
        <w:tc>
          <w:tcPr>
            <w:tcW w:w="1530" w:type="dxa"/>
            <w:tcBorders>
              <w:top w:val="nil"/>
              <w:bottom w:val="single" w:sz="4" w:space="0" w:color="808080" w:themeColor="background1" w:themeShade="80"/>
            </w:tcBorders>
          </w:tcPr>
          <w:p w14:paraId="2CA1120D" w14:textId="77777777" w:rsidR="00F31ED7" w:rsidRPr="00805F78" w:rsidRDefault="00F31ED7" w:rsidP="005B4741">
            <w:pPr>
              <w:spacing w:after="0"/>
              <w:rPr>
                <w:sz w:val="22"/>
              </w:rPr>
            </w:pPr>
            <w:r w:rsidRPr="00805F78">
              <w:rPr>
                <w:sz w:val="22"/>
              </w:rPr>
              <w:t>8.365</w:t>
            </w:r>
          </w:p>
        </w:tc>
        <w:tc>
          <w:tcPr>
            <w:tcW w:w="1620" w:type="dxa"/>
            <w:tcBorders>
              <w:top w:val="nil"/>
              <w:bottom w:val="single" w:sz="4" w:space="0" w:color="808080" w:themeColor="background1" w:themeShade="80"/>
            </w:tcBorders>
          </w:tcPr>
          <w:p w14:paraId="3A3E39B7" w14:textId="77777777" w:rsidR="00F31ED7" w:rsidRPr="00805F78" w:rsidRDefault="00F31ED7" w:rsidP="005B4741">
            <w:pPr>
              <w:spacing w:after="0"/>
              <w:rPr>
                <w:sz w:val="22"/>
              </w:rPr>
            </w:pPr>
            <w:r w:rsidRPr="00805F78">
              <w:rPr>
                <w:sz w:val="22"/>
              </w:rPr>
              <w:t>63%</w:t>
            </w:r>
          </w:p>
        </w:tc>
        <w:tc>
          <w:tcPr>
            <w:tcW w:w="1705" w:type="dxa"/>
            <w:tcBorders>
              <w:top w:val="nil"/>
              <w:bottom w:val="single" w:sz="4" w:space="0" w:color="808080" w:themeColor="background1" w:themeShade="80"/>
            </w:tcBorders>
          </w:tcPr>
          <w:p w14:paraId="0038F5C7" w14:textId="77777777" w:rsidR="00F31ED7" w:rsidRPr="00805F78" w:rsidRDefault="00F31ED7" w:rsidP="005B4741">
            <w:pPr>
              <w:spacing w:after="0"/>
              <w:rPr>
                <w:sz w:val="22"/>
              </w:rPr>
            </w:pPr>
            <w:r w:rsidRPr="00805F78">
              <w:rPr>
                <w:sz w:val="22"/>
              </w:rPr>
              <w:t>21.975</w:t>
            </w:r>
          </w:p>
        </w:tc>
      </w:tr>
      <w:tr w:rsidR="00F31ED7" w:rsidRPr="00805F78" w14:paraId="3547C3FE" w14:textId="77777777" w:rsidTr="00F31ED7">
        <w:tc>
          <w:tcPr>
            <w:tcW w:w="2245" w:type="dxa"/>
            <w:vMerge w:val="restart"/>
            <w:tcBorders>
              <w:top w:val="single" w:sz="4" w:space="0" w:color="808080" w:themeColor="background1" w:themeShade="80"/>
              <w:bottom w:val="nil"/>
            </w:tcBorders>
          </w:tcPr>
          <w:p w14:paraId="4FF0CE59" w14:textId="77777777" w:rsidR="00F31ED7" w:rsidRPr="00805F78" w:rsidRDefault="00F31ED7" w:rsidP="005B4741">
            <w:pPr>
              <w:spacing w:after="0"/>
              <w:rPr>
                <w:sz w:val="22"/>
              </w:rPr>
            </w:pPr>
            <w:r w:rsidRPr="00805F78">
              <w:rPr>
                <w:sz w:val="22"/>
              </w:rPr>
              <w:t>Ford Fusion (2019)</w:t>
            </w:r>
          </w:p>
        </w:tc>
        <w:tc>
          <w:tcPr>
            <w:tcW w:w="1260" w:type="dxa"/>
            <w:tcBorders>
              <w:top w:val="single" w:sz="4" w:space="0" w:color="808080" w:themeColor="background1" w:themeShade="80"/>
              <w:bottom w:val="nil"/>
            </w:tcBorders>
          </w:tcPr>
          <w:p w14:paraId="64291395" w14:textId="77777777" w:rsidR="00F31ED7" w:rsidRPr="00805F78" w:rsidRDefault="00F31ED7" w:rsidP="005B4741">
            <w:pPr>
              <w:spacing w:after="0"/>
              <w:rPr>
                <w:sz w:val="22"/>
              </w:rPr>
            </w:pPr>
            <w:r w:rsidRPr="00805F78">
              <w:rPr>
                <w:sz w:val="22"/>
              </w:rPr>
              <w:t>20</w:t>
            </w:r>
          </w:p>
        </w:tc>
        <w:tc>
          <w:tcPr>
            <w:tcW w:w="990" w:type="dxa"/>
            <w:tcBorders>
              <w:top w:val="single" w:sz="4" w:space="0" w:color="808080" w:themeColor="background1" w:themeShade="80"/>
              <w:bottom w:val="nil"/>
            </w:tcBorders>
          </w:tcPr>
          <w:p w14:paraId="16E12082" w14:textId="77777777" w:rsidR="00F31ED7" w:rsidRPr="00805F78" w:rsidRDefault="00F31ED7" w:rsidP="005B4741">
            <w:pPr>
              <w:spacing w:after="0"/>
              <w:rPr>
                <w:sz w:val="22"/>
              </w:rPr>
            </w:pPr>
            <w:r w:rsidRPr="00805F78">
              <w:rPr>
                <w:sz w:val="22"/>
              </w:rPr>
              <w:t>10</w:t>
            </w:r>
          </w:p>
        </w:tc>
        <w:tc>
          <w:tcPr>
            <w:tcW w:w="1530" w:type="dxa"/>
            <w:tcBorders>
              <w:top w:val="single" w:sz="4" w:space="0" w:color="808080" w:themeColor="background1" w:themeShade="80"/>
              <w:bottom w:val="nil"/>
            </w:tcBorders>
          </w:tcPr>
          <w:p w14:paraId="55A8EBD9" w14:textId="77777777" w:rsidR="00F31ED7" w:rsidRPr="00805F78" w:rsidRDefault="00F31ED7" w:rsidP="005B4741">
            <w:pPr>
              <w:spacing w:after="0"/>
              <w:rPr>
                <w:sz w:val="22"/>
              </w:rPr>
            </w:pPr>
            <w:r w:rsidRPr="00805F78">
              <w:rPr>
                <w:sz w:val="22"/>
              </w:rPr>
              <w:t>1.717</w:t>
            </w:r>
          </w:p>
        </w:tc>
        <w:tc>
          <w:tcPr>
            <w:tcW w:w="1620" w:type="dxa"/>
            <w:tcBorders>
              <w:top w:val="single" w:sz="4" w:space="0" w:color="808080" w:themeColor="background1" w:themeShade="80"/>
              <w:bottom w:val="nil"/>
            </w:tcBorders>
          </w:tcPr>
          <w:p w14:paraId="4C6CCEC1" w14:textId="77777777" w:rsidR="00F31ED7" w:rsidRPr="00805F78" w:rsidRDefault="00F31ED7" w:rsidP="005B4741">
            <w:pPr>
              <w:spacing w:after="0"/>
              <w:rPr>
                <w:sz w:val="22"/>
              </w:rPr>
            </w:pPr>
            <w:r w:rsidRPr="00805F78">
              <w:rPr>
                <w:sz w:val="22"/>
              </w:rPr>
              <w:t>0%</w:t>
            </w:r>
          </w:p>
        </w:tc>
        <w:tc>
          <w:tcPr>
            <w:tcW w:w="1705" w:type="dxa"/>
            <w:tcBorders>
              <w:top w:val="single" w:sz="4" w:space="0" w:color="808080" w:themeColor="background1" w:themeShade="80"/>
              <w:bottom w:val="nil"/>
            </w:tcBorders>
          </w:tcPr>
          <w:p w14:paraId="0544A3AC" w14:textId="77777777" w:rsidR="00F31ED7" w:rsidRPr="00805F78" w:rsidRDefault="00F31ED7" w:rsidP="005B4741">
            <w:pPr>
              <w:spacing w:after="0"/>
              <w:rPr>
                <w:sz w:val="22"/>
              </w:rPr>
            </w:pPr>
            <w:r w:rsidRPr="00805F78">
              <w:rPr>
                <w:sz w:val="22"/>
              </w:rPr>
              <w:t>18.690</w:t>
            </w:r>
          </w:p>
        </w:tc>
      </w:tr>
      <w:tr w:rsidR="00F31ED7" w:rsidRPr="00805F78" w14:paraId="32FB2E0E" w14:textId="77777777" w:rsidTr="00F31ED7">
        <w:tc>
          <w:tcPr>
            <w:tcW w:w="2245" w:type="dxa"/>
            <w:vMerge/>
            <w:tcBorders>
              <w:top w:val="nil"/>
              <w:bottom w:val="nil"/>
            </w:tcBorders>
          </w:tcPr>
          <w:p w14:paraId="1D36BE31" w14:textId="77777777" w:rsidR="00F31ED7" w:rsidRPr="00805F78" w:rsidRDefault="00F31ED7" w:rsidP="005B4741">
            <w:pPr>
              <w:spacing w:after="0"/>
              <w:rPr>
                <w:sz w:val="22"/>
              </w:rPr>
            </w:pPr>
          </w:p>
        </w:tc>
        <w:tc>
          <w:tcPr>
            <w:tcW w:w="1260" w:type="dxa"/>
            <w:tcBorders>
              <w:top w:val="nil"/>
              <w:bottom w:val="nil"/>
            </w:tcBorders>
          </w:tcPr>
          <w:p w14:paraId="582B2C40" w14:textId="77777777" w:rsidR="00F31ED7" w:rsidRPr="00805F78" w:rsidRDefault="00F31ED7" w:rsidP="005B4741">
            <w:pPr>
              <w:spacing w:after="0"/>
              <w:rPr>
                <w:sz w:val="22"/>
              </w:rPr>
            </w:pPr>
            <w:r w:rsidRPr="00805F78">
              <w:rPr>
                <w:sz w:val="22"/>
              </w:rPr>
              <w:t>40</w:t>
            </w:r>
          </w:p>
        </w:tc>
        <w:tc>
          <w:tcPr>
            <w:tcW w:w="990" w:type="dxa"/>
            <w:tcBorders>
              <w:top w:val="nil"/>
              <w:bottom w:val="nil"/>
            </w:tcBorders>
          </w:tcPr>
          <w:p w14:paraId="0B4D73E9" w14:textId="77777777" w:rsidR="00F31ED7" w:rsidRPr="00805F78" w:rsidRDefault="00F31ED7" w:rsidP="005B4741">
            <w:pPr>
              <w:spacing w:after="0"/>
              <w:rPr>
                <w:sz w:val="22"/>
              </w:rPr>
            </w:pPr>
            <w:r w:rsidRPr="00805F78">
              <w:rPr>
                <w:sz w:val="22"/>
              </w:rPr>
              <w:t>15</w:t>
            </w:r>
          </w:p>
        </w:tc>
        <w:tc>
          <w:tcPr>
            <w:tcW w:w="1530" w:type="dxa"/>
            <w:tcBorders>
              <w:top w:val="nil"/>
              <w:bottom w:val="nil"/>
            </w:tcBorders>
          </w:tcPr>
          <w:p w14:paraId="35647142" w14:textId="77777777" w:rsidR="00F31ED7" w:rsidRPr="00805F78" w:rsidRDefault="00F31ED7" w:rsidP="005B4741">
            <w:pPr>
              <w:spacing w:after="0"/>
              <w:rPr>
                <w:sz w:val="22"/>
              </w:rPr>
            </w:pPr>
            <w:r w:rsidRPr="00805F78">
              <w:rPr>
                <w:sz w:val="22"/>
              </w:rPr>
              <w:t>5.335</w:t>
            </w:r>
          </w:p>
        </w:tc>
        <w:tc>
          <w:tcPr>
            <w:tcW w:w="1620" w:type="dxa"/>
            <w:tcBorders>
              <w:top w:val="nil"/>
              <w:bottom w:val="nil"/>
            </w:tcBorders>
          </w:tcPr>
          <w:p w14:paraId="6959D2FB" w14:textId="77777777" w:rsidR="00F31ED7" w:rsidRPr="00805F78" w:rsidRDefault="00F31ED7" w:rsidP="005B4741">
            <w:pPr>
              <w:spacing w:after="0"/>
              <w:rPr>
                <w:sz w:val="22"/>
              </w:rPr>
            </w:pPr>
            <w:r w:rsidRPr="00805F78">
              <w:rPr>
                <w:sz w:val="22"/>
              </w:rPr>
              <w:t>33%</w:t>
            </w:r>
          </w:p>
        </w:tc>
        <w:tc>
          <w:tcPr>
            <w:tcW w:w="1705" w:type="dxa"/>
            <w:tcBorders>
              <w:top w:val="nil"/>
              <w:bottom w:val="nil"/>
            </w:tcBorders>
          </w:tcPr>
          <w:p w14:paraId="35FFD781" w14:textId="77777777" w:rsidR="00F31ED7" w:rsidRPr="00805F78" w:rsidRDefault="00F31ED7" w:rsidP="005B4741">
            <w:pPr>
              <w:spacing w:after="0"/>
              <w:rPr>
                <w:sz w:val="22"/>
              </w:rPr>
            </w:pPr>
            <w:r w:rsidRPr="00805F78">
              <w:rPr>
                <w:sz w:val="22"/>
              </w:rPr>
              <w:t>36.846</w:t>
            </w:r>
          </w:p>
        </w:tc>
      </w:tr>
      <w:tr w:rsidR="00F31ED7" w:rsidRPr="00805F78" w14:paraId="13FFD4C1" w14:textId="77777777" w:rsidTr="00F31ED7">
        <w:tc>
          <w:tcPr>
            <w:tcW w:w="2245" w:type="dxa"/>
            <w:vMerge/>
            <w:tcBorders>
              <w:top w:val="nil"/>
              <w:bottom w:val="nil"/>
            </w:tcBorders>
          </w:tcPr>
          <w:p w14:paraId="69229FC8" w14:textId="77777777" w:rsidR="00F31ED7" w:rsidRPr="00805F78" w:rsidRDefault="00F31ED7" w:rsidP="005B4741">
            <w:pPr>
              <w:spacing w:after="0"/>
              <w:rPr>
                <w:sz w:val="22"/>
              </w:rPr>
            </w:pPr>
          </w:p>
        </w:tc>
        <w:tc>
          <w:tcPr>
            <w:tcW w:w="1260" w:type="dxa"/>
            <w:tcBorders>
              <w:top w:val="nil"/>
              <w:bottom w:val="nil"/>
            </w:tcBorders>
          </w:tcPr>
          <w:p w14:paraId="7058AD8B" w14:textId="77777777" w:rsidR="00F31ED7" w:rsidRPr="00805F78" w:rsidRDefault="00F31ED7" w:rsidP="005B4741">
            <w:pPr>
              <w:spacing w:after="0"/>
              <w:rPr>
                <w:sz w:val="22"/>
              </w:rPr>
            </w:pPr>
            <w:r w:rsidRPr="00805F78">
              <w:rPr>
                <w:sz w:val="22"/>
              </w:rPr>
              <w:t>60</w:t>
            </w:r>
          </w:p>
        </w:tc>
        <w:tc>
          <w:tcPr>
            <w:tcW w:w="990" w:type="dxa"/>
            <w:tcBorders>
              <w:top w:val="nil"/>
              <w:bottom w:val="nil"/>
            </w:tcBorders>
          </w:tcPr>
          <w:p w14:paraId="1506B14C" w14:textId="77777777" w:rsidR="00F31ED7" w:rsidRPr="00805F78" w:rsidRDefault="00F31ED7" w:rsidP="005B4741">
            <w:pPr>
              <w:spacing w:after="0"/>
              <w:rPr>
                <w:sz w:val="22"/>
              </w:rPr>
            </w:pPr>
            <w:r w:rsidRPr="00805F78">
              <w:rPr>
                <w:sz w:val="22"/>
              </w:rPr>
              <w:t>5</w:t>
            </w:r>
          </w:p>
        </w:tc>
        <w:tc>
          <w:tcPr>
            <w:tcW w:w="1530" w:type="dxa"/>
            <w:tcBorders>
              <w:top w:val="nil"/>
              <w:bottom w:val="nil"/>
            </w:tcBorders>
          </w:tcPr>
          <w:p w14:paraId="3CCC7791" w14:textId="77777777" w:rsidR="00F31ED7" w:rsidRPr="00805F78" w:rsidRDefault="00F31ED7" w:rsidP="005B4741">
            <w:pPr>
              <w:spacing w:after="0"/>
              <w:rPr>
                <w:sz w:val="22"/>
              </w:rPr>
            </w:pPr>
            <w:r w:rsidRPr="00805F78">
              <w:rPr>
                <w:sz w:val="22"/>
              </w:rPr>
              <w:t>9.652</w:t>
            </w:r>
          </w:p>
        </w:tc>
        <w:tc>
          <w:tcPr>
            <w:tcW w:w="1620" w:type="dxa"/>
            <w:tcBorders>
              <w:top w:val="nil"/>
              <w:bottom w:val="nil"/>
            </w:tcBorders>
          </w:tcPr>
          <w:p w14:paraId="0B13D00B" w14:textId="77777777" w:rsidR="00F31ED7" w:rsidRPr="00805F78" w:rsidRDefault="00F31ED7" w:rsidP="005B4741">
            <w:pPr>
              <w:spacing w:after="0"/>
              <w:rPr>
                <w:sz w:val="22"/>
              </w:rPr>
            </w:pPr>
            <w:r w:rsidRPr="00805F78">
              <w:rPr>
                <w:sz w:val="22"/>
              </w:rPr>
              <w:t>0%</w:t>
            </w:r>
          </w:p>
        </w:tc>
        <w:tc>
          <w:tcPr>
            <w:tcW w:w="1705" w:type="dxa"/>
            <w:tcBorders>
              <w:top w:val="nil"/>
              <w:bottom w:val="nil"/>
            </w:tcBorders>
          </w:tcPr>
          <w:p w14:paraId="1220EBB9" w14:textId="77777777" w:rsidR="00F31ED7" w:rsidRPr="00805F78" w:rsidRDefault="00F31ED7" w:rsidP="005B4741">
            <w:pPr>
              <w:spacing w:after="0"/>
              <w:rPr>
                <w:sz w:val="22"/>
              </w:rPr>
            </w:pPr>
            <w:r w:rsidRPr="00805F78">
              <w:rPr>
                <w:sz w:val="22"/>
              </w:rPr>
              <w:t>34.430</w:t>
            </w:r>
          </w:p>
        </w:tc>
      </w:tr>
      <w:tr w:rsidR="00F31ED7" w:rsidRPr="00805F78" w14:paraId="46AF9F75" w14:textId="77777777" w:rsidTr="00F31ED7">
        <w:tc>
          <w:tcPr>
            <w:tcW w:w="2245" w:type="dxa"/>
            <w:vMerge/>
            <w:tcBorders>
              <w:top w:val="nil"/>
              <w:bottom w:val="single" w:sz="4" w:space="0" w:color="808080" w:themeColor="background1" w:themeShade="80"/>
            </w:tcBorders>
          </w:tcPr>
          <w:p w14:paraId="58919A99" w14:textId="77777777" w:rsidR="00F31ED7" w:rsidRPr="00805F78" w:rsidRDefault="00F31ED7" w:rsidP="005B4741">
            <w:pPr>
              <w:spacing w:after="0"/>
              <w:rPr>
                <w:sz w:val="22"/>
              </w:rPr>
            </w:pPr>
          </w:p>
        </w:tc>
        <w:tc>
          <w:tcPr>
            <w:tcW w:w="1260" w:type="dxa"/>
            <w:tcBorders>
              <w:top w:val="nil"/>
              <w:bottom w:val="single" w:sz="4" w:space="0" w:color="808080" w:themeColor="background1" w:themeShade="80"/>
            </w:tcBorders>
          </w:tcPr>
          <w:p w14:paraId="64E4B90B" w14:textId="77777777" w:rsidR="00F31ED7" w:rsidRPr="00805F78" w:rsidRDefault="00F31ED7" w:rsidP="005B4741">
            <w:pPr>
              <w:spacing w:after="0"/>
              <w:rPr>
                <w:sz w:val="22"/>
              </w:rPr>
            </w:pPr>
            <w:r>
              <w:rPr>
                <w:sz w:val="22"/>
              </w:rPr>
              <w:t>Mean</w:t>
            </w:r>
          </w:p>
        </w:tc>
        <w:tc>
          <w:tcPr>
            <w:tcW w:w="990" w:type="dxa"/>
            <w:tcBorders>
              <w:top w:val="nil"/>
              <w:bottom w:val="single" w:sz="4" w:space="0" w:color="808080" w:themeColor="background1" w:themeShade="80"/>
            </w:tcBorders>
          </w:tcPr>
          <w:p w14:paraId="359BD68E" w14:textId="77777777" w:rsidR="00F31ED7" w:rsidRPr="00805F78" w:rsidRDefault="00F31ED7" w:rsidP="005B4741">
            <w:pPr>
              <w:spacing w:after="0"/>
              <w:rPr>
                <w:sz w:val="22"/>
              </w:rPr>
            </w:pPr>
            <w:r w:rsidRPr="00805F78">
              <w:rPr>
                <w:sz w:val="22"/>
              </w:rPr>
              <w:t>30</w:t>
            </w:r>
          </w:p>
        </w:tc>
        <w:tc>
          <w:tcPr>
            <w:tcW w:w="1530" w:type="dxa"/>
            <w:tcBorders>
              <w:top w:val="nil"/>
              <w:bottom w:val="single" w:sz="4" w:space="0" w:color="808080" w:themeColor="background1" w:themeShade="80"/>
            </w:tcBorders>
          </w:tcPr>
          <w:p w14:paraId="3682CD38" w14:textId="77777777" w:rsidR="00F31ED7" w:rsidRPr="00805F78" w:rsidRDefault="00F31ED7" w:rsidP="005B4741">
            <w:pPr>
              <w:spacing w:after="0"/>
              <w:rPr>
                <w:sz w:val="22"/>
              </w:rPr>
            </w:pPr>
            <w:r w:rsidRPr="00805F78">
              <w:rPr>
                <w:sz w:val="22"/>
              </w:rPr>
              <w:t>4.848</w:t>
            </w:r>
          </w:p>
        </w:tc>
        <w:tc>
          <w:tcPr>
            <w:tcW w:w="1620" w:type="dxa"/>
            <w:tcBorders>
              <w:top w:val="nil"/>
              <w:bottom w:val="single" w:sz="4" w:space="0" w:color="808080" w:themeColor="background1" w:themeShade="80"/>
            </w:tcBorders>
          </w:tcPr>
          <w:p w14:paraId="5307A9B2" w14:textId="77777777" w:rsidR="00F31ED7" w:rsidRPr="00805F78" w:rsidRDefault="00F31ED7" w:rsidP="005B4741">
            <w:pPr>
              <w:spacing w:after="0"/>
              <w:rPr>
                <w:sz w:val="22"/>
              </w:rPr>
            </w:pPr>
            <w:r w:rsidRPr="00805F78">
              <w:rPr>
                <w:sz w:val="22"/>
              </w:rPr>
              <w:t>17%</w:t>
            </w:r>
          </w:p>
        </w:tc>
        <w:tc>
          <w:tcPr>
            <w:tcW w:w="1705" w:type="dxa"/>
            <w:tcBorders>
              <w:top w:val="nil"/>
              <w:bottom w:val="single" w:sz="4" w:space="0" w:color="808080" w:themeColor="background1" w:themeShade="80"/>
            </w:tcBorders>
          </w:tcPr>
          <w:p w14:paraId="6805EF06" w14:textId="77777777" w:rsidR="00F31ED7" w:rsidRPr="00805F78" w:rsidRDefault="00F31ED7" w:rsidP="005B4741">
            <w:pPr>
              <w:spacing w:after="0"/>
              <w:rPr>
                <w:sz w:val="22"/>
              </w:rPr>
            </w:pPr>
            <w:r w:rsidRPr="00805F78">
              <w:rPr>
                <w:sz w:val="22"/>
              </w:rPr>
              <w:t>29.100</w:t>
            </w:r>
          </w:p>
        </w:tc>
      </w:tr>
      <w:tr w:rsidR="00F31ED7" w:rsidRPr="00805F78" w14:paraId="3EA652F1" w14:textId="77777777" w:rsidTr="00F31ED7">
        <w:tc>
          <w:tcPr>
            <w:tcW w:w="2245" w:type="dxa"/>
            <w:vMerge w:val="restart"/>
            <w:tcBorders>
              <w:top w:val="single" w:sz="4" w:space="0" w:color="808080" w:themeColor="background1" w:themeShade="80"/>
              <w:bottom w:val="nil"/>
            </w:tcBorders>
          </w:tcPr>
          <w:p w14:paraId="5A852305" w14:textId="77777777" w:rsidR="00F31ED7" w:rsidRPr="00805F78" w:rsidRDefault="00F31ED7" w:rsidP="005B4741">
            <w:pPr>
              <w:spacing w:after="0"/>
              <w:rPr>
                <w:sz w:val="22"/>
              </w:rPr>
            </w:pPr>
            <w:r w:rsidRPr="00805F78">
              <w:rPr>
                <w:sz w:val="22"/>
              </w:rPr>
              <w:t>Audi A4 (2019)</w:t>
            </w:r>
          </w:p>
        </w:tc>
        <w:tc>
          <w:tcPr>
            <w:tcW w:w="1260" w:type="dxa"/>
            <w:tcBorders>
              <w:top w:val="single" w:sz="4" w:space="0" w:color="808080" w:themeColor="background1" w:themeShade="80"/>
              <w:bottom w:val="nil"/>
            </w:tcBorders>
          </w:tcPr>
          <w:p w14:paraId="409D56A6" w14:textId="77777777" w:rsidR="00F31ED7" w:rsidRPr="00805F78" w:rsidRDefault="00F31ED7" w:rsidP="005B4741">
            <w:pPr>
              <w:spacing w:after="0"/>
              <w:rPr>
                <w:sz w:val="22"/>
              </w:rPr>
            </w:pPr>
            <w:r w:rsidRPr="00805F78">
              <w:rPr>
                <w:sz w:val="22"/>
              </w:rPr>
              <w:t>20</w:t>
            </w:r>
          </w:p>
        </w:tc>
        <w:tc>
          <w:tcPr>
            <w:tcW w:w="990" w:type="dxa"/>
            <w:tcBorders>
              <w:top w:val="single" w:sz="4" w:space="0" w:color="808080" w:themeColor="background1" w:themeShade="80"/>
              <w:bottom w:val="nil"/>
            </w:tcBorders>
          </w:tcPr>
          <w:p w14:paraId="6F12045B" w14:textId="77777777" w:rsidR="00F31ED7" w:rsidRPr="00805F78" w:rsidRDefault="00F31ED7" w:rsidP="005B4741">
            <w:pPr>
              <w:spacing w:after="0"/>
              <w:rPr>
                <w:sz w:val="22"/>
              </w:rPr>
            </w:pPr>
            <w:r w:rsidRPr="00805F78">
              <w:rPr>
                <w:sz w:val="22"/>
              </w:rPr>
              <w:t>10</w:t>
            </w:r>
          </w:p>
        </w:tc>
        <w:tc>
          <w:tcPr>
            <w:tcW w:w="1530" w:type="dxa"/>
            <w:tcBorders>
              <w:top w:val="single" w:sz="4" w:space="0" w:color="808080" w:themeColor="background1" w:themeShade="80"/>
              <w:bottom w:val="nil"/>
            </w:tcBorders>
          </w:tcPr>
          <w:p w14:paraId="213E0009" w14:textId="77777777" w:rsidR="00F31ED7" w:rsidRPr="00805F78" w:rsidRDefault="00F31ED7" w:rsidP="005B4741">
            <w:pPr>
              <w:spacing w:after="0"/>
              <w:rPr>
                <w:sz w:val="22"/>
              </w:rPr>
            </w:pPr>
            <w:r w:rsidRPr="00805F78">
              <w:rPr>
                <w:sz w:val="22"/>
              </w:rPr>
              <w:t>9.947</w:t>
            </w:r>
          </w:p>
        </w:tc>
        <w:tc>
          <w:tcPr>
            <w:tcW w:w="1620" w:type="dxa"/>
            <w:tcBorders>
              <w:top w:val="single" w:sz="4" w:space="0" w:color="808080" w:themeColor="background1" w:themeShade="80"/>
              <w:bottom w:val="nil"/>
            </w:tcBorders>
          </w:tcPr>
          <w:p w14:paraId="62941F2D" w14:textId="77777777" w:rsidR="00F31ED7" w:rsidRPr="00805F78" w:rsidRDefault="00F31ED7" w:rsidP="005B4741">
            <w:pPr>
              <w:spacing w:after="0"/>
              <w:rPr>
                <w:sz w:val="22"/>
              </w:rPr>
            </w:pPr>
            <w:r w:rsidRPr="00805F78">
              <w:rPr>
                <w:sz w:val="22"/>
              </w:rPr>
              <w:t>100%</w:t>
            </w:r>
          </w:p>
        </w:tc>
        <w:tc>
          <w:tcPr>
            <w:tcW w:w="1705" w:type="dxa"/>
            <w:tcBorders>
              <w:top w:val="single" w:sz="4" w:space="0" w:color="808080" w:themeColor="background1" w:themeShade="80"/>
              <w:bottom w:val="nil"/>
            </w:tcBorders>
          </w:tcPr>
          <w:p w14:paraId="677CED3E" w14:textId="77777777" w:rsidR="00F31ED7" w:rsidRPr="00805F78" w:rsidRDefault="00F31ED7" w:rsidP="005B4741">
            <w:pPr>
              <w:spacing w:after="0"/>
              <w:rPr>
                <w:sz w:val="22"/>
              </w:rPr>
            </w:pPr>
            <w:r w:rsidRPr="00805F78">
              <w:rPr>
                <w:sz w:val="22"/>
              </w:rPr>
              <w:t>0</w:t>
            </w:r>
          </w:p>
        </w:tc>
      </w:tr>
      <w:tr w:rsidR="00F31ED7" w:rsidRPr="00805F78" w14:paraId="4FA572E3" w14:textId="77777777" w:rsidTr="00F31ED7">
        <w:tc>
          <w:tcPr>
            <w:tcW w:w="2245" w:type="dxa"/>
            <w:vMerge/>
            <w:tcBorders>
              <w:top w:val="nil"/>
              <w:bottom w:val="nil"/>
            </w:tcBorders>
          </w:tcPr>
          <w:p w14:paraId="0DC8C537" w14:textId="77777777" w:rsidR="00F31ED7" w:rsidRPr="00805F78" w:rsidRDefault="00F31ED7" w:rsidP="005B4741">
            <w:pPr>
              <w:spacing w:after="0"/>
              <w:rPr>
                <w:sz w:val="22"/>
              </w:rPr>
            </w:pPr>
          </w:p>
        </w:tc>
        <w:tc>
          <w:tcPr>
            <w:tcW w:w="1260" w:type="dxa"/>
            <w:tcBorders>
              <w:top w:val="nil"/>
              <w:bottom w:val="nil"/>
            </w:tcBorders>
          </w:tcPr>
          <w:p w14:paraId="6A428467" w14:textId="77777777" w:rsidR="00F31ED7" w:rsidRPr="00805F78" w:rsidRDefault="00F31ED7" w:rsidP="005B4741">
            <w:pPr>
              <w:spacing w:after="0"/>
              <w:rPr>
                <w:sz w:val="22"/>
              </w:rPr>
            </w:pPr>
            <w:r w:rsidRPr="00805F78">
              <w:rPr>
                <w:sz w:val="22"/>
              </w:rPr>
              <w:t>40</w:t>
            </w:r>
          </w:p>
        </w:tc>
        <w:tc>
          <w:tcPr>
            <w:tcW w:w="990" w:type="dxa"/>
            <w:tcBorders>
              <w:top w:val="nil"/>
              <w:bottom w:val="nil"/>
            </w:tcBorders>
          </w:tcPr>
          <w:p w14:paraId="14DE50D1" w14:textId="77777777" w:rsidR="00F31ED7" w:rsidRPr="00805F78" w:rsidRDefault="00F31ED7" w:rsidP="005B4741">
            <w:pPr>
              <w:spacing w:after="0"/>
              <w:rPr>
                <w:sz w:val="22"/>
              </w:rPr>
            </w:pPr>
            <w:r w:rsidRPr="00805F78">
              <w:rPr>
                <w:sz w:val="22"/>
              </w:rPr>
              <w:t>15</w:t>
            </w:r>
          </w:p>
        </w:tc>
        <w:tc>
          <w:tcPr>
            <w:tcW w:w="1530" w:type="dxa"/>
            <w:tcBorders>
              <w:top w:val="nil"/>
              <w:bottom w:val="nil"/>
            </w:tcBorders>
          </w:tcPr>
          <w:p w14:paraId="2FCF1CE5" w14:textId="77777777" w:rsidR="00F31ED7" w:rsidRPr="00805F78" w:rsidRDefault="00F31ED7" w:rsidP="005B4741">
            <w:pPr>
              <w:spacing w:after="0"/>
              <w:rPr>
                <w:sz w:val="22"/>
              </w:rPr>
            </w:pPr>
            <w:r w:rsidRPr="00805F78">
              <w:rPr>
                <w:sz w:val="22"/>
              </w:rPr>
              <w:t>10.224</w:t>
            </w:r>
          </w:p>
        </w:tc>
        <w:tc>
          <w:tcPr>
            <w:tcW w:w="1620" w:type="dxa"/>
            <w:tcBorders>
              <w:top w:val="nil"/>
              <w:bottom w:val="nil"/>
            </w:tcBorders>
          </w:tcPr>
          <w:p w14:paraId="37945528" w14:textId="77777777" w:rsidR="00F31ED7" w:rsidRPr="00805F78" w:rsidRDefault="00F31ED7" w:rsidP="005B4741">
            <w:pPr>
              <w:spacing w:after="0"/>
              <w:rPr>
                <w:sz w:val="22"/>
              </w:rPr>
            </w:pPr>
            <w:r w:rsidRPr="00805F78">
              <w:rPr>
                <w:sz w:val="22"/>
              </w:rPr>
              <w:t>100%</w:t>
            </w:r>
          </w:p>
        </w:tc>
        <w:tc>
          <w:tcPr>
            <w:tcW w:w="1705" w:type="dxa"/>
            <w:tcBorders>
              <w:top w:val="nil"/>
              <w:bottom w:val="nil"/>
            </w:tcBorders>
          </w:tcPr>
          <w:p w14:paraId="5093C2D0" w14:textId="77777777" w:rsidR="00F31ED7" w:rsidRPr="00805F78" w:rsidRDefault="00F31ED7" w:rsidP="005B4741">
            <w:pPr>
              <w:spacing w:after="0"/>
              <w:rPr>
                <w:sz w:val="22"/>
              </w:rPr>
            </w:pPr>
            <w:r w:rsidRPr="00805F78">
              <w:rPr>
                <w:sz w:val="22"/>
              </w:rPr>
              <w:t>0</w:t>
            </w:r>
          </w:p>
        </w:tc>
      </w:tr>
      <w:tr w:rsidR="00F31ED7" w:rsidRPr="00805F78" w14:paraId="301A9BB3" w14:textId="77777777" w:rsidTr="00F31ED7">
        <w:tc>
          <w:tcPr>
            <w:tcW w:w="2245" w:type="dxa"/>
            <w:vMerge/>
            <w:tcBorders>
              <w:top w:val="nil"/>
              <w:bottom w:val="nil"/>
            </w:tcBorders>
          </w:tcPr>
          <w:p w14:paraId="193559B1" w14:textId="77777777" w:rsidR="00F31ED7" w:rsidRPr="00805F78" w:rsidRDefault="00F31ED7" w:rsidP="005B4741">
            <w:pPr>
              <w:spacing w:after="0"/>
              <w:rPr>
                <w:sz w:val="22"/>
              </w:rPr>
            </w:pPr>
          </w:p>
        </w:tc>
        <w:tc>
          <w:tcPr>
            <w:tcW w:w="1260" w:type="dxa"/>
            <w:tcBorders>
              <w:top w:val="nil"/>
              <w:bottom w:val="nil"/>
            </w:tcBorders>
          </w:tcPr>
          <w:p w14:paraId="2EBE8C01" w14:textId="77777777" w:rsidR="00F31ED7" w:rsidRPr="00805F78" w:rsidRDefault="00F31ED7" w:rsidP="005B4741">
            <w:pPr>
              <w:spacing w:after="0"/>
              <w:rPr>
                <w:sz w:val="22"/>
              </w:rPr>
            </w:pPr>
            <w:r w:rsidRPr="00805F78">
              <w:rPr>
                <w:sz w:val="22"/>
              </w:rPr>
              <w:t>60</w:t>
            </w:r>
          </w:p>
        </w:tc>
        <w:tc>
          <w:tcPr>
            <w:tcW w:w="990" w:type="dxa"/>
            <w:tcBorders>
              <w:top w:val="nil"/>
              <w:bottom w:val="nil"/>
            </w:tcBorders>
          </w:tcPr>
          <w:p w14:paraId="5F0DDEC0" w14:textId="77777777" w:rsidR="00F31ED7" w:rsidRPr="00805F78" w:rsidRDefault="00F31ED7" w:rsidP="005B4741">
            <w:pPr>
              <w:spacing w:after="0"/>
              <w:rPr>
                <w:sz w:val="22"/>
              </w:rPr>
            </w:pPr>
            <w:r w:rsidRPr="00805F78">
              <w:rPr>
                <w:sz w:val="22"/>
              </w:rPr>
              <w:t>5</w:t>
            </w:r>
          </w:p>
        </w:tc>
        <w:tc>
          <w:tcPr>
            <w:tcW w:w="1530" w:type="dxa"/>
            <w:tcBorders>
              <w:top w:val="nil"/>
              <w:bottom w:val="nil"/>
            </w:tcBorders>
          </w:tcPr>
          <w:p w14:paraId="3227442B" w14:textId="77777777" w:rsidR="00F31ED7" w:rsidRPr="00805F78" w:rsidRDefault="00F31ED7" w:rsidP="005B4741">
            <w:pPr>
              <w:spacing w:after="0"/>
              <w:rPr>
                <w:sz w:val="22"/>
              </w:rPr>
            </w:pPr>
            <w:r w:rsidRPr="00805F78">
              <w:rPr>
                <w:sz w:val="22"/>
              </w:rPr>
              <w:t>10.116</w:t>
            </w:r>
          </w:p>
        </w:tc>
        <w:tc>
          <w:tcPr>
            <w:tcW w:w="1620" w:type="dxa"/>
            <w:tcBorders>
              <w:top w:val="nil"/>
              <w:bottom w:val="nil"/>
            </w:tcBorders>
          </w:tcPr>
          <w:p w14:paraId="276EE5FC" w14:textId="77777777" w:rsidR="00F31ED7" w:rsidRPr="00805F78" w:rsidRDefault="00F31ED7" w:rsidP="005B4741">
            <w:pPr>
              <w:spacing w:after="0"/>
              <w:rPr>
                <w:sz w:val="22"/>
              </w:rPr>
            </w:pPr>
            <w:r w:rsidRPr="00805F78">
              <w:rPr>
                <w:sz w:val="22"/>
              </w:rPr>
              <w:t>0%</w:t>
            </w:r>
          </w:p>
        </w:tc>
        <w:tc>
          <w:tcPr>
            <w:tcW w:w="1705" w:type="dxa"/>
            <w:tcBorders>
              <w:top w:val="nil"/>
              <w:bottom w:val="nil"/>
            </w:tcBorders>
          </w:tcPr>
          <w:p w14:paraId="6479CF82" w14:textId="77777777" w:rsidR="00F31ED7" w:rsidRPr="00805F78" w:rsidRDefault="00F31ED7" w:rsidP="005B4741">
            <w:pPr>
              <w:spacing w:after="0"/>
              <w:rPr>
                <w:sz w:val="22"/>
              </w:rPr>
            </w:pPr>
            <w:r w:rsidRPr="00805F78">
              <w:rPr>
                <w:sz w:val="22"/>
              </w:rPr>
              <w:t>9.871</w:t>
            </w:r>
          </w:p>
        </w:tc>
      </w:tr>
      <w:tr w:rsidR="00F31ED7" w:rsidRPr="00805F78" w14:paraId="0FA58FA8" w14:textId="77777777" w:rsidTr="00F31ED7">
        <w:tc>
          <w:tcPr>
            <w:tcW w:w="2245" w:type="dxa"/>
            <w:vMerge/>
            <w:tcBorders>
              <w:top w:val="nil"/>
              <w:bottom w:val="single" w:sz="4" w:space="0" w:color="808080" w:themeColor="background1" w:themeShade="80"/>
            </w:tcBorders>
          </w:tcPr>
          <w:p w14:paraId="07D3E3F8" w14:textId="77777777" w:rsidR="00F31ED7" w:rsidRPr="00805F78" w:rsidRDefault="00F31ED7" w:rsidP="005B4741">
            <w:pPr>
              <w:spacing w:after="0"/>
              <w:rPr>
                <w:sz w:val="22"/>
              </w:rPr>
            </w:pPr>
          </w:p>
        </w:tc>
        <w:tc>
          <w:tcPr>
            <w:tcW w:w="1260" w:type="dxa"/>
            <w:tcBorders>
              <w:top w:val="nil"/>
              <w:bottom w:val="single" w:sz="4" w:space="0" w:color="808080" w:themeColor="background1" w:themeShade="80"/>
            </w:tcBorders>
          </w:tcPr>
          <w:p w14:paraId="66DD4E93" w14:textId="77777777" w:rsidR="00F31ED7" w:rsidRPr="00805F78" w:rsidRDefault="00F31ED7" w:rsidP="005B4741">
            <w:pPr>
              <w:spacing w:after="0"/>
              <w:rPr>
                <w:sz w:val="22"/>
              </w:rPr>
            </w:pPr>
            <w:r>
              <w:rPr>
                <w:sz w:val="22"/>
              </w:rPr>
              <w:t>Mean</w:t>
            </w:r>
          </w:p>
        </w:tc>
        <w:tc>
          <w:tcPr>
            <w:tcW w:w="990" w:type="dxa"/>
            <w:tcBorders>
              <w:top w:val="nil"/>
              <w:bottom w:val="single" w:sz="4" w:space="0" w:color="808080" w:themeColor="background1" w:themeShade="80"/>
            </w:tcBorders>
          </w:tcPr>
          <w:p w14:paraId="531C410E" w14:textId="77777777" w:rsidR="00F31ED7" w:rsidRPr="00805F78" w:rsidRDefault="00F31ED7" w:rsidP="005B4741">
            <w:pPr>
              <w:spacing w:after="0"/>
              <w:rPr>
                <w:sz w:val="22"/>
              </w:rPr>
            </w:pPr>
            <w:r w:rsidRPr="00805F78">
              <w:rPr>
                <w:sz w:val="22"/>
              </w:rPr>
              <w:t>30</w:t>
            </w:r>
          </w:p>
        </w:tc>
        <w:tc>
          <w:tcPr>
            <w:tcW w:w="1530" w:type="dxa"/>
            <w:tcBorders>
              <w:top w:val="nil"/>
              <w:bottom w:val="single" w:sz="4" w:space="0" w:color="808080" w:themeColor="background1" w:themeShade="80"/>
            </w:tcBorders>
          </w:tcPr>
          <w:p w14:paraId="7DF8A640" w14:textId="77777777" w:rsidR="00F31ED7" w:rsidRPr="00805F78" w:rsidRDefault="00F31ED7" w:rsidP="005B4741">
            <w:pPr>
              <w:spacing w:after="0"/>
              <w:rPr>
                <w:sz w:val="22"/>
              </w:rPr>
            </w:pPr>
            <w:r w:rsidRPr="00805F78">
              <w:rPr>
                <w:sz w:val="22"/>
              </w:rPr>
              <w:t>10.113</w:t>
            </w:r>
          </w:p>
        </w:tc>
        <w:tc>
          <w:tcPr>
            <w:tcW w:w="1620" w:type="dxa"/>
            <w:tcBorders>
              <w:top w:val="nil"/>
              <w:bottom w:val="single" w:sz="4" w:space="0" w:color="808080" w:themeColor="background1" w:themeShade="80"/>
            </w:tcBorders>
          </w:tcPr>
          <w:p w14:paraId="470EE23B" w14:textId="77777777" w:rsidR="00F31ED7" w:rsidRPr="00805F78" w:rsidRDefault="00F31ED7" w:rsidP="005B4741">
            <w:pPr>
              <w:spacing w:after="0"/>
              <w:rPr>
                <w:sz w:val="22"/>
              </w:rPr>
            </w:pPr>
            <w:r w:rsidRPr="00805F78">
              <w:rPr>
                <w:sz w:val="22"/>
              </w:rPr>
              <w:t>83%</w:t>
            </w:r>
          </w:p>
        </w:tc>
        <w:tc>
          <w:tcPr>
            <w:tcW w:w="1705" w:type="dxa"/>
            <w:tcBorders>
              <w:top w:val="nil"/>
              <w:bottom w:val="single" w:sz="4" w:space="0" w:color="808080" w:themeColor="background1" w:themeShade="80"/>
            </w:tcBorders>
          </w:tcPr>
          <w:p w14:paraId="2109CA60" w14:textId="77777777" w:rsidR="00F31ED7" w:rsidRPr="00805F78" w:rsidRDefault="00F31ED7" w:rsidP="005B4741">
            <w:pPr>
              <w:spacing w:after="0"/>
              <w:rPr>
                <w:sz w:val="22"/>
              </w:rPr>
            </w:pPr>
            <w:r w:rsidRPr="00805F78">
              <w:rPr>
                <w:sz w:val="22"/>
              </w:rPr>
              <w:t>9.871</w:t>
            </w:r>
          </w:p>
        </w:tc>
      </w:tr>
      <w:tr w:rsidR="00F31ED7" w:rsidRPr="00805F78" w14:paraId="79B1E5DF" w14:textId="77777777" w:rsidTr="00F31ED7">
        <w:tc>
          <w:tcPr>
            <w:tcW w:w="2245" w:type="dxa"/>
            <w:vMerge w:val="restart"/>
            <w:tcBorders>
              <w:top w:val="single" w:sz="4" w:space="0" w:color="808080" w:themeColor="background1" w:themeShade="80"/>
              <w:bottom w:val="nil"/>
            </w:tcBorders>
          </w:tcPr>
          <w:p w14:paraId="5D84DE25" w14:textId="77777777" w:rsidR="00F31ED7" w:rsidRPr="00805F78" w:rsidRDefault="00F31ED7" w:rsidP="005B4741">
            <w:pPr>
              <w:spacing w:after="0"/>
              <w:rPr>
                <w:sz w:val="22"/>
              </w:rPr>
            </w:pPr>
            <w:r w:rsidRPr="00805F78">
              <w:rPr>
                <w:sz w:val="22"/>
              </w:rPr>
              <w:t>Volvo S60 (2019)</w:t>
            </w:r>
          </w:p>
        </w:tc>
        <w:tc>
          <w:tcPr>
            <w:tcW w:w="1260" w:type="dxa"/>
            <w:tcBorders>
              <w:top w:val="single" w:sz="4" w:space="0" w:color="808080" w:themeColor="background1" w:themeShade="80"/>
              <w:bottom w:val="nil"/>
            </w:tcBorders>
          </w:tcPr>
          <w:p w14:paraId="4D4B2189" w14:textId="77777777" w:rsidR="00F31ED7" w:rsidRPr="00805F78" w:rsidRDefault="00F31ED7" w:rsidP="005B4741">
            <w:pPr>
              <w:spacing w:after="0"/>
              <w:rPr>
                <w:sz w:val="22"/>
              </w:rPr>
            </w:pPr>
            <w:r w:rsidRPr="00805F78">
              <w:rPr>
                <w:sz w:val="22"/>
              </w:rPr>
              <w:t>20</w:t>
            </w:r>
          </w:p>
        </w:tc>
        <w:tc>
          <w:tcPr>
            <w:tcW w:w="990" w:type="dxa"/>
            <w:tcBorders>
              <w:top w:val="single" w:sz="4" w:space="0" w:color="808080" w:themeColor="background1" w:themeShade="80"/>
              <w:bottom w:val="nil"/>
            </w:tcBorders>
          </w:tcPr>
          <w:p w14:paraId="5652546B" w14:textId="77777777" w:rsidR="00F31ED7" w:rsidRPr="00805F78" w:rsidRDefault="00F31ED7" w:rsidP="005B4741">
            <w:pPr>
              <w:spacing w:after="0"/>
              <w:rPr>
                <w:sz w:val="22"/>
              </w:rPr>
            </w:pPr>
            <w:r w:rsidRPr="00805F78">
              <w:rPr>
                <w:sz w:val="22"/>
              </w:rPr>
              <w:t>10</w:t>
            </w:r>
          </w:p>
        </w:tc>
        <w:tc>
          <w:tcPr>
            <w:tcW w:w="1530" w:type="dxa"/>
            <w:tcBorders>
              <w:top w:val="single" w:sz="4" w:space="0" w:color="808080" w:themeColor="background1" w:themeShade="80"/>
              <w:bottom w:val="nil"/>
            </w:tcBorders>
          </w:tcPr>
          <w:p w14:paraId="2F7D69EF" w14:textId="77777777" w:rsidR="00F31ED7" w:rsidRPr="00805F78" w:rsidRDefault="00F31ED7" w:rsidP="005B4741">
            <w:pPr>
              <w:spacing w:after="0"/>
              <w:rPr>
                <w:sz w:val="22"/>
              </w:rPr>
            </w:pPr>
            <w:r w:rsidRPr="00805F78">
              <w:rPr>
                <w:sz w:val="22"/>
              </w:rPr>
              <w:t>9.056</w:t>
            </w:r>
          </w:p>
        </w:tc>
        <w:tc>
          <w:tcPr>
            <w:tcW w:w="1620" w:type="dxa"/>
            <w:tcBorders>
              <w:top w:val="single" w:sz="4" w:space="0" w:color="808080" w:themeColor="background1" w:themeShade="80"/>
              <w:bottom w:val="nil"/>
            </w:tcBorders>
          </w:tcPr>
          <w:p w14:paraId="7955C03A" w14:textId="77777777" w:rsidR="00F31ED7" w:rsidRPr="00805F78" w:rsidRDefault="00F31ED7" w:rsidP="005B4741">
            <w:pPr>
              <w:spacing w:after="0"/>
              <w:rPr>
                <w:sz w:val="22"/>
              </w:rPr>
            </w:pPr>
            <w:r w:rsidRPr="00805F78">
              <w:rPr>
                <w:sz w:val="22"/>
              </w:rPr>
              <w:t>100%</w:t>
            </w:r>
          </w:p>
        </w:tc>
        <w:tc>
          <w:tcPr>
            <w:tcW w:w="1705" w:type="dxa"/>
            <w:tcBorders>
              <w:top w:val="single" w:sz="4" w:space="0" w:color="808080" w:themeColor="background1" w:themeShade="80"/>
              <w:bottom w:val="nil"/>
            </w:tcBorders>
          </w:tcPr>
          <w:p w14:paraId="69BC5912" w14:textId="77777777" w:rsidR="00F31ED7" w:rsidRPr="00805F78" w:rsidRDefault="00F31ED7" w:rsidP="005B4741">
            <w:pPr>
              <w:spacing w:after="0"/>
              <w:rPr>
                <w:sz w:val="22"/>
              </w:rPr>
            </w:pPr>
            <w:r w:rsidRPr="00805F78">
              <w:rPr>
                <w:sz w:val="22"/>
              </w:rPr>
              <w:t>0</w:t>
            </w:r>
          </w:p>
        </w:tc>
      </w:tr>
      <w:tr w:rsidR="00F31ED7" w:rsidRPr="00805F78" w14:paraId="1C0DA6A4" w14:textId="77777777" w:rsidTr="00F31ED7">
        <w:tc>
          <w:tcPr>
            <w:tcW w:w="2245" w:type="dxa"/>
            <w:vMerge/>
            <w:tcBorders>
              <w:top w:val="nil"/>
              <w:bottom w:val="nil"/>
            </w:tcBorders>
          </w:tcPr>
          <w:p w14:paraId="38CC9027" w14:textId="77777777" w:rsidR="00F31ED7" w:rsidRPr="00805F78" w:rsidRDefault="00F31ED7" w:rsidP="005B4741">
            <w:pPr>
              <w:spacing w:after="0"/>
              <w:rPr>
                <w:sz w:val="22"/>
              </w:rPr>
            </w:pPr>
          </w:p>
        </w:tc>
        <w:tc>
          <w:tcPr>
            <w:tcW w:w="1260" w:type="dxa"/>
            <w:tcBorders>
              <w:top w:val="nil"/>
              <w:bottom w:val="nil"/>
            </w:tcBorders>
          </w:tcPr>
          <w:p w14:paraId="1AC2F0A0" w14:textId="77777777" w:rsidR="00F31ED7" w:rsidRPr="00805F78" w:rsidRDefault="00F31ED7" w:rsidP="005B4741">
            <w:pPr>
              <w:spacing w:after="0"/>
              <w:rPr>
                <w:sz w:val="22"/>
              </w:rPr>
            </w:pPr>
            <w:r w:rsidRPr="00805F78">
              <w:rPr>
                <w:sz w:val="22"/>
              </w:rPr>
              <w:t>40</w:t>
            </w:r>
          </w:p>
        </w:tc>
        <w:tc>
          <w:tcPr>
            <w:tcW w:w="990" w:type="dxa"/>
            <w:tcBorders>
              <w:top w:val="nil"/>
              <w:bottom w:val="nil"/>
            </w:tcBorders>
          </w:tcPr>
          <w:p w14:paraId="4395F667" w14:textId="77777777" w:rsidR="00F31ED7" w:rsidRPr="00805F78" w:rsidRDefault="00F31ED7" w:rsidP="005B4741">
            <w:pPr>
              <w:spacing w:after="0"/>
              <w:rPr>
                <w:sz w:val="22"/>
              </w:rPr>
            </w:pPr>
            <w:r w:rsidRPr="00805F78">
              <w:rPr>
                <w:sz w:val="22"/>
              </w:rPr>
              <w:t>15</w:t>
            </w:r>
          </w:p>
        </w:tc>
        <w:tc>
          <w:tcPr>
            <w:tcW w:w="1530" w:type="dxa"/>
            <w:tcBorders>
              <w:top w:val="nil"/>
              <w:bottom w:val="nil"/>
            </w:tcBorders>
          </w:tcPr>
          <w:p w14:paraId="6B1AA3CF" w14:textId="77777777" w:rsidR="00F31ED7" w:rsidRPr="00805F78" w:rsidRDefault="00F31ED7" w:rsidP="005B4741">
            <w:pPr>
              <w:spacing w:after="0"/>
              <w:rPr>
                <w:sz w:val="22"/>
              </w:rPr>
            </w:pPr>
            <w:r w:rsidRPr="00805F78">
              <w:rPr>
                <w:sz w:val="22"/>
              </w:rPr>
              <w:t>9.812</w:t>
            </w:r>
          </w:p>
        </w:tc>
        <w:tc>
          <w:tcPr>
            <w:tcW w:w="1620" w:type="dxa"/>
            <w:tcBorders>
              <w:top w:val="nil"/>
              <w:bottom w:val="nil"/>
            </w:tcBorders>
          </w:tcPr>
          <w:p w14:paraId="780B2698" w14:textId="77777777" w:rsidR="00F31ED7" w:rsidRPr="00805F78" w:rsidRDefault="00F31ED7" w:rsidP="005B4741">
            <w:pPr>
              <w:spacing w:after="0"/>
              <w:rPr>
                <w:sz w:val="22"/>
              </w:rPr>
            </w:pPr>
            <w:r w:rsidRPr="00805F78">
              <w:rPr>
                <w:sz w:val="22"/>
              </w:rPr>
              <w:t>87%</w:t>
            </w:r>
          </w:p>
        </w:tc>
        <w:tc>
          <w:tcPr>
            <w:tcW w:w="1705" w:type="dxa"/>
            <w:tcBorders>
              <w:top w:val="nil"/>
              <w:bottom w:val="nil"/>
            </w:tcBorders>
          </w:tcPr>
          <w:p w14:paraId="5ED492B9" w14:textId="77777777" w:rsidR="00F31ED7" w:rsidRPr="00805F78" w:rsidRDefault="00F31ED7" w:rsidP="005B4741">
            <w:pPr>
              <w:spacing w:after="0"/>
              <w:rPr>
                <w:sz w:val="22"/>
              </w:rPr>
            </w:pPr>
            <w:r w:rsidRPr="00805F78">
              <w:rPr>
                <w:sz w:val="22"/>
              </w:rPr>
              <w:t>24.221</w:t>
            </w:r>
          </w:p>
        </w:tc>
      </w:tr>
      <w:tr w:rsidR="00F31ED7" w:rsidRPr="00805F78" w14:paraId="545B398C" w14:textId="77777777" w:rsidTr="00F31ED7">
        <w:tc>
          <w:tcPr>
            <w:tcW w:w="2245" w:type="dxa"/>
            <w:vMerge/>
            <w:tcBorders>
              <w:top w:val="nil"/>
              <w:bottom w:val="nil"/>
            </w:tcBorders>
          </w:tcPr>
          <w:p w14:paraId="52BE967A" w14:textId="77777777" w:rsidR="00F31ED7" w:rsidRPr="00805F78" w:rsidRDefault="00F31ED7" w:rsidP="005B4741">
            <w:pPr>
              <w:spacing w:after="0"/>
              <w:rPr>
                <w:sz w:val="22"/>
              </w:rPr>
            </w:pPr>
          </w:p>
        </w:tc>
        <w:tc>
          <w:tcPr>
            <w:tcW w:w="1260" w:type="dxa"/>
            <w:tcBorders>
              <w:top w:val="nil"/>
              <w:bottom w:val="nil"/>
            </w:tcBorders>
          </w:tcPr>
          <w:p w14:paraId="749FA94C" w14:textId="77777777" w:rsidR="00F31ED7" w:rsidRPr="00805F78" w:rsidRDefault="00F31ED7" w:rsidP="005B4741">
            <w:pPr>
              <w:spacing w:after="0"/>
              <w:rPr>
                <w:sz w:val="22"/>
              </w:rPr>
            </w:pPr>
            <w:r w:rsidRPr="00805F78">
              <w:rPr>
                <w:sz w:val="22"/>
              </w:rPr>
              <w:t>60</w:t>
            </w:r>
          </w:p>
        </w:tc>
        <w:tc>
          <w:tcPr>
            <w:tcW w:w="990" w:type="dxa"/>
            <w:tcBorders>
              <w:top w:val="nil"/>
              <w:bottom w:val="nil"/>
            </w:tcBorders>
          </w:tcPr>
          <w:p w14:paraId="2C2EC6CA" w14:textId="77777777" w:rsidR="00F31ED7" w:rsidRPr="00805F78" w:rsidRDefault="00F31ED7" w:rsidP="005B4741">
            <w:pPr>
              <w:spacing w:after="0"/>
              <w:rPr>
                <w:sz w:val="22"/>
              </w:rPr>
            </w:pPr>
            <w:r w:rsidRPr="00805F78">
              <w:rPr>
                <w:sz w:val="22"/>
              </w:rPr>
              <w:t>5</w:t>
            </w:r>
          </w:p>
        </w:tc>
        <w:tc>
          <w:tcPr>
            <w:tcW w:w="1530" w:type="dxa"/>
            <w:tcBorders>
              <w:top w:val="nil"/>
              <w:bottom w:val="nil"/>
            </w:tcBorders>
          </w:tcPr>
          <w:p w14:paraId="198D08BB" w14:textId="77777777" w:rsidR="00F31ED7" w:rsidRPr="00805F78" w:rsidRDefault="00F31ED7" w:rsidP="005B4741">
            <w:pPr>
              <w:spacing w:after="0"/>
              <w:rPr>
                <w:sz w:val="22"/>
              </w:rPr>
            </w:pPr>
            <w:r w:rsidRPr="00805F78">
              <w:rPr>
                <w:sz w:val="22"/>
              </w:rPr>
              <w:t>9.566</w:t>
            </w:r>
          </w:p>
        </w:tc>
        <w:tc>
          <w:tcPr>
            <w:tcW w:w="1620" w:type="dxa"/>
            <w:tcBorders>
              <w:top w:val="nil"/>
              <w:bottom w:val="nil"/>
            </w:tcBorders>
          </w:tcPr>
          <w:p w14:paraId="52949D23" w14:textId="77777777" w:rsidR="00F31ED7" w:rsidRPr="00805F78" w:rsidRDefault="00F31ED7" w:rsidP="005B4741">
            <w:pPr>
              <w:spacing w:after="0"/>
              <w:rPr>
                <w:sz w:val="22"/>
              </w:rPr>
            </w:pPr>
            <w:r w:rsidRPr="00805F78">
              <w:rPr>
                <w:sz w:val="22"/>
              </w:rPr>
              <w:t>40%</w:t>
            </w:r>
          </w:p>
        </w:tc>
        <w:tc>
          <w:tcPr>
            <w:tcW w:w="1705" w:type="dxa"/>
            <w:tcBorders>
              <w:top w:val="nil"/>
              <w:bottom w:val="nil"/>
            </w:tcBorders>
          </w:tcPr>
          <w:p w14:paraId="2A5D3231" w14:textId="77777777" w:rsidR="00F31ED7" w:rsidRPr="00805F78" w:rsidRDefault="00F31ED7" w:rsidP="005B4741">
            <w:pPr>
              <w:spacing w:after="0"/>
              <w:rPr>
                <w:sz w:val="22"/>
              </w:rPr>
            </w:pPr>
            <w:r w:rsidRPr="00805F78">
              <w:rPr>
                <w:sz w:val="22"/>
              </w:rPr>
              <w:t>27.201</w:t>
            </w:r>
          </w:p>
        </w:tc>
      </w:tr>
      <w:tr w:rsidR="00F31ED7" w:rsidRPr="00805F78" w14:paraId="23D9F5D9" w14:textId="77777777" w:rsidTr="00F31ED7">
        <w:tc>
          <w:tcPr>
            <w:tcW w:w="2245" w:type="dxa"/>
            <w:vMerge/>
            <w:tcBorders>
              <w:top w:val="nil"/>
              <w:bottom w:val="single" w:sz="4" w:space="0" w:color="808080" w:themeColor="background1" w:themeShade="80"/>
            </w:tcBorders>
          </w:tcPr>
          <w:p w14:paraId="4ABB8F18" w14:textId="77777777" w:rsidR="00F31ED7" w:rsidRPr="00805F78" w:rsidRDefault="00F31ED7" w:rsidP="005B4741">
            <w:pPr>
              <w:spacing w:after="0"/>
              <w:rPr>
                <w:sz w:val="22"/>
              </w:rPr>
            </w:pPr>
          </w:p>
        </w:tc>
        <w:tc>
          <w:tcPr>
            <w:tcW w:w="1260" w:type="dxa"/>
            <w:tcBorders>
              <w:top w:val="nil"/>
              <w:bottom w:val="single" w:sz="4" w:space="0" w:color="808080" w:themeColor="background1" w:themeShade="80"/>
            </w:tcBorders>
          </w:tcPr>
          <w:p w14:paraId="186D6064" w14:textId="77777777" w:rsidR="00F31ED7" w:rsidRPr="00805F78" w:rsidRDefault="00F31ED7" w:rsidP="005B4741">
            <w:pPr>
              <w:spacing w:after="0"/>
              <w:rPr>
                <w:sz w:val="22"/>
              </w:rPr>
            </w:pPr>
            <w:r>
              <w:rPr>
                <w:sz w:val="22"/>
              </w:rPr>
              <w:t>Mean</w:t>
            </w:r>
          </w:p>
        </w:tc>
        <w:tc>
          <w:tcPr>
            <w:tcW w:w="990" w:type="dxa"/>
            <w:tcBorders>
              <w:top w:val="nil"/>
              <w:bottom w:val="single" w:sz="4" w:space="0" w:color="808080" w:themeColor="background1" w:themeShade="80"/>
            </w:tcBorders>
          </w:tcPr>
          <w:p w14:paraId="3717998C" w14:textId="77777777" w:rsidR="00F31ED7" w:rsidRPr="00805F78" w:rsidRDefault="00F31ED7" w:rsidP="005B4741">
            <w:pPr>
              <w:spacing w:after="0"/>
              <w:rPr>
                <w:sz w:val="22"/>
              </w:rPr>
            </w:pPr>
            <w:r w:rsidRPr="00805F78">
              <w:rPr>
                <w:sz w:val="22"/>
              </w:rPr>
              <w:t>30</w:t>
            </w:r>
          </w:p>
        </w:tc>
        <w:tc>
          <w:tcPr>
            <w:tcW w:w="1530" w:type="dxa"/>
            <w:tcBorders>
              <w:top w:val="nil"/>
              <w:bottom w:val="single" w:sz="4" w:space="0" w:color="808080" w:themeColor="background1" w:themeShade="80"/>
            </w:tcBorders>
          </w:tcPr>
          <w:p w14:paraId="1F6A52B3" w14:textId="77777777" w:rsidR="00F31ED7" w:rsidRPr="00805F78" w:rsidRDefault="00F31ED7" w:rsidP="005B4741">
            <w:pPr>
              <w:spacing w:after="0"/>
              <w:rPr>
                <w:sz w:val="22"/>
              </w:rPr>
            </w:pPr>
            <w:r w:rsidRPr="00805F78">
              <w:rPr>
                <w:sz w:val="22"/>
              </w:rPr>
              <w:t>9.529</w:t>
            </w:r>
          </w:p>
        </w:tc>
        <w:tc>
          <w:tcPr>
            <w:tcW w:w="1620" w:type="dxa"/>
            <w:tcBorders>
              <w:top w:val="nil"/>
              <w:bottom w:val="single" w:sz="4" w:space="0" w:color="808080" w:themeColor="background1" w:themeShade="80"/>
            </w:tcBorders>
          </w:tcPr>
          <w:p w14:paraId="4CF35167" w14:textId="77777777" w:rsidR="00F31ED7" w:rsidRPr="00805F78" w:rsidRDefault="00F31ED7" w:rsidP="005B4741">
            <w:pPr>
              <w:spacing w:after="0"/>
              <w:rPr>
                <w:sz w:val="22"/>
              </w:rPr>
            </w:pPr>
            <w:r w:rsidRPr="00805F78">
              <w:rPr>
                <w:sz w:val="22"/>
              </w:rPr>
              <w:t>83%</w:t>
            </w:r>
          </w:p>
        </w:tc>
        <w:tc>
          <w:tcPr>
            <w:tcW w:w="1705" w:type="dxa"/>
            <w:tcBorders>
              <w:top w:val="nil"/>
              <w:bottom w:val="single" w:sz="4" w:space="0" w:color="808080" w:themeColor="background1" w:themeShade="80"/>
            </w:tcBorders>
          </w:tcPr>
          <w:p w14:paraId="2D86B4FC" w14:textId="77777777" w:rsidR="00F31ED7" w:rsidRPr="00805F78" w:rsidRDefault="00F31ED7" w:rsidP="005B4741">
            <w:pPr>
              <w:spacing w:after="0"/>
              <w:rPr>
                <w:sz w:val="22"/>
              </w:rPr>
            </w:pPr>
            <w:r w:rsidRPr="00805F78">
              <w:rPr>
                <w:sz w:val="22"/>
              </w:rPr>
              <w:t>26.009</w:t>
            </w:r>
          </w:p>
        </w:tc>
      </w:tr>
      <w:tr w:rsidR="00F31ED7" w:rsidRPr="00805F78" w14:paraId="7CF2A8BC" w14:textId="77777777" w:rsidTr="00F31ED7">
        <w:tc>
          <w:tcPr>
            <w:tcW w:w="2245" w:type="dxa"/>
            <w:vMerge w:val="restart"/>
            <w:tcBorders>
              <w:top w:val="single" w:sz="4" w:space="0" w:color="808080" w:themeColor="background1" w:themeShade="80"/>
              <w:bottom w:val="nil"/>
            </w:tcBorders>
          </w:tcPr>
          <w:p w14:paraId="7BB9588D" w14:textId="77777777" w:rsidR="00F31ED7" w:rsidRPr="00805F78" w:rsidRDefault="00F31ED7" w:rsidP="005B4741">
            <w:pPr>
              <w:spacing w:after="0"/>
              <w:rPr>
                <w:sz w:val="22"/>
              </w:rPr>
            </w:pPr>
            <w:r w:rsidRPr="00805F78">
              <w:rPr>
                <w:sz w:val="22"/>
              </w:rPr>
              <w:t>Lexus ES350 (2019)</w:t>
            </w:r>
          </w:p>
        </w:tc>
        <w:tc>
          <w:tcPr>
            <w:tcW w:w="1260" w:type="dxa"/>
            <w:tcBorders>
              <w:top w:val="single" w:sz="4" w:space="0" w:color="808080" w:themeColor="background1" w:themeShade="80"/>
              <w:bottom w:val="nil"/>
            </w:tcBorders>
          </w:tcPr>
          <w:p w14:paraId="10870772" w14:textId="77777777" w:rsidR="00F31ED7" w:rsidRPr="00805F78" w:rsidRDefault="00F31ED7" w:rsidP="005B4741">
            <w:pPr>
              <w:spacing w:after="0"/>
              <w:rPr>
                <w:sz w:val="22"/>
              </w:rPr>
            </w:pPr>
            <w:r w:rsidRPr="00805F78">
              <w:rPr>
                <w:sz w:val="22"/>
              </w:rPr>
              <w:t>20</w:t>
            </w:r>
          </w:p>
        </w:tc>
        <w:tc>
          <w:tcPr>
            <w:tcW w:w="990" w:type="dxa"/>
            <w:tcBorders>
              <w:top w:val="single" w:sz="4" w:space="0" w:color="808080" w:themeColor="background1" w:themeShade="80"/>
              <w:bottom w:val="nil"/>
            </w:tcBorders>
          </w:tcPr>
          <w:p w14:paraId="27355B62" w14:textId="77777777" w:rsidR="00F31ED7" w:rsidRPr="00805F78" w:rsidRDefault="00F31ED7" w:rsidP="005B4741">
            <w:pPr>
              <w:spacing w:after="0"/>
              <w:rPr>
                <w:sz w:val="22"/>
              </w:rPr>
            </w:pPr>
            <w:r w:rsidRPr="00805F78">
              <w:rPr>
                <w:sz w:val="22"/>
              </w:rPr>
              <w:t>10</w:t>
            </w:r>
          </w:p>
        </w:tc>
        <w:tc>
          <w:tcPr>
            <w:tcW w:w="1530" w:type="dxa"/>
            <w:tcBorders>
              <w:top w:val="single" w:sz="4" w:space="0" w:color="808080" w:themeColor="background1" w:themeShade="80"/>
              <w:bottom w:val="nil"/>
            </w:tcBorders>
          </w:tcPr>
          <w:p w14:paraId="44FF9691" w14:textId="77777777" w:rsidR="00F31ED7" w:rsidRPr="00805F78" w:rsidRDefault="00F31ED7" w:rsidP="005B4741">
            <w:pPr>
              <w:spacing w:after="0"/>
              <w:rPr>
                <w:sz w:val="22"/>
              </w:rPr>
            </w:pPr>
            <w:r w:rsidRPr="00805F78">
              <w:rPr>
                <w:sz w:val="22"/>
              </w:rPr>
              <w:t>8.512</w:t>
            </w:r>
          </w:p>
        </w:tc>
        <w:tc>
          <w:tcPr>
            <w:tcW w:w="1620" w:type="dxa"/>
            <w:tcBorders>
              <w:top w:val="single" w:sz="4" w:space="0" w:color="808080" w:themeColor="background1" w:themeShade="80"/>
              <w:bottom w:val="nil"/>
            </w:tcBorders>
          </w:tcPr>
          <w:p w14:paraId="1C401BF5" w14:textId="77777777" w:rsidR="00F31ED7" w:rsidRPr="00805F78" w:rsidRDefault="00F31ED7" w:rsidP="005B4741">
            <w:pPr>
              <w:spacing w:after="0"/>
              <w:rPr>
                <w:sz w:val="22"/>
              </w:rPr>
            </w:pPr>
            <w:r w:rsidRPr="00805F78">
              <w:rPr>
                <w:sz w:val="22"/>
              </w:rPr>
              <w:t>90%</w:t>
            </w:r>
          </w:p>
        </w:tc>
        <w:tc>
          <w:tcPr>
            <w:tcW w:w="1705" w:type="dxa"/>
            <w:tcBorders>
              <w:top w:val="single" w:sz="4" w:space="0" w:color="808080" w:themeColor="background1" w:themeShade="80"/>
              <w:bottom w:val="nil"/>
            </w:tcBorders>
          </w:tcPr>
          <w:p w14:paraId="627D5354" w14:textId="77777777" w:rsidR="00F31ED7" w:rsidRPr="00805F78" w:rsidRDefault="00F31ED7" w:rsidP="005B4741">
            <w:pPr>
              <w:spacing w:after="0"/>
              <w:rPr>
                <w:sz w:val="22"/>
              </w:rPr>
            </w:pPr>
            <w:r w:rsidRPr="00805F78">
              <w:rPr>
                <w:sz w:val="22"/>
              </w:rPr>
              <w:t>9.831</w:t>
            </w:r>
          </w:p>
        </w:tc>
      </w:tr>
      <w:tr w:rsidR="00F31ED7" w:rsidRPr="00805F78" w14:paraId="4E0CE8D8" w14:textId="77777777" w:rsidTr="00F31ED7">
        <w:tc>
          <w:tcPr>
            <w:tcW w:w="2245" w:type="dxa"/>
            <w:vMerge/>
            <w:tcBorders>
              <w:top w:val="nil"/>
              <w:bottom w:val="nil"/>
            </w:tcBorders>
          </w:tcPr>
          <w:p w14:paraId="044031BB" w14:textId="77777777" w:rsidR="00F31ED7" w:rsidRPr="00805F78" w:rsidRDefault="00F31ED7" w:rsidP="005B4741">
            <w:pPr>
              <w:spacing w:after="0"/>
              <w:rPr>
                <w:sz w:val="22"/>
              </w:rPr>
            </w:pPr>
          </w:p>
        </w:tc>
        <w:tc>
          <w:tcPr>
            <w:tcW w:w="1260" w:type="dxa"/>
            <w:tcBorders>
              <w:top w:val="nil"/>
              <w:bottom w:val="nil"/>
            </w:tcBorders>
          </w:tcPr>
          <w:p w14:paraId="2DC0891C" w14:textId="77777777" w:rsidR="00F31ED7" w:rsidRPr="00805F78" w:rsidRDefault="00F31ED7" w:rsidP="005B4741">
            <w:pPr>
              <w:spacing w:after="0"/>
              <w:rPr>
                <w:sz w:val="22"/>
              </w:rPr>
            </w:pPr>
            <w:r w:rsidRPr="00805F78">
              <w:rPr>
                <w:sz w:val="22"/>
              </w:rPr>
              <w:t>40</w:t>
            </w:r>
          </w:p>
        </w:tc>
        <w:tc>
          <w:tcPr>
            <w:tcW w:w="990" w:type="dxa"/>
            <w:tcBorders>
              <w:top w:val="nil"/>
              <w:bottom w:val="nil"/>
            </w:tcBorders>
          </w:tcPr>
          <w:p w14:paraId="4E58B729" w14:textId="77777777" w:rsidR="00F31ED7" w:rsidRPr="00805F78" w:rsidRDefault="00F31ED7" w:rsidP="005B4741">
            <w:pPr>
              <w:spacing w:after="0"/>
              <w:rPr>
                <w:sz w:val="22"/>
              </w:rPr>
            </w:pPr>
            <w:r w:rsidRPr="00805F78">
              <w:rPr>
                <w:sz w:val="22"/>
              </w:rPr>
              <w:t>15</w:t>
            </w:r>
          </w:p>
        </w:tc>
        <w:tc>
          <w:tcPr>
            <w:tcW w:w="1530" w:type="dxa"/>
            <w:tcBorders>
              <w:top w:val="nil"/>
              <w:bottom w:val="nil"/>
            </w:tcBorders>
          </w:tcPr>
          <w:p w14:paraId="3C777E61" w14:textId="77777777" w:rsidR="00F31ED7" w:rsidRPr="00805F78" w:rsidRDefault="00F31ED7" w:rsidP="005B4741">
            <w:pPr>
              <w:spacing w:after="0"/>
              <w:rPr>
                <w:sz w:val="22"/>
              </w:rPr>
            </w:pPr>
            <w:r w:rsidRPr="00805F78">
              <w:rPr>
                <w:sz w:val="22"/>
              </w:rPr>
              <w:t>9.180</w:t>
            </w:r>
          </w:p>
        </w:tc>
        <w:tc>
          <w:tcPr>
            <w:tcW w:w="1620" w:type="dxa"/>
            <w:tcBorders>
              <w:top w:val="nil"/>
              <w:bottom w:val="nil"/>
            </w:tcBorders>
          </w:tcPr>
          <w:p w14:paraId="4F382AF3" w14:textId="77777777" w:rsidR="00F31ED7" w:rsidRPr="00805F78" w:rsidRDefault="00F31ED7" w:rsidP="005B4741">
            <w:pPr>
              <w:spacing w:after="0"/>
              <w:rPr>
                <w:sz w:val="22"/>
              </w:rPr>
            </w:pPr>
            <w:r w:rsidRPr="00805F78">
              <w:rPr>
                <w:sz w:val="22"/>
              </w:rPr>
              <w:t>100%</w:t>
            </w:r>
          </w:p>
        </w:tc>
        <w:tc>
          <w:tcPr>
            <w:tcW w:w="1705" w:type="dxa"/>
            <w:tcBorders>
              <w:top w:val="nil"/>
              <w:bottom w:val="nil"/>
            </w:tcBorders>
          </w:tcPr>
          <w:p w14:paraId="38D492B5" w14:textId="77777777" w:rsidR="00F31ED7" w:rsidRPr="00805F78" w:rsidRDefault="00F31ED7" w:rsidP="005B4741">
            <w:pPr>
              <w:spacing w:after="0"/>
              <w:rPr>
                <w:sz w:val="22"/>
              </w:rPr>
            </w:pPr>
            <w:r w:rsidRPr="00805F78">
              <w:rPr>
                <w:sz w:val="22"/>
              </w:rPr>
              <w:t>0</w:t>
            </w:r>
          </w:p>
        </w:tc>
      </w:tr>
      <w:tr w:rsidR="00F31ED7" w:rsidRPr="00805F78" w14:paraId="3C413B54" w14:textId="77777777" w:rsidTr="00F31ED7">
        <w:tc>
          <w:tcPr>
            <w:tcW w:w="2245" w:type="dxa"/>
            <w:vMerge/>
            <w:tcBorders>
              <w:top w:val="nil"/>
              <w:bottom w:val="nil"/>
            </w:tcBorders>
          </w:tcPr>
          <w:p w14:paraId="604D7E0F" w14:textId="77777777" w:rsidR="00F31ED7" w:rsidRPr="00805F78" w:rsidRDefault="00F31ED7" w:rsidP="005B4741">
            <w:pPr>
              <w:spacing w:after="0"/>
              <w:rPr>
                <w:sz w:val="22"/>
              </w:rPr>
            </w:pPr>
          </w:p>
        </w:tc>
        <w:tc>
          <w:tcPr>
            <w:tcW w:w="1260" w:type="dxa"/>
            <w:tcBorders>
              <w:top w:val="nil"/>
              <w:bottom w:val="nil"/>
            </w:tcBorders>
          </w:tcPr>
          <w:p w14:paraId="17E9EC41" w14:textId="77777777" w:rsidR="00F31ED7" w:rsidRPr="00805F78" w:rsidRDefault="00F31ED7" w:rsidP="005B4741">
            <w:pPr>
              <w:spacing w:after="0"/>
              <w:rPr>
                <w:sz w:val="22"/>
              </w:rPr>
            </w:pPr>
            <w:r w:rsidRPr="00805F78">
              <w:rPr>
                <w:sz w:val="22"/>
              </w:rPr>
              <w:t>60</w:t>
            </w:r>
          </w:p>
        </w:tc>
        <w:tc>
          <w:tcPr>
            <w:tcW w:w="990" w:type="dxa"/>
            <w:tcBorders>
              <w:top w:val="nil"/>
              <w:bottom w:val="nil"/>
            </w:tcBorders>
          </w:tcPr>
          <w:p w14:paraId="0419352F" w14:textId="77777777" w:rsidR="00F31ED7" w:rsidRPr="00805F78" w:rsidRDefault="00F31ED7" w:rsidP="005B4741">
            <w:pPr>
              <w:spacing w:after="0"/>
              <w:rPr>
                <w:sz w:val="22"/>
              </w:rPr>
            </w:pPr>
            <w:r w:rsidRPr="00805F78">
              <w:rPr>
                <w:sz w:val="22"/>
              </w:rPr>
              <w:t>5</w:t>
            </w:r>
          </w:p>
        </w:tc>
        <w:tc>
          <w:tcPr>
            <w:tcW w:w="1530" w:type="dxa"/>
            <w:tcBorders>
              <w:top w:val="nil"/>
              <w:bottom w:val="nil"/>
            </w:tcBorders>
          </w:tcPr>
          <w:p w14:paraId="561A0F0F" w14:textId="77777777" w:rsidR="00F31ED7" w:rsidRPr="00805F78" w:rsidRDefault="00F31ED7" w:rsidP="005B4741">
            <w:pPr>
              <w:spacing w:after="0"/>
              <w:rPr>
                <w:sz w:val="22"/>
              </w:rPr>
            </w:pPr>
            <w:r w:rsidRPr="00805F78">
              <w:rPr>
                <w:sz w:val="22"/>
              </w:rPr>
              <w:t>8.005</w:t>
            </w:r>
          </w:p>
        </w:tc>
        <w:tc>
          <w:tcPr>
            <w:tcW w:w="1620" w:type="dxa"/>
            <w:tcBorders>
              <w:top w:val="nil"/>
              <w:bottom w:val="nil"/>
            </w:tcBorders>
          </w:tcPr>
          <w:p w14:paraId="40C09B20" w14:textId="77777777" w:rsidR="00F31ED7" w:rsidRPr="00805F78" w:rsidRDefault="00F31ED7" w:rsidP="005B4741">
            <w:pPr>
              <w:spacing w:after="0"/>
              <w:rPr>
                <w:sz w:val="22"/>
              </w:rPr>
            </w:pPr>
            <w:r w:rsidRPr="00805F78">
              <w:rPr>
                <w:sz w:val="22"/>
              </w:rPr>
              <w:t>0%</w:t>
            </w:r>
          </w:p>
        </w:tc>
        <w:tc>
          <w:tcPr>
            <w:tcW w:w="1705" w:type="dxa"/>
            <w:tcBorders>
              <w:top w:val="nil"/>
              <w:bottom w:val="nil"/>
            </w:tcBorders>
          </w:tcPr>
          <w:p w14:paraId="380BEAF3" w14:textId="77777777" w:rsidR="00F31ED7" w:rsidRPr="00805F78" w:rsidRDefault="00F31ED7" w:rsidP="005B4741">
            <w:pPr>
              <w:spacing w:after="0"/>
              <w:rPr>
                <w:sz w:val="22"/>
              </w:rPr>
            </w:pPr>
            <w:r w:rsidRPr="00805F78">
              <w:rPr>
                <w:sz w:val="22"/>
              </w:rPr>
              <w:t>33.515</w:t>
            </w:r>
          </w:p>
        </w:tc>
      </w:tr>
      <w:tr w:rsidR="00F31ED7" w:rsidRPr="00805F78" w14:paraId="1422AAAF" w14:textId="77777777" w:rsidTr="00F31ED7">
        <w:tc>
          <w:tcPr>
            <w:tcW w:w="2245" w:type="dxa"/>
            <w:vMerge/>
            <w:tcBorders>
              <w:top w:val="nil"/>
              <w:bottom w:val="single" w:sz="4" w:space="0" w:color="808080" w:themeColor="background1" w:themeShade="80"/>
            </w:tcBorders>
          </w:tcPr>
          <w:p w14:paraId="2D8DD132" w14:textId="77777777" w:rsidR="00F31ED7" w:rsidRPr="00805F78" w:rsidRDefault="00F31ED7" w:rsidP="005B4741">
            <w:pPr>
              <w:spacing w:after="0"/>
              <w:rPr>
                <w:sz w:val="22"/>
              </w:rPr>
            </w:pPr>
          </w:p>
        </w:tc>
        <w:tc>
          <w:tcPr>
            <w:tcW w:w="1260" w:type="dxa"/>
            <w:tcBorders>
              <w:top w:val="nil"/>
              <w:bottom w:val="single" w:sz="4" w:space="0" w:color="808080" w:themeColor="background1" w:themeShade="80"/>
            </w:tcBorders>
          </w:tcPr>
          <w:p w14:paraId="349F302D" w14:textId="77777777" w:rsidR="00F31ED7" w:rsidRPr="00805F78" w:rsidRDefault="00F31ED7" w:rsidP="005B4741">
            <w:pPr>
              <w:spacing w:after="0"/>
              <w:rPr>
                <w:sz w:val="22"/>
              </w:rPr>
            </w:pPr>
            <w:r>
              <w:rPr>
                <w:sz w:val="22"/>
              </w:rPr>
              <w:t>Mean</w:t>
            </w:r>
          </w:p>
        </w:tc>
        <w:tc>
          <w:tcPr>
            <w:tcW w:w="990" w:type="dxa"/>
            <w:tcBorders>
              <w:top w:val="nil"/>
              <w:bottom w:val="single" w:sz="4" w:space="0" w:color="808080" w:themeColor="background1" w:themeShade="80"/>
            </w:tcBorders>
          </w:tcPr>
          <w:p w14:paraId="5A07ECFD" w14:textId="77777777" w:rsidR="00F31ED7" w:rsidRPr="00805F78" w:rsidRDefault="00F31ED7" w:rsidP="005B4741">
            <w:pPr>
              <w:spacing w:after="0"/>
              <w:rPr>
                <w:sz w:val="22"/>
              </w:rPr>
            </w:pPr>
            <w:r w:rsidRPr="00805F78">
              <w:rPr>
                <w:sz w:val="22"/>
              </w:rPr>
              <w:t>30</w:t>
            </w:r>
          </w:p>
        </w:tc>
        <w:tc>
          <w:tcPr>
            <w:tcW w:w="1530" w:type="dxa"/>
            <w:tcBorders>
              <w:top w:val="nil"/>
              <w:bottom w:val="single" w:sz="4" w:space="0" w:color="808080" w:themeColor="background1" w:themeShade="80"/>
            </w:tcBorders>
          </w:tcPr>
          <w:p w14:paraId="7D1B7A0D" w14:textId="77777777" w:rsidR="00F31ED7" w:rsidRPr="00805F78" w:rsidRDefault="00F31ED7" w:rsidP="005B4741">
            <w:pPr>
              <w:spacing w:after="0"/>
              <w:rPr>
                <w:sz w:val="22"/>
              </w:rPr>
            </w:pPr>
            <w:r w:rsidRPr="00805F78">
              <w:rPr>
                <w:sz w:val="22"/>
              </w:rPr>
              <w:t>8.762</w:t>
            </w:r>
          </w:p>
        </w:tc>
        <w:tc>
          <w:tcPr>
            <w:tcW w:w="1620" w:type="dxa"/>
            <w:tcBorders>
              <w:top w:val="nil"/>
              <w:bottom w:val="single" w:sz="4" w:space="0" w:color="808080" w:themeColor="background1" w:themeShade="80"/>
            </w:tcBorders>
          </w:tcPr>
          <w:p w14:paraId="22264441" w14:textId="77777777" w:rsidR="00F31ED7" w:rsidRPr="00805F78" w:rsidRDefault="00F31ED7" w:rsidP="005B4741">
            <w:pPr>
              <w:spacing w:after="0"/>
              <w:rPr>
                <w:sz w:val="22"/>
              </w:rPr>
            </w:pPr>
            <w:r w:rsidRPr="00805F78">
              <w:rPr>
                <w:sz w:val="22"/>
              </w:rPr>
              <w:t>80%</w:t>
            </w:r>
          </w:p>
        </w:tc>
        <w:tc>
          <w:tcPr>
            <w:tcW w:w="1705" w:type="dxa"/>
            <w:tcBorders>
              <w:top w:val="nil"/>
              <w:bottom w:val="single" w:sz="4" w:space="0" w:color="808080" w:themeColor="background1" w:themeShade="80"/>
            </w:tcBorders>
          </w:tcPr>
          <w:p w14:paraId="31152B16" w14:textId="77777777" w:rsidR="00F31ED7" w:rsidRPr="00805F78" w:rsidRDefault="00F31ED7" w:rsidP="005B4741">
            <w:pPr>
              <w:spacing w:after="0"/>
              <w:rPr>
                <w:sz w:val="22"/>
              </w:rPr>
            </w:pPr>
            <w:r w:rsidRPr="00805F78">
              <w:rPr>
                <w:sz w:val="22"/>
              </w:rPr>
              <w:t>29.568</w:t>
            </w:r>
          </w:p>
        </w:tc>
      </w:tr>
      <w:tr w:rsidR="00F31ED7" w:rsidRPr="00805F78" w14:paraId="71F5B6EB" w14:textId="77777777" w:rsidTr="00F31ED7">
        <w:tc>
          <w:tcPr>
            <w:tcW w:w="2245" w:type="dxa"/>
            <w:vMerge w:val="restart"/>
            <w:tcBorders>
              <w:top w:val="single" w:sz="4" w:space="0" w:color="808080" w:themeColor="background1" w:themeShade="80"/>
            </w:tcBorders>
          </w:tcPr>
          <w:p w14:paraId="10FABE30" w14:textId="77777777" w:rsidR="00F31ED7" w:rsidRPr="00805F78" w:rsidRDefault="00F31ED7" w:rsidP="005B4741">
            <w:pPr>
              <w:spacing w:after="0"/>
              <w:rPr>
                <w:sz w:val="22"/>
              </w:rPr>
            </w:pPr>
            <w:r w:rsidRPr="00805F78">
              <w:rPr>
                <w:sz w:val="22"/>
              </w:rPr>
              <w:t>Honda Civil (2019)</w:t>
            </w:r>
          </w:p>
        </w:tc>
        <w:tc>
          <w:tcPr>
            <w:tcW w:w="1260" w:type="dxa"/>
            <w:tcBorders>
              <w:top w:val="single" w:sz="4" w:space="0" w:color="808080" w:themeColor="background1" w:themeShade="80"/>
            </w:tcBorders>
          </w:tcPr>
          <w:p w14:paraId="7E5EFD44" w14:textId="77777777" w:rsidR="00F31ED7" w:rsidRPr="00805F78" w:rsidRDefault="00F31ED7" w:rsidP="005B4741">
            <w:pPr>
              <w:spacing w:after="0"/>
              <w:rPr>
                <w:sz w:val="22"/>
              </w:rPr>
            </w:pPr>
            <w:r w:rsidRPr="00805F78">
              <w:rPr>
                <w:sz w:val="22"/>
              </w:rPr>
              <w:t>20</w:t>
            </w:r>
          </w:p>
        </w:tc>
        <w:tc>
          <w:tcPr>
            <w:tcW w:w="990" w:type="dxa"/>
            <w:tcBorders>
              <w:top w:val="single" w:sz="4" w:space="0" w:color="808080" w:themeColor="background1" w:themeShade="80"/>
            </w:tcBorders>
          </w:tcPr>
          <w:p w14:paraId="1D2724FF" w14:textId="77777777" w:rsidR="00F31ED7" w:rsidRPr="00805F78" w:rsidRDefault="00F31ED7" w:rsidP="005B4741">
            <w:pPr>
              <w:spacing w:after="0"/>
              <w:rPr>
                <w:sz w:val="22"/>
              </w:rPr>
            </w:pPr>
            <w:r w:rsidRPr="00805F78">
              <w:rPr>
                <w:sz w:val="22"/>
              </w:rPr>
              <w:t>10</w:t>
            </w:r>
          </w:p>
        </w:tc>
        <w:tc>
          <w:tcPr>
            <w:tcW w:w="1530" w:type="dxa"/>
            <w:tcBorders>
              <w:top w:val="single" w:sz="4" w:space="0" w:color="808080" w:themeColor="background1" w:themeShade="80"/>
            </w:tcBorders>
          </w:tcPr>
          <w:p w14:paraId="01C317E4" w14:textId="77777777" w:rsidR="00F31ED7" w:rsidRPr="00805F78" w:rsidRDefault="00F31ED7" w:rsidP="005B4741">
            <w:pPr>
              <w:spacing w:after="0"/>
              <w:rPr>
                <w:sz w:val="22"/>
              </w:rPr>
            </w:pPr>
            <w:r w:rsidRPr="00805F78">
              <w:rPr>
                <w:sz w:val="22"/>
              </w:rPr>
              <w:t>9.285</w:t>
            </w:r>
          </w:p>
        </w:tc>
        <w:tc>
          <w:tcPr>
            <w:tcW w:w="1620" w:type="dxa"/>
            <w:tcBorders>
              <w:top w:val="single" w:sz="4" w:space="0" w:color="808080" w:themeColor="background1" w:themeShade="80"/>
            </w:tcBorders>
          </w:tcPr>
          <w:p w14:paraId="347843B8" w14:textId="77777777" w:rsidR="00F31ED7" w:rsidRPr="00805F78" w:rsidRDefault="00F31ED7" w:rsidP="005B4741">
            <w:pPr>
              <w:spacing w:after="0"/>
              <w:rPr>
                <w:sz w:val="22"/>
              </w:rPr>
            </w:pPr>
            <w:r w:rsidRPr="00805F78">
              <w:rPr>
                <w:sz w:val="22"/>
              </w:rPr>
              <w:t>100%</w:t>
            </w:r>
          </w:p>
        </w:tc>
        <w:tc>
          <w:tcPr>
            <w:tcW w:w="1705" w:type="dxa"/>
            <w:tcBorders>
              <w:top w:val="single" w:sz="4" w:space="0" w:color="808080" w:themeColor="background1" w:themeShade="80"/>
            </w:tcBorders>
          </w:tcPr>
          <w:p w14:paraId="04CAC50A" w14:textId="77777777" w:rsidR="00F31ED7" w:rsidRPr="00805F78" w:rsidRDefault="00F31ED7" w:rsidP="005B4741">
            <w:pPr>
              <w:spacing w:after="0"/>
              <w:rPr>
                <w:sz w:val="22"/>
              </w:rPr>
            </w:pPr>
            <w:r w:rsidRPr="00805F78">
              <w:rPr>
                <w:sz w:val="22"/>
              </w:rPr>
              <w:t>0</w:t>
            </w:r>
          </w:p>
        </w:tc>
      </w:tr>
      <w:tr w:rsidR="00F31ED7" w:rsidRPr="00805F78" w14:paraId="1144626C" w14:textId="77777777" w:rsidTr="00F31ED7">
        <w:tc>
          <w:tcPr>
            <w:tcW w:w="2245" w:type="dxa"/>
            <w:vMerge/>
          </w:tcPr>
          <w:p w14:paraId="7A774E9A" w14:textId="77777777" w:rsidR="00F31ED7" w:rsidRPr="00805F78" w:rsidRDefault="00F31ED7" w:rsidP="005B4741">
            <w:pPr>
              <w:spacing w:after="0"/>
              <w:rPr>
                <w:sz w:val="22"/>
              </w:rPr>
            </w:pPr>
          </w:p>
        </w:tc>
        <w:tc>
          <w:tcPr>
            <w:tcW w:w="1260" w:type="dxa"/>
          </w:tcPr>
          <w:p w14:paraId="4E0F6640" w14:textId="77777777" w:rsidR="00F31ED7" w:rsidRPr="00805F78" w:rsidRDefault="00F31ED7" w:rsidP="005B4741">
            <w:pPr>
              <w:spacing w:after="0"/>
              <w:rPr>
                <w:sz w:val="22"/>
              </w:rPr>
            </w:pPr>
            <w:r w:rsidRPr="00805F78">
              <w:rPr>
                <w:sz w:val="22"/>
              </w:rPr>
              <w:t>40</w:t>
            </w:r>
          </w:p>
        </w:tc>
        <w:tc>
          <w:tcPr>
            <w:tcW w:w="990" w:type="dxa"/>
          </w:tcPr>
          <w:p w14:paraId="3FD28C47" w14:textId="77777777" w:rsidR="00F31ED7" w:rsidRPr="00805F78" w:rsidRDefault="00F31ED7" w:rsidP="005B4741">
            <w:pPr>
              <w:spacing w:after="0"/>
              <w:rPr>
                <w:sz w:val="22"/>
              </w:rPr>
            </w:pPr>
            <w:r w:rsidRPr="00805F78">
              <w:rPr>
                <w:sz w:val="22"/>
              </w:rPr>
              <w:t>15</w:t>
            </w:r>
          </w:p>
        </w:tc>
        <w:tc>
          <w:tcPr>
            <w:tcW w:w="1530" w:type="dxa"/>
          </w:tcPr>
          <w:p w14:paraId="0B5C5045" w14:textId="77777777" w:rsidR="00F31ED7" w:rsidRPr="00805F78" w:rsidRDefault="00F31ED7" w:rsidP="005B4741">
            <w:pPr>
              <w:spacing w:after="0"/>
              <w:rPr>
                <w:sz w:val="22"/>
              </w:rPr>
            </w:pPr>
            <w:r w:rsidRPr="00805F78">
              <w:rPr>
                <w:sz w:val="22"/>
              </w:rPr>
              <w:t>8.799</w:t>
            </w:r>
          </w:p>
        </w:tc>
        <w:tc>
          <w:tcPr>
            <w:tcW w:w="1620" w:type="dxa"/>
          </w:tcPr>
          <w:p w14:paraId="6F801DB0" w14:textId="77777777" w:rsidR="00F31ED7" w:rsidRPr="00805F78" w:rsidRDefault="00F31ED7" w:rsidP="005B4741">
            <w:pPr>
              <w:spacing w:after="0"/>
              <w:rPr>
                <w:sz w:val="22"/>
              </w:rPr>
            </w:pPr>
            <w:r w:rsidRPr="00805F78">
              <w:rPr>
                <w:sz w:val="22"/>
              </w:rPr>
              <w:t>80%</w:t>
            </w:r>
          </w:p>
        </w:tc>
        <w:tc>
          <w:tcPr>
            <w:tcW w:w="1705" w:type="dxa"/>
          </w:tcPr>
          <w:p w14:paraId="20FFD2BD" w14:textId="77777777" w:rsidR="00F31ED7" w:rsidRPr="00805F78" w:rsidRDefault="00F31ED7" w:rsidP="005B4741">
            <w:pPr>
              <w:spacing w:after="0"/>
              <w:rPr>
                <w:sz w:val="22"/>
              </w:rPr>
            </w:pPr>
            <w:r w:rsidRPr="00805F78">
              <w:rPr>
                <w:sz w:val="22"/>
              </w:rPr>
              <w:t>19.577</w:t>
            </w:r>
          </w:p>
        </w:tc>
      </w:tr>
      <w:tr w:rsidR="00F31ED7" w:rsidRPr="00805F78" w14:paraId="10B65E84" w14:textId="77777777" w:rsidTr="00F31ED7">
        <w:tc>
          <w:tcPr>
            <w:tcW w:w="2245" w:type="dxa"/>
            <w:vMerge/>
          </w:tcPr>
          <w:p w14:paraId="078080D6" w14:textId="77777777" w:rsidR="00F31ED7" w:rsidRPr="00805F78" w:rsidRDefault="00F31ED7" w:rsidP="005B4741">
            <w:pPr>
              <w:spacing w:after="0"/>
              <w:rPr>
                <w:sz w:val="22"/>
              </w:rPr>
            </w:pPr>
          </w:p>
        </w:tc>
        <w:tc>
          <w:tcPr>
            <w:tcW w:w="1260" w:type="dxa"/>
          </w:tcPr>
          <w:p w14:paraId="67DB3CAD" w14:textId="77777777" w:rsidR="00F31ED7" w:rsidRPr="00805F78" w:rsidRDefault="00F31ED7" w:rsidP="005B4741">
            <w:pPr>
              <w:spacing w:after="0"/>
              <w:rPr>
                <w:sz w:val="22"/>
              </w:rPr>
            </w:pPr>
            <w:r w:rsidRPr="00805F78">
              <w:rPr>
                <w:sz w:val="22"/>
              </w:rPr>
              <w:t>60</w:t>
            </w:r>
          </w:p>
        </w:tc>
        <w:tc>
          <w:tcPr>
            <w:tcW w:w="990" w:type="dxa"/>
          </w:tcPr>
          <w:p w14:paraId="60B395C2" w14:textId="77777777" w:rsidR="00F31ED7" w:rsidRPr="00805F78" w:rsidRDefault="00F31ED7" w:rsidP="005B4741">
            <w:pPr>
              <w:spacing w:after="0"/>
              <w:rPr>
                <w:sz w:val="22"/>
              </w:rPr>
            </w:pPr>
            <w:r w:rsidRPr="00805F78">
              <w:rPr>
                <w:sz w:val="22"/>
              </w:rPr>
              <w:t>5</w:t>
            </w:r>
          </w:p>
        </w:tc>
        <w:tc>
          <w:tcPr>
            <w:tcW w:w="1530" w:type="dxa"/>
          </w:tcPr>
          <w:p w14:paraId="6485164E" w14:textId="77777777" w:rsidR="00F31ED7" w:rsidRPr="00805F78" w:rsidRDefault="00F31ED7" w:rsidP="005B4741">
            <w:pPr>
              <w:spacing w:after="0"/>
              <w:rPr>
                <w:sz w:val="22"/>
              </w:rPr>
            </w:pPr>
            <w:r w:rsidRPr="00805F78">
              <w:rPr>
                <w:sz w:val="22"/>
              </w:rPr>
              <w:t>8.537</w:t>
            </w:r>
          </w:p>
        </w:tc>
        <w:tc>
          <w:tcPr>
            <w:tcW w:w="1620" w:type="dxa"/>
          </w:tcPr>
          <w:p w14:paraId="60B59E94" w14:textId="77777777" w:rsidR="00F31ED7" w:rsidRPr="00805F78" w:rsidRDefault="00F31ED7" w:rsidP="005B4741">
            <w:pPr>
              <w:spacing w:after="0"/>
              <w:rPr>
                <w:sz w:val="22"/>
              </w:rPr>
            </w:pPr>
            <w:r w:rsidRPr="00805F78">
              <w:rPr>
                <w:sz w:val="22"/>
              </w:rPr>
              <w:t>20%</w:t>
            </w:r>
          </w:p>
        </w:tc>
        <w:tc>
          <w:tcPr>
            <w:tcW w:w="1705" w:type="dxa"/>
          </w:tcPr>
          <w:p w14:paraId="3291715A" w14:textId="77777777" w:rsidR="00F31ED7" w:rsidRPr="00805F78" w:rsidRDefault="00F31ED7" w:rsidP="005B4741">
            <w:pPr>
              <w:spacing w:after="0"/>
              <w:rPr>
                <w:sz w:val="22"/>
              </w:rPr>
            </w:pPr>
            <w:r w:rsidRPr="00805F78">
              <w:rPr>
                <w:sz w:val="22"/>
              </w:rPr>
              <w:t>11.344</w:t>
            </w:r>
          </w:p>
        </w:tc>
      </w:tr>
      <w:tr w:rsidR="00F31ED7" w:rsidRPr="00805F78" w14:paraId="12063CAC" w14:textId="77777777" w:rsidTr="00F31ED7">
        <w:tc>
          <w:tcPr>
            <w:tcW w:w="2245" w:type="dxa"/>
            <w:vMerge/>
            <w:tcBorders>
              <w:bottom w:val="single" w:sz="4" w:space="0" w:color="808080" w:themeColor="background1" w:themeShade="80"/>
            </w:tcBorders>
          </w:tcPr>
          <w:p w14:paraId="3F54B91B" w14:textId="77777777" w:rsidR="00F31ED7" w:rsidRPr="00805F78" w:rsidRDefault="00F31ED7" w:rsidP="005B4741">
            <w:pPr>
              <w:spacing w:after="0"/>
              <w:rPr>
                <w:sz w:val="22"/>
              </w:rPr>
            </w:pPr>
          </w:p>
        </w:tc>
        <w:tc>
          <w:tcPr>
            <w:tcW w:w="1260" w:type="dxa"/>
            <w:tcBorders>
              <w:bottom w:val="single" w:sz="4" w:space="0" w:color="808080" w:themeColor="background1" w:themeShade="80"/>
            </w:tcBorders>
          </w:tcPr>
          <w:p w14:paraId="304E21C4" w14:textId="77777777" w:rsidR="00F31ED7" w:rsidRPr="00805F78" w:rsidRDefault="00F31ED7" w:rsidP="005B4741">
            <w:pPr>
              <w:spacing w:after="0"/>
              <w:rPr>
                <w:sz w:val="22"/>
              </w:rPr>
            </w:pPr>
            <w:r>
              <w:rPr>
                <w:sz w:val="22"/>
              </w:rPr>
              <w:t>Mean</w:t>
            </w:r>
          </w:p>
        </w:tc>
        <w:tc>
          <w:tcPr>
            <w:tcW w:w="990" w:type="dxa"/>
            <w:tcBorders>
              <w:bottom w:val="single" w:sz="4" w:space="0" w:color="808080" w:themeColor="background1" w:themeShade="80"/>
            </w:tcBorders>
          </w:tcPr>
          <w:p w14:paraId="407237B1" w14:textId="77777777" w:rsidR="00F31ED7" w:rsidRPr="00805F78" w:rsidRDefault="00F31ED7" w:rsidP="005B4741">
            <w:pPr>
              <w:spacing w:after="0"/>
              <w:rPr>
                <w:sz w:val="22"/>
              </w:rPr>
            </w:pPr>
            <w:r w:rsidRPr="00805F78">
              <w:rPr>
                <w:sz w:val="22"/>
              </w:rPr>
              <w:t>30</w:t>
            </w:r>
          </w:p>
        </w:tc>
        <w:tc>
          <w:tcPr>
            <w:tcW w:w="1530" w:type="dxa"/>
            <w:tcBorders>
              <w:bottom w:val="single" w:sz="4" w:space="0" w:color="808080" w:themeColor="background1" w:themeShade="80"/>
            </w:tcBorders>
          </w:tcPr>
          <w:p w14:paraId="78CF52D2" w14:textId="77777777" w:rsidR="00F31ED7" w:rsidRPr="00805F78" w:rsidRDefault="00F31ED7" w:rsidP="005B4741">
            <w:pPr>
              <w:spacing w:after="0"/>
              <w:rPr>
                <w:sz w:val="22"/>
              </w:rPr>
            </w:pPr>
            <w:r w:rsidRPr="00805F78">
              <w:rPr>
                <w:sz w:val="22"/>
              </w:rPr>
              <w:t>8.918</w:t>
            </w:r>
          </w:p>
        </w:tc>
        <w:tc>
          <w:tcPr>
            <w:tcW w:w="1620" w:type="dxa"/>
            <w:tcBorders>
              <w:bottom w:val="single" w:sz="4" w:space="0" w:color="808080" w:themeColor="background1" w:themeShade="80"/>
            </w:tcBorders>
          </w:tcPr>
          <w:p w14:paraId="44A9341B" w14:textId="77777777" w:rsidR="00F31ED7" w:rsidRPr="00805F78" w:rsidRDefault="00F31ED7" w:rsidP="005B4741">
            <w:pPr>
              <w:spacing w:after="0"/>
              <w:rPr>
                <w:sz w:val="22"/>
              </w:rPr>
            </w:pPr>
            <w:r w:rsidRPr="00805F78">
              <w:rPr>
                <w:sz w:val="22"/>
              </w:rPr>
              <w:t>77%</w:t>
            </w:r>
          </w:p>
        </w:tc>
        <w:tc>
          <w:tcPr>
            <w:tcW w:w="1705" w:type="dxa"/>
            <w:tcBorders>
              <w:bottom w:val="single" w:sz="4" w:space="0" w:color="808080" w:themeColor="background1" w:themeShade="80"/>
            </w:tcBorders>
          </w:tcPr>
          <w:p w14:paraId="2A40C65A" w14:textId="77777777" w:rsidR="00F31ED7" w:rsidRPr="00805F78" w:rsidRDefault="00F31ED7" w:rsidP="005B4741">
            <w:pPr>
              <w:spacing w:after="0"/>
              <w:rPr>
                <w:sz w:val="22"/>
              </w:rPr>
            </w:pPr>
            <w:r w:rsidRPr="00805F78">
              <w:rPr>
                <w:sz w:val="22"/>
              </w:rPr>
              <w:t>14.872</w:t>
            </w:r>
          </w:p>
        </w:tc>
      </w:tr>
      <w:tr w:rsidR="00F31ED7" w:rsidRPr="00805F78" w14:paraId="2FAC26B8" w14:textId="77777777" w:rsidTr="00F31ED7">
        <w:tc>
          <w:tcPr>
            <w:tcW w:w="2245" w:type="dxa"/>
            <w:tcBorders>
              <w:top w:val="single" w:sz="4" w:space="0" w:color="808080" w:themeColor="background1" w:themeShade="80"/>
              <w:bottom w:val="nil"/>
            </w:tcBorders>
          </w:tcPr>
          <w:p w14:paraId="14523B06" w14:textId="77777777" w:rsidR="00F31ED7" w:rsidRPr="00805F78" w:rsidRDefault="00F31ED7" w:rsidP="005B4741">
            <w:pPr>
              <w:spacing w:after="0"/>
              <w:rPr>
                <w:sz w:val="22"/>
              </w:rPr>
            </w:pPr>
            <w:r>
              <w:rPr>
                <w:sz w:val="22"/>
              </w:rPr>
              <w:t>Toyota Prius (2021)</w:t>
            </w:r>
          </w:p>
        </w:tc>
        <w:tc>
          <w:tcPr>
            <w:tcW w:w="1260" w:type="dxa"/>
            <w:tcBorders>
              <w:top w:val="single" w:sz="4" w:space="0" w:color="808080" w:themeColor="background1" w:themeShade="80"/>
              <w:bottom w:val="nil"/>
            </w:tcBorders>
          </w:tcPr>
          <w:p w14:paraId="31AF12EC" w14:textId="77777777" w:rsidR="00F31ED7" w:rsidRDefault="00F31ED7" w:rsidP="005B4741">
            <w:pPr>
              <w:spacing w:after="0"/>
              <w:rPr>
                <w:sz w:val="22"/>
              </w:rPr>
            </w:pPr>
            <w:r w:rsidRPr="00805F78">
              <w:rPr>
                <w:sz w:val="22"/>
              </w:rPr>
              <w:t>20</w:t>
            </w:r>
          </w:p>
        </w:tc>
        <w:tc>
          <w:tcPr>
            <w:tcW w:w="990" w:type="dxa"/>
            <w:tcBorders>
              <w:top w:val="single" w:sz="4" w:space="0" w:color="808080" w:themeColor="background1" w:themeShade="80"/>
              <w:bottom w:val="nil"/>
            </w:tcBorders>
          </w:tcPr>
          <w:p w14:paraId="2475B4FD" w14:textId="77777777" w:rsidR="00F31ED7" w:rsidRPr="00805F78" w:rsidRDefault="00F31ED7" w:rsidP="005B4741">
            <w:pPr>
              <w:spacing w:after="0"/>
              <w:rPr>
                <w:sz w:val="22"/>
              </w:rPr>
            </w:pPr>
            <w:r>
              <w:rPr>
                <w:sz w:val="22"/>
              </w:rPr>
              <w:t>10</w:t>
            </w:r>
          </w:p>
        </w:tc>
        <w:tc>
          <w:tcPr>
            <w:tcW w:w="1530" w:type="dxa"/>
            <w:tcBorders>
              <w:top w:val="single" w:sz="4" w:space="0" w:color="808080" w:themeColor="background1" w:themeShade="80"/>
              <w:bottom w:val="nil"/>
            </w:tcBorders>
          </w:tcPr>
          <w:p w14:paraId="52AD0BCD" w14:textId="77777777" w:rsidR="00F31ED7" w:rsidRPr="00805F78" w:rsidRDefault="00F31ED7" w:rsidP="005B4741">
            <w:pPr>
              <w:spacing w:after="0"/>
              <w:rPr>
                <w:sz w:val="22"/>
              </w:rPr>
            </w:pPr>
            <w:r>
              <w:rPr>
                <w:sz w:val="22"/>
              </w:rPr>
              <w:t>9.001</w:t>
            </w:r>
          </w:p>
        </w:tc>
        <w:tc>
          <w:tcPr>
            <w:tcW w:w="1620" w:type="dxa"/>
            <w:tcBorders>
              <w:top w:val="single" w:sz="4" w:space="0" w:color="808080" w:themeColor="background1" w:themeShade="80"/>
              <w:bottom w:val="nil"/>
            </w:tcBorders>
          </w:tcPr>
          <w:p w14:paraId="53AA92A9" w14:textId="77777777" w:rsidR="00F31ED7" w:rsidRPr="00805F78" w:rsidRDefault="00F31ED7" w:rsidP="005B4741">
            <w:pPr>
              <w:spacing w:after="0"/>
              <w:rPr>
                <w:sz w:val="22"/>
              </w:rPr>
            </w:pPr>
            <w:r>
              <w:rPr>
                <w:sz w:val="22"/>
              </w:rPr>
              <w:t>100%</w:t>
            </w:r>
          </w:p>
        </w:tc>
        <w:tc>
          <w:tcPr>
            <w:tcW w:w="1705" w:type="dxa"/>
            <w:tcBorders>
              <w:top w:val="single" w:sz="4" w:space="0" w:color="808080" w:themeColor="background1" w:themeShade="80"/>
              <w:bottom w:val="nil"/>
            </w:tcBorders>
          </w:tcPr>
          <w:p w14:paraId="51C93968" w14:textId="77777777" w:rsidR="00F31ED7" w:rsidRPr="00805F78" w:rsidRDefault="00F31ED7" w:rsidP="005B4741">
            <w:pPr>
              <w:spacing w:after="0"/>
              <w:rPr>
                <w:sz w:val="22"/>
              </w:rPr>
            </w:pPr>
            <w:r>
              <w:rPr>
                <w:sz w:val="22"/>
              </w:rPr>
              <w:t>0</w:t>
            </w:r>
          </w:p>
        </w:tc>
      </w:tr>
      <w:tr w:rsidR="00F31ED7" w:rsidRPr="00805F78" w14:paraId="653400AA" w14:textId="77777777" w:rsidTr="00F31ED7">
        <w:tc>
          <w:tcPr>
            <w:tcW w:w="2245" w:type="dxa"/>
            <w:tcBorders>
              <w:top w:val="nil"/>
              <w:bottom w:val="nil"/>
            </w:tcBorders>
          </w:tcPr>
          <w:p w14:paraId="7A5635CF" w14:textId="77777777" w:rsidR="00F31ED7" w:rsidRPr="00805F78" w:rsidRDefault="00F31ED7" w:rsidP="005B4741">
            <w:pPr>
              <w:spacing w:after="0"/>
              <w:rPr>
                <w:sz w:val="22"/>
              </w:rPr>
            </w:pPr>
          </w:p>
        </w:tc>
        <w:tc>
          <w:tcPr>
            <w:tcW w:w="1260" w:type="dxa"/>
            <w:tcBorders>
              <w:top w:val="nil"/>
              <w:bottom w:val="nil"/>
            </w:tcBorders>
          </w:tcPr>
          <w:p w14:paraId="585B45A7" w14:textId="77777777" w:rsidR="00F31ED7" w:rsidRDefault="00F31ED7" w:rsidP="005B4741">
            <w:pPr>
              <w:spacing w:after="0"/>
              <w:rPr>
                <w:sz w:val="22"/>
              </w:rPr>
            </w:pPr>
            <w:r w:rsidRPr="00805F78">
              <w:rPr>
                <w:sz w:val="22"/>
              </w:rPr>
              <w:t>40</w:t>
            </w:r>
          </w:p>
        </w:tc>
        <w:tc>
          <w:tcPr>
            <w:tcW w:w="990" w:type="dxa"/>
            <w:tcBorders>
              <w:top w:val="nil"/>
              <w:bottom w:val="nil"/>
            </w:tcBorders>
          </w:tcPr>
          <w:p w14:paraId="408BF075" w14:textId="77777777" w:rsidR="00F31ED7" w:rsidRPr="00805F78" w:rsidRDefault="00F31ED7" w:rsidP="005B4741">
            <w:pPr>
              <w:spacing w:after="0"/>
              <w:rPr>
                <w:sz w:val="22"/>
              </w:rPr>
            </w:pPr>
            <w:r>
              <w:rPr>
                <w:sz w:val="22"/>
              </w:rPr>
              <w:t>15</w:t>
            </w:r>
          </w:p>
        </w:tc>
        <w:tc>
          <w:tcPr>
            <w:tcW w:w="1530" w:type="dxa"/>
            <w:tcBorders>
              <w:top w:val="nil"/>
              <w:bottom w:val="nil"/>
            </w:tcBorders>
          </w:tcPr>
          <w:p w14:paraId="53949BB5" w14:textId="77777777" w:rsidR="00F31ED7" w:rsidRPr="00805F78" w:rsidRDefault="00F31ED7" w:rsidP="005B4741">
            <w:pPr>
              <w:spacing w:after="0"/>
              <w:rPr>
                <w:sz w:val="22"/>
              </w:rPr>
            </w:pPr>
            <w:r>
              <w:rPr>
                <w:sz w:val="22"/>
              </w:rPr>
              <w:t>9.235</w:t>
            </w:r>
          </w:p>
        </w:tc>
        <w:tc>
          <w:tcPr>
            <w:tcW w:w="1620" w:type="dxa"/>
            <w:tcBorders>
              <w:top w:val="nil"/>
              <w:bottom w:val="nil"/>
            </w:tcBorders>
          </w:tcPr>
          <w:p w14:paraId="07265B7B" w14:textId="77777777" w:rsidR="00F31ED7" w:rsidRPr="00805F78" w:rsidRDefault="00F31ED7" w:rsidP="005B4741">
            <w:pPr>
              <w:spacing w:after="0"/>
              <w:rPr>
                <w:sz w:val="22"/>
              </w:rPr>
            </w:pPr>
            <w:r>
              <w:rPr>
                <w:sz w:val="22"/>
              </w:rPr>
              <w:t>100%</w:t>
            </w:r>
          </w:p>
        </w:tc>
        <w:tc>
          <w:tcPr>
            <w:tcW w:w="1705" w:type="dxa"/>
            <w:tcBorders>
              <w:top w:val="nil"/>
              <w:bottom w:val="nil"/>
            </w:tcBorders>
          </w:tcPr>
          <w:p w14:paraId="6590204C" w14:textId="77777777" w:rsidR="00F31ED7" w:rsidRPr="00805F78" w:rsidRDefault="00F31ED7" w:rsidP="005B4741">
            <w:pPr>
              <w:spacing w:after="0"/>
              <w:rPr>
                <w:sz w:val="22"/>
              </w:rPr>
            </w:pPr>
            <w:r>
              <w:rPr>
                <w:sz w:val="22"/>
              </w:rPr>
              <w:t>0</w:t>
            </w:r>
          </w:p>
        </w:tc>
      </w:tr>
      <w:tr w:rsidR="00F31ED7" w:rsidRPr="00805F78" w14:paraId="5A432B00" w14:textId="77777777" w:rsidTr="00F31ED7">
        <w:tc>
          <w:tcPr>
            <w:tcW w:w="2245" w:type="dxa"/>
            <w:tcBorders>
              <w:top w:val="nil"/>
              <w:bottom w:val="nil"/>
            </w:tcBorders>
          </w:tcPr>
          <w:p w14:paraId="170A59AB" w14:textId="77777777" w:rsidR="00F31ED7" w:rsidRPr="00805F78" w:rsidRDefault="00F31ED7" w:rsidP="005B4741">
            <w:pPr>
              <w:spacing w:after="0"/>
              <w:rPr>
                <w:sz w:val="22"/>
              </w:rPr>
            </w:pPr>
          </w:p>
        </w:tc>
        <w:tc>
          <w:tcPr>
            <w:tcW w:w="1260" w:type="dxa"/>
            <w:tcBorders>
              <w:top w:val="nil"/>
              <w:bottom w:val="nil"/>
            </w:tcBorders>
          </w:tcPr>
          <w:p w14:paraId="031EBBC8" w14:textId="77777777" w:rsidR="00F31ED7" w:rsidRDefault="00F31ED7" w:rsidP="005B4741">
            <w:pPr>
              <w:spacing w:after="0"/>
              <w:rPr>
                <w:sz w:val="22"/>
              </w:rPr>
            </w:pPr>
            <w:r w:rsidRPr="00805F78">
              <w:rPr>
                <w:sz w:val="22"/>
              </w:rPr>
              <w:t>60</w:t>
            </w:r>
          </w:p>
        </w:tc>
        <w:tc>
          <w:tcPr>
            <w:tcW w:w="990" w:type="dxa"/>
            <w:tcBorders>
              <w:top w:val="nil"/>
              <w:bottom w:val="nil"/>
            </w:tcBorders>
          </w:tcPr>
          <w:p w14:paraId="4D16A625" w14:textId="77777777" w:rsidR="00F31ED7" w:rsidRPr="00805F78" w:rsidRDefault="00F31ED7" w:rsidP="005B4741">
            <w:pPr>
              <w:spacing w:after="0"/>
              <w:rPr>
                <w:sz w:val="22"/>
              </w:rPr>
            </w:pPr>
            <w:r>
              <w:rPr>
                <w:sz w:val="22"/>
              </w:rPr>
              <w:t>5</w:t>
            </w:r>
          </w:p>
        </w:tc>
        <w:tc>
          <w:tcPr>
            <w:tcW w:w="1530" w:type="dxa"/>
            <w:tcBorders>
              <w:top w:val="nil"/>
              <w:bottom w:val="nil"/>
            </w:tcBorders>
          </w:tcPr>
          <w:p w14:paraId="78F0C603" w14:textId="77777777" w:rsidR="00F31ED7" w:rsidRPr="00805F78" w:rsidRDefault="00F31ED7" w:rsidP="005B4741">
            <w:pPr>
              <w:spacing w:after="0"/>
              <w:rPr>
                <w:sz w:val="22"/>
              </w:rPr>
            </w:pPr>
            <w:r>
              <w:rPr>
                <w:sz w:val="22"/>
              </w:rPr>
              <w:t>9.899</w:t>
            </w:r>
          </w:p>
        </w:tc>
        <w:tc>
          <w:tcPr>
            <w:tcW w:w="1620" w:type="dxa"/>
            <w:tcBorders>
              <w:top w:val="nil"/>
              <w:bottom w:val="nil"/>
            </w:tcBorders>
          </w:tcPr>
          <w:p w14:paraId="47E95980" w14:textId="77777777" w:rsidR="00F31ED7" w:rsidRPr="00805F78" w:rsidRDefault="00F31ED7" w:rsidP="005B4741">
            <w:pPr>
              <w:spacing w:after="0"/>
              <w:rPr>
                <w:sz w:val="22"/>
              </w:rPr>
            </w:pPr>
            <w:r>
              <w:rPr>
                <w:sz w:val="22"/>
              </w:rPr>
              <w:t>0%</w:t>
            </w:r>
          </w:p>
        </w:tc>
        <w:tc>
          <w:tcPr>
            <w:tcW w:w="1705" w:type="dxa"/>
            <w:tcBorders>
              <w:top w:val="nil"/>
              <w:bottom w:val="nil"/>
            </w:tcBorders>
          </w:tcPr>
          <w:p w14:paraId="5E1B5971" w14:textId="77777777" w:rsidR="00F31ED7" w:rsidRPr="00805F78" w:rsidRDefault="00F31ED7" w:rsidP="005B4741">
            <w:pPr>
              <w:spacing w:after="0"/>
              <w:rPr>
                <w:sz w:val="22"/>
              </w:rPr>
            </w:pPr>
            <w:r>
              <w:rPr>
                <w:sz w:val="22"/>
              </w:rPr>
              <w:t>19.601</w:t>
            </w:r>
          </w:p>
        </w:tc>
      </w:tr>
      <w:tr w:rsidR="00F31ED7" w:rsidRPr="00805F78" w14:paraId="3D6232A7" w14:textId="77777777" w:rsidTr="00F31ED7">
        <w:tc>
          <w:tcPr>
            <w:tcW w:w="2245" w:type="dxa"/>
            <w:tcBorders>
              <w:top w:val="nil"/>
              <w:bottom w:val="single" w:sz="4" w:space="0" w:color="808080" w:themeColor="background1" w:themeShade="80"/>
            </w:tcBorders>
          </w:tcPr>
          <w:p w14:paraId="5DD58EDE" w14:textId="77777777" w:rsidR="00F31ED7" w:rsidRPr="00805F78" w:rsidRDefault="00F31ED7" w:rsidP="005B4741">
            <w:pPr>
              <w:spacing w:after="0"/>
              <w:rPr>
                <w:sz w:val="22"/>
              </w:rPr>
            </w:pPr>
          </w:p>
        </w:tc>
        <w:tc>
          <w:tcPr>
            <w:tcW w:w="1260" w:type="dxa"/>
            <w:tcBorders>
              <w:top w:val="nil"/>
              <w:bottom w:val="single" w:sz="4" w:space="0" w:color="808080" w:themeColor="background1" w:themeShade="80"/>
            </w:tcBorders>
          </w:tcPr>
          <w:p w14:paraId="64D6BBC1" w14:textId="77777777" w:rsidR="00F31ED7" w:rsidRDefault="00F31ED7" w:rsidP="005B4741">
            <w:pPr>
              <w:spacing w:after="0"/>
              <w:rPr>
                <w:sz w:val="22"/>
              </w:rPr>
            </w:pPr>
            <w:r>
              <w:rPr>
                <w:sz w:val="22"/>
              </w:rPr>
              <w:t>Mean</w:t>
            </w:r>
          </w:p>
        </w:tc>
        <w:tc>
          <w:tcPr>
            <w:tcW w:w="990" w:type="dxa"/>
            <w:tcBorders>
              <w:top w:val="nil"/>
              <w:bottom w:val="single" w:sz="4" w:space="0" w:color="808080" w:themeColor="background1" w:themeShade="80"/>
            </w:tcBorders>
          </w:tcPr>
          <w:p w14:paraId="1CEDC48A" w14:textId="77777777" w:rsidR="00F31ED7" w:rsidRPr="00805F78" w:rsidRDefault="00F31ED7" w:rsidP="005B4741">
            <w:pPr>
              <w:spacing w:after="0"/>
              <w:rPr>
                <w:sz w:val="22"/>
              </w:rPr>
            </w:pPr>
            <w:r>
              <w:rPr>
                <w:sz w:val="22"/>
              </w:rPr>
              <w:t>30</w:t>
            </w:r>
          </w:p>
        </w:tc>
        <w:tc>
          <w:tcPr>
            <w:tcW w:w="1530" w:type="dxa"/>
            <w:tcBorders>
              <w:top w:val="nil"/>
              <w:bottom w:val="single" w:sz="4" w:space="0" w:color="808080" w:themeColor="background1" w:themeShade="80"/>
            </w:tcBorders>
          </w:tcPr>
          <w:p w14:paraId="6899AB69" w14:textId="77777777" w:rsidR="00F31ED7" w:rsidRPr="00805F78" w:rsidRDefault="00F31ED7" w:rsidP="005B4741">
            <w:pPr>
              <w:spacing w:after="0"/>
              <w:rPr>
                <w:sz w:val="22"/>
              </w:rPr>
            </w:pPr>
            <w:r>
              <w:rPr>
                <w:sz w:val="22"/>
              </w:rPr>
              <w:t>9.267</w:t>
            </w:r>
          </w:p>
        </w:tc>
        <w:tc>
          <w:tcPr>
            <w:tcW w:w="1620" w:type="dxa"/>
            <w:tcBorders>
              <w:top w:val="nil"/>
              <w:bottom w:val="single" w:sz="4" w:space="0" w:color="808080" w:themeColor="background1" w:themeShade="80"/>
            </w:tcBorders>
          </w:tcPr>
          <w:p w14:paraId="6A51CDB5" w14:textId="77777777" w:rsidR="00F31ED7" w:rsidRPr="00805F78" w:rsidRDefault="00F31ED7" w:rsidP="005B4741">
            <w:pPr>
              <w:spacing w:after="0"/>
              <w:rPr>
                <w:sz w:val="22"/>
              </w:rPr>
            </w:pPr>
            <w:r>
              <w:rPr>
                <w:sz w:val="22"/>
              </w:rPr>
              <w:t>83%</w:t>
            </w:r>
          </w:p>
        </w:tc>
        <w:tc>
          <w:tcPr>
            <w:tcW w:w="1705" w:type="dxa"/>
            <w:tcBorders>
              <w:top w:val="nil"/>
              <w:bottom w:val="single" w:sz="4" w:space="0" w:color="808080" w:themeColor="background1" w:themeShade="80"/>
            </w:tcBorders>
          </w:tcPr>
          <w:p w14:paraId="5F4D8E8A" w14:textId="77777777" w:rsidR="00F31ED7" w:rsidRPr="00805F78" w:rsidRDefault="00F31ED7" w:rsidP="005B4741">
            <w:pPr>
              <w:spacing w:after="0"/>
              <w:rPr>
                <w:sz w:val="22"/>
              </w:rPr>
            </w:pPr>
            <w:r>
              <w:rPr>
                <w:sz w:val="22"/>
              </w:rPr>
              <w:t>19.601</w:t>
            </w:r>
          </w:p>
        </w:tc>
      </w:tr>
      <w:tr w:rsidR="00F31ED7" w:rsidRPr="00805F78" w14:paraId="7B469FD8" w14:textId="77777777" w:rsidTr="00F31ED7">
        <w:tc>
          <w:tcPr>
            <w:tcW w:w="2245" w:type="dxa"/>
            <w:tcBorders>
              <w:top w:val="single" w:sz="4" w:space="0" w:color="808080" w:themeColor="background1" w:themeShade="80"/>
            </w:tcBorders>
          </w:tcPr>
          <w:p w14:paraId="7B3E076F" w14:textId="77777777" w:rsidR="00F31ED7" w:rsidRPr="00805F78" w:rsidRDefault="00F31ED7" w:rsidP="005B4741">
            <w:pPr>
              <w:spacing w:after="0"/>
              <w:rPr>
                <w:sz w:val="22"/>
              </w:rPr>
            </w:pPr>
            <w:r>
              <w:rPr>
                <w:sz w:val="22"/>
              </w:rPr>
              <w:t>Acura TLX (2021)</w:t>
            </w:r>
          </w:p>
        </w:tc>
        <w:tc>
          <w:tcPr>
            <w:tcW w:w="1260" w:type="dxa"/>
            <w:tcBorders>
              <w:top w:val="single" w:sz="4" w:space="0" w:color="808080" w:themeColor="background1" w:themeShade="80"/>
            </w:tcBorders>
          </w:tcPr>
          <w:p w14:paraId="15B01434" w14:textId="77777777" w:rsidR="00F31ED7" w:rsidRDefault="00F31ED7" w:rsidP="005B4741">
            <w:pPr>
              <w:spacing w:after="0"/>
              <w:rPr>
                <w:sz w:val="22"/>
              </w:rPr>
            </w:pPr>
            <w:r w:rsidRPr="00805F78">
              <w:rPr>
                <w:sz w:val="22"/>
              </w:rPr>
              <w:t>20</w:t>
            </w:r>
          </w:p>
        </w:tc>
        <w:tc>
          <w:tcPr>
            <w:tcW w:w="990" w:type="dxa"/>
            <w:tcBorders>
              <w:top w:val="single" w:sz="4" w:space="0" w:color="808080" w:themeColor="background1" w:themeShade="80"/>
            </w:tcBorders>
          </w:tcPr>
          <w:p w14:paraId="1F03D181" w14:textId="77777777" w:rsidR="00F31ED7" w:rsidRDefault="00F31ED7" w:rsidP="005B4741">
            <w:pPr>
              <w:spacing w:after="0"/>
              <w:rPr>
                <w:sz w:val="22"/>
              </w:rPr>
            </w:pPr>
            <w:r>
              <w:rPr>
                <w:sz w:val="22"/>
              </w:rPr>
              <w:t>10</w:t>
            </w:r>
          </w:p>
        </w:tc>
        <w:tc>
          <w:tcPr>
            <w:tcW w:w="1530" w:type="dxa"/>
            <w:tcBorders>
              <w:top w:val="single" w:sz="4" w:space="0" w:color="808080" w:themeColor="background1" w:themeShade="80"/>
            </w:tcBorders>
          </w:tcPr>
          <w:p w14:paraId="708907B2" w14:textId="77777777" w:rsidR="00F31ED7" w:rsidRDefault="00F31ED7" w:rsidP="005B4741">
            <w:pPr>
              <w:spacing w:after="0"/>
              <w:rPr>
                <w:sz w:val="22"/>
              </w:rPr>
            </w:pPr>
            <w:r>
              <w:rPr>
                <w:sz w:val="22"/>
              </w:rPr>
              <w:t>9.296</w:t>
            </w:r>
          </w:p>
        </w:tc>
        <w:tc>
          <w:tcPr>
            <w:tcW w:w="1620" w:type="dxa"/>
            <w:tcBorders>
              <w:top w:val="single" w:sz="4" w:space="0" w:color="808080" w:themeColor="background1" w:themeShade="80"/>
            </w:tcBorders>
          </w:tcPr>
          <w:p w14:paraId="53F91C97" w14:textId="77777777" w:rsidR="00F31ED7" w:rsidRDefault="00F31ED7" w:rsidP="005B4741">
            <w:pPr>
              <w:spacing w:after="0"/>
              <w:rPr>
                <w:sz w:val="22"/>
              </w:rPr>
            </w:pPr>
            <w:r>
              <w:rPr>
                <w:sz w:val="22"/>
              </w:rPr>
              <w:t>93%</w:t>
            </w:r>
          </w:p>
        </w:tc>
        <w:tc>
          <w:tcPr>
            <w:tcW w:w="1705" w:type="dxa"/>
            <w:tcBorders>
              <w:top w:val="single" w:sz="4" w:space="0" w:color="808080" w:themeColor="background1" w:themeShade="80"/>
            </w:tcBorders>
          </w:tcPr>
          <w:p w14:paraId="16CAC079" w14:textId="77777777" w:rsidR="00F31ED7" w:rsidRDefault="00F31ED7" w:rsidP="005B4741">
            <w:pPr>
              <w:spacing w:after="0"/>
              <w:rPr>
                <w:sz w:val="22"/>
              </w:rPr>
            </w:pPr>
            <w:r>
              <w:rPr>
                <w:sz w:val="22"/>
              </w:rPr>
              <w:t>18.516</w:t>
            </w:r>
          </w:p>
        </w:tc>
      </w:tr>
      <w:tr w:rsidR="00F31ED7" w:rsidRPr="00805F78" w14:paraId="4740E55E" w14:textId="77777777" w:rsidTr="00F31ED7">
        <w:tc>
          <w:tcPr>
            <w:tcW w:w="2245" w:type="dxa"/>
          </w:tcPr>
          <w:p w14:paraId="5F6F2305" w14:textId="77777777" w:rsidR="00F31ED7" w:rsidRPr="00805F78" w:rsidRDefault="00F31ED7" w:rsidP="005B4741">
            <w:pPr>
              <w:spacing w:after="0"/>
              <w:rPr>
                <w:sz w:val="22"/>
              </w:rPr>
            </w:pPr>
          </w:p>
        </w:tc>
        <w:tc>
          <w:tcPr>
            <w:tcW w:w="1260" w:type="dxa"/>
          </w:tcPr>
          <w:p w14:paraId="459F52E7" w14:textId="77777777" w:rsidR="00F31ED7" w:rsidRDefault="00F31ED7" w:rsidP="005B4741">
            <w:pPr>
              <w:spacing w:after="0"/>
              <w:rPr>
                <w:sz w:val="22"/>
              </w:rPr>
            </w:pPr>
            <w:r w:rsidRPr="00805F78">
              <w:rPr>
                <w:sz w:val="22"/>
              </w:rPr>
              <w:t>40</w:t>
            </w:r>
          </w:p>
        </w:tc>
        <w:tc>
          <w:tcPr>
            <w:tcW w:w="990" w:type="dxa"/>
          </w:tcPr>
          <w:p w14:paraId="0C3C4AD4" w14:textId="77777777" w:rsidR="00F31ED7" w:rsidRDefault="00F31ED7" w:rsidP="005B4741">
            <w:pPr>
              <w:spacing w:after="0"/>
              <w:rPr>
                <w:sz w:val="22"/>
              </w:rPr>
            </w:pPr>
            <w:r>
              <w:rPr>
                <w:sz w:val="22"/>
              </w:rPr>
              <w:t>15</w:t>
            </w:r>
          </w:p>
        </w:tc>
        <w:tc>
          <w:tcPr>
            <w:tcW w:w="1530" w:type="dxa"/>
          </w:tcPr>
          <w:p w14:paraId="000F5181" w14:textId="77777777" w:rsidR="00F31ED7" w:rsidRDefault="00F31ED7" w:rsidP="005B4741">
            <w:pPr>
              <w:spacing w:after="0"/>
              <w:rPr>
                <w:sz w:val="22"/>
              </w:rPr>
            </w:pPr>
            <w:r>
              <w:rPr>
                <w:sz w:val="22"/>
              </w:rPr>
              <w:t>10.096</w:t>
            </w:r>
          </w:p>
        </w:tc>
        <w:tc>
          <w:tcPr>
            <w:tcW w:w="1620" w:type="dxa"/>
          </w:tcPr>
          <w:p w14:paraId="66B674F6" w14:textId="77777777" w:rsidR="00F31ED7" w:rsidRDefault="00F31ED7" w:rsidP="005B4741">
            <w:pPr>
              <w:spacing w:after="0"/>
              <w:rPr>
                <w:sz w:val="22"/>
              </w:rPr>
            </w:pPr>
            <w:r>
              <w:rPr>
                <w:sz w:val="22"/>
              </w:rPr>
              <w:t>100%</w:t>
            </w:r>
          </w:p>
        </w:tc>
        <w:tc>
          <w:tcPr>
            <w:tcW w:w="1705" w:type="dxa"/>
          </w:tcPr>
          <w:p w14:paraId="00B1FCEE" w14:textId="77777777" w:rsidR="00F31ED7" w:rsidRDefault="00F31ED7" w:rsidP="005B4741">
            <w:pPr>
              <w:spacing w:after="0"/>
              <w:rPr>
                <w:sz w:val="22"/>
              </w:rPr>
            </w:pPr>
            <w:r>
              <w:rPr>
                <w:sz w:val="22"/>
              </w:rPr>
              <w:t>0</w:t>
            </w:r>
          </w:p>
        </w:tc>
      </w:tr>
      <w:tr w:rsidR="00F31ED7" w:rsidRPr="00805F78" w14:paraId="04DBF637" w14:textId="77777777" w:rsidTr="00F31ED7">
        <w:tc>
          <w:tcPr>
            <w:tcW w:w="2245" w:type="dxa"/>
          </w:tcPr>
          <w:p w14:paraId="1FAC15C0" w14:textId="77777777" w:rsidR="00F31ED7" w:rsidRPr="00805F78" w:rsidRDefault="00F31ED7" w:rsidP="005B4741">
            <w:pPr>
              <w:spacing w:after="0"/>
              <w:rPr>
                <w:sz w:val="22"/>
              </w:rPr>
            </w:pPr>
          </w:p>
        </w:tc>
        <w:tc>
          <w:tcPr>
            <w:tcW w:w="1260" w:type="dxa"/>
          </w:tcPr>
          <w:p w14:paraId="27CB3A72" w14:textId="77777777" w:rsidR="00F31ED7" w:rsidRDefault="00F31ED7" w:rsidP="005B4741">
            <w:pPr>
              <w:spacing w:after="0"/>
              <w:rPr>
                <w:sz w:val="22"/>
              </w:rPr>
            </w:pPr>
            <w:r w:rsidRPr="00805F78">
              <w:rPr>
                <w:sz w:val="22"/>
              </w:rPr>
              <w:t>60</w:t>
            </w:r>
          </w:p>
        </w:tc>
        <w:tc>
          <w:tcPr>
            <w:tcW w:w="990" w:type="dxa"/>
          </w:tcPr>
          <w:p w14:paraId="3A8DFD22" w14:textId="77777777" w:rsidR="00F31ED7" w:rsidRDefault="00F31ED7" w:rsidP="005B4741">
            <w:pPr>
              <w:spacing w:after="0"/>
              <w:rPr>
                <w:sz w:val="22"/>
              </w:rPr>
            </w:pPr>
            <w:r>
              <w:rPr>
                <w:sz w:val="22"/>
              </w:rPr>
              <w:t>5</w:t>
            </w:r>
          </w:p>
        </w:tc>
        <w:tc>
          <w:tcPr>
            <w:tcW w:w="1530" w:type="dxa"/>
          </w:tcPr>
          <w:p w14:paraId="7434D365" w14:textId="77777777" w:rsidR="00F31ED7" w:rsidRDefault="00F31ED7" w:rsidP="005B4741">
            <w:pPr>
              <w:spacing w:after="0"/>
              <w:rPr>
                <w:sz w:val="22"/>
              </w:rPr>
            </w:pPr>
            <w:r>
              <w:rPr>
                <w:sz w:val="22"/>
              </w:rPr>
              <w:t>8.648</w:t>
            </w:r>
          </w:p>
        </w:tc>
        <w:tc>
          <w:tcPr>
            <w:tcW w:w="1620" w:type="dxa"/>
          </w:tcPr>
          <w:p w14:paraId="299EC5ED" w14:textId="77777777" w:rsidR="00F31ED7" w:rsidRDefault="00F31ED7" w:rsidP="005B4741">
            <w:pPr>
              <w:spacing w:after="0"/>
              <w:rPr>
                <w:sz w:val="22"/>
              </w:rPr>
            </w:pPr>
            <w:r>
              <w:rPr>
                <w:sz w:val="22"/>
              </w:rPr>
              <w:t>20%</w:t>
            </w:r>
          </w:p>
        </w:tc>
        <w:tc>
          <w:tcPr>
            <w:tcW w:w="1705" w:type="dxa"/>
          </w:tcPr>
          <w:p w14:paraId="4B1BCEDE" w14:textId="77777777" w:rsidR="00F31ED7" w:rsidRDefault="00F31ED7" w:rsidP="005B4741">
            <w:pPr>
              <w:spacing w:after="0"/>
              <w:rPr>
                <w:sz w:val="22"/>
              </w:rPr>
            </w:pPr>
            <w:r>
              <w:rPr>
                <w:sz w:val="22"/>
              </w:rPr>
              <w:t>11.433</w:t>
            </w:r>
          </w:p>
        </w:tc>
      </w:tr>
      <w:tr w:rsidR="00F31ED7" w:rsidRPr="00805F78" w14:paraId="7EE32BAB" w14:textId="77777777" w:rsidTr="00F31ED7">
        <w:tc>
          <w:tcPr>
            <w:tcW w:w="2245" w:type="dxa"/>
            <w:tcBorders>
              <w:bottom w:val="double" w:sz="4" w:space="0" w:color="808080" w:themeColor="background1" w:themeShade="80"/>
            </w:tcBorders>
          </w:tcPr>
          <w:p w14:paraId="05814E1D" w14:textId="77777777" w:rsidR="00F31ED7" w:rsidRPr="00805F78" w:rsidRDefault="00F31ED7" w:rsidP="005B4741">
            <w:pPr>
              <w:spacing w:after="0"/>
              <w:rPr>
                <w:sz w:val="22"/>
              </w:rPr>
            </w:pPr>
          </w:p>
        </w:tc>
        <w:tc>
          <w:tcPr>
            <w:tcW w:w="1260" w:type="dxa"/>
            <w:tcBorders>
              <w:bottom w:val="double" w:sz="4" w:space="0" w:color="808080" w:themeColor="background1" w:themeShade="80"/>
            </w:tcBorders>
          </w:tcPr>
          <w:p w14:paraId="4C9E4F81" w14:textId="77777777" w:rsidR="00F31ED7" w:rsidRDefault="00F31ED7" w:rsidP="005B4741">
            <w:pPr>
              <w:spacing w:after="0"/>
              <w:rPr>
                <w:sz w:val="22"/>
              </w:rPr>
            </w:pPr>
            <w:r>
              <w:rPr>
                <w:sz w:val="22"/>
              </w:rPr>
              <w:t>Mean</w:t>
            </w:r>
          </w:p>
        </w:tc>
        <w:tc>
          <w:tcPr>
            <w:tcW w:w="990" w:type="dxa"/>
            <w:tcBorders>
              <w:bottom w:val="double" w:sz="4" w:space="0" w:color="808080" w:themeColor="background1" w:themeShade="80"/>
            </w:tcBorders>
          </w:tcPr>
          <w:p w14:paraId="705CDEB4" w14:textId="77777777" w:rsidR="00F31ED7" w:rsidRDefault="00F31ED7" w:rsidP="005B4741">
            <w:pPr>
              <w:spacing w:after="0"/>
              <w:rPr>
                <w:sz w:val="22"/>
              </w:rPr>
            </w:pPr>
            <w:r>
              <w:rPr>
                <w:sz w:val="22"/>
              </w:rPr>
              <w:t>30</w:t>
            </w:r>
          </w:p>
        </w:tc>
        <w:tc>
          <w:tcPr>
            <w:tcW w:w="1530" w:type="dxa"/>
            <w:tcBorders>
              <w:bottom w:val="double" w:sz="4" w:space="0" w:color="808080" w:themeColor="background1" w:themeShade="80"/>
            </w:tcBorders>
          </w:tcPr>
          <w:p w14:paraId="35D88D3D" w14:textId="77777777" w:rsidR="00F31ED7" w:rsidRDefault="00F31ED7" w:rsidP="005B4741">
            <w:pPr>
              <w:spacing w:after="0"/>
              <w:rPr>
                <w:sz w:val="22"/>
              </w:rPr>
            </w:pPr>
            <w:r>
              <w:rPr>
                <w:sz w:val="22"/>
              </w:rPr>
              <w:t>9.455</w:t>
            </w:r>
          </w:p>
        </w:tc>
        <w:tc>
          <w:tcPr>
            <w:tcW w:w="1620" w:type="dxa"/>
            <w:tcBorders>
              <w:bottom w:val="double" w:sz="4" w:space="0" w:color="808080" w:themeColor="background1" w:themeShade="80"/>
            </w:tcBorders>
          </w:tcPr>
          <w:p w14:paraId="4FAF1BBA" w14:textId="77777777" w:rsidR="00F31ED7" w:rsidRDefault="00F31ED7" w:rsidP="005B4741">
            <w:pPr>
              <w:spacing w:after="0"/>
              <w:rPr>
                <w:sz w:val="22"/>
              </w:rPr>
            </w:pPr>
            <w:r>
              <w:rPr>
                <w:sz w:val="22"/>
              </w:rPr>
              <w:t>83%</w:t>
            </w:r>
          </w:p>
        </w:tc>
        <w:tc>
          <w:tcPr>
            <w:tcW w:w="1705" w:type="dxa"/>
            <w:tcBorders>
              <w:bottom w:val="double" w:sz="4" w:space="0" w:color="808080" w:themeColor="background1" w:themeShade="80"/>
            </w:tcBorders>
          </w:tcPr>
          <w:p w14:paraId="0BC77BC0" w14:textId="77777777" w:rsidR="00F31ED7" w:rsidRDefault="00F31ED7" w:rsidP="005B4741">
            <w:pPr>
              <w:spacing w:after="0"/>
              <w:rPr>
                <w:sz w:val="22"/>
              </w:rPr>
            </w:pPr>
            <w:r>
              <w:rPr>
                <w:sz w:val="22"/>
              </w:rPr>
              <w:t>12.850</w:t>
            </w:r>
          </w:p>
        </w:tc>
      </w:tr>
    </w:tbl>
    <w:p w14:paraId="6C0F44CA" w14:textId="6CB23BF1" w:rsidR="005B4741" w:rsidRDefault="005B4741" w:rsidP="00F31ED7">
      <w:pPr>
        <w:spacing w:after="0"/>
        <w:rPr>
          <w:rFonts w:asciiTheme="majorBidi" w:hAnsiTheme="majorBidi" w:cstheme="majorBidi"/>
          <w:b/>
          <w:bCs/>
          <w:szCs w:val="28"/>
        </w:rPr>
      </w:pPr>
    </w:p>
    <w:p w14:paraId="20CEFB63" w14:textId="5D7FB0DA" w:rsidR="00F31ED7" w:rsidRPr="00962587" w:rsidRDefault="00F31ED7" w:rsidP="00F31ED7">
      <w:pPr>
        <w:pStyle w:val="Caption"/>
        <w:rPr>
          <w:rFonts w:cstheme="majorBidi"/>
          <w:b w:val="0"/>
          <w:bCs/>
        </w:rPr>
      </w:pPr>
      <w:bookmarkStart w:id="199" w:name="_Ref82777448"/>
      <w:bookmarkStart w:id="200" w:name="_Toc82778265"/>
      <w:r>
        <w:lastRenderedPageBreak/>
        <w:t xml:space="preserve">Table </w:t>
      </w:r>
      <w:fldSimple w:instr=" STYLEREF 1 \s ">
        <w:r w:rsidR="009D0680">
          <w:rPr>
            <w:noProof/>
            <w:cs/>
          </w:rPr>
          <w:t>‎</w:t>
        </w:r>
        <w:r w:rsidR="009D0680">
          <w:rPr>
            <w:noProof/>
          </w:rPr>
          <w:t>5</w:t>
        </w:r>
      </w:fldSimple>
      <w:r w:rsidR="005F303C">
        <w:noBreakHyphen/>
      </w:r>
      <w:fldSimple w:instr=" SEQ Table \* ARABIC \s 1 ">
        <w:r w:rsidR="005F303C">
          <w:rPr>
            <w:noProof/>
          </w:rPr>
          <w:t>5</w:t>
        </w:r>
      </w:fldSimple>
      <w:bookmarkEnd w:id="199"/>
      <w:r>
        <w:t xml:space="preserve"> </w:t>
      </w:r>
      <w:r w:rsidRPr="007C30CA">
        <w:rPr>
          <w:rFonts w:cstheme="majorBidi"/>
          <w:bCs/>
        </w:rPr>
        <w:t>Frequency of Tests Resulted in Collisions</w:t>
      </w:r>
      <w:bookmarkEnd w:id="200"/>
      <w:r w:rsidRPr="007C30CA">
        <w:rPr>
          <w:rFonts w:cstheme="majorBidi"/>
          <w:bCs/>
        </w:rPr>
        <w:t xml:space="preserve">  </w:t>
      </w:r>
    </w:p>
    <w:tbl>
      <w:tblPr>
        <w:tblW w:w="9265" w:type="dxa"/>
        <w:tblLook w:val="04A0" w:firstRow="1" w:lastRow="0" w:firstColumn="1" w:lastColumn="0" w:noHBand="0" w:noVBand="1"/>
      </w:tblPr>
      <w:tblGrid>
        <w:gridCol w:w="1345"/>
        <w:gridCol w:w="2160"/>
        <w:gridCol w:w="3690"/>
        <w:gridCol w:w="2070"/>
      </w:tblGrid>
      <w:tr w:rsidR="00F31ED7" w14:paraId="10198E83" w14:textId="77777777" w:rsidTr="005B4741">
        <w:tc>
          <w:tcPr>
            <w:tcW w:w="1345" w:type="dxa"/>
            <w:tcBorders>
              <w:top w:val="double" w:sz="4" w:space="0" w:color="auto"/>
              <w:bottom w:val="single" w:sz="4" w:space="0" w:color="auto"/>
              <w:right w:val="nil"/>
            </w:tcBorders>
            <w:shd w:val="clear" w:color="auto" w:fill="D9D9D9" w:themeFill="background1" w:themeFillShade="D9"/>
          </w:tcPr>
          <w:p w14:paraId="3F8EBE23" w14:textId="77777777" w:rsidR="00F31ED7"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Year</w:t>
            </w:r>
          </w:p>
          <w:p w14:paraId="62210EE4" w14:textId="77777777" w:rsidR="00F31ED7" w:rsidRPr="00B158DB" w:rsidRDefault="00F31ED7" w:rsidP="005B4741">
            <w:pPr>
              <w:spacing w:after="0"/>
              <w:rPr>
                <w:rFonts w:asciiTheme="majorBidi" w:hAnsiTheme="majorBidi" w:cstheme="majorBidi"/>
                <w:sz w:val="20"/>
                <w:szCs w:val="18"/>
              </w:rPr>
            </w:pPr>
            <w:r>
              <w:rPr>
                <w:rFonts w:asciiTheme="majorBidi" w:hAnsiTheme="majorBidi" w:cstheme="majorBidi"/>
                <w:sz w:val="20"/>
                <w:szCs w:val="18"/>
              </w:rPr>
              <w:t>(N=3125)</w:t>
            </w:r>
          </w:p>
        </w:tc>
        <w:tc>
          <w:tcPr>
            <w:tcW w:w="2160" w:type="dxa"/>
            <w:tcBorders>
              <w:top w:val="double" w:sz="4" w:space="0" w:color="auto"/>
              <w:left w:val="nil"/>
              <w:bottom w:val="single" w:sz="4" w:space="0" w:color="auto"/>
              <w:right w:val="nil"/>
            </w:tcBorders>
            <w:shd w:val="clear" w:color="auto" w:fill="D9D9D9" w:themeFill="background1" w:themeFillShade="D9"/>
          </w:tcPr>
          <w:p w14:paraId="29453A4A" w14:textId="77777777" w:rsidR="00F31ED7" w:rsidRPr="00B158DB" w:rsidRDefault="00F31ED7" w:rsidP="005B4741">
            <w:pPr>
              <w:spacing w:after="0"/>
              <w:rPr>
                <w:rFonts w:asciiTheme="majorBidi" w:hAnsiTheme="majorBidi" w:cstheme="majorBidi"/>
                <w:sz w:val="20"/>
                <w:szCs w:val="18"/>
              </w:rPr>
            </w:pPr>
            <w:r>
              <w:rPr>
                <w:rFonts w:asciiTheme="majorBidi" w:hAnsiTheme="majorBidi" w:cstheme="majorBidi"/>
                <w:sz w:val="20"/>
                <w:szCs w:val="18"/>
              </w:rPr>
              <w:t>Number of Total Tests</w:t>
            </w:r>
          </w:p>
        </w:tc>
        <w:tc>
          <w:tcPr>
            <w:tcW w:w="3690" w:type="dxa"/>
            <w:tcBorders>
              <w:top w:val="double" w:sz="4" w:space="0" w:color="auto"/>
              <w:left w:val="nil"/>
              <w:bottom w:val="single" w:sz="4" w:space="0" w:color="auto"/>
              <w:right w:val="nil"/>
            </w:tcBorders>
            <w:shd w:val="clear" w:color="auto" w:fill="D9D9D9" w:themeFill="background1" w:themeFillShade="D9"/>
          </w:tcPr>
          <w:p w14:paraId="5FD9ED37" w14:textId="032A3AC8" w:rsidR="00F31ED7" w:rsidRPr="009730D4" w:rsidRDefault="00F31ED7" w:rsidP="005B4741">
            <w:pPr>
              <w:spacing w:after="0"/>
              <w:rPr>
                <w:rFonts w:asciiTheme="majorBidi" w:hAnsiTheme="majorBidi" w:cstheme="majorBidi"/>
                <w:sz w:val="20"/>
                <w:szCs w:val="18"/>
              </w:rPr>
            </w:pPr>
            <w:r w:rsidRPr="00B158DB">
              <w:rPr>
                <w:rFonts w:asciiTheme="majorBidi" w:hAnsiTheme="majorBidi" w:cstheme="majorBidi"/>
                <w:sz w:val="20"/>
                <w:szCs w:val="18"/>
              </w:rPr>
              <w:t>Frequency of Tests</w:t>
            </w:r>
            <w:r>
              <w:rPr>
                <w:rFonts w:asciiTheme="majorBidi" w:hAnsiTheme="majorBidi" w:cstheme="majorBidi"/>
                <w:sz w:val="20"/>
                <w:szCs w:val="18"/>
              </w:rPr>
              <w:t xml:space="preserve"> Resulted in Collisions</w:t>
            </w:r>
            <w:r w:rsidRPr="009730D4">
              <w:rPr>
                <w:rFonts w:asciiTheme="majorBidi" w:hAnsiTheme="majorBidi" w:cstheme="majorBidi"/>
                <w:sz w:val="20"/>
                <w:szCs w:val="18"/>
              </w:rPr>
              <w:t xml:space="preserve"> (</w:t>
            </w:r>
            <w:r>
              <w:rPr>
                <w:rFonts w:asciiTheme="majorBidi" w:hAnsiTheme="majorBidi" w:cstheme="majorBidi"/>
                <w:sz w:val="20"/>
                <w:szCs w:val="18"/>
              </w:rPr>
              <w:t>S</w:t>
            </w:r>
            <w:r w:rsidRPr="009730D4">
              <w:rPr>
                <w:rFonts w:asciiTheme="majorBidi" w:hAnsiTheme="majorBidi" w:cstheme="majorBidi"/>
                <w:sz w:val="20"/>
                <w:szCs w:val="18"/>
              </w:rPr>
              <w:t xml:space="preserve">peed at </w:t>
            </w:r>
            <w:r>
              <w:rPr>
                <w:rFonts w:asciiTheme="majorBidi" w:hAnsiTheme="majorBidi" w:cstheme="majorBidi"/>
                <w:sz w:val="20"/>
                <w:szCs w:val="18"/>
              </w:rPr>
              <w:t>I</w:t>
            </w:r>
            <w:r w:rsidRPr="009730D4">
              <w:rPr>
                <w:rFonts w:asciiTheme="majorBidi" w:hAnsiTheme="majorBidi" w:cstheme="majorBidi"/>
                <w:sz w:val="20"/>
                <w:szCs w:val="18"/>
              </w:rPr>
              <w:t>mpact &gt; 0)</w:t>
            </w:r>
          </w:p>
        </w:tc>
        <w:tc>
          <w:tcPr>
            <w:tcW w:w="2070" w:type="dxa"/>
            <w:tcBorders>
              <w:top w:val="double" w:sz="4" w:space="0" w:color="auto"/>
              <w:left w:val="nil"/>
              <w:bottom w:val="single" w:sz="4" w:space="0" w:color="auto"/>
            </w:tcBorders>
            <w:shd w:val="clear" w:color="auto" w:fill="D9D9D9" w:themeFill="background1" w:themeFillShade="D9"/>
          </w:tcPr>
          <w:p w14:paraId="466E49FF" w14:textId="77777777" w:rsidR="00F31ED7" w:rsidRPr="009730D4" w:rsidRDefault="00F31ED7" w:rsidP="005B4741">
            <w:pPr>
              <w:spacing w:after="0"/>
              <w:rPr>
                <w:rFonts w:asciiTheme="majorBidi" w:hAnsiTheme="majorBidi" w:cstheme="majorBidi"/>
                <w:sz w:val="20"/>
                <w:szCs w:val="18"/>
              </w:rPr>
            </w:pPr>
            <w:r w:rsidRPr="00B158DB">
              <w:rPr>
                <w:rFonts w:asciiTheme="majorBidi" w:hAnsiTheme="majorBidi" w:cstheme="majorBidi"/>
                <w:sz w:val="20"/>
                <w:szCs w:val="18"/>
              </w:rPr>
              <w:t>Percent</w:t>
            </w:r>
            <w:r>
              <w:rPr>
                <w:rFonts w:asciiTheme="majorBidi" w:hAnsiTheme="majorBidi" w:cstheme="majorBidi"/>
                <w:sz w:val="20"/>
                <w:szCs w:val="18"/>
              </w:rPr>
              <w:t xml:space="preserve"> of Failed Collision Avoidance</w:t>
            </w:r>
          </w:p>
        </w:tc>
      </w:tr>
      <w:tr w:rsidR="00F31ED7" w14:paraId="5496A0A6" w14:textId="77777777" w:rsidTr="005B4741">
        <w:tc>
          <w:tcPr>
            <w:tcW w:w="1345" w:type="dxa"/>
            <w:tcBorders>
              <w:top w:val="single" w:sz="4" w:space="0" w:color="auto"/>
              <w:bottom w:val="nil"/>
              <w:right w:val="nil"/>
            </w:tcBorders>
            <w:vAlign w:val="center"/>
          </w:tcPr>
          <w:p w14:paraId="3F7CE705" w14:textId="77777777" w:rsidR="00F31ED7" w:rsidRDefault="00F31ED7" w:rsidP="005B4741">
            <w:pPr>
              <w:spacing w:after="0"/>
              <w:rPr>
                <w:rFonts w:asciiTheme="majorBidi" w:hAnsiTheme="majorBidi" w:cstheme="majorBidi"/>
                <w:sz w:val="20"/>
                <w:szCs w:val="18"/>
              </w:rPr>
            </w:pPr>
            <w:r>
              <w:rPr>
                <w:rFonts w:asciiTheme="majorBidi" w:hAnsiTheme="majorBidi" w:cstheme="majorBidi"/>
                <w:sz w:val="20"/>
                <w:szCs w:val="18"/>
              </w:rPr>
              <w:t>2018</w:t>
            </w:r>
          </w:p>
        </w:tc>
        <w:tc>
          <w:tcPr>
            <w:tcW w:w="2160" w:type="dxa"/>
            <w:tcBorders>
              <w:top w:val="single" w:sz="4" w:space="0" w:color="auto"/>
              <w:left w:val="nil"/>
              <w:bottom w:val="nil"/>
              <w:right w:val="nil"/>
            </w:tcBorders>
            <w:vAlign w:val="center"/>
          </w:tcPr>
          <w:p w14:paraId="35B783D5"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120</w:t>
            </w:r>
          </w:p>
        </w:tc>
        <w:tc>
          <w:tcPr>
            <w:tcW w:w="3690" w:type="dxa"/>
            <w:tcBorders>
              <w:top w:val="single" w:sz="4" w:space="0" w:color="auto"/>
              <w:left w:val="nil"/>
              <w:bottom w:val="nil"/>
              <w:right w:val="nil"/>
            </w:tcBorders>
            <w:vAlign w:val="center"/>
          </w:tcPr>
          <w:p w14:paraId="5C495420"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60</w:t>
            </w:r>
          </w:p>
        </w:tc>
        <w:tc>
          <w:tcPr>
            <w:tcW w:w="2070" w:type="dxa"/>
            <w:tcBorders>
              <w:top w:val="single" w:sz="4" w:space="0" w:color="auto"/>
              <w:left w:val="nil"/>
              <w:bottom w:val="nil"/>
            </w:tcBorders>
            <w:vAlign w:val="center"/>
          </w:tcPr>
          <w:p w14:paraId="042D2FFD"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50</w:t>
            </w:r>
            <w:r>
              <w:rPr>
                <w:rFonts w:asciiTheme="majorBidi" w:hAnsiTheme="majorBidi" w:cstheme="majorBidi"/>
                <w:sz w:val="20"/>
                <w:szCs w:val="18"/>
              </w:rPr>
              <w:t>%</w:t>
            </w:r>
          </w:p>
        </w:tc>
      </w:tr>
      <w:tr w:rsidR="00F31ED7" w14:paraId="78CD124D" w14:textId="77777777" w:rsidTr="00F31ED7">
        <w:tc>
          <w:tcPr>
            <w:tcW w:w="1345" w:type="dxa"/>
            <w:tcBorders>
              <w:top w:val="nil"/>
              <w:bottom w:val="nil"/>
              <w:right w:val="nil"/>
            </w:tcBorders>
            <w:vAlign w:val="center"/>
          </w:tcPr>
          <w:p w14:paraId="319DF2CC"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2019</w:t>
            </w:r>
          </w:p>
        </w:tc>
        <w:tc>
          <w:tcPr>
            <w:tcW w:w="2160" w:type="dxa"/>
            <w:tcBorders>
              <w:top w:val="nil"/>
              <w:left w:val="nil"/>
              <w:bottom w:val="nil"/>
              <w:right w:val="nil"/>
            </w:tcBorders>
            <w:vAlign w:val="center"/>
          </w:tcPr>
          <w:p w14:paraId="13784491"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1353</w:t>
            </w:r>
          </w:p>
        </w:tc>
        <w:tc>
          <w:tcPr>
            <w:tcW w:w="3690" w:type="dxa"/>
            <w:tcBorders>
              <w:top w:val="nil"/>
              <w:left w:val="nil"/>
              <w:bottom w:val="nil"/>
              <w:right w:val="nil"/>
            </w:tcBorders>
            <w:vAlign w:val="center"/>
          </w:tcPr>
          <w:p w14:paraId="07EB3AF5"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514</w:t>
            </w:r>
          </w:p>
        </w:tc>
        <w:tc>
          <w:tcPr>
            <w:tcW w:w="2070" w:type="dxa"/>
            <w:tcBorders>
              <w:top w:val="nil"/>
              <w:left w:val="nil"/>
              <w:bottom w:val="nil"/>
            </w:tcBorders>
            <w:vAlign w:val="center"/>
          </w:tcPr>
          <w:p w14:paraId="66417908"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38</w:t>
            </w:r>
            <w:r>
              <w:rPr>
                <w:rFonts w:asciiTheme="majorBidi" w:hAnsiTheme="majorBidi" w:cstheme="majorBidi"/>
                <w:sz w:val="20"/>
                <w:szCs w:val="18"/>
              </w:rPr>
              <w:t>%</w:t>
            </w:r>
          </w:p>
        </w:tc>
      </w:tr>
      <w:tr w:rsidR="00F31ED7" w14:paraId="611B533E" w14:textId="77777777" w:rsidTr="00F31ED7">
        <w:tc>
          <w:tcPr>
            <w:tcW w:w="1345" w:type="dxa"/>
            <w:tcBorders>
              <w:top w:val="nil"/>
              <w:bottom w:val="nil"/>
              <w:right w:val="nil"/>
            </w:tcBorders>
            <w:vAlign w:val="center"/>
          </w:tcPr>
          <w:p w14:paraId="6E44117A"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2020</w:t>
            </w:r>
          </w:p>
        </w:tc>
        <w:tc>
          <w:tcPr>
            <w:tcW w:w="2160" w:type="dxa"/>
            <w:tcBorders>
              <w:top w:val="nil"/>
              <w:left w:val="nil"/>
              <w:bottom w:val="nil"/>
              <w:right w:val="nil"/>
            </w:tcBorders>
            <w:vAlign w:val="center"/>
          </w:tcPr>
          <w:p w14:paraId="445F58C0"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1141</w:t>
            </w:r>
          </w:p>
        </w:tc>
        <w:tc>
          <w:tcPr>
            <w:tcW w:w="3690" w:type="dxa"/>
            <w:tcBorders>
              <w:top w:val="nil"/>
              <w:left w:val="nil"/>
              <w:bottom w:val="nil"/>
              <w:right w:val="nil"/>
            </w:tcBorders>
            <w:vAlign w:val="center"/>
          </w:tcPr>
          <w:p w14:paraId="18DC9917"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261</w:t>
            </w:r>
          </w:p>
        </w:tc>
        <w:tc>
          <w:tcPr>
            <w:tcW w:w="2070" w:type="dxa"/>
            <w:tcBorders>
              <w:top w:val="nil"/>
              <w:left w:val="nil"/>
              <w:bottom w:val="nil"/>
            </w:tcBorders>
            <w:vAlign w:val="center"/>
          </w:tcPr>
          <w:p w14:paraId="61E9CAF0"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23</w:t>
            </w:r>
            <w:r>
              <w:rPr>
                <w:rFonts w:asciiTheme="majorBidi" w:hAnsiTheme="majorBidi" w:cstheme="majorBidi"/>
                <w:sz w:val="20"/>
                <w:szCs w:val="18"/>
              </w:rPr>
              <w:t>%</w:t>
            </w:r>
          </w:p>
        </w:tc>
      </w:tr>
      <w:tr w:rsidR="00F31ED7" w14:paraId="3CD02225" w14:textId="77777777" w:rsidTr="00F31ED7">
        <w:tc>
          <w:tcPr>
            <w:tcW w:w="1345" w:type="dxa"/>
            <w:tcBorders>
              <w:top w:val="nil"/>
              <w:bottom w:val="nil"/>
              <w:right w:val="nil"/>
            </w:tcBorders>
            <w:vAlign w:val="center"/>
          </w:tcPr>
          <w:p w14:paraId="70556D9A"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2021</w:t>
            </w:r>
          </w:p>
        </w:tc>
        <w:tc>
          <w:tcPr>
            <w:tcW w:w="2160" w:type="dxa"/>
            <w:tcBorders>
              <w:top w:val="nil"/>
              <w:left w:val="nil"/>
              <w:bottom w:val="nil"/>
              <w:right w:val="nil"/>
            </w:tcBorders>
            <w:vAlign w:val="center"/>
          </w:tcPr>
          <w:p w14:paraId="185AA55C"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511</w:t>
            </w:r>
          </w:p>
        </w:tc>
        <w:tc>
          <w:tcPr>
            <w:tcW w:w="3690" w:type="dxa"/>
            <w:tcBorders>
              <w:top w:val="nil"/>
              <w:left w:val="nil"/>
              <w:bottom w:val="nil"/>
              <w:right w:val="nil"/>
            </w:tcBorders>
            <w:vAlign w:val="center"/>
          </w:tcPr>
          <w:p w14:paraId="68866A00"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98</w:t>
            </w:r>
          </w:p>
        </w:tc>
        <w:tc>
          <w:tcPr>
            <w:tcW w:w="2070" w:type="dxa"/>
            <w:tcBorders>
              <w:top w:val="nil"/>
              <w:left w:val="nil"/>
              <w:bottom w:val="nil"/>
            </w:tcBorders>
            <w:vAlign w:val="center"/>
          </w:tcPr>
          <w:p w14:paraId="079D68F5" w14:textId="77777777" w:rsidR="00F31ED7" w:rsidRPr="009730D4" w:rsidRDefault="00F31ED7" w:rsidP="005B4741">
            <w:pPr>
              <w:spacing w:after="0"/>
              <w:rPr>
                <w:rFonts w:asciiTheme="majorBidi" w:hAnsiTheme="majorBidi" w:cstheme="majorBidi"/>
                <w:sz w:val="20"/>
                <w:szCs w:val="18"/>
              </w:rPr>
            </w:pPr>
            <w:r w:rsidRPr="009730D4">
              <w:rPr>
                <w:rFonts w:asciiTheme="majorBidi" w:hAnsiTheme="majorBidi" w:cstheme="majorBidi"/>
                <w:sz w:val="20"/>
                <w:szCs w:val="18"/>
              </w:rPr>
              <w:t>19</w:t>
            </w:r>
            <w:r>
              <w:rPr>
                <w:rFonts w:asciiTheme="majorBidi" w:hAnsiTheme="majorBidi" w:cstheme="majorBidi"/>
                <w:sz w:val="20"/>
                <w:szCs w:val="18"/>
              </w:rPr>
              <w:t>%</w:t>
            </w:r>
          </w:p>
        </w:tc>
      </w:tr>
      <w:tr w:rsidR="00F31ED7" w14:paraId="72B7CB03" w14:textId="77777777" w:rsidTr="00F31ED7">
        <w:tc>
          <w:tcPr>
            <w:tcW w:w="1345" w:type="dxa"/>
            <w:tcBorders>
              <w:top w:val="nil"/>
              <w:bottom w:val="double" w:sz="4" w:space="0" w:color="auto"/>
              <w:right w:val="nil"/>
            </w:tcBorders>
            <w:vAlign w:val="center"/>
          </w:tcPr>
          <w:p w14:paraId="17BAC68D" w14:textId="77777777" w:rsidR="00F31ED7" w:rsidRPr="009730D4" w:rsidRDefault="00F31ED7" w:rsidP="005B4741">
            <w:pPr>
              <w:spacing w:after="0"/>
              <w:rPr>
                <w:rFonts w:asciiTheme="majorBidi" w:hAnsiTheme="majorBidi" w:cstheme="majorBidi"/>
                <w:sz w:val="20"/>
                <w:szCs w:val="18"/>
              </w:rPr>
            </w:pPr>
            <w:r>
              <w:rPr>
                <w:rFonts w:asciiTheme="majorBidi" w:hAnsiTheme="majorBidi" w:cstheme="majorBidi"/>
                <w:sz w:val="20"/>
                <w:szCs w:val="18"/>
              </w:rPr>
              <w:t>All</w:t>
            </w:r>
          </w:p>
        </w:tc>
        <w:tc>
          <w:tcPr>
            <w:tcW w:w="2160" w:type="dxa"/>
            <w:tcBorders>
              <w:top w:val="nil"/>
              <w:left w:val="nil"/>
              <w:bottom w:val="double" w:sz="4" w:space="0" w:color="auto"/>
              <w:right w:val="nil"/>
            </w:tcBorders>
            <w:vAlign w:val="center"/>
          </w:tcPr>
          <w:p w14:paraId="735FD248" w14:textId="77777777" w:rsidR="00F31ED7" w:rsidRPr="009730D4" w:rsidRDefault="00F31ED7" w:rsidP="005B4741">
            <w:pPr>
              <w:spacing w:after="0"/>
              <w:rPr>
                <w:rFonts w:asciiTheme="majorBidi" w:hAnsiTheme="majorBidi" w:cstheme="majorBidi"/>
                <w:sz w:val="20"/>
                <w:szCs w:val="18"/>
              </w:rPr>
            </w:pPr>
            <w:r>
              <w:rPr>
                <w:rFonts w:asciiTheme="majorBidi" w:hAnsiTheme="majorBidi" w:cstheme="majorBidi"/>
                <w:sz w:val="20"/>
                <w:szCs w:val="18"/>
              </w:rPr>
              <w:t>3125</w:t>
            </w:r>
          </w:p>
        </w:tc>
        <w:tc>
          <w:tcPr>
            <w:tcW w:w="3690" w:type="dxa"/>
            <w:tcBorders>
              <w:top w:val="nil"/>
              <w:left w:val="nil"/>
              <w:bottom w:val="double" w:sz="4" w:space="0" w:color="auto"/>
              <w:right w:val="nil"/>
            </w:tcBorders>
            <w:vAlign w:val="center"/>
          </w:tcPr>
          <w:p w14:paraId="3E1303CD" w14:textId="77777777" w:rsidR="00F31ED7" w:rsidRPr="009730D4" w:rsidRDefault="00F31ED7" w:rsidP="005B4741">
            <w:pPr>
              <w:spacing w:after="0"/>
              <w:rPr>
                <w:rFonts w:asciiTheme="majorBidi" w:hAnsiTheme="majorBidi" w:cstheme="majorBidi"/>
                <w:sz w:val="20"/>
                <w:szCs w:val="18"/>
              </w:rPr>
            </w:pPr>
            <w:r>
              <w:rPr>
                <w:rFonts w:asciiTheme="majorBidi" w:hAnsiTheme="majorBidi" w:cstheme="majorBidi"/>
                <w:sz w:val="20"/>
                <w:szCs w:val="18"/>
              </w:rPr>
              <w:t>933</w:t>
            </w:r>
          </w:p>
        </w:tc>
        <w:tc>
          <w:tcPr>
            <w:tcW w:w="2070" w:type="dxa"/>
            <w:tcBorders>
              <w:top w:val="nil"/>
              <w:left w:val="nil"/>
              <w:bottom w:val="double" w:sz="4" w:space="0" w:color="auto"/>
            </w:tcBorders>
            <w:vAlign w:val="center"/>
          </w:tcPr>
          <w:p w14:paraId="7A859BD2" w14:textId="77777777" w:rsidR="00F31ED7" w:rsidRPr="009730D4" w:rsidRDefault="00F31ED7" w:rsidP="005B4741">
            <w:pPr>
              <w:spacing w:after="0"/>
              <w:rPr>
                <w:rFonts w:asciiTheme="majorBidi" w:hAnsiTheme="majorBidi" w:cstheme="majorBidi"/>
                <w:sz w:val="20"/>
                <w:szCs w:val="18"/>
              </w:rPr>
            </w:pPr>
            <w:r>
              <w:rPr>
                <w:rFonts w:asciiTheme="majorBidi" w:hAnsiTheme="majorBidi" w:cstheme="majorBidi"/>
                <w:sz w:val="20"/>
                <w:szCs w:val="18"/>
              </w:rPr>
              <w:t>30%</w:t>
            </w:r>
          </w:p>
        </w:tc>
      </w:tr>
    </w:tbl>
    <w:p w14:paraId="0FF41885" w14:textId="77777777" w:rsidR="00F31ED7" w:rsidRPr="00B158DB" w:rsidRDefault="00F31ED7" w:rsidP="00F31ED7">
      <w:pPr>
        <w:spacing w:after="0" w:line="240" w:lineRule="auto"/>
        <w:jc w:val="both"/>
        <w:rPr>
          <w:rFonts w:asciiTheme="majorBidi" w:hAnsiTheme="majorBidi" w:cstheme="majorBidi"/>
        </w:rPr>
      </w:pPr>
    </w:p>
    <w:p w14:paraId="225D657C" w14:textId="77777777" w:rsidR="00F31ED7" w:rsidRPr="00B158DB" w:rsidRDefault="00F31ED7" w:rsidP="00F31ED7">
      <w:pPr>
        <w:spacing w:after="0" w:line="240" w:lineRule="auto"/>
        <w:rPr>
          <w:rFonts w:asciiTheme="majorBidi" w:hAnsiTheme="majorBidi" w:cstheme="majorBidi"/>
        </w:rPr>
      </w:pPr>
      <w:r>
        <w:rPr>
          <w:rFonts w:asciiTheme="majorBidi" w:hAnsiTheme="majorBidi" w:cstheme="majorBidi"/>
          <w:noProof/>
        </w:rPr>
        <w:drawing>
          <wp:inline distT="0" distB="0" distL="0" distR="0" wp14:anchorId="79120D84" wp14:editId="4D92643B">
            <wp:extent cx="3928262" cy="3523740"/>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2">
                      <a:extLst>
                        <a:ext uri="{BEBA8EAE-BF5A-486C-A8C5-ECC9F3942E4B}">
                          <a14:imgProps xmlns:a14="http://schemas.microsoft.com/office/drawing/2010/main">
                            <a14:imgLayer r:embed="rId43">
                              <a14:imgEffect>
                                <a14:saturation sat="66000"/>
                              </a14:imgEffect>
                            </a14:imgLayer>
                          </a14:imgProps>
                        </a:ext>
                        <a:ext uri="{28A0092B-C50C-407E-A947-70E740481C1C}">
                          <a14:useLocalDpi xmlns:a14="http://schemas.microsoft.com/office/drawing/2010/main" val="0"/>
                        </a:ext>
                      </a:extLst>
                    </a:blip>
                    <a:srcRect t="3360"/>
                    <a:stretch/>
                  </pic:blipFill>
                  <pic:spPr bwMode="auto">
                    <a:xfrm>
                      <a:off x="0" y="0"/>
                      <a:ext cx="3997795" cy="3586112"/>
                    </a:xfrm>
                    <a:prstGeom prst="rect">
                      <a:avLst/>
                    </a:prstGeom>
                    <a:noFill/>
                    <a:ln>
                      <a:noFill/>
                    </a:ln>
                    <a:extLst>
                      <a:ext uri="{53640926-AAD7-44D8-BBD7-CCE9431645EC}">
                        <a14:shadowObscured xmlns:a14="http://schemas.microsoft.com/office/drawing/2010/main"/>
                      </a:ext>
                    </a:extLst>
                  </pic:spPr>
                </pic:pic>
              </a:graphicData>
            </a:graphic>
          </wp:inline>
        </w:drawing>
      </w:r>
    </w:p>
    <w:p w14:paraId="740AFE3E" w14:textId="3839A1E0" w:rsidR="00F31ED7" w:rsidRPr="00B158DB" w:rsidRDefault="00F31ED7" w:rsidP="00F31ED7">
      <w:pPr>
        <w:pStyle w:val="Caption"/>
        <w:rPr>
          <w:rFonts w:cstheme="majorBidi"/>
        </w:rPr>
      </w:pPr>
      <w:bookmarkStart w:id="201" w:name="_Ref82777601"/>
      <w:bookmarkStart w:id="202" w:name="_Toc69477937"/>
      <w:bookmarkStart w:id="203" w:name="_Toc82778300"/>
      <w:r>
        <w:t xml:space="preserve">Figure </w:t>
      </w:r>
      <w:fldSimple w:instr=" STYLEREF 1 \s ">
        <w:r w:rsidR="006E3CF4">
          <w:rPr>
            <w:noProof/>
            <w:cs/>
          </w:rPr>
          <w:t>‎</w:t>
        </w:r>
        <w:r w:rsidR="006E3CF4">
          <w:rPr>
            <w:noProof/>
          </w:rPr>
          <w:t>5</w:t>
        </w:r>
      </w:fldSimple>
      <w:r w:rsidR="006E3CF4">
        <w:noBreakHyphen/>
      </w:r>
      <w:fldSimple w:instr=" SEQ Figure \* ARABIC \s 1 ">
        <w:r w:rsidR="006E3CF4">
          <w:rPr>
            <w:noProof/>
          </w:rPr>
          <w:t>5</w:t>
        </w:r>
      </w:fldSimple>
      <w:bookmarkEnd w:id="201"/>
      <w:r>
        <w:t xml:space="preserve"> </w:t>
      </w:r>
      <w:r>
        <w:rPr>
          <w:rFonts w:cstheme="majorBidi"/>
        </w:rPr>
        <w:t>Percentage of Successful Collision Avoiding by</w:t>
      </w:r>
      <w:r w:rsidRPr="00B158DB">
        <w:rPr>
          <w:rFonts w:cstheme="majorBidi"/>
        </w:rPr>
        <w:t xml:space="preserve"> the </w:t>
      </w:r>
      <w:r>
        <w:rPr>
          <w:rFonts w:cstheme="majorBidi"/>
        </w:rPr>
        <w:t>PCP</w:t>
      </w:r>
      <w:r w:rsidRPr="00B158DB">
        <w:rPr>
          <w:rFonts w:cstheme="majorBidi"/>
        </w:rPr>
        <w:t xml:space="preserve"> </w:t>
      </w:r>
      <w:r>
        <w:rPr>
          <w:rFonts w:cstheme="majorBidi"/>
        </w:rPr>
        <w:t>S</w:t>
      </w:r>
      <w:r w:rsidRPr="00B158DB">
        <w:rPr>
          <w:rFonts w:cstheme="majorBidi"/>
        </w:rPr>
        <w:t>ystem</w:t>
      </w:r>
      <w:bookmarkEnd w:id="202"/>
      <w:r>
        <w:rPr>
          <w:rFonts w:cstheme="majorBidi"/>
        </w:rPr>
        <w:t>s</w:t>
      </w:r>
      <w:bookmarkEnd w:id="203"/>
    </w:p>
    <w:p w14:paraId="64C87334" w14:textId="77777777" w:rsidR="00F31ED7" w:rsidRDefault="00F31ED7" w:rsidP="00F31ED7">
      <w:pPr>
        <w:spacing w:after="0" w:line="240" w:lineRule="auto"/>
        <w:ind w:firstLine="720"/>
        <w:jc w:val="both"/>
        <w:rPr>
          <w:rFonts w:asciiTheme="majorBidi" w:hAnsiTheme="majorBidi" w:cstheme="majorBidi"/>
        </w:rPr>
      </w:pPr>
    </w:p>
    <w:p w14:paraId="78F87445" w14:textId="77777777" w:rsidR="00F31ED7" w:rsidRDefault="00F31ED7" w:rsidP="00F31ED7">
      <w:pPr>
        <w:spacing w:after="0" w:line="240" w:lineRule="auto"/>
        <w:ind w:firstLine="720"/>
        <w:jc w:val="both"/>
        <w:rPr>
          <w:rFonts w:asciiTheme="majorBidi" w:hAnsiTheme="majorBidi" w:cstheme="majorBidi"/>
        </w:rPr>
      </w:pPr>
    </w:p>
    <w:p w14:paraId="6E9167DC" w14:textId="77777777" w:rsidR="00F31ED7" w:rsidRPr="00B158DB" w:rsidRDefault="00F31ED7" w:rsidP="00F31ED7">
      <w:pPr>
        <w:spacing w:after="0" w:line="240" w:lineRule="auto"/>
        <w:rPr>
          <w:rFonts w:asciiTheme="majorBidi" w:hAnsiTheme="majorBidi" w:cstheme="majorBidi"/>
        </w:rPr>
      </w:pPr>
      <w:r>
        <w:rPr>
          <w:rFonts w:asciiTheme="majorBidi" w:hAnsiTheme="majorBidi" w:cstheme="majorBidi"/>
          <w:noProof/>
        </w:rPr>
        <w:drawing>
          <wp:inline distT="0" distB="0" distL="0" distR="0" wp14:anchorId="68D57442" wp14:editId="5FDA070E">
            <wp:extent cx="2957059" cy="2076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72831" cy="2087525"/>
                    </a:xfrm>
                    <a:prstGeom prst="rect">
                      <a:avLst/>
                    </a:prstGeom>
                    <a:noFill/>
                  </pic:spPr>
                </pic:pic>
              </a:graphicData>
            </a:graphic>
          </wp:inline>
        </w:drawing>
      </w:r>
      <w:r>
        <w:rPr>
          <w:rFonts w:asciiTheme="majorBidi" w:hAnsiTheme="majorBidi" w:cstheme="majorBidi"/>
          <w:noProof/>
        </w:rPr>
        <w:drawing>
          <wp:inline distT="0" distB="0" distL="0" distR="0" wp14:anchorId="4A4D8053" wp14:editId="1A40BAA2">
            <wp:extent cx="2942590" cy="205729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2702"/>
                    <a:stretch/>
                  </pic:blipFill>
                  <pic:spPr bwMode="auto">
                    <a:xfrm>
                      <a:off x="0" y="0"/>
                      <a:ext cx="2962421" cy="2071160"/>
                    </a:xfrm>
                    <a:prstGeom prst="rect">
                      <a:avLst/>
                    </a:prstGeom>
                    <a:noFill/>
                    <a:ln>
                      <a:noFill/>
                    </a:ln>
                    <a:extLst>
                      <a:ext uri="{53640926-AAD7-44D8-BBD7-CCE9431645EC}">
                        <a14:shadowObscured xmlns:a14="http://schemas.microsoft.com/office/drawing/2010/main"/>
                      </a:ext>
                    </a:extLst>
                  </pic:spPr>
                </pic:pic>
              </a:graphicData>
            </a:graphic>
          </wp:inline>
        </w:drawing>
      </w:r>
    </w:p>
    <w:p w14:paraId="5B4A593B" w14:textId="72AF1532" w:rsidR="00F31ED7" w:rsidRDefault="00F31ED7" w:rsidP="00F31ED7">
      <w:pPr>
        <w:pStyle w:val="Caption"/>
        <w:rPr>
          <w:rFonts w:cstheme="majorBidi"/>
        </w:rPr>
      </w:pPr>
      <w:bookmarkStart w:id="204" w:name="_Ref82777610"/>
      <w:bookmarkStart w:id="205" w:name="_Toc69477938"/>
      <w:bookmarkStart w:id="206" w:name="_Toc82778301"/>
      <w:r>
        <w:t xml:space="preserve">Figure </w:t>
      </w:r>
      <w:fldSimple w:instr=" STYLEREF 1 \s ">
        <w:r w:rsidR="006E3CF4">
          <w:rPr>
            <w:noProof/>
            <w:cs/>
          </w:rPr>
          <w:t>‎</w:t>
        </w:r>
        <w:r w:rsidR="006E3CF4">
          <w:rPr>
            <w:noProof/>
          </w:rPr>
          <w:t>5</w:t>
        </w:r>
      </w:fldSimple>
      <w:r w:rsidR="006E3CF4">
        <w:noBreakHyphen/>
      </w:r>
      <w:fldSimple w:instr=" SEQ Figure \* ARABIC \s 1 ">
        <w:r w:rsidR="006E3CF4">
          <w:rPr>
            <w:noProof/>
          </w:rPr>
          <w:t>6</w:t>
        </w:r>
      </w:fldSimple>
      <w:bookmarkEnd w:id="204"/>
      <w:r>
        <w:t xml:space="preserve"> </w:t>
      </w:r>
      <w:r w:rsidRPr="00B158DB">
        <w:rPr>
          <w:rFonts w:cstheme="majorBidi"/>
        </w:rPr>
        <w:t>Density plot of speed at impact</w:t>
      </w:r>
      <w:r>
        <w:rPr>
          <w:rFonts w:cstheme="majorBidi"/>
        </w:rPr>
        <w:t xml:space="preserve"> (left side) and </w:t>
      </w:r>
      <w:r w:rsidRPr="00B158DB">
        <w:rPr>
          <w:rFonts w:cstheme="majorBidi"/>
        </w:rPr>
        <w:t>Box plots of time-to-collision</w:t>
      </w:r>
      <w:r>
        <w:rPr>
          <w:rFonts w:cstheme="majorBidi"/>
        </w:rPr>
        <w:t xml:space="preserve"> (right side)</w:t>
      </w:r>
      <w:r w:rsidRPr="00B158DB">
        <w:rPr>
          <w:rFonts w:cstheme="majorBidi"/>
        </w:rPr>
        <w:t xml:space="preserve"> for different car model years from 2018 to 2021</w:t>
      </w:r>
      <w:bookmarkEnd w:id="205"/>
      <w:bookmarkEnd w:id="206"/>
    </w:p>
    <w:p w14:paraId="26FF474E" w14:textId="77777777" w:rsidR="00F31ED7" w:rsidRPr="00B158DB" w:rsidRDefault="00F31ED7" w:rsidP="00F31ED7">
      <w:pPr>
        <w:pStyle w:val="Heading3"/>
        <w:spacing w:line="240" w:lineRule="auto"/>
        <w:rPr>
          <w:rFonts w:asciiTheme="majorBidi" w:hAnsiTheme="majorBidi"/>
        </w:rPr>
      </w:pPr>
      <w:bookmarkStart w:id="207" w:name="_Toc82708431"/>
      <w:r>
        <w:rPr>
          <w:rFonts w:asciiTheme="majorBidi" w:hAnsiTheme="majorBidi"/>
        </w:rPr>
        <w:lastRenderedPageBreak/>
        <w:t>Heckman Sample Selection Model</w:t>
      </w:r>
      <w:bookmarkEnd w:id="207"/>
    </w:p>
    <w:p w14:paraId="2A5F3A5A" w14:textId="0C154CB7" w:rsidR="00F31ED7" w:rsidRDefault="00F31ED7" w:rsidP="00F31ED7">
      <w:pPr>
        <w:spacing w:after="0" w:line="240" w:lineRule="auto"/>
        <w:jc w:val="both"/>
      </w:pPr>
      <w:r>
        <w:rPr>
          <w:rFonts w:asciiTheme="majorBidi" w:hAnsiTheme="majorBidi" w:cstheme="majorBidi"/>
        </w:rPr>
        <w:t>A Heckman sample selection regression is developed to estimate the speed at impact with the pedestrian during the test scenarios.</w:t>
      </w:r>
      <w:r w:rsidRPr="00B158DB">
        <w:rPr>
          <w:rFonts w:asciiTheme="majorBidi" w:hAnsiTheme="majorBidi" w:cstheme="majorBidi"/>
        </w:rPr>
        <w:t xml:space="preserve"> </w:t>
      </w:r>
      <w:r w:rsidR="009D0680">
        <w:rPr>
          <w:rFonts w:asciiTheme="majorBidi" w:hAnsiTheme="majorBidi" w:cstheme="majorBidi"/>
        </w:rPr>
        <w:fldChar w:fldCharType="begin"/>
      </w:r>
      <w:r w:rsidR="009D0680">
        <w:rPr>
          <w:rFonts w:asciiTheme="majorBidi" w:hAnsiTheme="majorBidi" w:cstheme="majorBidi"/>
        </w:rPr>
        <w:instrText xml:space="preserve"> REF _Ref82777462 \h </w:instrText>
      </w:r>
      <w:r w:rsidR="009D0680">
        <w:rPr>
          <w:rFonts w:asciiTheme="majorBidi" w:hAnsiTheme="majorBidi" w:cstheme="majorBidi"/>
        </w:rPr>
      </w:r>
      <w:r w:rsidR="009D0680">
        <w:rPr>
          <w:rFonts w:asciiTheme="majorBidi" w:hAnsiTheme="majorBidi" w:cstheme="majorBidi"/>
        </w:rPr>
        <w:fldChar w:fldCharType="separate"/>
      </w:r>
      <w:r w:rsidR="009D0680">
        <w:t xml:space="preserve">Table </w:t>
      </w:r>
      <w:r w:rsidR="009D0680">
        <w:rPr>
          <w:noProof/>
          <w:cs/>
        </w:rPr>
        <w:t>‎</w:t>
      </w:r>
      <w:r w:rsidR="009D0680">
        <w:rPr>
          <w:noProof/>
        </w:rPr>
        <w:t>5</w:t>
      </w:r>
      <w:r w:rsidR="009D0680">
        <w:noBreakHyphen/>
      </w:r>
      <w:r w:rsidR="009D0680">
        <w:rPr>
          <w:noProof/>
        </w:rPr>
        <w:t>6</w:t>
      </w:r>
      <w:r w:rsidR="009D0680">
        <w:rPr>
          <w:rFonts w:asciiTheme="majorBidi" w:hAnsiTheme="majorBidi" w:cstheme="majorBidi"/>
        </w:rPr>
        <w:fldChar w:fldCharType="end"/>
      </w:r>
      <w:r w:rsidR="009D0680">
        <w:rPr>
          <w:rFonts w:asciiTheme="majorBidi" w:hAnsiTheme="majorBidi" w:cstheme="majorBidi"/>
        </w:rPr>
        <w:t xml:space="preserve"> </w:t>
      </w:r>
      <w:r w:rsidRPr="00B158DB">
        <w:rPr>
          <w:rFonts w:asciiTheme="majorBidi" w:hAnsiTheme="majorBidi" w:cstheme="majorBidi"/>
        </w:rPr>
        <w:t>presents the result</w:t>
      </w:r>
      <w:r>
        <w:rPr>
          <w:rFonts w:asciiTheme="majorBidi" w:hAnsiTheme="majorBidi" w:cstheme="majorBidi"/>
        </w:rPr>
        <w:t>s</w:t>
      </w:r>
      <w:r w:rsidRPr="00B158DB">
        <w:rPr>
          <w:rFonts w:asciiTheme="majorBidi" w:hAnsiTheme="majorBidi" w:cstheme="majorBidi"/>
        </w:rPr>
        <w:t xml:space="preserve"> of the </w:t>
      </w:r>
      <w:r>
        <w:rPr>
          <w:rFonts w:asciiTheme="majorBidi" w:hAnsiTheme="majorBidi" w:cstheme="majorBidi"/>
        </w:rPr>
        <w:t>Heckman sample selection</w:t>
      </w:r>
      <w:r w:rsidRPr="00B158DB">
        <w:rPr>
          <w:rFonts w:asciiTheme="majorBidi" w:hAnsiTheme="majorBidi" w:cstheme="majorBidi"/>
        </w:rPr>
        <w:t xml:space="preserve"> </w:t>
      </w:r>
      <w:r>
        <w:rPr>
          <w:rFonts w:asciiTheme="majorBidi" w:hAnsiTheme="majorBidi" w:cstheme="majorBidi"/>
        </w:rPr>
        <w:t>model</w:t>
      </w:r>
      <w:r w:rsidRPr="00B158DB">
        <w:rPr>
          <w:rFonts w:asciiTheme="majorBidi" w:hAnsiTheme="majorBidi" w:cstheme="majorBidi"/>
        </w:rPr>
        <w:t xml:space="preserve">. </w:t>
      </w:r>
      <w:r w:rsidRPr="00850FE9">
        <w:rPr>
          <w:rFonts w:asciiTheme="majorBidi" w:hAnsiTheme="majorBidi"/>
        </w:rPr>
        <w:t xml:space="preserve">The model has </w:t>
      </w:r>
      <w:proofErr w:type="spellStart"/>
      <w:r w:rsidRPr="00850FE9">
        <w:rPr>
          <w:rFonts w:asciiTheme="majorBidi" w:hAnsiTheme="majorBidi"/>
        </w:rPr>
        <w:t>converged</w:t>
      </w:r>
      <w:proofErr w:type="spellEnd"/>
      <w:r w:rsidRPr="00850FE9">
        <w:rPr>
          <w:rFonts w:asciiTheme="majorBidi" w:hAnsiTheme="majorBidi"/>
        </w:rPr>
        <w:t xml:space="preserve"> to a value of</w:t>
      </w:r>
      <w:r>
        <w:rPr>
          <w:rFonts w:asciiTheme="majorBidi" w:hAnsiTheme="majorBidi"/>
        </w:rPr>
        <w:t xml:space="preserve"> </w:t>
      </w:r>
      <m:oMath>
        <m:r>
          <w:rPr>
            <w:rFonts w:ascii="Cambria Math" w:hAnsi="Cambria Math" w:cstheme="majorBidi"/>
            <w:szCs w:val="24"/>
          </w:rPr>
          <m:t>ρ=0.827</m:t>
        </m:r>
      </m:oMath>
      <w:r w:rsidRPr="00850FE9">
        <w:rPr>
          <w:rFonts w:asciiTheme="majorBidi" w:hAnsiTheme="majorBidi"/>
        </w:rPr>
        <w:t xml:space="preserve"> </w:t>
      </w:r>
      <w:r>
        <w:rPr>
          <w:rFonts w:asciiTheme="majorBidi" w:hAnsiTheme="majorBidi"/>
        </w:rPr>
        <w:t xml:space="preserve">, which indicates that </w:t>
      </w:r>
      <w:r w:rsidRPr="00850FE9">
        <w:rPr>
          <w:rFonts w:asciiTheme="majorBidi" w:hAnsiTheme="majorBidi"/>
        </w:rPr>
        <w:t>the Heckman selection model delivers consistent and asymptotically efficient estimates</w:t>
      </w:r>
      <w:r>
        <w:rPr>
          <w:rFonts w:asciiTheme="majorBidi" w:hAnsiTheme="majorBidi"/>
        </w:rPr>
        <w:t>. Also, t</w:t>
      </w:r>
      <w:r>
        <w:t>he likelihood-ratio test is 68.05, which justifies the Heckman selection model with the data. According to the Wald Chi-Square test (</w:t>
      </w:r>
      <w:r w:rsidRPr="00AC3E9E">
        <w:t>1031.16</w:t>
      </w:r>
      <w:r>
        <w:t xml:space="preserve">), the general goodness of fit of the model is acceptable. </w:t>
      </w:r>
    </w:p>
    <w:p w14:paraId="224E5F52" w14:textId="77777777" w:rsidR="00F31ED7" w:rsidRDefault="00F31ED7" w:rsidP="00F31ED7">
      <w:pPr>
        <w:spacing w:after="0" w:line="240" w:lineRule="auto"/>
        <w:ind w:firstLine="720"/>
        <w:jc w:val="both"/>
        <w:rPr>
          <w:rFonts w:asciiTheme="majorBidi" w:hAnsiTheme="majorBidi" w:cstheme="majorBidi"/>
        </w:rPr>
      </w:pPr>
    </w:p>
    <w:p w14:paraId="33AB9159" w14:textId="7BD812F2" w:rsidR="00F31ED7" w:rsidRDefault="00F31ED7" w:rsidP="00F31ED7">
      <w:pPr>
        <w:spacing w:after="0" w:line="240" w:lineRule="auto"/>
        <w:ind w:firstLine="720"/>
        <w:jc w:val="both"/>
        <w:rPr>
          <w:rFonts w:asciiTheme="majorBidi" w:hAnsiTheme="majorBidi" w:cstheme="majorBidi"/>
        </w:rPr>
      </w:pPr>
      <w:r>
        <w:rPr>
          <w:rFonts w:asciiTheme="majorBidi" w:hAnsiTheme="majorBidi" w:cstheme="majorBidi"/>
        </w:rPr>
        <w:t>T</w:t>
      </w:r>
      <w:r w:rsidRPr="00D71015">
        <w:rPr>
          <w:rFonts w:asciiTheme="majorBidi" w:hAnsiTheme="majorBidi" w:cstheme="majorBidi"/>
        </w:rPr>
        <w:t xml:space="preserve">he coefficients on </w:t>
      </w:r>
      <w:r>
        <w:rPr>
          <w:rFonts w:asciiTheme="majorBidi" w:hAnsiTheme="majorBidi" w:cstheme="majorBidi"/>
        </w:rPr>
        <w:t>the variables (m</w:t>
      </w:r>
      <w:r w:rsidRPr="00D71015">
        <w:rPr>
          <w:rFonts w:asciiTheme="majorBidi" w:hAnsiTheme="majorBidi" w:cstheme="majorBidi"/>
        </w:rPr>
        <w:t xml:space="preserve">aximum </w:t>
      </w:r>
      <w:r>
        <w:rPr>
          <w:rFonts w:asciiTheme="majorBidi" w:hAnsiTheme="majorBidi" w:cstheme="majorBidi"/>
        </w:rPr>
        <w:t>d</w:t>
      </w:r>
      <w:r w:rsidRPr="00D71015">
        <w:rPr>
          <w:rFonts w:asciiTheme="majorBidi" w:hAnsiTheme="majorBidi" w:cstheme="majorBidi"/>
        </w:rPr>
        <w:t>eceleration</w:t>
      </w:r>
      <w:r>
        <w:rPr>
          <w:rFonts w:asciiTheme="majorBidi" w:hAnsiTheme="majorBidi" w:cstheme="majorBidi"/>
        </w:rPr>
        <w:t>, s</w:t>
      </w:r>
      <w:r w:rsidRPr="00D71015">
        <w:rPr>
          <w:rFonts w:asciiTheme="majorBidi" w:hAnsiTheme="majorBidi" w:cstheme="majorBidi"/>
        </w:rPr>
        <w:t>cenario</w:t>
      </w:r>
      <w:r>
        <w:rPr>
          <w:rFonts w:asciiTheme="majorBidi" w:hAnsiTheme="majorBidi" w:cstheme="majorBidi"/>
        </w:rPr>
        <w:t>, v</w:t>
      </w:r>
      <w:r w:rsidRPr="00D71015">
        <w:rPr>
          <w:rFonts w:asciiTheme="majorBidi" w:hAnsiTheme="majorBidi" w:cstheme="majorBidi"/>
        </w:rPr>
        <w:t xml:space="preserve">ehicle </w:t>
      </w:r>
      <w:r>
        <w:rPr>
          <w:rFonts w:asciiTheme="majorBidi" w:hAnsiTheme="majorBidi" w:cstheme="majorBidi"/>
        </w:rPr>
        <w:t>m</w:t>
      </w:r>
      <w:r w:rsidRPr="00D71015">
        <w:rPr>
          <w:rFonts w:asciiTheme="majorBidi" w:hAnsiTheme="majorBidi" w:cstheme="majorBidi"/>
        </w:rPr>
        <w:t xml:space="preserve">odel </w:t>
      </w:r>
      <w:r>
        <w:rPr>
          <w:rFonts w:asciiTheme="majorBidi" w:hAnsiTheme="majorBidi" w:cstheme="majorBidi"/>
        </w:rPr>
        <w:t>y</w:t>
      </w:r>
      <w:r w:rsidRPr="00D71015">
        <w:rPr>
          <w:rFonts w:asciiTheme="majorBidi" w:hAnsiTheme="majorBidi" w:cstheme="majorBidi"/>
        </w:rPr>
        <w:t>ear</w:t>
      </w:r>
      <w:r>
        <w:rPr>
          <w:rFonts w:asciiTheme="majorBidi" w:hAnsiTheme="majorBidi" w:cstheme="majorBidi"/>
        </w:rPr>
        <w:t>, v</w:t>
      </w:r>
      <w:r w:rsidRPr="00D71015">
        <w:rPr>
          <w:rFonts w:asciiTheme="majorBidi" w:hAnsiTheme="majorBidi" w:cstheme="majorBidi"/>
        </w:rPr>
        <w:t xml:space="preserve">ehicle </w:t>
      </w:r>
      <w:r>
        <w:rPr>
          <w:rFonts w:asciiTheme="majorBidi" w:hAnsiTheme="majorBidi" w:cstheme="majorBidi"/>
        </w:rPr>
        <w:t>m</w:t>
      </w:r>
      <w:r w:rsidRPr="00D71015">
        <w:rPr>
          <w:rFonts w:asciiTheme="majorBidi" w:hAnsiTheme="majorBidi" w:cstheme="majorBidi"/>
        </w:rPr>
        <w:t xml:space="preserve">anufacturer’s </w:t>
      </w:r>
      <w:r>
        <w:rPr>
          <w:rFonts w:asciiTheme="majorBidi" w:hAnsiTheme="majorBidi" w:cstheme="majorBidi"/>
        </w:rPr>
        <w:t>s</w:t>
      </w:r>
      <w:r w:rsidRPr="00D71015">
        <w:rPr>
          <w:rFonts w:asciiTheme="majorBidi" w:hAnsiTheme="majorBidi" w:cstheme="majorBidi"/>
        </w:rPr>
        <w:t xml:space="preserve">uggested </w:t>
      </w:r>
      <w:r>
        <w:rPr>
          <w:rFonts w:asciiTheme="majorBidi" w:hAnsiTheme="majorBidi" w:cstheme="majorBidi"/>
        </w:rPr>
        <w:t>r</w:t>
      </w:r>
      <w:r w:rsidRPr="00D71015">
        <w:rPr>
          <w:rFonts w:asciiTheme="majorBidi" w:hAnsiTheme="majorBidi" w:cstheme="majorBidi"/>
        </w:rPr>
        <w:t xml:space="preserve">etail </w:t>
      </w:r>
      <w:r>
        <w:rPr>
          <w:rFonts w:asciiTheme="majorBidi" w:hAnsiTheme="majorBidi" w:cstheme="majorBidi"/>
        </w:rPr>
        <w:t>p</w:t>
      </w:r>
      <w:r w:rsidRPr="00D71015">
        <w:rPr>
          <w:rFonts w:asciiTheme="majorBidi" w:hAnsiTheme="majorBidi" w:cstheme="majorBidi"/>
        </w:rPr>
        <w:t>rice</w:t>
      </w:r>
      <w:r>
        <w:rPr>
          <w:rFonts w:asciiTheme="majorBidi" w:hAnsiTheme="majorBidi" w:cstheme="majorBidi"/>
        </w:rPr>
        <w:t>,</w:t>
      </w:r>
      <w:r w:rsidRPr="00D71015">
        <w:rPr>
          <w:rFonts w:asciiTheme="majorBidi" w:hAnsiTheme="majorBidi" w:cstheme="majorBidi"/>
        </w:rPr>
        <w:t xml:space="preserve"> and </w:t>
      </w:r>
      <w:r>
        <w:rPr>
          <w:rFonts w:asciiTheme="majorBidi" w:hAnsiTheme="majorBidi" w:cstheme="majorBidi"/>
        </w:rPr>
        <w:t>v</w:t>
      </w:r>
      <w:r w:rsidRPr="00D71015">
        <w:rPr>
          <w:rFonts w:asciiTheme="majorBidi" w:hAnsiTheme="majorBidi" w:cstheme="majorBidi"/>
        </w:rPr>
        <w:t xml:space="preserve">ehicle </w:t>
      </w:r>
      <w:r>
        <w:rPr>
          <w:rFonts w:asciiTheme="majorBidi" w:hAnsiTheme="majorBidi" w:cstheme="majorBidi"/>
        </w:rPr>
        <w:t>m</w:t>
      </w:r>
      <w:r w:rsidRPr="00D71015">
        <w:rPr>
          <w:rFonts w:asciiTheme="majorBidi" w:hAnsiTheme="majorBidi" w:cstheme="majorBidi"/>
        </w:rPr>
        <w:t xml:space="preserve">anufacturer’s </w:t>
      </w:r>
      <w:r>
        <w:rPr>
          <w:rFonts w:asciiTheme="majorBidi" w:hAnsiTheme="majorBidi" w:cstheme="majorBidi"/>
        </w:rPr>
        <w:t>s</w:t>
      </w:r>
      <w:r w:rsidRPr="00D71015">
        <w:rPr>
          <w:rFonts w:asciiTheme="majorBidi" w:hAnsiTheme="majorBidi" w:cstheme="majorBidi"/>
        </w:rPr>
        <w:t xml:space="preserve">uggested </w:t>
      </w:r>
      <w:r>
        <w:rPr>
          <w:rFonts w:asciiTheme="majorBidi" w:hAnsiTheme="majorBidi" w:cstheme="majorBidi"/>
        </w:rPr>
        <w:t>w</w:t>
      </w:r>
      <w:r w:rsidRPr="00D71015">
        <w:rPr>
          <w:rFonts w:asciiTheme="majorBidi" w:hAnsiTheme="majorBidi" w:cstheme="majorBidi"/>
        </w:rPr>
        <w:t>eight</w:t>
      </w:r>
      <w:r>
        <w:rPr>
          <w:rFonts w:asciiTheme="majorBidi" w:hAnsiTheme="majorBidi" w:cstheme="majorBidi"/>
        </w:rPr>
        <w:t>)</w:t>
      </w:r>
      <w:r w:rsidRPr="00D71015">
        <w:rPr>
          <w:rFonts w:asciiTheme="majorBidi" w:hAnsiTheme="majorBidi" w:cstheme="majorBidi"/>
        </w:rPr>
        <w:t xml:space="preserve"> represent the estimated</w:t>
      </w:r>
      <w:r>
        <w:rPr>
          <w:rFonts w:asciiTheme="majorBidi" w:hAnsiTheme="majorBidi" w:cstheme="majorBidi"/>
        </w:rPr>
        <w:t xml:space="preserve"> </w:t>
      </w:r>
      <w:r w:rsidRPr="00D71015">
        <w:rPr>
          <w:rFonts w:asciiTheme="majorBidi" w:hAnsiTheme="majorBidi" w:cstheme="majorBidi"/>
        </w:rPr>
        <w:t xml:space="preserve">marginal effects of the </w:t>
      </w:r>
      <w:r>
        <w:rPr>
          <w:rFonts w:asciiTheme="majorBidi" w:hAnsiTheme="majorBidi" w:cstheme="majorBidi"/>
        </w:rPr>
        <w:t>independent variables</w:t>
      </w:r>
      <w:r w:rsidRPr="00D71015">
        <w:rPr>
          <w:rFonts w:asciiTheme="majorBidi" w:hAnsiTheme="majorBidi" w:cstheme="majorBidi"/>
        </w:rPr>
        <w:t xml:space="preserve"> in the regression</w:t>
      </w:r>
      <w:r>
        <w:rPr>
          <w:rFonts w:asciiTheme="majorBidi" w:hAnsiTheme="majorBidi" w:cstheme="majorBidi"/>
        </w:rPr>
        <w:t xml:space="preserve"> model</w:t>
      </w:r>
      <w:r w:rsidRPr="00D71015">
        <w:rPr>
          <w:rFonts w:asciiTheme="majorBidi" w:hAnsiTheme="majorBidi" w:cstheme="majorBidi"/>
        </w:rPr>
        <w:t>.</w:t>
      </w:r>
      <w:r>
        <w:rPr>
          <w:rFonts w:asciiTheme="majorBidi" w:hAnsiTheme="majorBidi" w:cstheme="majorBidi"/>
        </w:rPr>
        <w:t xml:space="preserve"> According to the empirical results obtained from the analysis of the on-road vehicles equipped with PCP systems,</w:t>
      </w:r>
      <w:r w:rsidRPr="00B158DB">
        <w:rPr>
          <w:rFonts w:asciiTheme="majorBidi" w:hAnsiTheme="majorBidi" w:cstheme="majorBidi"/>
        </w:rPr>
        <w:t xml:space="preserve"> </w:t>
      </w:r>
      <w:r>
        <w:rPr>
          <w:rFonts w:asciiTheme="majorBidi" w:hAnsiTheme="majorBidi" w:cstheme="majorBidi"/>
        </w:rPr>
        <w:t>it can be seen</w:t>
      </w:r>
      <w:r w:rsidRPr="00B158DB">
        <w:rPr>
          <w:rFonts w:asciiTheme="majorBidi" w:hAnsiTheme="majorBidi" w:cstheme="majorBidi"/>
        </w:rPr>
        <w:t xml:space="preserve"> that </w:t>
      </w:r>
      <w:r>
        <w:rPr>
          <w:rFonts w:asciiTheme="majorBidi" w:hAnsiTheme="majorBidi" w:cstheme="majorBidi"/>
        </w:rPr>
        <w:t xml:space="preserve">a one-unit </w:t>
      </w:r>
      <w:bookmarkStart w:id="208" w:name="_Hlk76986140"/>
      <w:r>
        <w:rPr>
          <w:rFonts w:asciiTheme="majorBidi" w:hAnsiTheme="majorBidi" w:cstheme="majorBidi"/>
        </w:rPr>
        <w:t xml:space="preserve">increase in the maximum deceleration of </w:t>
      </w:r>
      <w:r>
        <w:rPr>
          <w:rFonts w:asciiTheme="majorBidi" w:hAnsiTheme="majorBidi" w:cstheme="majorBidi"/>
          <w:bCs/>
          <w:color w:val="000000" w:themeColor="text1"/>
          <w:szCs w:val="24"/>
        </w:rPr>
        <w:t xml:space="preserve">PCP </w:t>
      </w:r>
      <w:r>
        <w:rPr>
          <w:rFonts w:asciiTheme="majorBidi" w:hAnsiTheme="majorBidi" w:cstheme="majorBidi"/>
        </w:rPr>
        <w:t xml:space="preserve">systems </w:t>
      </w:r>
      <w:bookmarkEnd w:id="208"/>
      <w:r>
        <w:rPr>
          <w:rFonts w:asciiTheme="majorBidi" w:hAnsiTheme="majorBidi" w:cstheme="majorBidi"/>
        </w:rPr>
        <w:t>reduces the speed at impact with pedestrians by about 3.8 units. Likewise, p</w:t>
      </w:r>
      <w:r>
        <w:rPr>
          <w:rFonts w:asciiTheme="majorBidi" w:hAnsiTheme="majorBidi" w:cstheme="majorBidi"/>
          <w:szCs w:val="24"/>
        </w:rPr>
        <w:t xml:space="preserve">revious studies found </w:t>
      </w:r>
      <w:r w:rsidRPr="006A3620">
        <w:rPr>
          <w:rFonts w:asciiTheme="majorBidi" w:hAnsiTheme="majorBidi" w:cstheme="majorBidi"/>
          <w:szCs w:val="24"/>
        </w:rPr>
        <w:t>that increasing maximum deceleration</w:t>
      </w:r>
      <w:r>
        <w:rPr>
          <w:rFonts w:asciiTheme="majorBidi" w:hAnsiTheme="majorBidi" w:cstheme="majorBidi"/>
          <w:szCs w:val="24"/>
        </w:rPr>
        <w:t xml:space="preserve"> improves the performance of the </w:t>
      </w:r>
      <w:r>
        <w:rPr>
          <w:rFonts w:asciiTheme="majorBidi" w:hAnsiTheme="majorBidi" w:cstheme="majorBidi"/>
          <w:bCs/>
          <w:color w:val="000000" w:themeColor="text1"/>
          <w:szCs w:val="24"/>
        </w:rPr>
        <w:t xml:space="preserve">PCP </w:t>
      </w:r>
      <w:r>
        <w:rPr>
          <w:rFonts w:asciiTheme="majorBidi" w:hAnsiTheme="majorBidi" w:cstheme="majorBidi"/>
          <w:szCs w:val="24"/>
        </w:rPr>
        <w:t>system</w:t>
      </w:r>
      <w:r w:rsidRPr="006A3620">
        <w:rPr>
          <w:rFonts w:asciiTheme="majorBidi" w:hAnsiTheme="majorBidi" w:cstheme="majorBidi"/>
          <w:szCs w:val="24"/>
        </w:rPr>
        <w:t xml:space="preserve"> </w:t>
      </w:r>
      <w:r w:rsidRPr="006A3620">
        <w:rPr>
          <w:rFonts w:asciiTheme="majorBidi" w:hAnsiTheme="majorBidi" w:cstheme="majorBidi"/>
          <w:szCs w:val="24"/>
        </w:rPr>
        <w:fldChar w:fldCharType="begin"/>
      </w:r>
      <w:r>
        <w:rPr>
          <w:rFonts w:asciiTheme="majorBidi" w:hAnsiTheme="majorBidi" w:cstheme="majorBidi"/>
          <w:szCs w:val="24"/>
        </w:rPr>
        <w:instrText xml:space="preserve"> ADDIN EN.CITE &lt;EndNote&gt;&lt;Cite&gt;&lt;Author&gt;Jeppsson&lt;/Author&gt;&lt;Year&gt;2018&lt;/Year&gt;&lt;RecNum&gt;442&lt;/RecNum&gt;&lt;DisplayText&gt;(&lt;style face="italic"&gt;202; 203&lt;/style&gt;)&lt;/DisplayText&gt;&lt;record&gt;&lt;rec-number&gt;442&lt;/rec-number&gt;&lt;foreign-keys&gt;&lt;key app="EN" db-id="2wpxrwttkps2wfe90fovfzdgtp05x00xdvev" timestamp="1625168765"&gt;442&lt;/key&gt;&lt;/foreign-keys&gt;&lt;ref-type name="Journal Article"&gt;17&lt;/ref-type&gt;&lt;contributors&gt;&lt;authors&gt;&lt;author&gt;Jeppsson, Hanna&lt;/author&gt;&lt;author&gt;Östling, Martin&lt;/author&gt;&lt;author&gt;Lubbe, Nils&lt;/author&gt;&lt;/authors&gt;&lt;/contributors&gt;&lt;titles&gt;&lt;title&gt;Real life safety benefits of increasing brake deceleration in car-to-pedestrian accidents: Simulation of Vacuum Emergency Braking&lt;/title&gt;&lt;secondary-title&gt;Accident Analysis &amp;amp; Prevention&lt;/secondary-title&gt;&lt;/titles&gt;&lt;periodical&gt;&lt;full-title&gt;Accident Analysis &amp;amp; Prevention&lt;/full-title&gt;&lt;/periodical&gt;&lt;pages&gt;311-320&lt;/pages&gt;&lt;volume&gt;111&lt;/volume&gt;&lt;dates&gt;&lt;year&gt;2018&lt;/year&gt;&lt;/dates&gt;&lt;isbn&gt;0001-4575&lt;/isbn&gt;&lt;urls&gt;&lt;/urls&gt;&lt;/record&gt;&lt;/Cite&gt;&lt;Cite&gt;&lt;Author&gt;Rosén&lt;/Author&gt;&lt;Year&gt;2010&lt;/Year&gt;&lt;RecNum&gt;444&lt;/RecNum&gt;&lt;record&gt;&lt;rec-number&gt;444&lt;/rec-number&gt;&lt;foreign-keys&gt;&lt;key app="EN" db-id="2wpxrwttkps2wfe90fovfzdgtp05x00xdvev" timestamp="1625177804"&gt;444&lt;/key&gt;&lt;/foreign-keys&gt;&lt;ref-type name="Journal Article"&gt;17&lt;/ref-type&gt;&lt;contributors&gt;&lt;authors&gt;&lt;author&gt;Rosén, Erik&lt;/author&gt;&lt;author&gt;Källhammer, Jan-Erik&lt;/author&gt;&lt;author&gt;Eriksson, Dick&lt;/author&gt;&lt;author&gt;Nentwich, Matthias&lt;/author&gt;&lt;author&gt;Fredriksson, Rikard&lt;/author&gt;&lt;author&gt;Smith, Kip&lt;/author&gt;&lt;/authors&gt;&lt;/contributors&gt;&lt;titles&gt;&lt;title&gt;Pedestrian injury mitigation by autonomous braking&lt;/title&gt;&lt;secondary-title&gt;Accident Analysis &amp;amp; Prevention&lt;/secondary-title&gt;&lt;/titles&gt;&lt;periodical&gt;&lt;full-title&gt;Accident Analysis &amp;amp; Prevention&lt;/full-title&gt;&lt;/periodical&gt;&lt;pages&gt;1949-1957&lt;/pages&gt;&lt;volume&gt;42&lt;/volume&gt;&lt;number&gt;6&lt;/number&gt;&lt;dates&gt;&lt;year&gt;2010&lt;/year&gt;&lt;/dates&gt;&lt;isbn&gt;0001-4575&lt;/isbn&gt;&lt;urls&gt;&lt;/urls&gt;&lt;/record&gt;&lt;/Cite&gt;&lt;/EndNote&gt;</w:instrText>
      </w:r>
      <w:r w:rsidRPr="006A3620">
        <w:rPr>
          <w:rFonts w:asciiTheme="majorBidi" w:hAnsiTheme="majorBidi" w:cstheme="majorBidi"/>
          <w:szCs w:val="24"/>
        </w:rPr>
        <w:fldChar w:fldCharType="separate"/>
      </w:r>
      <w:r>
        <w:rPr>
          <w:rFonts w:asciiTheme="majorBidi" w:hAnsiTheme="majorBidi" w:cstheme="majorBidi"/>
          <w:noProof/>
          <w:szCs w:val="24"/>
        </w:rPr>
        <w:t>(</w:t>
      </w:r>
      <w:r w:rsidRPr="00F31ED7">
        <w:rPr>
          <w:rFonts w:asciiTheme="majorBidi" w:hAnsiTheme="majorBidi" w:cstheme="majorBidi"/>
          <w:i/>
          <w:noProof/>
          <w:szCs w:val="24"/>
        </w:rPr>
        <w:t>202; 203</w:t>
      </w:r>
      <w:r>
        <w:rPr>
          <w:rFonts w:asciiTheme="majorBidi" w:hAnsiTheme="majorBidi" w:cstheme="majorBidi"/>
          <w:noProof/>
          <w:szCs w:val="24"/>
        </w:rPr>
        <w:t>)</w:t>
      </w:r>
      <w:r w:rsidRPr="006A3620">
        <w:rPr>
          <w:rFonts w:asciiTheme="majorBidi" w:hAnsiTheme="majorBidi" w:cstheme="majorBidi"/>
          <w:szCs w:val="24"/>
        </w:rPr>
        <w:fldChar w:fldCharType="end"/>
      </w:r>
      <w:r>
        <w:rPr>
          <w:rFonts w:asciiTheme="majorBidi" w:hAnsiTheme="majorBidi" w:cstheme="majorBidi"/>
          <w:szCs w:val="24"/>
        </w:rPr>
        <w:t xml:space="preserve">. According to the modeling results, the speed at impact in scenario 2, scenario 4, scenario 5, and scenario 6 are relatively significantly higher than in scenario 1. Furthermore, the speed at impact decreases in the newer generation of car model years 2020 and 2021, compared to 2018 and 2019. The reason might be related to the improvement in </w:t>
      </w:r>
      <w:r>
        <w:rPr>
          <w:rFonts w:asciiTheme="majorBidi" w:hAnsiTheme="majorBidi" w:cstheme="majorBidi"/>
          <w:bCs/>
          <w:color w:val="000000" w:themeColor="text1"/>
          <w:szCs w:val="24"/>
        </w:rPr>
        <w:t xml:space="preserve">PCP </w:t>
      </w:r>
      <w:r>
        <w:rPr>
          <w:rFonts w:asciiTheme="majorBidi" w:hAnsiTheme="majorBidi" w:cstheme="majorBidi"/>
          <w:szCs w:val="24"/>
        </w:rPr>
        <w:t>technology and the system algorithm over the years.</w:t>
      </w:r>
      <w:r w:rsidRPr="00B7771E">
        <w:rPr>
          <w:rFonts w:asciiTheme="majorBidi" w:hAnsiTheme="majorBidi" w:cstheme="majorBidi"/>
          <w:szCs w:val="24"/>
        </w:rPr>
        <w:t xml:space="preserve"> </w:t>
      </w:r>
      <w:r>
        <w:rPr>
          <w:rFonts w:asciiTheme="majorBidi" w:hAnsiTheme="majorBidi" w:cstheme="majorBidi"/>
          <w:szCs w:val="24"/>
        </w:rPr>
        <w:t xml:space="preserve">It can be seen in </w:t>
      </w:r>
      <w:r w:rsidR="009D0680">
        <w:rPr>
          <w:rFonts w:asciiTheme="majorBidi" w:hAnsiTheme="majorBidi" w:cstheme="majorBidi"/>
          <w:szCs w:val="24"/>
        </w:rPr>
        <w:fldChar w:fldCharType="begin"/>
      </w:r>
      <w:r w:rsidR="009D0680">
        <w:rPr>
          <w:rFonts w:asciiTheme="majorBidi" w:hAnsiTheme="majorBidi" w:cstheme="majorBidi"/>
          <w:szCs w:val="24"/>
        </w:rPr>
        <w:instrText xml:space="preserve"> REF _Ref82777403 \h </w:instrText>
      </w:r>
      <w:r w:rsidR="009D0680">
        <w:rPr>
          <w:rFonts w:asciiTheme="majorBidi" w:hAnsiTheme="majorBidi" w:cstheme="majorBidi"/>
          <w:szCs w:val="24"/>
        </w:rPr>
      </w:r>
      <w:r w:rsidR="009D0680">
        <w:rPr>
          <w:rFonts w:asciiTheme="majorBidi" w:hAnsiTheme="majorBidi" w:cstheme="majorBidi"/>
          <w:szCs w:val="24"/>
        </w:rPr>
        <w:fldChar w:fldCharType="separate"/>
      </w:r>
      <w:r w:rsidR="009D0680">
        <w:t xml:space="preserve">Table </w:t>
      </w:r>
      <w:r w:rsidR="009D0680">
        <w:rPr>
          <w:noProof/>
          <w:cs/>
        </w:rPr>
        <w:t>‎</w:t>
      </w:r>
      <w:r w:rsidR="009D0680">
        <w:rPr>
          <w:noProof/>
        </w:rPr>
        <w:t>5</w:t>
      </w:r>
      <w:r w:rsidR="009D0680">
        <w:noBreakHyphen/>
      </w:r>
      <w:r w:rsidR="009D0680">
        <w:rPr>
          <w:noProof/>
        </w:rPr>
        <w:t>2</w:t>
      </w:r>
      <w:r w:rsidR="009D0680">
        <w:rPr>
          <w:rFonts w:asciiTheme="majorBidi" w:hAnsiTheme="majorBidi" w:cstheme="majorBidi"/>
          <w:szCs w:val="24"/>
        </w:rPr>
        <w:fldChar w:fldCharType="end"/>
      </w:r>
      <w:r w:rsidR="009D0680">
        <w:rPr>
          <w:rFonts w:asciiTheme="majorBidi" w:hAnsiTheme="majorBidi" w:cstheme="majorBidi"/>
          <w:szCs w:val="24"/>
        </w:rPr>
        <w:t xml:space="preserve"> </w:t>
      </w:r>
      <w:r>
        <w:rPr>
          <w:rFonts w:asciiTheme="majorBidi" w:hAnsiTheme="majorBidi" w:cstheme="majorBidi"/>
          <w:szCs w:val="24"/>
        </w:rPr>
        <w:t>that the average maximum deceleration of the PCP system also has been increased over time from 7.48 m/s</w:t>
      </w:r>
      <w:r>
        <w:rPr>
          <w:rFonts w:asciiTheme="majorBidi" w:hAnsiTheme="majorBidi" w:cstheme="majorBidi"/>
          <w:szCs w:val="24"/>
          <w:vertAlign w:val="superscript"/>
        </w:rPr>
        <w:t>2</w:t>
      </w:r>
      <w:r>
        <w:rPr>
          <w:rFonts w:asciiTheme="majorBidi" w:hAnsiTheme="majorBidi" w:cstheme="majorBidi"/>
          <w:szCs w:val="24"/>
        </w:rPr>
        <w:t xml:space="preserve"> in 2018 to 9.36 m/s</w:t>
      </w:r>
      <w:r>
        <w:rPr>
          <w:rFonts w:asciiTheme="majorBidi" w:hAnsiTheme="majorBidi" w:cstheme="majorBidi"/>
          <w:szCs w:val="24"/>
          <w:vertAlign w:val="superscript"/>
        </w:rPr>
        <w:t>2</w:t>
      </w:r>
      <w:r>
        <w:rPr>
          <w:rFonts w:asciiTheme="majorBidi" w:hAnsiTheme="majorBidi" w:cstheme="majorBidi"/>
          <w:szCs w:val="24"/>
        </w:rPr>
        <w:t xml:space="preserve"> in 2021. </w:t>
      </w:r>
      <w:r w:rsidRPr="00B7771E">
        <w:rPr>
          <w:rFonts w:asciiTheme="majorBidi" w:hAnsiTheme="majorBidi" w:cstheme="majorBidi"/>
          <w:szCs w:val="24"/>
        </w:rPr>
        <w:t>In</w:t>
      </w:r>
      <w:r>
        <w:rPr>
          <w:rFonts w:asciiTheme="majorBidi" w:hAnsiTheme="majorBidi" w:cstheme="majorBidi"/>
          <w:szCs w:val="24"/>
        </w:rPr>
        <w:t>terestingly</w:t>
      </w:r>
      <w:r w:rsidRPr="00B7771E">
        <w:rPr>
          <w:rFonts w:asciiTheme="majorBidi" w:hAnsiTheme="majorBidi" w:cstheme="majorBidi"/>
          <w:szCs w:val="24"/>
        </w:rPr>
        <w:t>, it can be seen in the IIHS tests that cars with higher Manufacturer’s Suggested Retail Price are associated with lower speeds at impact with pedestrians. One possible reason to explain this may be that luxury and expensive cars may be equipped with better high-end and superior quality features and technologies compared to cheaper cars.</w:t>
      </w:r>
      <w:r>
        <w:rPr>
          <w:rFonts w:asciiTheme="majorBidi" w:hAnsiTheme="majorBidi" w:cstheme="majorBidi"/>
          <w:szCs w:val="24"/>
        </w:rPr>
        <w:t xml:space="preserve"> </w:t>
      </w:r>
      <w:r w:rsidRPr="00B158DB">
        <w:rPr>
          <w:rFonts w:asciiTheme="majorBidi" w:hAnsiTheme="majorBidi" w:cstheme="majorBidi"/>
        </w:rPr>
        <w:t>The results</w:t>
      </w:r>
      <w:r>
        <w:rPr>
          <w:rFonts w:asciiTheme="majorBidi" w:hAnsiTheme="majorBidi" w:cstheme="majorBidi"/>
        </w:rPr>
        <w:t xml:space="preserve"> also show that lighter vehicles are significantly associated with a lower speed at impact with pedestrians. In other words, pedestrian crash prevention systems can mitigate the speed at impact more intensely in lighter vehicles.  </w:t>
      </w:r>
    </w:p>
    <w:p w14:paraId="57F3E4E3" w14:textId="77777777" w:rsidR="00F31ED7" w:rsidRDefault="00F31ED7" w:rsidP="00F31ED7">
      <w:pPr>
        <w:spacing w:after="0" w:line="240" w:lineRule="auto"/>
        <w:jc w:val="both"/>
        <w:rPr>
          <w:rFonts w:asciiTheme="majorBidi" w:hAnsiTheme="majorBidi"/>
        </w:rPr>
      </w:pPr>
    </w:p>
    <w:p w14:paraId="42A0C556" w14:textId="0D25A1C0" w:rsidR="00F31ED7" w:rsidRDefault="009D0680" w:rsidP="00F31ED7">
      <w:pPr>
        <w:spacing w:after="0" w:line="240" w:lineRule="auto"/>
        <w:ind w:firstLine="720"/>
        <w:jc w:val="both"/>
      </w:pPr>
      <w:r>
        <w:rPr>
          <w:rFonts w:asciiTheme="majorBidi" w:hAnsiTheme="majorBidi" w:cstheme="majorBidi"/>
        </w:rPr>
        <w:fldChar w:fldCharType="begin"/>
      </w:r>
      <w:r>
        <w:rPr>
          <w:rFonts w:asciiTheme="majorBidi" w:hAnsiTheme="majorBidi" w:cstheme="majorBidi"/>
        </w:rPr>
        <w:instrText xml:space="preserve"> REF _Ref82777484 \h </w:instrText>
      </w:r>
      <w:r>
        <w:rPr>
          <w:rFonts w:asciiTheme="majorBidi" w:hAnsiTheme="majorBidi" w:cstheme="majorBidi"/>
        </w:rPr>
      </w:r>
      <w:r>
        <w:rPr>
          <w:rFonts w:asciiTheme="majorBidi" w:hAnsiTheme="majorBidi" w:cstheme="majorBidi"/>
        </w:rPr>
        <w:fldChar w:fldCharType="separate"/>
      </w:r>
      <w:r>
        <w:t xml:space="preserve">Table </w:t>
      </w:r>
      <w:r>
        <w:rPr>
          <w:noProof/>
          <w:cs/>
        </w:rPr>
        <w:t>‎</w:t>
      </w:r>
      <w:r>
        <w:rPr>
          <w:noProof/>
        </w:rPr>
        <w:t>5</w:t>
      </w:r>
      <w:r>
        <w:noBreakHyphen/>
      </w:r>
      <w:r>
        <w:rPr>
          <w:noProof/>
        </w:rPr>
        <w:t>7</w:t>
      </w:r>
      <w:r>
        <w:rPr>
          <w:rFonts w:asciiTheme="majorBidi" w:hAnsiTheme="majorBidi" w:cstheme="majorBidi"/>
        </w:rPr>
        <w:fldChar w:fldCharType="end"/>
      </w:r>
      <w:r>
        <w:rPr>
          <w:rFonts w:asciiTheme="majorBidi" w:hAnsiTheme="majorBidi" w:cstheme="majorBidi"/>
        </w:rPr>
        <w:t xml:space="preserve"> </w:t>
      </w:r>
      <w:r w:rsidR="00F31ED7">
        <w:rPr>
          <w:rFonts w:asciiTheme="majorBidi" w:hAnsiTheme="majorBidi" w:cstheme="majorBidi"/>
        </w:rPr>
        <w:t>presents the m</w:t>
      </w:r>
      <w:r w:rsidR="00F31ED7" w:rsidRPr="00B7771E">
        <w:rPr>
          <w:rFonts w:asciiTheme="majorBidi" w:hAnsiTheme="majorBidi" w:cstheme="majorBidi"/>
        </w:rPr>
        <w:t xml:space="preserve">arginal </w:t>
      </w:r>
      <w:r w:rsidR="00F31ED7">
        <w:rPr>
          <w:rFonts w:asciiTheme="majorBidi" w:hAnsiTheme="majorBidi" w:cstheme="majorBidi"/>
        </w:rPr>
        <w:t>e</w:t>
      </w:r>
      <w:r w:rsidR="00F31ED7" w:rsidRPr="00B7771E">
        <w:rPr>
          <w:rFonts w:asciiTheme="majorBidi" w:hAnsiTheme="majorBidi" w:cstheme="majorBidi"/>
        </w:rPr>
        <w:t xml:space="preserve">ffects of the </w:t>
      </w:r>
      <w:r w:rsidR="00F31ED7">
        <w:rPr>
          <w:rFonts w:asciiTheme="majorBidi" w:hAnsiTheme="majorBidi" w:cstheme="majorBidi"/>
        </w:rPr>
        <w:t>p</w:t>
      </w:r>
      <w:r w:rsidR="00F31ED7" w:rsidRPr="00B7771E">
        <w:rPr>
          <w:rFonts w:asciiTheme="majorBidi" w:hAnsiTheme="majorBidi" w:cstheme="majorBidi"/>
        </w:rPr>
        <w:t xml:space="preserve">robability of being </w:t>
      </w:r>
      <w:r w:rsidR="00F31ED7">
        <w:rPr>
          <w:rFonts w:asciiTheme="majorBidi" w:hAnsiTheme="majorBidi" w:cstheme="majorBidi"/>
        </w:rPr>
        <w:t>s</w:t>
      </w:r>
      <w:r w:rsidR="00F31ED7" w:rsidRPr="00B7771E">
        <w:rPr>
          <w:rFonts w:asciiTheme="majorBidi" w:hAnsiTheme="majorBidi" w:cstheme="majorBidi"/>
        </w:rPr>
        <w:t>elected</w:t>
      </w:r>
      <w:r w:rsidR="00F31ED7">
        <w:rPr>
          <w:rFonts w:asciiTheme="majorBidi" w:hAnsiTheme="majorBidi" w:cstheme="majorBidi"/>
        </w:rPr>
        <w:t xml:space="preserve"> by the Heckman sample selection model. The results indicate that the PCP systems in vehicles model years 2021 and 2020 have a higher probability of preventing vehicle-pedestrian crashes. Likewise, it can be observed that pedestrians in scenarios 2 and 6 have a higher probability of being hit by a vehicle equipped with the PCP system. For varying vehicle body types, the PCP systems utilized in pickup trucks, compact sedans, compact SUVs, and mid-size sedans have a higher probability to prevent pedestrian collisions.</w:t>
      </w:r>
    </w:p>
    <w:p w14:paraId="413CC906" w14:textId="77777777" w:rsidR="005B4741" w:rsidRDefault="005B4741">
      <w:pPr>
        <w:rPr>
          <w:rFonts w:asciiTheme="majorBidi" w:hAnsiTheme="majorBidi"/>
        </w:rPr>
      </w:pPr>
      <w:r>
        <w:rPr>
          <w:rFonts w:asciiTheme="majorBidi" w:hAnsiTheme="majorBidi"/>
        </w:rPr>
        <w:br w:type="page"/>
      </w:r>
    </w:p>
    <w:p w14:paraId="41B33258" w14:textId="3E130313" w:rsidR="00F31ED7" w:rsidRPr="00E43FBC" w:rsidRDefault="00F31ED7" w:rsidP="005B4741">
      <w:pPr>
        <w:pStyle w:val="Caption"/>
        <w:spacing w:after="0"/>
        <w:rPr>
          <w:rFonts w:cstheme="majorBidi"/>
        </w:rPr>
      </w:pPr>
      <w:bookmarkStart w:id="209" w:name="_Ref82777462"/>
      <w:bookmarkStart w:id="210" w:name="_Toc82778266"/>
      <w:r>
        <w:lastRenderedPageBreak/>
        <w:t xml:space="preserve">Table </w:t>
      </w:r>
      <w:fldSimple w:instr=" STYLEREF 1 \s ">
        <w:r w:rsidR="009D0680">
          <w:rPr>
            <w:noProof/>
            <w:cs/>
          </w:rPr>
          <w:t>‎</w:t>
        </w:r>
        <w:r w:rsidR="009D0680">
          <w:rPr>
            <w:noProof/>
          </w:rPr>
          <w:t>5</w:t>
        </w:r>
      </w:fldSimple>
      <w:r w:rsidR="005F303C">
        <w:noBreakHyphen/>
      </w:r>
      <w:fldSimple w:instr=" SEQ Table \* ARABIC \s 1 ">
        <w:r w:rsidR="005F303C">
          <w:rPr>
            <w:noProof/>
          </w:rPr>
          <w:t>6</w:t>
        </w:r>
      </w:fldSimple>
      <w:bookmarkEnd w:id="209"/>
      <w:r>
        <w:t xml:space="preserve"> </w:t>
      </w:r>
      <w:r>
        <w:rPr>
          <w:rFonts w:cstheme="majorBidi"/>
        </w:rPr>
        <w:t>Heckman Sample Selection</w:t>
      </w:r>
      <w:r w:rsidRPr="00B158DB">
        <w:rPr>
          <w:rFonts w:cstheme="majorBidi"/>
        </w:rPr>
        <w:t xml:space="preserve"> Regression</w:t>
      </w:r>
      <w:bookmarkEnd w:id="210"/>
      <w:r w:rsidRPr="00B158DB">
        <w:rPr>
          <w:rFonts w:cstheme="majorBidi"/>
        </w:rPr>
        <w:t xml:space="preserve"> </w:t>
      </w:r>
    </w:p>
    <w:tbl>
      <w:tblPr>
        <w:tblW w:w="0" w:type="auto"/>
        <w:tblLook w:val="04A0" w:firstRow="1" w:lastRow="0" w:firstColumn="1" w:lastColumn="0" w:noHBand="0" w:noVBand="1"/>
      </w:tblPr>
      <w:tblGrid>
        <w:gridCol w:w="1795"/>
        <w:gridCol w:w="3600"/>
        <w:gridCol w:w="1350"/>
        <w:gridCol w:w="1260"/>
        <w:gridCol w:w="1345"/>
      </w:tblGrid>
      <w:tr w:rsidR="00F31ED7" w:rsidRPr="005B4741" w14:paraId="0198F21B" w14:textId="77777777" w:rsidTr="00F31ED7">
        <w:tc>
          <w:tcPr>
            <w:tcW w:w="9350" w:type="dxa"/>
            <w:gridSpan w:val="5"/>
            <w:tcBorders>
              <w:top w:val="double" w:sz="4" w:space="0" w:color="auto"/>
              <w:left w:val="single" w:sz="4" w:space="0" w:color="auto"/>
              <w:bottom w:val="single" w:sz="4" w:space="0" w:color="auto"/>
              <w:right w:val="single" w:sz="4" w:space="0" w:color="auto"/>
            </w:tcBorders>
            <w:shd w:val="clear" w:color="auto" w:fill="D9D9D9" w:themeFill="background1" w:themeFillShade="D9"/>
          </w:tcPr>
          <w:p w14:paraId="129F3AA1"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 Speed at Impact (N=933)</w:t>
            </w:r>
          </w:p>
        </w:tc>
      </w:tr>
      <w:tr w:rsidR="00F31ED7" w:rsidRPr="005B4741" w14:paraId="37AAB56A" w14:textId="77777777" w:rsidTr="00F31ED7">
        <w:tc>
          <w:tcPr>
            <w:tcW w:w="1795" w:type="dxa"/>
            <w:tcBorders>
              <w:left w:val="single" w:sz="4" w:space="0" w:color="auto"/>
              <w:bottom w:val="single" w:sz="4" w:space="0" w:color="auto"/>
              <w:right w:val="nil"/>
            </w:tcBorders>
          </w:tcPr>
          <w:p w14:paraId="638CB173"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Variables</w:t>
            </w:r>
          </w:p>
        </w:tc>
        <w:tc>
          <w:tcPr>
            <w:tcW w:w="3600" w:type="dxa"/>
            <w:tcBorders>
              <w:left w:val="nil"/>
              <w:bottom w:val="single" w:sz="4" w:space="0" w:color="auto"/>
              <w:right w:val="nil"/>
            </w:tcBorders>
          </w:tcPr>
          <w:p w14:paraId="27807919" w14:textId="77777777" w:rsidR="00F31ED7" w:rsidRPr="005B4741" w:rsidRDefault="00F31ED7" w:rsidP="005B4741">
            <w:pPr>
              <w:spacing w:after="0" w:line="240" w:lineRule="auto"/>
              <w:rPr>
                <w:rFonts w:asciiTheme="majorBidi" w:hAnsiTheme="majorBidi" w:cstheme="majorBidi"/>
                <w:sz w:val="20"/>
                <w:szCs w:val="20"/>
              </w:rPr>
            </w:pPr>
          </w:p>
        </w:tc>
        <w:tc>
          <w:tcPr>
            <w:tcW w:w="1350" w:type="dxa"/>
            <w:tcBorders>
              <w:left w:val="nil"/>
              <w:bottom w:val="single" w:sz="4" w:space="0" w:color="auto"/>
              <w:right w:val="nil"/>
            </w:tcBorders>
            <w:vAlign w:val="center"/>
          </w:tcPr>
          <w:p w14:paraId="06B27DB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β</w:t>
            </w:r>
          </w:p>
        </w:tc>
        <w:tc>
          <w:tcPr>
            <w:tcW w:w="1260" w:type="dxa"/>
            <w:tcBorders>
              <w:left w:val="nil"/>
              <w:bottom w:val="single" w:sz="4" w:space="0" w:color="auto"/>
              <w:right w:val="nil"/>
            </w:tcBorders>
            <w:vAlign w:val="center"/>
          </w:tcPr>
          <w:p w14:paraId="088E8458"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Z-statistic</w:t>
            </w:r>
          </w:p>
        </w:tc>
        <w:tc>
          <w:tcPr>
            <w:tcW w:w="1345" w:type="dxa"/>
            <w:tcBorders>
              <w:left w:val="nil"/>
              <w:bottom w:val="single" w:sz="4" w:space="0" w:color="auto"/>
              <w:right w:val="single" w:sz="4" w:space="0" w:color="auto"/>
            </w:tcBorders>
            <w:vAlign w:val="center"/>
          </w:tcPr>
          <w:p w14:paraId="5E77DEC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P-value</w:t>
            </w:r>
          </w:p>
        </w:tc>
      </w:tr>
      <w:tr w:rsidR="00F31ED7" w:rsidRPr="005B4741" w14:paraId="28C22163" w14:textId="77777777" w:rsidTr="00F31ED7">
        <w:tc>
          <w:tcPr>
            <w:tcW w:w="5395" w:type="dxa"/>
            <w:gridSpan w:val="2"/>
            <w:tcBorders>
              <w:left w:val="single" w:sz="4" w:space="0" w:color="auto"/>
              <w:bottom w:val="dashed" w:sz="4" w:space="0" w:color="auto"/>
              <w:right w:val="nil"/>
            </w:tcBorders>
          </w:tcPr>
          <w:p w14:paraId="2AFE68AB"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Constant</w:t>
            </w:r>
          </w:p>
        </w:tc>
        <w:tc>
          <w:tcPr>
            <w:tcW w:w="1350" w:type="dxa"/>
            <w:tcBorders>
              <w:left w:val="nil"/>
              <w:bottom w:val="dashed" w:sz="4" w:space="0" w:color="auto"/>
              <w:right w:val="nil"/>
            </w:tcBorders>
            <w:vAlign w:val="center"/>
          </w:tcPr>
          <w:p w14:paraId="7D0234B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18.650</w:t>
            </w:r>
          </w:p>
        </w:tc>
        <w:tc>
          <w:tcPr>
            <w:tcW w:w="1260" w:type="dxa"/>
            <w:tcBorders>
              <w:left w:val="nil"/>
              <w:bottom w:val="dashed" w:sz="4" w:space="0" w:color="auto"/>
              <w:right w:val="nil"/>
            </w:tcBorders>
            <w:vAlign w:val="center"/>
          </w:tcPr>
          <w:p w14:paraId="58AC82E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7.50</w:t>
            </w:r>
          </w:p>
        </w:tc>
        <w:tc>
          <w:tcPr>
            <w:tcW w:w="1345" w:type="dxa"/>
            <w:tcBorders>
              <w:left w:val="nil"/>
              <w:bottom w:val="dashed" w:sz="4" w:space="0" w:color="auto"/>
              <w:right w:val="single" w:sz="4" w:space="0" w:color="auto"/>
            </w:tcBorders>
            <w:vAlign w:val="center"/>
          </w:tcPr>
          <w:p w14:paraId="6D27BE73"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4F7DB99D" w14:textId="77777777" w:rsidTr="00F31ED7">
        <w:tc>
          <w:tcPr>
            <w:tcW w:w="5395" w:type="dxa"/>
            <w:gridSpan w:val="2"/>
            <w:tcBorders>
              <w:top w:val="dashed" w:sz="4" w:space="0" w:color="auto"/>
              <w:left w:val="single" w:sz="4" w:space="0" w:color="auto"/>
              <w:bottom w:val="dashed" w:sz="4" w:space="0" w:color="auto"/>
              <w:right w:val="nil"/>
            </w:tcBorders>
          </w:tcPr>
          <w:p w14:paraId="3A87A41D"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Maximum Deceleration (m/s</w:t>
            </w:r>
            <w:r w:rsidRPr="005B4741">
              <w:rPr>
                <w:rFonts w:asciiTheme="majorBidi" w:hAnsiTheme="majorBidi" w:cstheme="majorBidi"/>
                <w:sz w:val="20"/>
                <w:szCs w:val="20"/>
                <w:vertAlign w:val="superscript"/>
              </w:rPr>
              <w:t>2</w:t>
            </w:r>
            <w:r w:rsidRPr="005B4741">
              <w:rPr>
                <w:rFonts w:asciiTheme="majorBidi" w:hAnsiTheme="majorBidi" w:cstheme="majorBidi"/>
                <w:sz w:val="20"/>
                <w:szCs w:val="20"/>
              </w:rPr>
              <w:t>)</w:t>
            </w:r>
          </w:p>
        </w:tc>
        <w:tc>
          <w:tcPr>
            <w:tcW w:w="1350" w:type="dxa"/>
            <w:tcBorders>
              <w:top w:val="dashed" w:sz="4" w:space="0" w:color="auto"/>
              <w:left w:val="nil"/>
              <w:bottom w:val="dashed" w:sz="4" w:space="0" w:color="auto"/>
              <w:right w:val="nil"/>
            </w:tcBorders>
            <w:vAlign w:val="center"/>
          </w:tcPr>
          <w:p w14:paraId="00AFBB8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-3.809</w:t>
            </w:r>
          </w:p>
        </w:tc>
        <w:tc>
          <w:tcPr>
            <w:tcW w:w="1260" w:type="dxa"/>
            <w:tcBorders>
              <w:top w:val="dashed" w:sz="4" w:space="0" w:color="auto"/>
              <w:left w:val="nil"/>
              <w:bottom w:val="dashed" w:sz="4" w:space="0" w:color="auto"/>
              <w:right w:val="nil"/>
            </w:tcBorders>
            <w:vAlign w:val="center"/>
          </w:tcPr>
          <w:p w14:paraId="70B9554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-24.31</w:t>
            </w:r>
          </w:p>
        </w:tc>
        <w:tc>
          <w:tcPr>
            <w:tcW w:w="1345" w:type="dxa"/>
            <w:tcBorders>
              <w:top w:val="dashed" w:sz="4" w:space="0" w:color="auto"/>
              <w:left w:val="nil"/>
              <w:bottom w:val="dashed" w:sz="4" w:space="0" w:color="auto"/>
              <w:right w:val="single" w:sz="4" w:space="0" w:color="auto"/>
            </w:tcBorders>
            <w:vAlign w:val="center"/>
          </w:tcPr>
          <w:p w14:paraId="110A341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4AD7F867" w14:textId="77777777" w:rsidTr="00F31ED7">
        <w:tc>
          <w:tcPr>
            <w:tcW w:w="1795" w:type="dxa"/>
            <w:vMerge w:val="restart"/>
            <w:tcBorders>
              <w:top w:val="dashed" w:sz="4" w:space="0" w:color="auto"/>
              <w:left w:val="single" w:sz="4" w:space="0" w:color="auto"/>
              <w:right w:val="nil"/>
            </w:tcBorders>
          </w:tcPr>
          <w:p w14:paraId="254692A7"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Scenario</w:t>
            </w:r>
          </w:p>
        </w:tc>
        <w:tc>
          <w:tcPr>
            <w:tcW w:w="3600" w:type="dxa"/>
            <w:tcBorders>
              <w:top w:val="dashed" w:sz="4" w:space="0" w:color="auto"/>
              <w:left w:val="nil"/>
              <w:bottom w:val="nil"/>
              <w:right w:val="nil"/>
            </w:tcBorders>
            <w:vAlign w:val="center"/>
          </w:tcPr>
          <w:p w14:paraId="1F74E99C"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1-Perpendicular Child 20 km/h (base)</w:t>
            </w:r>
          </w:p>
        </w:tc>
        <w:tc>
          <w:tcPr>
            <w:tcW w:w="1350" w:type="dxa"/>
            <w:tcBorders>
              <w:top w:val="dashed" w:sz="4" w:space="0" w:color="auto"/>
              <w:left w:val="nil"/>
              <w:bottom w:val="nil"/>
              <w:right w:val="nil"/>
            </w:tcBorders>
            <w:vAlign w:val="center"/>
          </w:tcPr>
          <w:p w14:paraId="6332D073"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dashed" w:sz="4" w:space="0" w:color="auto"/>
              <w:left w:val="nil"/>
              <w:bottom w:val="nil"/>
              <w:right w:val="nil"/>
            </w:tcBorders>
            <w:vAlign w:val="center"/>
          </w:tcPr>
          <w:p w14:paraId="2F73B042"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dashed" w:sz="4" w:space="0" w:color="auto"/>
              <w:left w:val="nil"/>
              <w:bottom w:val="nil"/>
              <w:right w:val="single" w:sz="4" w:space="0" w:color="auto"/>
            </w:tcBorders>
            <w:vAlign w:val="center"/>
          </w:tcPr>
          <w:p w14:paraId="043D9DB6"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12F8B43C" w14:textId="77777777" w:rsidTr="00F31ED7">
        <w:tc>
          <w:tcPr>
            <w:tcW w:w="1795" w:type="dxa"/>
            <w:vMerge/>
            <w:tcBorders>
              <w:top w:val="nil"/>
              <w:left w:val="single" w:sz="4" w:space="0" w:color="auto"/>
              <w:right w:val="nil"/>
            </w:tcBorders>
          </w:tcPr>
          <w:p w14:paraId="5A61647A"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65588D16"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2-Perpendicular Child 40 km/h</w:t>
            </w:r>
          </w:p>
        </w:tc>
        <w:tc>
          <w:tcPr>
            <w:tcW w:w="1350" w:type="dxa"/>
            <w:tcBorders>
              <w:top w:val="nil"/>
              <w:left w:val="nil"/>
              <w:bottom w:val="nil"/>
              <w:right w:val="nil"/>
            </w:tcBorders>
            <w:vAlign w:val="center"/>
          </w:tcPr>
          <w:p w14:paraId="11296CF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20.474</w:t>
            </w:r>
          </w:p>
        </w:tc>
        <w:tc>
          <w:tcPr>
            <w:tcW w:w="1260" w:type="dxa"/>
            <w:tcBorders>
              <w:top w:val="nil"/>
              <w:left w:val="nil"/>
              <w:bottom w:val="nil"/>
              <w:right w:val="nil"/>
            </w:tcBorders>
            <w:vAlign w:val="center"/>
          </w:tcPr>
          <w:p w14:paraId="7D472A9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17.60</w:t>
            </w:r>
          </w:p>
        </w:tc>
        <w:tc>
          <w:tcPr>
            <w:tcW w:w="1345" w:type="dxa"/>
            <w:tcBorders>
              <w:top w:val="nil"/>
              <w:left w:val="nil"/>
              <w:bottom w:val="nil"/>
              <w:right w:val="single" w:sz="4" w:space="0" w:color="auto"/>
            </w:tcBorders>
            <w:vAlign w:val="center"/>
          </w:tcPr>
          <w:p w14:paraId="2E3A7073"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2EF690D8" w14:textId="77777777" w:rsidTr="00F31ED7">
        <w:tc>
          <w:tcPr>
            <w:tcW w:w="1795" w:type="dxa"/>
            <w:vMerge/>
            <w:tcBorders>
              <w:left w:val="single" w:sz="4" w:space="0" w:color="auto"/>
              <w:right w:val="nil"/>
            </w:tcBorders>
          </w:tcPr>
          <w:p w14:paraId="6A272E12"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7C1F654B"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3-Perpendicular Adult 20 km/h</w:t>
            </w:r>
          </w:p>
        </w:tc>
        <w:tc>
          <w:tcPr>
            <w:tcW w:w="1350" w:type="dxa"/>
            <w:tcBorders>
              <w:top w:val="nil"/>
              <w:left w:val="nil"/>
              <w:bottom w:val="nil"/>
              <w:right w:val="nil"/>
            </w:tcBorders>
            <w:vAlign w:val="center"/>
          </w:tcPr>
          <w:p w14:paraId="5B7DD8A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-4.582</w:t>
            </w:r>
          </w:p>
        </w:tc>
        <w:tc>
          <w:tcPr>
            <w:tcW w:w="1260" w:type="dxa"/>
            <w:tcBorders>
              <w:top w:val="nil"/>
              <w:left w:val="nil"/>
              <w:bottom w:val="nil"/>
              <w:right w:val="nil"/>
            </w:tcBorders>
            <w:vAlign w:val="center"/>
          </w:tcPr>
          <w:p w14:paraId="05ED091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-2.95</w:t>
            </w:r>
          </w:p>
        </w:tc>
        <w:tc>
          <w:tcPr>
            <w:tcW w:w="1345" w:type="dxa"/>
            <w:tcBorders>
              <w:top w:val="nil"/>
              <w:left w:val="nil"/>
              <w:bottom w:val="nil"/>
              <w:right w:val="single" w:sz="4" w:space="0" w:color="auto"/>
            </w:tcBorders>
            <w:vAlign w:val="center"/>
          </w:tcPr>
          <w:p w14:paraId="71824DF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0.003</w:t>
            </w:r>
          </w:p>
        </w:tc>
      </w:tr>
      <w:tr w:rsidR="00F31ED7" w:rsidRPr="005B4741" w14:paraId="55F39F21" w14:textId="77777777" w:rsidTr="00F31ED7">
        <w:tc>
          <w:tcPr>
            <w:tcW w:w="1795" w:type="dxa"/>
            <w:vMerge/>
            <w:tcBorders>
              <w:left w:val="single" w:sz="4" w:space="0" w:color="auto"/>
              <w:right w:val="nil"/>
            </w:tcBorders>
          </w:tcPr>
          <w:p w14:paraId="441F6F48"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04FCFB92"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4-Perpendicular Adult 40 km/h</w:t>
            </w:r>
          </w:p>
        </w:tc>
        <w:tc>
          <w:tcPr>
            <w:tcW w:w="1350" w:type="dxa"/>
            <w:tcBorders>
              <w:top w:val="nil"/>
              <w:left w:val="nil"/>
              <w:bottom w:val="nil"/>
              <w:right w:val="nil"/>
            </w:tcBorders>
            <w:vAlign w:val="center"/>
          </w:tcPr>
          <w:p w14:paraId="784BBE6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10.680</w:t>
            </w:r>
          </w:p>
        </w:tc>
        <w:tc>
          <w:tcPr>
            <w:tcW w:w="1260" w:type="dxa"/>
            <w:tcBorders>
              <w:top w:val="nil"/>
              <w:left w:val="nil"/>
              <w:bottom w:val="nil"/>
              <w:right w:val="nil"/>
            </w:tcBorders>
            <w:vAlign w:val="center"/>
          </w:tcPr>
          <w:p w14:paraId="0CD4F96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8.57</w:t>
            </w:r>
          </w:p>
        </w:tc>
        <w:tc>
          <w:tcPr>
            <w:tcW w:w="1345" w:type="dxa"/>
            <w:tcBorders>
              <w:top w:val="nil"/>
              <w:left w:val="nil"/>
              <w:bottom w:val="nil"/>
              <w:right w:val="single" w:sz="4" w:space="0" w:color="auto"/>
            </w:tcBorders>
            <w:vAlign w:val="center"/>
          </w:tcPr>
          <w:p w14:paraId="6171631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649C35A5" w14:textId="77777777" w:rsidTr="00F31ED7">
        <w:tc>
          <w:tcPr>
            <w:tcW w:w="1795" w:type="dxa"/>
            <w:vMerge/>
            <w:tcBorders>
              <w:left w:val="single" w:sz="4" w:space="0" w:color="auto"/>
              <w:right w:val="nil"/>
            </w:tcBorders>
          </w:tcPr>
          <w:p w14:paraId="7E2CA826"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123BC0FA"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5-Parallel Adult 40 km/h</w:t>
            </w:r>
          </w:p>
        </w:tc>
        <w:tc>
          <w:tcPr>
            <w:tcW w:w="1350" w:type="dxa"/>
            <w:tcBorders>
              <w:top w:val="nil"/>
              <w:left w:val="nil"/>
              <w:bottom w:val="nil"/>
              <w:right w:val="nil"/>
            </w:tcBorders>
            <w:vAlign w:val="center"/>
          </w:tcPr>
          <w:p w14:paraId="1967046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6.313</w:t>
            </w:r>
          </w:p>
        </w:tc>
        <w:tc>
          <w:tcPr>
            <w:tcW w:w="1260" w:type="dxa"/>
            <w:tcBorders>
              <w:top w:val="nil"/>
              <w:left w:val="nil"/>
              <w:bottom w:val="nil"/>
              <w:right w:val="nil"/>
            </w:tcBorders>
            <w:vAlign w:val="center"/>
          </w:tcPr>
          <w:p w14:paraId="201F8A4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4.28</w:t>
            </w:r>
          </w:p>
        </w:tc>
        <w:tc>
          <w:tcPr>
            <w:tcW w:w="1345" w:type="dxa"/>
            <w:tcBorders>
              <w:top w:val="nil"/>
              <w:left w:val="nil"/>
              <w:bottom w:val="nil"/>
              <w:right w:val="single" w:sz="4" w:space="0" w:color="auto"/>
            </w:tcBorders>
            <w:vAlign w:val="center"/>
          </w:tcPr>
          <w:p w14:paraId="7508907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13D03B1F" w14:textId="77777777" w:rsidTr="00F31ED7">
        <w:tc>
          <w:tcPr>
            <w:tcW w:w="1795" w:type="dxa"/>
            <w:vMerge/>
            <w:tcBorders>
              <w:left w:val="single" w:sz="4" w:space="0" w:color="auto"/>
              <w:bottom w:val="dashed" w:sz="4" w:space="0" w:color="auto"/>
              <w:right w:val="nil"/>
            </w:tcBorders>
          </w:tcPr>
          <w:p w14:paraId="57C2EF27"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dashed" w:sz="4" w:space="0" w:color="auto"/>
              <w:right w:val="nil"/>
            </w:tcBorders>
            <w:vAlign w:val="center"/>
          </w:tcPr>
          <w:p w14:paraId="6C5DA0CE"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 xml:space="preserve">6-Parallel Adult 60 km/h </w:t>
            </w:r>
          </w:p>
        </w:tc>
        <w:tc>
          <w:tcPr>
            <w:tcW w:w="1350" w:type="dxa"/>
            <w:tcBorders>
              <w:top w:val="nil"/>
              <w:left w:val="nil"/>
              <w:bottom w:val="dashed" w:sz="4" w:space="0" w:color="auto"/>
              <w:right w:val="nil"/>
            </w:tcBorders>
            <w:vAlign w:val="center"/>
          </w:tcPr>
          <w:p w14:paraId="5EEEDF6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26.300</w:t>
            </w:r>
          </w:p>
        </w:tc>
        <w:tc>
          <w:tcPr>
            <w:tcW w:w="1260" w:type="dxa"/>
            <w:tcBorders>
              <w:top w:val="nil"/>
              <w:left w:val="nil"/>
              <w:bottom w:val="dashed" w:sz="4" w:space="0" w:color="auto"/>
              <w:right w:val="nil"/>
            </w:tcBorders>
            <w:vAlign w:val="center"/>
          </w:tcPr>
          <w:p w14:paraId="0CFDEAF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22.83</w:t>
            </w:r>
          </w:p>
        </w:tc>
        <w:tc>
          <w:tcPr>
            <w:tcW w:w="1345" w:type="dxa"/>
            <w:tcBorders>
              <w:top w:val="nil"/>
              <w:left w:val="nil"/>
              <w:bottom w:val="dashed" w:sz="4" w:space="0" w:color="auto"/>
              <w:right w:val="single" w:sz="4" w:space="0" w:color="auto"/>
            </w:tcBorders>
            <w:vAlign w:val="center"/>
          </w:tcPr>
          <w:p w14:paraId="042B7FBD"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6339819A" w14:textId="77777777" w:rsidTr="00F31ED7">
        <w:tc>
          <w:tcPr>
            <w:tcW w:w="1795" w:type="dxa"/>
            <w:vMerge w:val="restart"/>
            <w:tcBorders>
              <w:top w:val="dashed" w:sz="4" w:space="0" w:color="auto"/>
              <w:left w:val="single" w:sz="4" w:space="0" w:color="auto"/>
              <w:right w:val="nil"/>
            </w:tcBorders>
          </w:tcPr>
          <w:p w14:paraId="3678D659" w14:textId="77777777" w:rsidR="00F31ED7" w:rsidRPr="005B4741" w:rsidRDefault="00F31ED7" w:rsidP="005B4741">
            <w:pPr>
              <w:pStyle w:val="NormalWeb"/>
              <w:spacing w:before="0" w:beforeAutospacing="0" w:after="0" w:afterAutospacing="0"/>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Vehicle Model Year</w:t>
            </w:r>
          </w:p>
        </w:tc>
        <w:tc>
          <w:tcPr>
            <w:tcW w:w="3600" w:type="dxa"/>
            <w:tcBorders>
              <w:top w:val="dashed" w:sz="4" w:space="0" w:color="auto"/>
              <w:left w:val="nil"/>
              <w:bottom w:val="nil"/>
              <w:right w:val="nil"/>
            </w:tcBorders>
            <w:vAlign w:val="center"/>
          </w:tcPr>
          <w:p w14:paraId="54C3F61D"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2018</w:t>
            </w:r>
          </w:p>
        </w:tc>
        <w:tc>
          <w:tcPr>
            <w:tcW w:w="1350" w:type="dxa"/>
            <w:tcBorders>
              <w:top w:val="dashed" w:sz="4" w:space="0" w:color="auto"/>
              <w:left w:val="nil"/>
              <w:bottom w:val="nil"/>
              <w:right w:val="nil"/>
            </w:tcBorders>
            <w:vAlign w:val="center"/>
          </w:tcPr>
          <w:p w14:paraId="7CC591F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2.854</w:t>
            </w:r>
          </w:p>
        </w:tc>
        <w:tc>
          <w:tcPr>
            <w:tcW w:w="1260" w:type="dxa"/>
            <w:tcBorders>
              <w:top w:val="dashed" w:sz="4" w:space="0" w:color="auto"/>
              <w:left w:val="nil"/>
              <w:bottom w:val="nil"/>
              <w:right w:val="nil"/>
            </w:tcBorders>
            <w:vAlign w:val="center"/>
          </w:tcPr>
          <w:p w14:paraId="427CE1D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1.69</w:t>
            </w:r>
          </w:p>
        </w:tc>
        <w:tc>
          <w:tcPr>
            <w:tcW w:w="1345" w:type="dxa"/>
            <w:tcBorders>
              <w:top w:val="dashed" w:sz="4" w:space="0" w:color="auto"/>
              <w:left w:val="nil"/>
              <w:bottom w:val="nil"/>
              <w:right w:val="single" w:sz="4" w:space="0" w:color="auto"/>
            </w:tcBorders>
            <w:vAlign w:val="center"/>
          </w:tcPr>
          <w:p w14:paraId="4BF0780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0.091</w:t>
            </w:r>
          </w:p>
        </w:tc>
      </w:tr>
      <w:tr w:rsidR="00F31ED7" w:rsidRPr="005B4741" w14:paraId="6ECCBBD9" w14:textId="77777777" w:rsidTr="00F31ED7">
        <w:tc>
          <w:tcPr>
            <w:tcW w:w="1795" w:type="dxa"/>
            <w:vMerge/>
            <w:tcBorders>
              <w:left w:val="single" w:sz="4" w:space="0" w:color="auto"/>
              <w:right w:val="nil"/>
            </w:tcBorders>
            <w:vAlign w:val="center"/>
          </w:tcPr>
          <w:p w14:paraId="302DE1B7"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6B38EB1E"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2019</w:t>
            </w:r>
          </w:p>
        </w:tc>
        <w:tc>
          <w:tcPr>
            <w:tcW w:w="1350" w:type="dxa"/>
            <w:tcBorders>
              <w:top w:val="nil"/>
              <w:left w:val="nil"/>
              <w:bottom w:val="nil"/>
              <w:right w:val="nil"/>
            </w:tcBorders>
            <w:vAlign w:val="center"/>
          </w:tcPr>
          <w:p w14:paraId="01A0BC3D"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5.303</w:t>
            </w:r>
          </w:p>
        </w:tc>
        <w:tc>
          <w:tcPr>
            <w:tcW w:w="1260" w:type="dxa"/>
            <w:tcBorders>
              <w:top w:val="nil"/>
              <w:left w:val="nil"/>
              <w:bottom w:val="nil"/>
              <w:right w:val="nil"/>
            </w:tcBorders>
            <w:vAlign w:val="center"/>
          </w:tcPr>
          <w:p w14:paraId="0E6217A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4.97</w:t>
            </w:r>
          </w:p>
        </w:tc>
        <w:tc>
          <w:tcPr>
            <w:tcW w:w="1345" w:type="dxa"/>
            <w:tcBorders>
              <w:top w:val="nil"/>
              <w:left w:val="nil"/>
              <w:bottom w:val="nil"/>
              <w:right w:val="single" w:sz="4" w:space="0" w:color="auto"/>
            </w:tcBorders>
            <w:vAlign w:val="center"/>
          </w:tcPr>
          <w:p w14:paraId="64320A9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1F946F73" w14:textId="77777777" w:rsidTr="00F31ED7">
        <w:tc>
          <w:tcPr>
            <w:tcW w:w="1795" w:type="dxa"/>
            <w:vMerge/>
            <w:tcBorders>
              <w:left w:val="single" w:sz="4" w:space="0" w:color="auto"/>
              <w:right w:val="nil"/>
            </w:tcBorders>
            <w:vAlign w:val="center"/>
          </w:tcPr>
          <w:p w14:paraId="3F4F6187"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635D4EE2"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2020</w:t>
            </w:r>
          </w:p>
        </w:tc>
        <w:tc>
          <w:tcPr>
            <w:tcW w:w="1350" w:type="dxa"/>
            <w:tcBorders>
              <w:top w:val="nil"/>
              <w:left w:val="nil"/>
              <w:bottom w:val="nil"/>
              <w:right w:val="nil"/>
            </w:tcBorders>
            <w:vAlign w:val="center"/>
          </w:tcPr>
          <w:p w14:paraId="0DA821F3"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-1.006</w:t>
            </w:r>
          </w:p>
        </w:tc>
        <w:tc>
          <w:tcPr>
            <w:tcW w:w="1260" w:type="dxa"/>
            <w:tcBorders>
              <w:top w:val="nil"/>
              <w:left w:val="nil"/>
              <w:bottom w:val="nil"/>
              <w:right w:val="nil"/>
            </w:tcBorders>
            <w:vAlign w:val="center"/>
          </w:tcPr>
          <w:p w14:paraId="062B25B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-0.88</w:t>
            </w:r>
          </w:p>
        </w:tc>
        <w:tc>
          <w:tcPr>
            <w:tcW w:w="1345" w:type="dxa"/>
            <w:tcBorders>
              <w:top w:val="nil"/>
              <w:left w:val="nil"/>
              <w:bottom w:val="nil"/>
              <w:right w:val="single" w:sz="4" w:space="0" w:color="auto"/>
            </w:tcBorders>
            <w:vAlign w:val="center"/>
          </w:tcPr>
          <w:p w14:paraId="4051DCE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0.379</w:t>
            </w:r>
          </w:p>
        </w:tc>
      </w:tr>
      <w:tr w:rsidR="00F31ED7" w:rsidRPr="005B4741" w14:paraId="3ECD7E49" w14:textId="77777777" w:rsidTr="00F31ED7">
        <w:tc>
          <w:tcPr>
            <w:tcW w:w="1795" w:type="dxa"/>
            <w:vMerge/>
            <w:tcBorders>
              <w:left w:val="single" w:sz="4" w:space="0" w:color="auto"/>
              <w:bottom w:val="dashed" w:sz="4" w:space="0" w:color="auto"/>
              <w:right w:val="nil"/>
            </w:tcBorders>
            <w:vAlign w:val="center"/>
          </w:tcPr>
          <w:p w14:paraId="1C8446FA"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dashed" w:sz="4" w:space="0" w:color="auto"/>
              <w:right w:val="nil"/>
            </w:tcBorders>
            <w:vAlign w:val="center"/>
          </w:tcPr>
          <w:p w14:paraId="19A3A124"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2021 (base)</w:t>
            </w:r>
          </w:p>
        </w:tc>
        <w:tc>
          <w:tcPr>
            <w:tcW w:w="1350" w:type="dxa"/>
            <w:tcBorders>
              <w:top w:val="nil"/>
              <w:left w:val="nil"/>
              <w:bottom w:val="dashed" w:sz="4" w:space="0" w:color="auto"/>
              <w:right w:val="nil"/>
            </w:tcBorders>
            <w:vAlign w:val="center"/>
          </w:tcPr>
          <w:p w14:paraId="35699E06"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nil"/>
              <w:left w:val="nil"/>
              <w:bottom w:val="dashed" w:sz="4" w:space="0" w:color="auto"/>
              <w:right w:val="nil"/>
            </w:tcBorders>
            <w:vAlign w:val="center"/>
          </w:tcPr>
          <w:p w14:paraId="2FE00BA5"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nil"/>
              <w:left w:val="nil"/>
              <w:bottom w:val="dashed" w:sz="4" w:space="0" w:color="auto"/>
              <w:right w:val="single" w:sz="4" w:space="0" w:color="auto"/>
            </w:tcBorders>
            <w:vAlign w:val="center"/>
          </w:tcPr>
          <w:p w14:paraId="412B8D03"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00643D04" w14:textId="77777777" w:rsidTr="00F31ED7">
        <w:tc>
          <w:tcPr>
            <w:tcW w:w="1795" w:type="dxa"/>
            <w:vMerge w:val="restart"/>
            <w:tcBorders>
              <w:top w:val="dashed" w:sz="4" w:space="0" w:color="auto"/>
              <w:left w:val="single" w:sz="4" w:space="0" w:color="auto"/>
              <w:right w:val="nil"/>
            </w:tcBorders>
          </w:tcPr>
          <w:p w14:paraId="6C729A52"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Vehicle Manufacturer’s Suggested Retail Price (base model)</w:t>
            </w:r>
          </w:p>
        </w:tc>
        <w:tc>
          <w:tcPr>
            <w:tcW w:w="3600" w:type="dxa"/>
            <w:tcBorders>
              <w:top w:val="dashed" w:sz="4" w:space="0" w:color="auto"/>
              <w:left w:val="nil"/>
              <w:bottom w:val="nil"/>
              <w:right w:val="nil"/>
            </w:tcBorders>
            <w:vAlign w:val="center"/>
          </w:tcPr>
          <w:p w14:paraId="039739E6"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≤$30,000</w:t>
            </w:r>
          </w:p>
        </w:tc>
        <w:tc>
          <w:tcPr>
            <w:tcW w:w="1350" w:type="dxa"/>
            <w:tcBorders>
              <w:top w:val="dashed" w:sz="4" w:space="0" w:color="auto"/>
              <w:left w:val="nil"/>
              <w:bottom w:val="nil"/>
              <w:right w:val="nil"/>
            </w:tcBorders>
            <w:vAlign w:val="center"/>
          </w:tcPr>
          <w:p w14:paraId="5B94D4A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4.578</w:t>
            </w:r>
          </w:p>
        </w:tc>
        <w:tc>
          <w:tcPr>
            <w:tcW w:w="1260" w:type="dxa"/>
            <w:tcBorders>
              <w:top w:val="dashed" w:sz="4" w:space="0" w:color="auto"/>
              <w:left w:val="nil"/>
              <w:bottom w:val="nil"/>
              <w:right w:val="nil"/>
            </w:tcBorders>
            <w:vAlign w:val="center"/>
          </w:tcPr>
          <w:p w14:paraId="77AE783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2.73</w:t>
            </w:r>
          </w:p>
        </w:tc>
        <w:tc>
          <w:tcPr>
            <w:tcW w:w="1345" w:type="dxa"/>
            <w:tcBorders>
              <w:top w:val="dashed" w:sz="4" w:space="0" w:color="auto"/>
              <w:left w:val="nil"/>
              <w:bottom w:val="nil"/>
              <w:right w:val="single" w:sz="4" w:space="0" w:color="auto"/>
            </w:tcBorders>
            <w:vAlign w:val="center"/>
          </w:tcPr>
          <w:p w14:paraId="7B477BC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0.006</w:t>
            </w:r>
          </w:p>
        </w:tc>
      </w:tr>
      <w:tr w:rsidR="00F31ED7" w:rsidRPr="005B4741" w14:paraId="2B623A50" w14:textId="77777777" w:rsidTr="00F31ED7">
        <w:tc>
          <w:tcPr>
            <w:tcW w:w="1795" w:type="dxa"/>
            <w:vMerge/>
            <w:tcBorders>
              <w:left w:val="single" w:sz="4" w:space="0" w:color="auto"/>
              <w:right w:val="nil"/>
            </w:tcBorders>
          </w:tcPr>
          <w:p w14:paraId="20856D17"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39B6CC65"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$30,001 - $35,000</w:t>
            </w:r>
          </w:p>
        </w:tc>
        <w:tc>
          <w:tcPr>
            <w:tcW w:w="1350" w:type="dxa"/>
            <w:tcBorders>
              <w:top w:val="nil"/>
              <w:left w:val="nil"/>
              <w:bottom w:val="nil"/>
              <w:right w:val="nil"/>
            </w:tcBorders>
            <w:vAlign w:val="center"/>
          </w:tcPr>
          <w:p w14:paraId="34CC1A08"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1.671</w:t>
            </w:r>
          </w:p>
        </w:tc>
        <w:tc>
          <w:tcPr>
            <w:tcW w:w="1260" w:type="dxa"/>
            <w:tcBorders>
              <w:top w:val="nil"/>
              <w:left w:val="nil"/>
              <w:bottom w:val="nil"/>
              <w:right w:val="nil"/>
            </w:tcBorders>
            <w:vAlign w:val="center"/>
          </w:tcPr>
          <w:p w14:paraId="150F687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1.00</w:t>
            </w:r>
          </w:p>
        </w:tc>
        <w:tc>
          <w:tcPr>
            <w:tcW w:w="1345" w:type="dxa"/>
            <w:tcBorders>
              <w:top w:val="nil"/>
              <w:left w:val="nil"/>
              <w:bottom w:val="nil"/>
              <w:right w:val="single" w:sz="4" w:space="0" w:color="auto"/>
            </w:tcBorders>
            <w:vAlign w:val="center"/>
          </w:tcPr>
          <w:p w14:paraId="0B287D7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0.320</w:t>
            </w:r>
          </w:p>
        </w:tc>
      </w:tr>
      <w:tr w:rsidR="00F31ED7" w:rsidRPr="005B4741" w14:paraId="223A12E3" w14:textId="77777777" w:rsidTr="00F31ED7">
        <w:tc>
          <w:tcPr>
            <w:tcW w:w="1795" w:type="dxa"/>
            <w:vMerge/>
            <w:tcBorders>
              <w:left w:val="single" w:sz="4" w:space="0" w:color="auto"/>
              <w:right w:val="nil"/>
            </w:tcBorders>
          </w:tcPr>
          <w:p w14:paraId="7263E11B"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7CBFC509"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$35,001 - $40,000</w:t>
            </w:r>
          </w:p>
        </w:tc>
        <w:tc>
          <w:tcPr>
            <w:tcW w:w="1350" w:type="dxa"/>
            <w:tcBorders>
              <w:top w:val="nil"/>
              <w:left w:val="nil"/>
              <w:bottom w:val="nil"/>
              <w:right w:val="nil"/>
            </w:tcBorders>
            <w:vAlign w:val="center"/>
          </w:tcPr>
          <w:p w14:paraId="63F6F0C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5.030</w:t>
            </w:r>
          </w:p>
        </w:tc>
        <w:tc>
          <w:tcPr>
            <w:tcW w:w="1260" w:type="dxa"/>
            <w:tcBorders>
              <w:top w:val="nil"/>
              <w:left w:val="nil"/>
              <w:bottom w:val="nil"/>
              <w:right w:val="nil"/>
            </w:tcBorders>
            <w:vAlign w:val="center"/>
          </w:tcPr>
          <w:p w14:paraId="137F6AD8"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2.95</w:t>
            </w:r>
          </w:p>
        </w:tc>
        <w:tc>
          <w:tcPr>
            <w:tcW w:w="1345" w:type="dxa"/>
            <w:tcBorders>
              <w:top w:val="nil"/>
              <w:left w:val="nil"/>
              <w:bottom w:val="nil"/>
              <w:right w:val="single" w:sz="4" w:space="0" w:color="auto"/>
            </w:tcBorders>
            <w:vAlign w:val="center"/>
          </w:tcPr>
          <w:p w14:paraId="1A329991"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0.003</w:t>
            </w:r>
          </w:p>
        </w:tc>
      </w:tr>
      <w:tr w:rsidR="00F31ED7" w:rsidRPr="005B4741" w14:paraId="5458876F" w14:textId="77777777" w:rsidTr="00F31ED7">
        <w:tc>
          <w:tcPr>
            <w:tcW w:w="1795" w:type="dxa"/>
            <w:vMerge/>
            <w:tcBorders>
              <w:left w:val="single" w:sz="4" w:space="0" w:color="auto"/>
              <w:right w:val="nil"/>
            </w:tcBorders>
          </w:tcPr>
          <w:p w14:paraId="28F365AF"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1C90AE89"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$40,001 - $50,000</w:t>
            </w:r>
          </w:p>
        </w:tc>
        <w:tc>
          <w:tcPr>
            <w:tcW w:w="1350" w:type="dxa"/>
            <w:tcBorders>
              <w:top w:val="nil"/>
              <w:left w:val="nil"/>
              <w:bottom w:val="nil"/>
              <w:right w:val="nil"/>
            </w:tcBorders>
            <w:vAlign w:val="center"/>
          </w:tcPr>
          <w:p w14:paraId="75848DF1"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3.333</w:t>
            </w:r>
          </w:p>
        </w:tc>
        <w:tc>
          <w:tcPr>
            <w:tcW w:w="1260" w:type="dxa"/>
            <w:tcBorders>
              <w:top w:val="nil"/>
              <w:left w:val="nil"/>
              <w:bottom w:val="nil"/>
              <w:right w:val="nil"/>
            </w:tcBorders>
            <w:vAlign w:val="center"/>
          </w:tcPr>
          <w:p w14:paraId="79463E0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1.94</w:t>
            </w:r>
          </w:p>
        </w:tc>
        <w:tc>
          <w:tcPr>
            <w:tcW w:w="1345" w:type="dxa"/>
            <w:tcBorders>
              <w:top w:val="nil"/>
              <w:left w:val="nil"/>
              <w:bottom w:val="nil"/>
              <w:right w:val="single" w:sz="4" w:space="0" w:color="auto"/>
            </w:tcBorders>
            <w:vAlign w:val="center"/>
          </w:tcPr>
          <w:p w14:paraId="16C6668A"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0.052</w:t>
            </w:r>
          </w:p>
        </w:tc>
      </w:tr>
      <w:tr w:rsidR="00F31ED7" w:rsidRPr="005B4741" w14:paraId="72FA3F77" w14:textId="77777777" w:rsidTr="005B4741">
        <w:tc>
          <w:tcPr>
            <w:tcW w:w="1795" w:type="dxa"/>
            <w:vMerge/>
            <w:tcBorders>
              <w:left w:val="single" w:sz="4" w:space="0" w:color="auto"/>
              <w:bottom w:val="dashed" w:sz="4" w:space="0" w:color="auto"/>
              <w:right w:val="nil"/>
            </w:tcBorders>
          </w:tcPr>
          <w:p w14:paraId="63509C37"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dashed" w:sz="4" w:space="0" w:color="auto"/>
              <w:right w:val="nil"/>
            </w:tcBorders>
            <w:vAlign w:val="center"/>
          </w:tcPr>
          <w:p w14:paraId="2685E397"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&gt;$50,000 (base)</w:t>
            </w:r>
          </w:p>
        </w:tc>
        <w:tc>
          <w:tcPr>
            <w:tcW w:w="1350" w:type="dxa"/>
            <w:tcBorders>
              <w:top w:val="nil"/>
              <w:left w:val="nil"/>
              <w:bottom w:val="dashed" w:sz="4" w:space="0" w:color="auto"/>
              <w:right w:val="nil"/>
            </w:tcBorders>
            <w:vAlign w:val="center"/>
          </w:tcPr>
          <w:p w14:paraId="7978EA20"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nil"/>
              <w:left w:val="nil"/>
              <w:bottom w:val="dashed" w:sz="4" w:space="0" w:color="auto"/>
              <w:right w:val="nil"/>
            </w:tcBorders>
            <w:vAlign w:val="center"/>
          </w:tcPr>
          <w:p w14:paraId="2EBAB866"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nil"/>
              <w:left w:val="nil"/>
              <w:bottom w:val="dashed" w:sz="4" w:space="0" w:color="auto"/>
              <w:right w:val="single" w:sz="4" w:space="0" w:color="auto"/>
            </w:tcBorders>
            <w:vAlign w:val="center"/>
          </w:tcPr>
          <w:p w14:paraId="4C40F4C0"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43CCE0DE" w14:textId="77777777" w:rsidTr="00F31ED7">
        <w:tc>
          <w:tcPr>
            <w:tcW w:w="1795" w:type="dxa"/>
            <w:vMerge w:val="restart"/>
            <w:tcBorders>
              <w:top w:val="dashed" w:sz="4" w:space="0" w:color="auto"/>
              <w:left w:val="single" w:sz="4" w:space="0" w:color="auto"/>
              <w:right w:val="nil"/>
            </w:tcBorders>
          </w:tcPr>
          <w:p w14:paraId="0561B0A5"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Vehicle Manufacturer’s Reported Weight (base model)</w:t>
            </w:r>
          </w:p>
        </w:tc>
        <w:tc>
          <w:tcPr>
            <w:tcW w:w="3600" w:type="dxa"/>
            <w:tcBorders>
              <w:top w:val="dashed" w:sz="4" w:space="0" w:color="auto"/>
              <w:left w:val="nil"/>
              <w:bottom w:val="nil"/>
              <w:right w:val="nil"/>
            </w:tcBorders>
            <w:vAlign w:val="center"/>
          </w:tcPr>
          <w:p w14:paraId="0FC25986"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≤3,000 lbs. (base)</w:t>
            </w:r>
          </w:p>
        </w:tc>
        <w:tc>
          <w:tcPr>
            <w:tcW w:w="1350" w:type="dxa"/>
            <w:tcBorders>
              <w:top w:val="dashed" w:sz="4" w:space="0" w:color="auto"/>
              <w:left w:val="nil"/>
              <w:bottom w:val="nil"/>
              <w:right w:val="nil"/>
            </w:tcBorders>
            <w:vAlign w:val="center"/>
          </w:tcPr>
          <w:p w14:paraId="2DF12A45"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dashed" w:sz="4" w:space="0" w:color="auto"/>
              <w:left w:val="nil"/>
              <w:bottom w:val="nil"/>
              <w:right w:val="nil"/>
            </w:tcBorders>
            <w:vAlign w:val="center"/>
          </w:tcPr>
          <w:p w14:paraId="17EF6293"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dashed" w:sz="4" w:space="0" w:color="auto"/>
              <w:left w:val="nil"/>
              <w:bottom w:val="nil"/>
              <w:right w:val="single" w:sz="4" w:space="0" w:color="auto"/>
            </w:tcBorders>
            <w:vAlign w:val="center"/>
          </w:tcPr>
          <w:p w14:paraId="55A55C25"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50221867" w14:textId="77777777" w:rsidTr="00F31ED7">
        <w:tc>
          <w:tcPr>
            <w:tcW w:w="1795" w:type="dxa"/>
            <w:vMerge/>
            <w:tcBorders>
              <w:left w:val="single" w:sz="4" w:space="0" w:color="auto"/>
              <w:right w:val="nil"/>
            </w:tcBorders>
          </w:tcPr>
          <w:p w14:paraId="25DB6DEE"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6E150FA9"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3,001 – 3,500 lbs.</w:t>
            </w:r>
          </w:p>
        </w:tc>
        <w:tc>
          <w:tcPr>
            <w:tcW w:w="1350" w:type="dxa"/>
            <w:tcBorders>
              <w:top w:val="nil"/>
              <w:left w:val="nil"/>
              <w:bottom w:val="nil"/>
              <w:right w:val="nil"/>
            </w:tcBorders>
            <w:vAlign w:val="center"/>
          </w:tcPr>
          <w:p w14:paraId="3906BC2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2.003</w:t>
            </w:r>
          </w:p>
        </w:tc>
        <w:tc>
          <w:tcPr>
            <w:tcW w:w="1260" w:type="dxa"/>
            <w:tcBorders>
              <w:top w:val="nil"/>
              <w:left w:val="nil"/>
              <w:bottom w:val="nil"/>
              <w:right w:val="nil"/>
            </w:tcBorders>
            <w:vAlign w:val="center"/>
          </w:tcPr>
          <w:p w14:paraId="526E1F3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1.95</w:t>
            </w:r>
          </w:p>
        </w:tc>
        <w:tc>
          <w:tcPr>
            <w:tcW w:w="1345" w:type="dxa"/>
            <w:tcBorders>
              <w:top w:val="nil"/>
              <w:left w:val="nil"/>
              <w:bottom w:val="nil"/>
              <w:right w:val="single" w:sz="4" w:space="0" w:color="auto"/>
            </w:tcBorders>
            <w:vAlign w:val="center"/>
          </w:tcPr>
          <w:p w14:paraId="65B0F133"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0.051</w:t>
            </w:r>
          </w:p>
        </w:tc>
      </w:tr>
      <w:tr w:rsidR="00F31ED7" w:rsidRPr="005B4741" w14:paraId="20531F4E" w14:textId="77777777" w:rsidTr="00F31ED7">
        <w:tc>
          <w:tcPr>
            <w:tcW w:w="1795" w:type="dxa"/>
            <w:vMerge/>
            <w:tcBorders>
              <w:left w:val="single" w:sz="4" w:space="0" w:color="auto"/>
              <w:right w:val="nil"/>
            </w:tcBorders>
          </w:tcPr>
          <w:p w14:paraId="470F1051"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27F1D8A8"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3,501 – 4,000 lbs.</w:t>
            </w:r>
          </w:p>
        </w:tc>
        <w:tc>
          <w:tcPr>
            <w:tcW w:w="1350" w:type="dxa"/>
            <w:tcBorders>
              <w:top w:val="nil"/>
              <w:left w:val="nil"/>
              <w:bottom w:val="nil"/>
              <w:right w:val="nil"/>
            </w:tcBorders>
            <w:vAlign w:val="center"/>
          </w:tcPr>
          <w:p w14:paraId="041167B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3.361</w:t>
            </w:r>
          </w:p>
        </w:tc>
        <w:tc>
          <w:tcPr>
            <w:tcW w:w="1260" w:type="dxa"/>
            <w:tcBorders>
              <w:top w:val="nil"/>
              <w:left w:val="nil"/>
              <w:bottom w:val="nil"/>
              <w:right w:val="nil"/>
            </w:tcBorders>
            <w:vAlign w:val="center"/>
          </w:tcPr>
          <w:p w14:paraId="2AC4CAA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2.88</w:t>
            </w:r>
          </w:p>
        </w:tc>
        <w:tc>
          <w:tcPr>
            <w:tcW w:w="1345" w:type="dxa"/>
            <w:tcBorders>
              <w:top w:val="nil"/>
              <w:left w:val="nil"/>
              <w:bottom w:val="nil"/>
              <w:right w:val="single" w:sz="4" w:space="0" w:color="auto"/>
            </w:tcBorders>
            <w:vAlign w:val="center"/>
          </w:tcPr>
          <w:p w14:paraId="5A9EFCB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0.004</w:t>
            </w:r>
          </w:p>
        </w:tc>
      </w:tr>
      <w:tr w:rsidR="00F31ED7" w:rsidRPr="005B4741" w14:paraId="0784E0AA" w14:textId="77777777" w:rsidTr="00F31ED7">
        <w:tc>
          <w:tcPr>
            <w:tcW w:w="1795" w:type="dxa"/>
            <w:vMerge/>
            <w:tcBorders>
              <w:left w:val="single" w:sz="4" w:space="0" w:color="auto"/>
              <w:right w:val="nil"/>
            </w:tcBorders>
          </w:tcPr>
          <w:p w14:paraId="2FE4A6BD"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71DD6B5C"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4,001 – 4,500 lbs.</w:t>
            </w:r>
          </w:p>
        </w:tc>
        <w:tc>
          <w:tcPr>
            <w:tcW w:w="1350" w:type="dxa"/>
            <w:tcBorders>
              <w:top w:val="nil"/>
              <w:left w:val="nil"/>
              <w:bottom w:val="nil"/>
              <w:right w:val="nil"/>
            </w:tcBorders>
            <w:vAlign w:val="center"/>
          </w:tcPr>
          <w:p w14:paraId="566CAC4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7.108</w:t>
            </w:r>
          </w:p>
        </w:tc>
        <w:tc>
          <w:tcPr>
            <w:tcW w:w="1260" w:type="dxa"/>
            <w:tcBorders>
              <w:top w:val="nil"/>
              <w:left w:val="nil"/>
              <w:bottom w:val="nil"/>
              <w:right w:val="nil"/>
            </w:tcBorders>
            <w:vAlign w:val="center"/>
          </w:tcPr>
          <w:p w14:paraId="221AAD7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4.73</w:t>
            </w:r>
          </w:p>
        </w:tc>
        <w:tc>
          <w:tcPr>
            <w:tcW w:w="1345" w:type="dxa"/>
            <w:tcBorders>
              <w:top w:val="nil"/>
              <w:left w:val="nil"/>
              <w:bottom w:val="nil"/>
              <w:right w:val="single" w:sz="4" w:space="0" w:color="auto"/>
            </w:tcBorders>
            <w:vAlign w:val="center"/>
          </w:tcPr>
          <w:p w14:paraId="747D5723"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61A9D0BE" w14:textId="77777777" w:rsidTr="005B4741">
        <w:tc>
          <w:tcPr>
            <w:tcW w:w="1795" w:type="dxa"/>
            <w:vMerge/>
            <w:tcBorders>
              <w:left w:val="single" w:sz="4" w:space="0" w:color="auto"/>
              <w:bottom w:val="single" w:sz="4" w:space="0" w:color="auto"/>
              <w:right w:val="nil"/>
            </w:tcBorders>
          </w:tcPr>
          <w:p w14:paraId="0FAB927B"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single" w:sz="4" w:space="0" w:color="auto"/>
              <w:right w:val="nil"/>
            </w:tcBorders>
            <w:vAlign w:val="center"/>
          </w:tcPr>
          <w:p w14:paraId="441F3F6A"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&gt; 4,500 lbs.</w:t>
            </w:r>
          </w:p>
        </w:tc>
        <w:tc>
          <w:tcPr>
            <w:tcW w:w="1350" w:type="dxa"/>
            <w:tcBorders>
              <w:top w:val="nil"/>
              <w:left w:val="nil"/>
              <w:bottom w:val="single" w:sz="4" w:space="0" w:color="auto"/>
              <w:right w:val="nil"/>
            </w:tcBorders>
            <w:vAlign w:val="center"/>
          </w:tcPr>
          <w:p w14:paraId="7DD0B15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7.955</w:t>
            </w:r>
          </w:p>
        </w:tc>
        <w:tc>
          <w:tcPr>
            <w:tcW w:w="1260" w:type="dxa"/>
            <w:tcBorders>
              <w:top w:val="nil"/>
              <w:left w:val="nil"/>
              <w:bottom w:val="single" w:sz="4" w:space="0" w:color="auto"/>
              <w:right w:val="nil"/>
            </w:tcBorders>
            <w:vAlign w:val="center"/>
          </w:tcPr>
          <w:p w14:paraId="4A2FCBF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3.85</w:t>
            </w:r>
          </w:p>
        </w:tc>
        <w:tc>
          <w:tcPr>
            <w:tcW w:w="1345" w:type="dxa"/>
            <w:tcBorders>
              <w:top w:val="nil"/>
              <w:left w:val="nil"/>
              <w:bottom w:val="single" w:sz="4" w:space="0" w:color="auto"/>
              <w:right w:val="single" w:sz="4" w:space="0" w:color="auto"/>
            </w:tcBorders>
            <w:vAlign w:val="center"/>
          </w:tcPr>
          <w:p w14:paraId="26B0A4AA"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5A7A3059" w14:textId="77777777" w:rsidTr="005B4741">
        <w:tc>
          <w:tcPr>
            <w:tcW w:w="9350" w:type="dxa"/>
            <w:gridSpan w:val="5"/>
            <w:tcBorders>
              <w:top w:val="single" w:sz="4" w:space="0" w:color="auto"/>
              <w:left w:val="single" w:sz="4" w:space="0" w:color="auto"/>
              <w:bottom w:val="nil"/>
              <w:right w:val="single" w:sz="4" w:space="0" w:color="auto"/>
            </w:tcBorders>
            <w:shd w:val="clear" w:color="auto" w:fill="D9D9D9" w:themeFill="background1" w:themeFillShade="D9"/>
          </w:tcPr>
          <w:p w14:paraId="4AB9F1B3"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 0 = No Impact, 1= Impact (N=3125)</w:t>
            </w:r>
          </w:p>
        </w:tc>
      </w:tr>
      <w:tr w:rsidR="00F31ED7" w:rsidRPr="005B4741" w14:paraId="2B2B5E69" w14:textId="77777777" w:rsidTr="00F31ED7">
        <w:tc>
          <w:tcPr>
            <w:tcW w:w="5395" w:type="dxa"/>
            <w:gridSpan w:val="2"/>
            <w:tcBorders>
              <w:top w:val="single" w:sz="4" w:space="0" w:color="auto"/>
              <w:left w:val="single" w:sz="4" w:space="0" w:color="auto"/>
              <w:bottom w:val="dashed" w:sz="4" w:space="0" w:color="auto"/>
              <w:right w:val="nil"/>
            </w:tcBorders>
          </w:tcPr>
          <w:p w14:paraId="1C9DBBBF"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Constant</w:t>
            </w:r>
          </w:p>
        </w:tc>
        <w:tc>
          <w:tcPr>
            <w:tcW w:w="1350" w:type="dxa"/>
            <w:tcBorders>
              <w:top w:val="single" w:sz="4" w:space="0" w:color="auto"/>
              <w:left w:val="nil"/>
              <w:bottom w:val="dashed" w:sz="4" w:space="0" w:color="auto"/>
              <w:right w:val="nil"/>
            </w:tcBorders>
            <w:vAlign w:val="center"/>
          </w:tcPr>
          <w:p w14:paraId="6A385A1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1.179</w:t>
            </w:r>
          </w:p>
        </w:tc>
        <w:tc>
          <w:tcPr>
            <w:tcW w:w="1260" w:type="dxa"/>
            <w:tcBorders>
              <w:top w:val="single" w:sz="4" w:space="0" w:color="auto"/>
              <w:left w:val="nil"/>
              <w:bottom w:val="dashed" w:sz="4" w:space="0" w:color="auto"/>
              <w:right w:val="nil"/>
            </w:tcBorders>
            <w:vAlign w:val="center"/>
          </w:tcPr>
          <w:p w14:paraId="0EE4033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5.79</w:t>
            </w:r>
          </w:p>
        </w:tc>
        <w:tc>
          <w:tcPr>
            <w:tcW w:w="1345" w:type="dxa"/>
            <w:tcBorders>
              <w:top w:val="single" w:sz="4" w:space="0" w:color="auto"/>
              <w:left w:val="nil"/>
              <w:bottom w:val="dashed" w:sz="4" w:space="0" w:color="auto"/>
              <w:right w:val="single" w:sz="4" w:space="0" w:color="auto"/>
            </w:tcBorders>
            <w:vAlign w:val="center"/>
          </w:tcPr>
          <w:p w14:paraId="5C5B0713"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1909991D" w14:textId="77777777" w:rsidTr="00F31ED7">
        <w:tc>
          <w:tcPr>
            <w:tcW w:w="5395" w:type="dxa"/>
            <w:gridSpan w:val="2"/>
            <w:tcBorders>
              <w:top w:val="dashed" w:sz="4" w:space="0" w:color="auto"/>
              <w:left w:val="single" w:sz="4" w:space="0" w:color="auto"/>
              <w:bottom w:val="dashed" w:sz="4" w:space="0" w:color="auto"/>
              <w:right w:val="nil"/>
            </w:tcBorders>
          </w:tcPr>
          <w:p w14:paraId="39D1BB4F"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Maximum Deceleration (m/s</w:t>
            </w:r>
            <w:r w:rsidRPr="005B4741">
              <w:rPr>
                <w:rFonts w:asciiTheme="majorBidi" w:hAnsiTheme="majorBidi" w:cstheme="majorBidi"/>
                <w:sz w:val="20"/>
                <w:szCs w:val="20"/>
                <w:vertAlign w:val="superscript"/>
              </w:rPr>
              <w:t>2</w:t>
            </w:r>
            <w:r w:rsidRPr="005B4741">
              <w:rPr>
                <w:rFonts w:asciiTheme="majorBidi" w:hAnsiTheme="majorBidi" w:cstheme="majorBidi"/>
                <w:sz w:val="20"/>
                <w:szCs w:val="20"/>
              </w:rPr>
              <w:t>)</w:t>
            </w:r>
          </w:p>
        </w:tc>
        <w:tc>
          <w:tcPr>
            <w:tcW w:w="1350" w:type="dxa"/>
            <w:tcBorders>
              <w:top w:val="dashed" w:sz="4" w:space="0" w:color="auto"/>
              <w:left w:val="nil"/>
              <w:bottom w:val="dashed" w:sz="4" w:space="0" w:color="auto"/>
              <w:right w:val="nil"/>
            </w:tcBorders>
            <w:vAlign w:val="center"/>
          </w:tcPr>
          <w:p w14:paraId="3E0BA56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-0.326</w:t>
            </w:r>
          </w:p>
        </w:tc>
        <w:tc>
          <w:tcPr>
            <w:tcW w:w="1260" w:type="dxa"/>
            <w:tcBorders>
              <w:top w:val="dashed" w:sz="4" w:space="0" w:color="auto"/>
              <w:left w:val="nil"/>
              <w:bottom w:val="dashed" w:sz="4" w:space="0" w:color="auto"/>
              <w:right w:val="nil"/>
            </w:tcBorders>
            <w:vAlign w:val="center"/>
          </w:tcPr>
          <w:p w14:paraId="5FD478B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-17.31</w:t>
            </w:r>
          </w:p>
        </w:tc>
        <w:tc>
          <w:tcPr>
            <w:tcW w:w="1345" w:type="dxa"/>
            <w:tcBorders>
              <w:top w:val="dashed" w:sz="4" w:space="0" w:color="auto"/>
              <w:left w:val="nil"/>
              <w:bottom w:val="dashed" w:sz="4" w:space="0" w:color="auto"/>
              <w:right w:val="single" w:sz="4" w:space="0" w:color="auto"/>
            </w:tcBorders>
            <w:vAlign w:val="center"/>
          </w:tcPr>
          <w:p w14:paraId="7527F5B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1AB7FDF5" w14:textId="77777777" w:rsidTr="00F31ED7">
        <w:tc>
          <w:tcPr>
            <w:tcW w:w="1795" w:type="dxa"/>
            <w:vMerge w:val="restart"/>
            <w:tcBorders>
              <w:top w:val="dashed" w:sz="4" w:space="0" w:color="auto"/>
              <w:left w:val="single" w:sz="4" w:space="0" w:color="auto"/>
              <w:right w:val="nil"/>
            </w:tcBorders>
          </w:tcPr>
          <w:p w14:paraId="2043B34C"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Scenario</w:t>
            </w:r>
          </w:p>
        </w:tc>
        <w:tc>
          <w:tcPr>
            <w:tcW w:w="3600" w:type="dxa"/>
            <w:tcBorders>
              <w:top w:val="dashed" w:sz="4" w:space="0" w:color="auto"/>
              <w:left w:val="nil"/>
              <w:bottom w:val="nil"/>
              <w:right w:val="nil"/>
            </w:tcBorders>
            <w:vAlign w:val="center"/>
          </w:tcPr>
          <w:p w14:paraId="60422234"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1-Perpendicular Child 20 km/h (base)</w:t>
            </w:r>
          </w:p>
        </w:tc>
        <w:tc>
          <w:tcPr>
            <w:tcW w:w="1350" w:type="dxa"/>
            <w:tcBorders>
              <w:top w:val="dashed" w:sz="4" w:space="0" w:color="auto"/>
              <w:left w:val="nil"/>
              <w:bottom w:val="nil"/>
              <w:right w:val="nil"/>
            </w:tcBorders>
            <w:vAlign w:val="center"/>
          </w:tcPr>
          <w:p w14:paraId="64271C8D"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dashed" w:sz="4" w:space="0" w:color="auto"/>
              <w:left w:val="nil"/>
              <w:bottom w:val="nil"/>
              <w:right w:val="nil"/>
            </w:tcBorders>
            <w:vAlign w:val="center"/>
          </w:tcPr>
          <w:p w14:paraId="4B7F2A22"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dashed" w:sz="4" w:space="0" w:color="auto"/>
              <w:left w:val="nil"/>
              <w:bottom w:val="nil"/>
              <w:right w:val="single" w:sz="4" w:space="0" w:color="auto"/>
            </w:tcBorders>
            <w:vAlign w:val="center"/>
          </w:tcPr>
          <w:p w14:paraId="68803D2E"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1D68A333" w14:textId="77777777" w:rsidTr="00F31ED7">
        <w:tc>
          <w:tcPr>
            <w:tcW w:w="1795" w:type="dxa"/>
            <w:vMerge/>
            <w:tcBorders>
              <w:left w:val="single" w:sz="4" w:space="0" w:color="auto"/>
              <w:right w:val="nil"/>
            </w:tcBorders>
          </w:tcPr>
          <w:p w14:paraId="1F96573A"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659D20E3"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2-Perpendicular Child 40 km/h</w:t>
            </w:r>
          </w:p>
        </w:tc>
        <w:tc>
          <w:tcPr>
            <w:tcW w:w="1350" w:type="dxa"/>
            <w:tcBorders>
              <w:top w:val="nil"/>
              <w:left w:val="nil"/>
              <w:bottom w:val="nil"/>
              <w:right w:val="nil"/>
            </w:tcBorders>
            <w:vAlign w:val="center"/>
          </w:tcPr>
          <w:p w14:paraId="580395F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1.351</w:t>
            </w:r>
          </w:p>
        </w:tc>
        <w:tc>
          <w:tcPr>
            <w:tcW w:w="1260" w:type="dxa"/>
            <w:tcBorders>
              <w:top w:val="nil"/>
              <w:left w:val="nil"/>
              <w:bottom w:val="nil"/>
              <w:right w:val="nil"/>
            </w:tcBorders>
            <w:vAlign w:val="center"/>
          </w:tcPr>
          <w:p w14:paraId="1C9D9F2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13.63</w:t>
            </w:r>
          </w:p>
        </w:tc>
        <w:tc>
          <w:tcPr>
            <w:tcW w:w="1345" w:type="dxa"/>
            <w:tcBorders>
              <w:top w:val="nil"/>
              <w:left w:val="nil"/>
              <w:bottom w:val="nil"/>
              <w:right w:val="single" w:sz="4" w:space="0" w:color="auto"/>
            </w:tcBorders>
            <w:vAlign w:val="center"/>
          </w:tcPr>
          <w:p w14:paraId="65EF039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724220E1" w14:textId="77777777" w:rsidTr="00F31ED7">
        <w:tc>
          <w:tcPr>
            <w:tcW w:w="1795" w:type="dxa"/>
            <w:vMerge/>
            <w:tcBorders>
              <w:left w:val="single" w:sz="4" w:space="0" w:color="auto"/>
              <w:right w:val="nil"/>
            </w:tcBorders>
          </w:tcPr>
          <w:p w14:paraId="5249A6FB"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6E97C1A6"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3-Perpendicular Adult 20 km/h</w:t>
            </w:r>
          </w:p>
        </w:tc>
        <w:tc>
          <w:tcPr>
            <w:tcW w:w="1350" w:type="dxa"/>
            <w:tcBorders>
              <w:top w:val="nil"/>
              <w:left w:val="nil"/>
              <w:bottom w:val="nil"/>
              <w:right w:val="nil"/>
            </w:tcBorders>
            <w:vAlign w:val="center"/>
          </w:tcPr>
          <w:p w14:paraId="4EECEEA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-0.373</w:t>
            </w:r>
          </w:p>
        </w:tc>
        <w:tc>
          <w:tcPr>
            <w:tcW w:w="1260" w:type="dxa"/>
            <w:tcBorders>
              <w:top w:val="nil"/>
              <w:left w:val="nil"/>
              <w:bottom w:val="nil"/>
              <w:right w:val="nil"/>
            </w:tcBorders>
            <w:vAlign w:val="center"/>
          </w:tcPr>
          <w:p w14:paraId="728D0F9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-3.00</w:t>
            </w:r>
          </w:p>
        </w:tc>
        <w:tc>
          <w:tcPr>
            <w:tcW w:w="1345" w:type="dxa"/>
            <w:tcBorders>
              <w:top w:val="nil"/>
              <w:left w:val="nil"/>
              <w:bottom w:val="nil"/>
              <w:right w:val="single" w:sz="4" w:space="0" w:color="auto"/>
            </w:tcBorders>
            <w:vAlign w:val="center"/>
          </w:tcPr>
          <w:p w14:paraId="289B8B7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0.003</w:t>
            </w:r>
          </w:p>
        </w:tc>
      </w:tr>
      <w:tr w:rsidR="00F31ED7" w:rsidRPr="005B4741" w14:paraId="535C0BC2" w14:textId="77777777" w:rsidTr="00F31ED7">
        <w:tc>
          <w:tcPr>
            <w:tcW w:w="1795" w:type="dxa"/>
            <w:vMerge/>
            <w:tcBorders>
              <w:left w:val="single" w:sz="4" w:space="0" w:color="auto"/>
              <w:right w:val="nil"/>
            </w:tcBorders>
          </w:tcPr>
          <w:p w14:paraId="6DF450F8"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50D33666"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4-Perpendicular Adult 40 km/h</w:t>
            </w:r>
          </w:p>
        </w:tc>
        <w:tc>
          <w:tcPr>
            <w:tcW w:w="1350" w:type="dxa"/>
            <w:tcBorders>
              <w:top w:val="nil"/>
              <w:left w:val="nil"/>
              <w:bottom w:val="nil"/>
              <w:right w:val="nil"/>
            </w:tcBorders>
            <w:vAlign w:val="center"/>
          </w:tcPr>
          <w:p w14:paraId="51DACE1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0.578</w:t>
            </w:r>
          </w:p>
        </w:tc>
        <w:tc>
          <w:tcPr>
            <w:tcW w:w="1260" w:type="dxa"/>
            <w:tcBorders>
              <w:top w:val="nil"/>
              <w:left w:val="nil"/>
              <w:bottom w:val="nil"/>
              <w:right w:val="nil"/>
            </w:tcBorders>
            <w:vAlign w:val="center"/>
          </w:tcPr>
          <w:p w14:paraId="5220CC1A"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5.56</w:t>
            </w:r>
          </w:p>
        </w:tc>
        <w:tc>
          <w:tcPr>
            <w:tcW w:w="1345" w:type="dxa"/>
            <w:tcBorders>
              <w:top w:val="nil"/>
              <w:left w:val="nil"/>
              <w:bottom w:val="nil"/>
              <w:right w:val="single" w:sz="4" w:space="0" w:color="auto"/>
            </w:tcBorders>
            <w:vAlign w:val="center"/>
          </w:tcPr>
          <w:p w14:paraId="4F42DE6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222A102B" w14:textId="77777777" w:rsidTr="00F31ED7">
        <w:tc>
          <w:tcPr>
            <w:tcW w:w="1795" w:type="dxa"/>
            <w:vMerge/>
            <w:tcBorders>
              <w:left w:val="single" w:sz="4" w:space="0" w:color="auto"/>
              <w:right w:val="nil"/>
            </w:tcBorders>
          </w:tcPr>
          <w:p w14:paraId="0D3BFD9A"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517CB48B"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5-Parallel Adult 40 km/h</w:t>
            </w:r>
          </w:p>
        </w:tc>
        <w:tc>
          <w:tcPr>
            <w:tcW w:w="1350" w:type="dxa"/>
            <w:tcBorders>
              <w:top w:val="nil"/>
              <w:left w:val="nil"/>
              <w:bottom w:val="nil"/>
              <w:right w:val="nil"/>
            </w:tcBorders>
            <w:vAlign w:val="center"/>
          </w:tcPr>
          <w:p w14:paraId="382709C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-0.029</w:t>
            </w:r>
          </w:p>
        </w:tc>
        <w:tc>
          <w:tcPr>
            <w:tcW w:w="1260" w:type="dxa"/>
            <w:tcBorders>
              <w:top w:val="nil"/>
              <w:left w:val="nil"/>
              <w:bottom w:val="nil"/>
              <w:right w:val="nil"/>
            </w:tcBorders>
            <w:vAlign w:val="center"/>
          </w:tcPr>
          <w:p w14:paraId="4CAF8DA8"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-0.24</w:t>
            </w:r>
          </w:p>
        </w:tc>
        <w:tc>
          <w:tcPr>
            <w:tcW w:w="1345" w:type="dxa"/>
            <w:tcBorders>
              <w:top w:val="nil"/>
              <w:left w:val="nil"/>
              <w:bottom w:val="nil"/>
              <w:right w:val="single" w:sz="4" w:space="0" w:color="auto"/>
            </w:tcBorders>
            <w:vAlign w:val="center"/>
          </w:tcPr>
          <w:p w14:paraId="05DA48D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0.809</w:t>
            </w:r>
          </w:p>
        </w:tc>
      </w:tr>
      <w:tr w:rsidR="00F31ED7" w:rsidRPr="005B4741" w14:paraId="04664A7A" w14:textId="77777777" w:rsidTr="00F31ED7">
        <w:tc>
          <w:tcPr>
            <w:tcW w:w="1795" w:type="dxa"/>
            <w:vMerge/>
            <w:tcBorders>
              <w:left w:val="single" w:sz="4" w:space="0" w:color="auto"/>
              <w:bottom w:val="dashed" w:sz="4" w:space="0" w:color="auto"/>
              <w:right w:val="nil"/>
            </w:tcBorders>
          </w:tcPr>
          <w:p w14:paraId="42BAF8D8"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dashed" w:sz="4" w:space="0" w:color="auto"/>
              <w:right w:val="nil"/>
            </w:tcBorders>
            <w:vAlign w:val="center"/>
          </w:tcPr>
          <w:p w14:paraId="19E94B4A"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 xml:space="preserve">6-Parallel Adult 60 km/h </w:t>
            </w:r>
          </w:p>
        </w:tc>
        <w:tc>
          <w:tcPr>
            <w:tcW w:w="1350" w:type="dxa"/>
            <w:tcBorders>
              <w:top w:val="nil"/>
              <w:left w:val="nil"/>
              <w:bottom w:val="dashed" w:sz="4" w:space="0" w:color="auto"/>
              <w:right w:val="nil"/>
            </w:tcBorders>
            <w:vAlign w:val="center"/>
          </w:tcPr>
          <w:p w14:paraId="25FA210A"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2.028</w:t>
            </w:r>
          </w:p>
        </w:tc>
        <w:tc>
          <w:tcPr>
            <w:tcW w:w="1260" w:type="dxa"/>
            <w:tcBorders>
              <w:top w:val="nil"/>
              <w:left w:val="nil"/>
              <w:bottom w:val="dashed" w:sz="4" w:space="0" w:color="auto"/>
              <w:right w:val="nil"/>
            </w:tcBorders>
            <w:vAlign w:val="center"/>
          </w:tcPr>
          <w:p w14:paraId="07D2373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19.92</w:t>
            </w:r>
          </w:p>
        </w:tc>
        <w:tc>
          <w:tcPr>
            <w:tcW w:w="1345" w:type="dxa"/>
            <w:tcBorders>
              <w:top w:val="nil"/>
              <w:left w:val="nil"/>
              <w:bottom w:val="dashed" w:sz="4" w:space="0" w:color="auto"/>
              <w:right w:val="single" w:sz="4" w:space="0" w:color="auto"/>
            </w:tcBorders>
            <w:vAlign w:val="center"/>
          </w:tcPr>
          <w:p w14:paraId="269D878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5A07ECD3" w14:textId="77777777" w:rsidTr="00F31ED7">
        <w:tc>
          <w:tcPr>
            <w:tcW w:w="1795" w:type="dxa"/>
            <w:vMerge w:val="restart"/>
            <w:tcBorders>
              <w:top w:val="dashed" w:sz="4" w:space="0" w:color="auto"/>
              <w:left w:val="single" w:sz="4" w:space="0" w:color="auto"/>
              <w:right w:val="nil"/>
            </w:tcBorders>
          </w:tcPr>
          <w:p w14:paraId="6343CF68"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Vehicle Model Year</w:t>
            </w:r>
          </w:p>
        </w:tc>
        <w:tc>
          <w:tcPr>
            <w:tcW w:w="3600" w:type="dxa"/>
            <w:tcBorders>
              <w:top w:val="dashed" w:sz="4" w:space="0" w:color="auto"/>
              <w:left w:val="nil"/>
              <w:bottom w:val="nil"/>
              <w:right w:val="nil"/>
            </w:tcBorders>
            <w:vAlign w:val="center"/>
          </w:tcPr>
          <w:p w14:paraId="3B78C59D"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2018</w:t>
            </w:r>
          </w:p>
        </w:tc>
        <w:tc>
          <w:tcPr>
            <w:tcW w:w="1350" w:type="dxa"/>
            <w:tcBorders>
              <w:top w:val="dashed" w:sz="4" w:space="0" w:color="auto"/>
              <w:left w:val="nil"/>
              <w:bottom w:val="nil"/>
              <w:right w:val="nil"/>
            </w:tcBorders>
            <w:vAlign w:val="center"/>
          </w:tcPr>
          <w:p w14:paraId="2341E30A"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0.774</w:t>
            </w:r>
          </w:p>
        </w:tc>
        <w:tc>
          <w:tcPr>
            <w:tcW w:w="1260" w:type="dxa"/>
            <w:tcBorders>
              <w:top w:val="dashed" w:sz="4" w:space="0" w:color="auto"/>
              <w:left w:val="nil"/>
              <w:bottom w:val="nil"/>
              <w:right w:val="nil"/>
            </w:tcBorders>
            <w:vAlign w:val="center"/>
          </w:tcPr>
          <w:p w14:paraId="31AFC9A8"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4.65</w:t>
            </w:r>
          </w:p>
        </w:tc>
        <w:tc>
          <w:tcPr>
            <w:tcW w:w="1345" w:type="dxa"/>
            <w:tcBorders>
              <w:top w:val="dashed" w:sz="4" w:space="0" w:color="auto"/>
              <w:left w:val="nil"/>
              <w:bottom w:val="nil"/>
              <w:right w:val="single" w:sz="4" w:space="0" w:color="auto"/>
            </w:tcBorders>
            <w:vAlign w:val="center"/>
          </w:tcPr>
          <w:p w14:paraId="3FD7EF6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7D8E48EB" w14:textId="77777777" w:rsidTr="00F31ED7">
        <w:tc>
          <w:tcPr>
            <w:tcW w:w="1795" w:type="dxa"/>
            <w:vMerge/>
            <w:tcBorders>
              <w:left w:val="single" w:sz="4" w:space="0" w:color="auto"/>
              <w:right w:val="nil"/>
            </w:tcBorders>
            <w:vAlign w:val="center"/>
          </w:tcPr>
          <w:p w14:paraId="7D155382"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3631A1E8"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2019</w:t>
            </w:r>
          </w:p>
        </w:tc>
        <w:tc>
          <w:tcPr>
            <w:tcW w:w="1350" w:type="dxa"/>
            <w:tcBorders>
              <w:top w:val="nil"/>
              <w:left w:val="nil"/>
              <w:bottom w:val="nil"/>
              <w:right w:val="nil"/>
            </w:tcBorders>
            <w:vAlign w:val="center"/>
          </w:tcPr>
          <w:p w14:paraId="291D088A"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0.631</w:t>
            </w:r>
          </w:p>
        </w:tc>
        <w:tc>
          <w:tcPr>
            <w:tcW w:w="1260" w:type="dxa"/>
            <w:tcBorders>
              <w:top w:val="nil"/>
              <w:left w:val="nil"/>
              <w:bottom w:val="nil"/>
              <w:right w:val="nil"/>
            </w:tcBorders>
            <w:vAlign w:val="center"/>
          </w:tcPr>
          <w:p w14:paraId="59DD6601"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6.92</w:t>
            </w:r>
          </w:p>
        </w:tc>
        <w:tc>
          <w:tcPr>
            <w:tcW w:w="1345" w:type="dxa"/>
            <w:tcBorders>
              <w:top w:val="nil"/>
              <w:left w:val="nil"/>
              <w:bottom w:val="nil"/>
              <w:right w:val="single" w:sz="4" w:space="0" w:color="auto"/>
            </w:tcBorders>
            <w:vAlign w:val="center"/>
          </w:tcPr>
          <w:p w14:paraId="1D9F265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18439037" w14:textId="77777777" w:rsidTr="00F31ED7">
        <w:tc>
          <w:tcPr>
            <w:tcW w:w="1795" w:type="dxa"/>
            <w:vMerge/>
            <w:tcBorders>
              <w:left w:val="single" w:sz="4" w:space="0" w:color="auto"/>
              <w:right w:val="nil"/>
            </w:tcBorders>
            <w:vAlign w:val="center"/>
          </w:tcPr>
          <w:p w14:paraId="5690487F"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783A03FA"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2020</w:t>
            </w:r>
          </w:p>
        </w:tc>
        <w:tc>
          <w:tcPr>
            <w:tcW w:w="1350" w:type="dxa"/>
            <w:tcBorders>
              <w:top w:val="nil"/>
              <w:left w:val="nil"/>
              <w:bottom w:val="nil"/>
              <w:right w:val="nil"/>
            </w:tcBorders>
            <w:vAlign w:val="center"/>
          </w:tcPr>
          <w:p w14:paraId="64B797D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0.166</w:t>
            </w:r>
          </w:p>
        </w:tc>
        <w:tc>
          <w:tcPr>
            <w:tcW w:w="1260" w:type="dxa"/>
            <w:tcBorders>
              <w:top w:val="nil"/>
              <w:left w:val="nil"/>
              <w:bottom w:val="nil"/>
              <w:right w:val="nil"/>
            </w:tcBorders>
            <w:vAlign w:val="center"/>
          </w:tcPr>
          <w:p w14:paraId="7248DD0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1.73</w:t>
            </w:r>
          </w:p>
        </w:tc>
        <w:tc>
          <w:tcPr>
            <w:tcW w:w="1345" w:type="dxa"/>
            <w:tcBorders>
              <w:top w:val="nil"/>
              <w:left w:val="nil"/>
              <w:bottom w:val="nil"/>
              <w:right w:val="single" w:sz="4" w:space="0" w:color="auto"/>
            </w:tcBorders>
            <w:vAlign w:val="center"/>
          </w:tcPr>
          <w:p w14:paraId="70556D0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0.083</w:t>
            </w:r>
          </w:p>
        </w:tc>
      </w:tr>
      <w:tr w:rsidR="00F31ED7" w:rsidRPr="005B4741" w14:paraId="0A7678FF" w14:textId="77777777" w:rsidTr="00F31ED7">
        <w:tc>
          <w:tcPr>
            <w:tcW w:w="1795" w:type="dxa"/>
            <w:vMerge/>
            <w:tcBorders>
              <w:left w:val="single" w:sz="4" w:space="0" w:color="auto"/>
              <w:bottom w:val="dashed" w:sz="4" w:space="0" w:color="auto"/>
              <w:right w:val="nil"/>
            </w:tcBorders>
            <w:vAlign w:val="center"/>
          </w:tcPr>
          <w:p w14:paraId="73004127"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dashed" w:sz="4" w:space="0" w:color="auto"/>
              <w:right w:val="nil"/>
            </w:tcBorders>
            <w:vAlign w:val="center"/>
          </w:tcPr>
          <w:p w14:paraId="6BD077B1"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2021 (base)</w:t>
            </w:r>
          </w:p>
        </w:tc>
        <w:tc>
          <w:tcPr>
            <w:tcW w:w="1350" w:type="dxa"/>
            <w:tcBorders>
              <w:top w:val="nil"/>
              <w:left w:val="nil"/>
              <w:bottom w:val="dashed" w:sz="4" w:space="0" w:color="auto"/>
              <w:right w:val="nil"/>
            </w:tcBorders>
            <w:vAlign w:val="center"/>
          </w:tcPr>
          <w:p w14:paraId="378CAB53"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nil"/>
              <w:left w:val="nil"/>
              <w:bottom w:val="dashed" w:sz="4" w:space="0" w:color="auto"/>
              <w:right w:val="nil"/>
            </w:tcBorders>
            <w:vAlign w:val="center"/>
          </w:tcPr>
          <w:p w14:paraId="2A9569E4"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nil"/>
              <w:left w:val="nil"/>
              <w:bottom w:val="dashed" w:sz="4" w:space="0" w:color="auto"/>
              <w:right w:val="single" w:sz="4" w:space="0" w:color="auto"/>
            </w:tcBorders>
            <w:vAlign w:val="center"/>
          </w:tcPr>
          <w:p w14:paraId="410C2865"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33C4B5A5" w14:textId="77777777" w:rsidTr="00F31ED7">
        <w:tc>
          <w:tcPr>
            <w:tcW w:w="1795" w:type="dxa"/>
            <w:vMerge w:val="restart"/>
            <w:tcBorders>
              <w:top w:val="dashed" w:sz="4" w:space="0" w:color="auto"/>
              <w:left w:val="single" w:sz="4" w:space="0" w:color="auto"/>
              <w:right w:val="nil"/>
            </w:tcBorders>
          </w:tcPr>
          <w:p w14:paraId="7E0C7AFE" w14:textId="77777777" w:rsidR="00F31ED7" w:rsidRPr="005B4741" w:rsidRDefault="00F31ED7" w:rsidP="005B4741">
            <w:pPr>
              <w:pStyle w:val="NormalWeb"/>
              <w:spacing w:before="0" w:beforeAutospacing="0" w:after="0" w:afterAutospacing="0"/>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Vehicle Body Type</w:t>
            </w:r>
          </w:p>
          <w:p w14:paraId="3FD7507E"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 </w:t>
            </w:r>
          </w:p>
        </w:tc>
        <w:tc>
          <w:tcPr>
            <w:tcW w:w="3600" w:type="dxa"/>
            <w:tcBorders>
              <w:top w:val="dashed" w:sz="4" w:space="0" w:color="auto"/>
              <w:left w:val="nil"/>
              <w:bottom w:val="nil"/>
              <w:right w:val="nil"/>
            </w:tcBorders>
            <w:vAlign w:val="center"/>
          </w:tcPr>
          <w:p w14:paraId="4237D31B"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Compact Sedan (base)</w:t>
            </w:r>
          </w:p>
        </w:tc>
        <w:tc>
          <w:tcPr>
            <w:tcW w:w="1350" w:type="dxa"/>
            <w:tcBorders>
              <w:top w:val="dashed" w:sz="4" w:space="0" w:color="auto"/>
              <w:left w:val="nil"/>
              <w:bottom w:val="nil"/>
              <w:right w:val="nil"/>
            </w:tcBorders>
            <w:vAlign w:val="center"/>
          </w:tcPr>
          <w:p w14:paraId="72AA8AC6"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dashed" w:sz="4" w:space="0" w:color="auto"/>
              <w:left w:val="nil"/>
              <w:bottom w:val="nil"/>
              <w:right w:val="nil"/>
            </w:tcBorders>
            <w:vAlign w:val="center"/>
          </w:tcPr>
          <w:p w14:paraId="139AB136"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dashed" w:sz="4" w:space="0" w:color="auto"/>
              <w:left w:val="nil"/>
              <w:bottom w:val="nil"/>
              <w:right w:val="single" w:sz="4" w:space="0" w:color="auto"/>
            </w:tcBorders>
            <w:vAlign w:val="center"/>
          </w:tcPr>
          <w:p w14:paraId="308D3205"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2568B0A9" w14:textId="77777777" w:rsidTr="00F31ED7">
        <w:tc>
          <w:tcPr>
            <w:tcW w:w="1795" w:type="dxa"/>
            <w:vMerge/>
            <w:tcBorders>
              <w:left w:val="single" w:sz="4" w:space="0" w:color="auto"/>
              <w:right w:val="nil"/>
            </w:tcBorders>
            <w:vAlign w:val="center"/>
          </w:tcPr>
          <w:p w14:paraId="1C794DE4"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74ADDA39"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Compact Hatchback</w:t>
            </w:r>
          </w:p>
        </w:tc>
        <w:tc>
          <w:tcPr>
            <w:tcW w:w="1350" w:type="dxa"/>
            <w:tcBorders>
              <w:top w:val="nil"/>
              <w:left w:val="nil"/>
              <w:bottom w:val="nil"/>
              <w:right w:val="nil"/>
            </w:tcBorders>
            <w:vAlign w:val="center"/>
          </w:tcPr>
          <w:p w14:paraId="4C99B7F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0.070</w:t>
            </w:r>
          </w:p>
        </w:tc>
        <w:tc>
          <w:tcPr>
            <w:tcW w:w="1260" w:type="dxa"/>
            <w:tcBorders>
              <w:top w:val="nil"/>
              <w:left w:val="nil"/>
              <w:bottom w:val="nil"/>
              <w:right w:val="nil"/>
            </w:tcBorders>
            <w:vAlign w:val="center"/>
          </w:tcPr>
          <w:p w14:paraId="403350ED"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0.32</w:t>
            </w:r>
          </w:p>
        </w:tc>
        <w:tc>
          <w:tcPr>
            <w:tcW w:w="1345" w:type="dxa"/>
            <w:tcBorders>
              <w:top w:val="nil"/>
              <w:left w:val="nil"/>
              <w:bottom w:val="nil"/>
              <w:right w:val="single" w:sz="4" w:space="0" w:color="auto"/>
            </w:tcBorders>
            <w:vAlign w:val="center"/>
          </w:tcPr>
          <w:p w14:paraId="0BB477E8"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0.752</w:t>
            </w:r>
          </w:p>
        </w:tc>
      </w:tr>
      <w:tr w:rsidR="00F31ED7" w:rsidRPr="005B4741" w14:paraId="64D1F8CF" w14:textId="77777777" w:rsidTr="00F31ED7">
        <w:tc>
          <w:tcPr>
            <w:tcW w:w="1795" w:type="dxa"/>
            <w:vMerge/>
            <w:tcBorders>
              <w:left w:val="single" w:sz="4" w:space="0" w:color="auto"/>
              <w:right w:val="nil"/>
            </w:tcBorders>
            <w:vAlign w:val="center"/>
          </w:tcPr>
          <w:p w14:paraId="3C4E11C5"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1A0C8C42"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Mid-size Sedan</w:t>
            </w:r>
          </w:p>
        </w:tc>
        <w:tc>
          <w:tcPr>
            <w:tcW w:w="1350" w:type="dxa"/>
            <w:tcBorders>
              <w:top w:val="nil"/>
              <w:left w:val="nil"/>
              <w:bottom w:val="nil"/>
              <w:right w:val="nil"/>
            </w:tcBorders>
            <w:vAlign w:val="center"/>
          </w:tcPr>
          <w:p w14:paraId="6E6D83B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0.133</w:t>
            </w:r>
          </w:p>
        </w:tc>
        <w:tc>
          <w:tcPr>
            <w:tcW w:w="1260" w:type="dxa"/>
            <w:tcBorders>
              <w:top w:val="nil"/>
              <w:left w:val="nil"/>
              <w:bottom w:val="nil"/>
              <w:right w:val="nil"/>
            </w:tcBorders>
            <w:vAlign w:val="center"/>
          </w:tcPr>
          <w:p w14:paraId="7A62BEB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1.54</w:t>
            </w:r>
          </w:p>
        </w:tc>
        <w:tc>
          <w:tcPr>
            <w:tcW w:w="1345" w:type="dxa"/>
            <w:tcBorders>
              <w:top w:val="nil"/>
              <w:left w:val="nil"/>
              <w:bottom w:val="nil"/>
              <w:right w:val="single" w:sz="4" w:space="0" w:color="auto"/>
            </w:tcBorders>
            <w:vAlign w:val="center"/>
          </w:tcPr>
          <w:p w14:paraId="393C994D"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0.123</w:t>
            </w:r>
          </w:p>
        </w:tc>
      </w:tr>
      <w:tr w:rsidR="00F31ED7" w:rsidRPr="005B4741" w14:paraId="228D54B6" w14:textId="77777777" w:rsidTr="00F31ED7">
        <w:tc>
          <w:tcPr>
            <w:tcW w:w="1795" w:type="dxa"/>
            <w:vMerge/>
            <w:tcBorders>
              <w:left w:val="single" w:sz="4" w:space="0" w:color="auto"/>
              <w:right w:val="nil"/>
            </w:tcBorders>
            <w:vAlign w:val="center"/>
          </w:tcPr>
          <w:p w14:paraId="6643153B"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36927830"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Compact SUV</w:t>
            </w:r>
          </w:p>
        </w:tc>
        <w:tc>
          <w:tcPr>
            <w:tcW w:w="1350" w:type="dxa"/>
            <w:tcBorders>
              <w:top w:val="nil"/>
              <w:left w:val="nil"/>
              <w:bottom w:val="nil"/>
              <w:right w:val="nil"/>
            </w:tcBorders>
            <w:vAlign w:val="center"/>
          </w:tcPr>
          <w:p w14:paraId="2C1997AA"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0.018</w:t>
            </w:r>
          </w:p>
        </w:tc>
        <w:tc>
          <w:tcPr>
            <w:tcW w:w="1260" w:type="dxa"/>
            <w:tcBorders>
              <w:top w:val="nil"/>
              <w:left w:val="nil"/>
              <w:bottom w:val="nil"/>
              <w:right w:val="nil"/>
            </w:tcBorders>
            <w:vAlign w:val="center"/>
          </w:tcPr>
          <w:p w14:paraId="6CDC208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0.24</w:t>
            </w:r>
          </w:p>
        </w:tc>
        <w:tc>
          <w:tcPr>
            <w:tcW w:w="1345" w:type="dxa"/>
            <w:tcBorders>
              <w:top w:val="nil"/>
              <w:left w:val="nil"/>
              <w:bottom w:val="nil"/>
              <w:right w:val="single" w:sz="4" w:space="0" w:color="auto"/>
            </w:tcBorders>
            <w:vAlign w:val="center"/>
          </w:tcPr>
          <w:p w14:paraId="53D80D91"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0.813</w:t>
            </w:r>
          </w:p>
        </w:tc>
      </w:tr>
      <w:tr w:rsidR="00F31ED7" w:rsidRPr="005B4741" w14:paraId="77F6E91C" w14:textId="77777777" w:rsidTr="00F31ED7">
        <w:tc>
          <w:tcPr>
            <w:tcW w:w="1795" w:type="dxa"/>
            <w:vMerge/>
            <w:tcBorders>
              <w:left w:val="single" w:sz="4" w:space="0" w:color="auto"/>
              <w:right w:val="nil"/>
            </w:tcBorders>
            <w:vAlign w:val="center"/>
          </w:tcPr>
          <w:p w14:paraId="22F78636"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0CE49306"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Mid-size SUV</w:t>
            </w:r>
          </w:p>
        </w:tc>
        <w:tc>
          <w:tcPr>
            <w:tcW w:w="1350" w:type="dxa"/>
            <w:tcBorders>
              <w:top w:val="nil"/>
              <w:left w:val="nil"/>
              <w:bottom w:val="nil"/>
              <w:right w:val="nil"/>
            </w:tcBorders>
            <w:vAlign w:val="center"/>
          </w:tcPr>
          <w:p w14:paraId="37E8F2A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0.277</w:t>
            </w:r>
          </w:p>
        </w:tc>
        <w:tc>
          <w:tcPr>
            <w:tcW w:w="1260" w:type="dxa"/>
            <w:tcBorders>
              <w:top w:val="nil"/>
              <w:left w:val="nil"/>
              <w:bottom w:val="nil"/>
              <w:right w:val="nil"/>
            </w:tcBorders>
            <w:vAlign w:val="center"/>
          </w:tcPr>
          <w:p w14:paraId="7EB176E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3.12</w:t>
            </w:r>
          </w:p>
        </w:tc>
        <w:tc>
          <w:tcPr>
            <w:tcW w:w="1345" w:type="dxa"/>
            <w:tcBorders>
              <w:top w:val="nil"/>
              <w:left w:val="nil"/>
              <w:bottom w:val="nil"/>
              <w:right w:val="single" w:sz="4" w:space="0" w:color="auto"/>
            </w:tcBorders>
            <w:vAlign w:val="center"/>
          </w:tcPr>
          <w:p w14:paraId="792ABF3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0.002</w:t>
            </w:r>
          </w:p>
        </w:tc>
      </w:tr>
      <w:tr w:rsidR="00F31ED7" w:rsidRPr="005B4741" w14:paraId="5421A464" w14:textId="77777777" w:rsidTr="00F31ED7">
        <w:tc>
          <w:tcPr>
            <w:tcW w:w="1795" w:type="dxa"/>
            <w:vMerge/>
            <w:tcBorders>
              <w:left w:val="single" w:sz="4" w:space="0" w:color="auto"/>
              <w:right w:val="nil"/>
            </w:tcBorders>
            <w:vAlign w:val="center"/>
          </w:tcPr>
          <w:p w14:paraId="5659DDAB"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5099C4C2"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Minivan</w:t>
            </w:r>
          </w:p>
        </w:tc>
        <w:tc>
          <w:tcPr>
            <w:tcW w:w="1350" w:type="dxa"/>
            <w:tcBorders>
              <w:top w:val="nil"/>
              <w:left w:val="nil"/>
              <w:bottom w:val="nil"/>
              <w:right w:val="nil"/>
            </w:tcBorders>
            <w:vAlign w:val="center"/>
          </w:tcPr>
          <w:p w14:paraId="361E25F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0.198</w:t>
            </w:r>
          </w:p>
        </w:tc>
        <w:tc>
          <w:tcPr>
            <w:tcW w:w="1260" w:type="dxa"/>
            <w:tcBorders>
              <w:top w:val="nil"/>
              <w:left w:val="nil"/>
              <w:bottom w:val="nil"/>
              <w:right w:val="nil"/>
            </w:tcBorders>
            <w:vAlign w:val="center"/>
          </w:tcPr>
          <w:p w14:paraId="3DA22B6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0.95</w:t>
            </w:r>
          </w:p>
        </w:tc>
        <w:tc>
          <w:tcPr>
            <w:tcW w:w="1345" w:type="dxa"/>
            <w:tcBorders>
              <w:top w:val="nil"/>
              <w:left w:val="nil"/>
              <w:bottom w:val="nil"/>
              <w:right w:val="single" w:sz="4" w:space="0" w:color="auto"/>
            </w:tcBorders>
            <w:vAlign w:val="center"/>
          </w:tcPr>
          <w:p w14:paraId="1167BF4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0.341</w:t>
            </w:r>
          </w:p>
        </w:tc>
      </w:tr>
      <w:tr w:rsidR="00F31ED7" w:rsidRPr="005B4741" w14:paraId="28A41BE2" w14:textId="77777777" w:rsidTr="00F31ED7">
        <w:tc>
          <w:tcPr>
            <w:tcW w:w="1795" w:type="dxa"/>
            <w:vMerge/>
            <w:tcBorders>
              <w:left w:val="single" w:sz="4" w:space="0" w:color="auto"/>
              <w:right w:val="nil"/>
            </w:tcBorders>
            <w:vAlign w:val="center"/>
          </w:tcPr>
          <w:p w14:paraId="29AC6081"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54FEF5FA"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Full-size Sedan</w:t>
            </w:r>
          </w:p>
        </w:tc>
        <w:tc>
          <w:tcPr>
            <w:tcW w:w="1350" w:type="dxa"/>
            <w:tcBorders>
              <w:top w:val="nil"/>
              <w:left w:val="nil"/>
              <w:bottom w:val="nil"/>
              <w:right w:val="nil"/>
            </w:tcBorders>
            <w:vAlign w:val="center"/>
          </w:tcPr>
          <w:p w14:paraId="542F4BBD"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0.802</w:t>
            </w:r>
          </w:p>
        </w:tc>
        <w:tc>
          <w:tcPr>
            <w:tcW w:w="1260" w:type="dxa"/>
            <w:tcBorders>
              <w:top w:val="nil"/>
              <w:left w:val="nil"/>
              <w:bottom w:val="nil"/>
              <w:right w:val="nil"/>
            </w:tcBorders>
            <w:vAlign w:val="center"/>
          </w:tcPr>
          <w:p w14:paraId="35797C4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3.32</w:t>
            </w:r>
          </w:p>
        </w:tc>
        <w:tc>
          <w:tcPr>
            <w:tcW w:w="1345" w:type="dxa"/>
            <w:tcBorders>
              <w:top w:val="nil"/>
              <w:left w:val="nil"/>
              <w:bottom w:val="nil"/>
              <w:right w:val="single" w:sz="4" w:space="0" w:color="auto"/>
            </w:tcBorders>
            <w:vAlign w:val="center"/>
          </w:tcPr>
          <w:p w14:paraId="10A1C23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0.001</w:t>
            </w:r>
          </w:p>
        </w:tc>
      </w:tr>
      <w:tr w:rsidR="00F31ED7" w:rsidRPr="005B4741" w14:paraId="32E75282" w14:textId="77777777" w:rsidTr="00F31ED7">
        <w:tc>
          <w:tcPr>
            <w:tcW w:w="1795" w:type="dxa"/>
            <w:vMerge/>
            <w:tcBorders>
              <w:left w:val="single" w:sz="4" w:space="0" w:color="auto"/>
              <w:bottom w:val="single" w:sz="4" w:space="0" w:color="auto"/>
              <w:right w:val="nil"/>
            </w:tcBorders>
            <w:vAlign w:val="center"/>
          </w:tcPr>
          <w:p w14:paraId="3ACE8285"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single" w:sz="4" w:space="0" w:color="auto"/>
              <w:right w:val="nil"/>
            </w:tcBorders>
            <w:vAlign w:val="center"/>
          </w:tcPr>
          <w:p w14:paraId="1F7204DB"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Pickup Truck</w:t>
            </w:r>
          </w:p>
        </w:tc>
        <w:tc>
          <w:tcPr>
            <w:tcW w:w="1350" w:type="dxa"/>
            <w:tcBorders>
              <w:top w:val="nil"/>
              <w:left w:val="nil"/>
              <w:bottom w:val="single" w:sz="4" w:space="0" w:color="auto"/>
              <w:right w:val="nil"/>
            </w:tcBorders>
            <w:vAlign w:val="center"/>
          </w:tcPr>
          <w:p w14:paraId="7431058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-0.025</w:t>
            </w:r>
          </w:p>
        </w:tc>
        <w:tc>
          <w:tcPr>
            <w:tcW w:w="1260" w:type="dxa"/>
            <w:tcBorders>
              <w:top w:val="nil"/>
              <w:left w:val="nil"/>
              <w:bottom w:val="single" w:sz="4" w:space="0" w:color="auto"/>
              <w:right w:val="nil"/>
            </w:tcBorders>
            <w:vAlign w:val="center"/>
          </w:tcPr>
          <w:p w14:paraId="17AEAA5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-0.13</w:t>
            </w:r>
          </w:p>
        </w:tc>
        <w:tc>
          <w:tcPr>
            <w:tcW w:w="1345" w:type="dxa"/>
            <w:tcBorders>
              <w:top w:val="nil"/>
              <w:left w:val="nil"/>
              <w:bottom w:val="single" w:sz="4" w:space="0" w:color="auto"/>
              <w:right w:val="single" w:sz="4" w:space="0" w:color="auto"/>
            </w:tcBorders>
            <w:vAlign w:val="center"/>
          </w:tcPr>
          <w:p w14:paraId="22C9CDC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0.899</w:t>
            </w:r>
          </w:p>
        </w:tc>
      </w:tr>
      <w:tr w:rsidR="00F31ED7" w:rsidRPr="005B4741" w14:paraId="3A537742" w14:textId="77777777" w:rsidTr="00F31ED7">
        <w:tc>
          <w:tcPr>
            <w:tcW w:w="5395" w:type="dxa"/>
            <w:gridSpan w:val="2"/>
            <w:tcBorders>
              <w:top w:val="single" w:sz="4" w:space="0" w:color="auto"/>
              <w:left w:val="single" w:sz="4" w:space="0" w:color="auto"/>
              <w:bottom w:val="nil"/>
              <w:right w:val="nil"/>
            </w:tcBorders>
          </w:tcPr>
          <w:p w14:paraId="6F55268E" w14:textId="77777777" w:rsidR="00F31ED7" w:rsidRPr="005B4741" w:rsidRDefault="00F31ED7" w:rsidP="005B4741">
            <w:pPr>
              <w:spacing w:after="0" w:line="240" w:lineRule="auto"/>
              <w:rPr>
                <w:rFonts w:asciiTheme="majorBidi" w:hAnsiTheme="majorBidi" w:cstheme="majorBidi"/>
                <w:sz w:val="20"/>
                <w:szCs w:val="20"/>
              </w:rPr>
            </w:pPr>
            <w:proofErr w:type="spellStart"/>
            <w:r w:rsidRPr="005B4741">
              <w:rPr>
                <w:rFonts w:asciiTheme="majorBidi" w:hAnsiTheme="majorBidi" w:cstheme="majorBidi"/>
                <w:sz w:val="20"/>
                <w:szCs w:val="20"/>
              </w:rPr>
              <w:t>athrho</w:t>
            </w:r>
            <w:proofErr w:type="spellEnd"/>
            <w:r w:rsidRPr="005B4741">
              <w:rPr>
                <w:rFonts w:asciiTheme="majorBidi" w:hAnsiTheme="majorBidi" w:cstheme="majorBidi"/>
                <w:sz w:val="20"/>
                <w:szCs w:val="20"/>
              </w:rPr>
              <w:t xml:space="preserve"> (inverse hyperbolic tangent of rho)</w:t>
            </w:r>
          </w:p>
        </w:tc>
        <w:tc>
          <w:tcPr>
            <w:tcW w:w="1350" w:type="dxa"/>
            <w:tcBorders>
              <w:top w:val="single" w:sz="4" w:space="0" w:color="auto"/>
              <w:left w:val="nil"/>
              <w:bottom w:val="nil"/>
              <w:right w:val="nil"/>
            </w:tcBorders>
            <w:vAlign w:val="center"/>
          </w:tcPr>
          <w:p w14:paraId="30B513E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1.177</w:t>
            </w:r>
          </w:p>
        </w:tc>
        <w:tc>
          <w:tcPr>
            <w:tcW w:w="1260" w:type="dxa"/>
            <w:tcBorders>
              <w:top w:val="single" w:sz="4" w:space="0" w:color="auto"/>
              <w:left w:val="nil"/>
              <w:bottom w:val="nil"/>
              <w:right w:val="nil"/>
            </w:tcBorders>
            <w:vAlign w:val="center"/>
          </w:tcPr>
          <w:p w14:paraId="2DC9DB7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7.30</w:t>
            </w:r>
          </w:p>
        </w:tc>
        <w:tc>
          <w:tcPr>
            <w:tcW w:w="1345" w:type="dxa"/>
            <w:tcBorders>
              <w:top w:val="single" w:sz="4" w:space="0" w:color="auto"/>
              <w:left w:val="nil"/>
              <w:bottom w:val="nil"/>
              <w:right w:val="single" w:sz="4" w:space="0" w:color="auto"/>
            </w:tcBorders>
            <w:vAlign w:val="center"/>
          </w:tcPr>
          <w:p w14:paraId="33F432F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6CEABC04" w14:textId="77777777" w:rsidTr="00F31ED7">
        <w:tc>
          <w:tcPr>
            <w:tcW w:w="1795" w:type="dxa"/>
            <w:tcBorders>
              <w:top w:val="nil"/>
              <w:left w:val="single" w:sz="4" w:space="0" w:color="auto"/>
              <w:bottom w:val="nil"/>
              <w:right w:val="nil"/>
            </w:tcBorders>
          </w:tcPr>
          <w:p w14:paraId="2F12F6CB"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Ln sigma</w:t>
            </w:r>
          </w:p>
        </w:tc>
        <w:tc>
          <w:tcPr>
            <w:tcW w:w="3600" w:type="dxa"/>
            <w:tcBorders>
              <w:top w:val="nil"/>
              <w:left w:val="nil"/>
              <w:bottom w:val="nil"/>
              <w:right w:val="nil"/>
            </w:tcBorders>
          </w:tcPr>
          <w:p w14:paraId="05929F18" w14:textId="77777777" w:rsidR="00F31ED7" w:rsidRPr="005B4741" w:rsidRDefault="00F31ED7" w:rsidP="005B4741">
            <w:pPr>
              <w:spacing w:after="0" w:line="240" w:lineRule="auto"/>
              <w:rPr>
                <w:rFonts w:asciiTheme="majorBidi" w:hAnsiTheme="majorBidi" w:cstheme="majorBidi"/>
                <w:sz w:val="20"/>
                <w:szCs w:val="20"/>
              </w:rPr>
            </w:pPr>
          </w:p>
        </w:tc>
        <w:tc>
          <w:tcPr>
            <w:tcW w:w="1350" w:type="dxa"/>
            <w:tcBorders>
              <w:top w:val="nil"/>
              <w:left w:val="nil"/>
              <w:bottom w:val="nil"/>
              <w:right w:val="nil"/>
            </w:tcBorders>
            <w:vAlign w:val="center"/>
          </w:tcPr>
          <w:p w14:paraId="64EE0AE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2.346</w:t>
            </w:r>
          </w:p>
        </w:tc>
        <w:tc>
          <w:tcPr>
            <w:tcW w:w="1260" w:type="dxa"/>
            <w:tcBorders>
              <w:top w:val="nil"/>
              <w:left w:val="nil"/>
              <w:bottom w:val="nil"/>
              <w:right w:val="nil"/>
            </w:tcBorders>
            <w:vAlign w:val="center"/>
          </w:tcPr>
          <w:p w14:paraId="1B25EA3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51.92</w:t>
            </w:r>
          </w:p>
        </w:tc>
        <w:tc>
          <w:tcPr>
            <w:tcW w:w="1345" w:type="dxa"/>
            <w:tcBorders>
              <w:top w:val="nil"/>
              <w:left w:val="nil"/>
              <w:bottom w:val="nil"/>
              <w:right w:val="single" w:sz="4" w:space="0" w:color="auto"/>
            </w:tcBorders>
            <w:vAlign w:val="center"/>
          </w:tcPr>
          <w:p w14:paraId="1896D15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0F5897BC" w14:textId="77777777" w:rsidTr="00F31ED7">
        <w:tc>
          <w:tcPr>
            <w:tcW w:w="1795" w:type="dxa"/>
            <w:tcBorders>
              <w:top w:val="nil"/>
              <w:left w:val="single" w:sz="4" w:space="0" w:color="auto"/>
              <w:bottom w:val="nil"/>
              <w:right w:val="nil"/>
            </w:tcBorders>
          </w:tcPr>
          <w:p w14:paraId="043BE07D"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rho</w:t>
            </w:r>
          </w:p>
        </w:tc>
        <w:tc>
          <w:tcPr>
            <w:tcW w:w="3600" w:type="dxa"/>
            <w:tcBorders>
              <w:top w:val="nil"/>
              <w:left w:val="nil"/>
              <w:bottom w:val="nil"/>
              <w:right w:val="nil"/>
            </w:tcBorders>
          </w:tcPr>
          <w:p w14:paraId="081FD8C8" w14:textId="77777777" w:rsidR="00F31ED7" w:rsidRPr="005B4741" w:rsidRDefault="00F31ED7" w:rsidP="005B4741">
            <w:pPr>
              <w:spacing w:after="0" w:line="240" w:lineRule="auto"/>
              <w:rPr>
                <w:rFonts w:asciiTheme="majorBidi" w:hAnsiTheme="majorBidi" w:cstheme="majorBidi"/>
                <w:sz w:val="20"/>
                <w:szCs w:val="20"/>
              </w:rPr>
            </w:pPr>
          </w:p>
        </w:tc>
        <w:tc>
          <w:tcPr>
            <w:tcW w:w="1350" w:type="dxa"/>
            <w:tcBorders>
              <w:top w:val="nil"/>
              <w:left w:val="nil"/>
              <w:bottom w:val="nil"/>
              <w:right w:val="nil"/>
            </w:tcBorders>
            <w:vAlign w:val="center"/>
          </w:tcPr>
          <w:p w14:paraId="48CC1B11"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0.827</w:t>
            </w:r>
          </w:p>
        </w:tc>
        <w:tc>
          <w:tcPr>
            <w:tcW w:w="1260" w:type="dxa"/>
            <w:tcBorders>
              <w:top w:val="nil"/>
              <w:left w:val="nil"/>
              <w:bottom w:val="nil"/>
              <w:right w:val="nil"/>
            </w:tcBorders>
            <w:vAlign w:val="center"/>
          </w:tcPr>
          <w:p w14:paraId="59372DAC"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nil"/>
              <w:left w:val="nil"/>
              <w:bottom w:val="nil"/>
              <w:right w:val="single" w:sz="4" w:space="0" w:color="auto"/>
            </w:tcBorders>
            <w:vAlign w:val="center"/>
          </w:tcPr>
          <w:p w14:paraId="34DFF8CD"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1ED39046" w14:textId="77777777" w:rsidTr="00F31ED7">
        <w:tc>
          <w:tcPr>
            <w:tcW w:w="5395" w:type="dxa"/>
            <w:gridSpan w:val="2"/>
            <w:tcBorders>
              <w:top w:val="nil"/>
              <w:left w:val="single" w:sz="4" w:space="0" w:color="auto"/>
              <w:bottom w:val="nil"/>
              <w:right w:val="nil"/>
            </w:tcBorders>
          </w:tcPr>
          <w:p w14:paraId="54C1B0CE"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Sigma (standard error of residual)</w:t>
            </w:r>
          </w:p>
        </w:tc>
        <w:tc>
          <w:tcPr>
            <w:tcW w:w="1350" w:type="dxa"/>
            <w:tcBorders>
              <w:top w:val="nil"/>
              <w:left w:val="nil"/>
              <w:bottom w:val="nil"/>
              <w:right w:val="nil"/>
            </w:tcBorders>
            <w:vAlign w:val="center"/>
          </w:tcPr>
          <w:p w14:paraId="25A8C0C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10.443</w:t>
            </w:r>
          </w:p>
        </w:tc>
        <w:tc>
          <w:tcPr>
            <w:tcW w:w="1260" w:type="dxa"/>
            <w:tcBorders>
              <w:top w:val="nil"/>
              <w:left w:val="nil"/>
              <w:bottom w:val="nil"/>
              <w:right w:val="nil"/>
            </w:tcBorders>
            <w:vAlign w:val="center"/>
          </w:tcPr>
          <w:p w14:paraId="55F95CE0"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nil"/>
              <w:left w:val="nil"/>
              <w:bottom w:val="nil"/>
              <w:right w:val="single" w:sz="4" w:space="0" w:color="auto"/>
            </w:tcBorders>
            <w:vAlign w:val="center"/>
          </w:tcPr>
          <w:p w14:paraId="5A6CE680"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16459A4F" w14:textId="77777777" w:rsidTr="00F31ED7">
        <w:tc>
          <w:tcPr>
            <w:tcW w:w="1795" w:type="dxa"/>
            <w:tcBorders>
              <w:top w:val="nil"/>
              <w:left w:val="single" w:sz="4" w:space="0" w:color="auto"/>
              <w:bottom w:val="nil"/>
              <w:right w:val="nil"/>
            </w:tcBorders>
          </w:tcPr>
          <w:p w14:paraId="355283C1"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lambda</w:t>
            </w:r>
          </w:p>
        </w:tc>
        <w:tc>
          <w:tcPr>
            <w:tcW w:w="3600" w:type="dxa"/>
            <w:tcBorders>
              <w:top w:val="nil"/>
              <w:left w:val="nil"/>
              <w:bottom w:val="nil"/>
              <w:right w:val="nil"/>
            </w:tcBorders>
          </w:tcPr>
          <w:p w14:paraId="3995510A" w14:textId="77777777" w:rsidR="00F31ED7" w:rsidRPr="005B4741" w:rsidRDefault="00F31ED7" w:rsidP="005B4741">
            <w:pPr>
              <w:spacing w:after="0" w:line="240" w:lineRule="auto"/>
              <w:rPr>
                <w:rFonts w:asciiTheme="majorBidi" w:hAnsiTheme="majorBidi" w:cstheme="majorBidi"/>
                <w:sz w:val="20"/>
                <w:szCs w:val="20"/>
              </w:rPr>
            </w:pPr>
          </w:p>
        </w:tc>
        <w:tc>
          <w:tcPr>
            <w:tcW w:w="1350" w:type="dxa"/>
            <w:tcBorders>
              <w:top w:val="nil"/>
              <w:left w:val="nil"/>
              <w:bottom w:val="nil"/>
              <w:right w:val="nil"/>
            </w:tcBorders>
            <w:vAlign w:val="center"/>
          </w:tcPr>
          <w:p w14:paraId="3052C2E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8.633</w:t>
            </w:r>
          </w:p>
        </w:tc>
        <w:tc>
          <w:tcPr>
            <w:tcW w:w="1260" w:type="dxa"/>
            <w:tcBorders>
              <w:top w:val="nil"/>
              <w:left w:val="nil"/>
              <w:bottom w:val="nil"/>
              <w:right w:val="nil"/>
            </w:tcBorders>
            <w:vAlign w:val="center"/>
          </w:tcPr>
          <w:p w14:paraId="720AE7D5"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nil"/>
              <w:left w:val="nil"/>
              <w:bottom w:val="nil"/>
              <w:right w:val="single" w:sz="4" w:space="0" w:color="auto"/>
            </w:tcBorders>
            <w:vAlign w:val="center"/>
          </w:tcPr>
          <w:p w14:paraId="276CDC21"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079BDB23" w14:textId="77777777" w:rsidTr="00F31ED7">
        <w:tc>
          <w:tcPr>
            <w:tcW w:w="5395" w:type="dxa"/>
            <w:gridSpan w:val="2"/>
            <w:tcBorders>
              <w:top w:val="nil"/>
              <w:left w:val="single" w:sz="4" w:space="0" w:color="auto"/>
              <w:bottom w:val="nil"/>
              <w:right w:val="nil"/>
            </w:tcBorders>
          </w:tcPr>
          <w:p w14:paraId="073D84A5"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Log Likelihood = -4474.855; AIC = 9023.71; BIC = 9247.46</w:t>
            </w:r>
          </w:p>
        </w:tc>
        <w:tc>
          <w:tcPr>
            <w:tcW w:w="1350" w:type="dxa"/>
            <w:tcBorders>
              <w:top w:val="nil"/>
              <w:left w:val="nil"/>
              <w:bottom w:val="nil"/>
              <w:right w:val="nil"/>
            </w:tcBorders>
            <w:vAlign w:val="center"/>
          </w:tcPr>
          <w:p w14:paraId="5E166D67"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nil"/>
              <w:left w:val="nil"/>
              <w:bottom w:val="nil"/>
              <w:right w:val="nil"/>
            </w:tcBorders>
            <w:vAlign w:val="center"/>
          </w:tcPr>
          <w:p w14:paraId="1D7002DA"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nil"/>
              <w:left w:val="nil"/>
              <w:bottom w:val="nil"/>
              <w:right w:val="single" w:sz="4" w:space="0" w:color="auto"/>
            </w:tcBorders>
            <w:vAlign w:val="center"/>
          </w:tcPr>
          <w:p w14:paraId="6D2A3764"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09428A19" w14:textId="77777777" w:rsidTr="00F31ED7">
        <w:tc>
          <w:tcPr>
            <w:tcW w:w="9350" w:type="dxa"/>
            <w:gridSpan w:val="5"/>
            <w:tcBorders>
              <w:top w:val="nil"/>
              <w:left w:val="single" w:sz="4" w:space="0" w:color="auto"/>
              <w:bottom w:val="double" w:sz="4" w:space="0" w:color="auto"/>
              <w:right w:val="single" w:sz="4" w:space="0" w:color="auto"/>
            </w:tcBorders>
          </w:tcPr>
          <w:p w14:paraId="01327F19"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 xml:space="preserve">Chi2 = 68.05; Prob&gt;Chi2 = 0.000; Wald Chi2 = 1031.16; Prob&gt;Wald Chi2 = 0.000 </w:t>
            </w:r>
          </w:p>
        </w:tc>
      </w:tr>
    </w:tbl>
    <w:p w14:paraId="58B89468" w14:textId="77777777" w:rsidR="00F31ED7" w:rsidRDefault="00F31ED7" w:rsidP="00F31ED7">
      <w:pPr>
        <w:spacing w:after="0" w:line="240" w:lineRule="auto"/>
      </w:pPr>
    </w:p>
    <w:p w14:paraId="3C224F62" w14:textId="47AC8CDA" w:rsidR="00F31ED7" w:rsidRPr="00CF5FCB" w:rsidRDefault="00F31ED7" w:rsidP="00F31ED7">
      <w:pPr>
        <w:pStyle w:val="Caption"/>
        <w:rPr>
          <w:b w:val="0"/>
          <w:bCs/>
        </w:rPr>
      </w:pPr>
      <w:bookmarkStart w:id="211" w:name="_Ref82777484"/>
      <w:bookmarkStart w:id="212" w:name="_Toc82778267"/>
      <w:r>
        <w:lastRenderedPageBreak/>
        <w:t xml:space="preserve">Table </w:t>
      </w:r>
      <w:fldSimple w:instr=" STYLEREF 1 \s ">
        <w:r w:rsidR="009D0680">
          <w:rPr>
            <w:noProof/>
            <w:cs/>
          </w:rPr>
          <w:t>‎</w:t>
        </w:r>
        <w:r w:rsidR="009D0680">
          <w:rPr>
            <w:noProof/>
          </w:rPr>
          <w:t>5</w:t>
        </w:r>
      </w:fldSimple>
      <w:r w:rsidR="005F303C">
        <w:noBreakHyphen/>
      </w:r>
      <w:fldSimple w:instr=" SEQ Table \* ARABIC \s 1 ">
        <w:r w:rsidR="005F303C">
          <w:rPr>
            <w:noProof/>
          </w:rPr>
          <w:t>7</w:t>
        </w:r>
      </w:fldSimple>
      <w:bookmarkEnd w:id="211"/>
      <w:r>
        <w:t xml:space="preserve"> </w:t>
      </w:r>
      <w:r w:rsidRPr="00CF5FCB">
        <w:rPr>
          <w:bCs/>
        </w:rPr>
        <w:t>Marginal Effects of the Probability of being Selected (</w:t>
      </w:r>
      <w:proofErr w:type="spellStart"/>
      <w:r w:rsidRPr="00CF5FCB">
        <w:rPr>
          <w:bCs/>
        </w:rPr>
        <w:t>Probit</w:t>
      </w:r>
      <w:proofErr w:type="spellEnd"/>
      <w:r w:rsidRPr="00CF5FCB">
        <w:rPr>
          <w:bCs/>
        </w:rPr>
        <w:t xml:space="preserve"> Model)</w:t>
      </w:r>
      <w:bookmarkEnd w:id="212"/>
    </w:p>
    <w:tbl>
      <w:tblPr>
        <w:tblW w:w="0" w:type="auto"/>
        <w:tblLook w:val="04A0" w:firstRow="1" w:lastRow="0" w:firstColumn="1" w:lastColumn="0" w:noHBand="0" w:noVBand="1"/>
      </w:tblPr>
      <w:tblGrid>
        <w:gridCol w:w="1795"/>
        <w:gridCol w:w="3600"/>
        <w:gridCol w:w="1350"/>
        <w:gridCol w:w="1260"/>
        <w:gridCol w:w="1345"/>
      </w:tblGrid>
      <w:tr w:rsidR="00F31ED7" w:rsidRPr="005B4741" w14:paraId="04534846" w14:textId="77777777" w:rsidTr="00F31ED7">
        <w:tc>
          <w:tcPr>
            <w:tcW w:w="9350" w:type="dxa"/>
            <w:gridSpan w:val="5"/>
            <w:tcBorders>
              <w:top w:val="double" w:sz="4" w:space="0" w:color="auto"/>
              <w:left w:val="single" w:sz="4" w:space="0" w:color="auto"/>
              <w:bottom w:val="single" w:sz="4" w:space="0" w:color="auto"/>
              <w:right w:val="single" w:sz="4" w:space="0" w:color="auto"/>
            </w:tcBorders>
            <w:shd w:val="clear" w:color="auto" w:fill="D9D9D9" w:themeFill="background1" w:themeFillShade="D9"/>
          </w:tcPr>
          <w:p w14:paraId="0B4C2C7C"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 xml:space="preserve">Y: 0 = No Impact, 1= Impact (N=3125) </w:t>
            </w:r>
          </w:p>
        </w:tc>
      </w:tr>
      <w:tr w:rsidR="00F31ED7" w:rsidRPr="005B4741" w14:paraId="41D79E1F" w14:textId="77777777" w:rsidTr="00F31ED7">
        <w:tc>
          <w:tcPr>
            <w:tcW w:w="5395" w:type="dxa"/>
            <w:gridSpan w:val="2"/>
            <w:tcBorders>
              <w:top w:val="single" w:sz="4" w:space="0" w:color="auto"/>
              <w:left w:val="single" w:sz="4" w:space="0" w:color="auto"/>
              <w:bottom w:val="single" w:sz="4" w:space="0" w:color="auto"/>
              <w:right w:val="nil"/>
            </w:tcBorders>
          </w:tcPr>
          <w:p w14:paraId="0A0853E4" w14:textId="77777777" w:rsidR="00F31ED7" w:rsidRPr="005B4741" w:rsidRDefault="00F31ED7" w:rsidP="005B4741">
            <w:pPr>
              <w:spacing w:after="0" w:line="240" w:lineRule="auto"/>
              <w:rPr>
                <w:rFonts w:asciiTheme="majorBidi" w:hAnsiTheme="majorBidi" w:cstheme="majorBidi"/>
                <w:sz w:val="20"/>
                <w:szCs w:val="20"/>
              </w:rPr>
            </w:pPr>
          </w:p>
        </w:tc>
        <w:tc>
          <w:tcPr>
            <w:tcW w:w="1350" w:type="dxa"/>
            <w:tcBorders>
              <w:top w:val="single" w:sz="4" w:space="0" w:color="auto"/>
              <w:left w:val="nil"/>
              <w:bottom w:val="single" w:sz="4" w:space="0" w:color="auto"/>
              <w:right w:val="nil"/>
            </w:tcBorders>
            <w:vAlign w:val="center"/>
          </w:tcPr>
          <w:p w14:paraId="7C86F69D" w14:textId="77777777" w:rsidR="00F31ED7" w:rsidRPr="005B4741" w:rsidRDefault="00F31ED7" w:rsidP="005B4741">
            <w:pPr>
              <w:spacing w:after="0" w:line="240" w:lineRule="auto"/>
              <w:jc w:val="center"/>
              <w:rPr>
                <w:rFonts w:asciiTheme="majorBidi" w:hAnsiTheme="majorBidi" w:cstheme="majorBidi"/>
                <w:sz w:val="20"/>
                <w:szCs w:val="20"/>
              </w:rPr>
            </w:pPr>
            <w:proofErr w:type="spellStart"/>
            <w:r w:rsidRPr="005B4741">
              <w:rPr>
                <w:rFonts w:asciiTheme="majorBidi" w:hAnsiTheme="majorBidi" w:cstheme="majorBidi"/>
                <w:sz w:val="20"/>
                <w:szCs w:val="20"/>
              </w:rPr>
              <w:t>dy</w:t>
            </w:r>
            <w:proofErr w:type="spellEnd"/>
            <w:r w:rsidRPr="005B4741">
              <w:rPr>
                <w:rFonts w:asciiTheme="majorBidi" w:hAnsiTheme="majorBidi" w:cstheme="majorBidi"/>
                <w:sz w:val="20"/>
                <w:szCs w:val="20"/>
              </w:rPr>
              <w:t>/dx</w:t>
            </w:r>
          </w:p>
        </w:tc>
        <w:tc>
          <w:tcPr>
            <w:tcW w:w="1260" w:type="dxa"/>
            <w:tcBorders>
              <w:top w:val="single" w:sz="4" w:space="0" w:color="auto"/>
              <w:left w:val="nil"/>
              <w:bottom w:val="single" w:sz="4" w:space="0" w:color="auto"/>
              <w:right w:val="nil"/>
            </w:tcBorders>
            <w:vAlign w:val="center"/>
          </w:tcPr>
          <w:p w14:paraId="60AFEC5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Z-statistic</w:t>
            </w:r>
          </w:p>
        </w:tc>
        <w:tc>
          <w:tcPr>
            <w:tcW w:w="1345" w:type="dxa"/>
            <w:tcBorders>
              <w:top w:val="single" w:sz="4" w:space="0" w:color="auto"/>
              <w:left w:val="nil"/>
              <w:bottom w:val="single" w:sz="4" w:space="0" w:color="auto"/>
              <w:right w:val="single" w:sz="4" w:space="0" w:color="auto"/>
            </w:tcBorders>
            <w:vAlign w:val="center"/>
          </w:tcPr>
          <w:p w14:paraId="580B3AB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P-value</w:t>
            </w:r>
          </w:p>
        </w:tc>
      </w:tr>
      <w:tr w:rsidR="00F31ED7" w:rsidRPr="005B4741" w14:paraId="44967A6A" w14:textId="77777777" w:rsidTr="00F31ED7">
        <w:tc>
          <w:tcPr>
            <w:tcW w:w="5395" w:type="dxa"/>
            <w:gridSpan w:val="2"/>
            <w:tcBorders>
              <w:top w:val="single" w:sz="4" w:space="0" w:color="auto"/>
              <w:left w:val="single" w:sz="4" w:space="0" w:color="auto"/>
              <w:bottom w:val="dashed" w:sz="4" w:space="0" w:color="auto"/>
              <w:right w:val="nil"/>
            </w:tcBorders>
          </w:tcPr>
          <w:p w14:paraId="07D9F4D7"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Maximum Deceleration (m/s</w:t>
            </w:r>
            <w:r w:rsidRPr="005B4741">
              <w:rPr>
                <w:rFonts w:asciiTheme="majorBidi" w:hAnsiTheme="majorBidi" w:cstheme="majorBidi"/>
                <w:sz w:val="20"/>
                <w:szCs w:val="20"/>
                <w:vertAlign w:val="superscript"/>
              </w:rPr>
              <w:t>2</w:t>
            </w:r>
            <w:r w:rsidRPr="005B4741">
              <w:rPr>
                <w:rFonts w:asciiTheme="majorBidi" w:hAnsiTheme="majorBidi" w:cstheme="majorBidi"/>
                <w:sz w:val="20"/>
                <w:szCs w:val="20"/>
              </w:rPr>
              <w:t>)</w:t>
            </w:r>
          </w:p>
        </w:tc>
        <w:tc>
          <w:tcPr>
            <w:tcW w:w="1350" w:type="dxa"/>
            <w:tcBorders>
              <w:top w:val="single" w:sz="4" w:space="0" w:color="auto"/>
              <w:left w:val="nil"/>
              <w:bottom w:val="dashed" w:sz="4" w:space="0" w:color="auto"/>
              <w:right w:val="nil"/>
            </w:tcBorders>
            <w:vAlign w:val="center"/>
          </w:tcPr>
          <w:p w14:paraId="4F928CF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-0.067</w:t>
            </w:r>
          </w:p>
        </w:tc>
        <w:tc>
          <w:tcPr>
            <w:tcW w:w="1260" w:type="dxa"/>
            <w:tcBorders>
              <w:top w:val="single" w:sz="4" w:space="0" w:color="auto"/>
              <w:left w:val="nil"/>
              <w:bottom w:val="dashed" w:sz="4" w:space="0" w:color="auto"/>
              <w:right w:val="nil"/>
            </w:tcBorders>
            <w:vAlign w:val="center"/>
          </w:tcPr>
          <w:p w14:paraId="44367D5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-19.94</w:t>
            </w:r>
          </w:p>
        </w:tc>
        <w:tc>
          <w:tcPr>
            <w:tcW w:w="1345" w:type="dxa"/>
            <w:tcBorders>
              <w:top w:val="single" w:sz="4" w:space="0" w:color="auto"/>
              <w:left w:val="nil"/>
              <w:bottom w:val="dashed" w:sz="4" w:space="0" w:color="auto"/>
              <w:right w:val="single" w:sz="4" w:space="0" w:color="auto"/>
            </w:tcBorders>
            <w:vAlign w:val="center"/>
          </w:tcPr>
          <w:p w14:paraId="7972CFB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7774F670" w14:textId="77777777" w:rsidTr="00F31ED7">
        <w:tc>
          <w:tcPr>
            <w:tcW w:w="1795" w:type="dxa"/>
            <w:vMerge w:val="restart"/>
            <w:tcBorders>
              <w:top w:val="dashed" w:sz="4" w:space="0" w:color="auto"/>
              <w:left w:val="single" w:sz="4" w:space="0" w:color="auto"/>
              <w:bottom w:val="nil"/>
              <w:right w:val="nil"/>
            </w:tcBorders>
          </w:tcPr>
          <w:p w14:paraId="5BE30880"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Scenario</w:t>
            </w:r>
          </w:p>
        </w:tc>
        <w:tc>
          <w:tcPr>
            <w:tcW w:w="3600" w:type="dxa"/>
            <w:tcBorders>
              <w:top w:val="dashed" w:sz="4" w:space="0" w:color="auto"/>
              <w:left w:val="nil"/>
              <w:bottom w:val="nil"/>
              <w:right w:val="nil"/>
            </w:tcBorders>
            <w:vAlign w:val="center"/>
          </w:tcPr>
          <w:p w14:paraId="2FCA0818"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1-Perpendicular Child 20 km/h (base)</w:t>
            </w:r>
          </w:p>
        </w:tc>
        <w:tc>
          <w:tcPr>
            <w:tcW w:w="1350" w:type="dxa"/>
            <w:tcBorders>
              <w:top w:val="dashed" w:sz="4" w:space="0" w:color="auto"/>
              <w:left w:val="nil"/>
              <w:bottom w:val="nil"/>
              <w:right w:val="nil"/>
            </w:tcBorders>
            <w:vAlign w:val="center"/>
          </w:tcPr>
          <w:p w14:paraId="74A54247"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dashed" w:sz="4" w:space="0" w:color="auto"/>
              <w:left w:val="nil"/>
              <w:bottom w:val="nil"/>
              <w:right w:val="nil"/>
            </w:tcBorders>
            <w:vAlign w:val="center"/>
          </w:tcPr>
          <w:p w14:paraId="02EC9B87"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dashed" w:sz="4" w:space="0" w:color="auto"/>
              <w:left w:val="nil"/>
              <w:bottom w:val="nil"/>
              <w:right w:val="single" w:sz="4" w:space="0" w:color="auto"/>
            </w:tcBorders>
            <w:vAlign w:val="center"/>
          </w:tcPr>
          <w:p w14:paraId="4A1735BA"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7D9B2075" w14:textId="77777777" w:rsidTr="00F31ED7">
        <w:tc>
          <w:tcPr>
            <w:tcW w:w="1795" w:type="dxa"/>
            <w:vMerge/>
            <w:tcBorders>
              <w:top w:val="nil"/>
              <w:left w:val="single" w:sz="4" w:space="0" w:color="auto"/>
              <w:bottom w:val="nil"/>
              <w:right w:val="nil"/>
            </w:tcBorders>
          </w:tcPr>
          <w:p w14:paraId="5D1F1DAC"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0DC23A69"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2-Perpendicular Child 40 km/h</w:t>
            </w:r>
          </w:p>
        </w:tc>
        <w:tc>
          <w:tcPr>
            <w:tcW w:w="1350" w:type="dxa"/>
            <w:tcBorders>
              <w:top w:val="nil"/>
              <w:left w:val="nil"/>
              <w:bottom w:val="nil"/>
              <w:right w:val="nil"/>
            </w:tcBorders>
            <w:vAlign w:val="center"/>
          </w:tcPr>
          <w:p w14:paraId="6F47895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0.334</w:t>
            </w:r>
          </w:p>
        </w:tc>
        <w:tc>
          <w:tcPr>
            <w:tcW w:w="1260" w:type="dxa"/>
            <w:tcBorders>
              <w:top w:val="nil"/>
              <w:left w:val="nil"/>
              <w:bottom w:val="nil"/>
              <w:right w:val="nil"/>
            </w:tcBorders>
            <w:vAlign w:val="center"/>
          </w:tcPr>
          <w:p w14:paraId="266C951D"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14.96</w:t>
            </w:r>
          </w:p>
        </w:tc>
        <w:tc>
          <w:tcPr>
            <w:tcW w:w="1345" w:type="dxa"/>
            <w:tcBorders>
              <w:top w:val="nil"/>
              <w:left w:val="nil"/>
              <w:bottom w:val="nil"/>
              <w:right w:val="single" w:sz="4" w:space="0" w:color="auto"/>
            </w:tcBorders>
            <w:vAlign w:val="center"/>
          </w:tcPr>
          <w:p w14:paraId="2EA1508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6BA648DE" w14:textId="77777777" w:rsidTr="00F31ED7">
        <w:tc>
          <w:tcPr>
            <w:tcW w:w="1795" w:type="dxa"/>
            <w:vMerge/>
            <w:tcBorders>
              <w:top w:val="nil"/>
              <w:left w:val="single" w:sz="4" w:space="0" w:color="auto"/>
              <w:bottom w:val="nil"/>
              <w:right w:val="nil"/>
            </w:tcBorders>
          </w:tcPr>
          <w:p w14:paraId="43392B67"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0342F4D9"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3-Perpendicular Adult 20 km/h</w:t>
            </w:r>
          </w:p>
        </w:tc>
        <w:tc>
          <w:tcPr>
            <w:tcW w:w="1350" w:type="dxa"/>
            <w:tcBorders>
              <w:top w:val="nil"/>
              <w:left w:val="nil"/>
              <w:bottom w:val="nil"/>
              <w:right w:val="nil"/>
            </w:tcBorders>
            <w:vAlign w:val="center"/>
          </w:tcPr>
          <w:p w14:paraId="3AB7E7E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-0.043</w:t>
            </w:r>
          </w:p>
        </w:tc>
        <w:tc>
          <w:tcPr>
            <w:tcW w:w="1260" w:type="dxa"/>
            <w:tcBorders>
              <w:top w:val="nil"/>
              <w:left w:val="nil"/>
              <w:bottom w:val="nil"/>
              <w:right w:val="nil"/>
            </w:tcBorders>
            <w:vAlign w:val="center"/>
          </w:tcPr>
          <w:p w14:paraId="3C49205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-3.04</w:t>
            </w:r>
          </w:p>
        </w:tc>
        <w:tc>
          <w:tcPr>
            <w:tcW w:w="1345" w:type="dxa"/>
            <w:tcBorders>
              <w:top w:val="nil"/>
              <w:left w:val="nil"/>
              <w:bottom w:val="nil"/>
              <w:right w:val="single" w:sz="4" w:space="0" w:color="auto"/>
            </w:tcBorders>
            <w:vAlign w:val="center"/>
          </w:tcPr>
          <w:p w14:paraId="5C6A0DF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0.002</w:t>
            </w:r>
          </w:p>
        </w:tc>
      </w:tr>
      <w:tr w:rsidR="00F31ED7" w:rsidRPr="005B4741" w14:paraId="0EDAD3B4" w14:textId="77777777" w:rsidTr="00F31ED7">
        <w:tc>
          <w:tcPr>
            <w:tcW w:w="1795" w:type="dxa"/>
            <w:vMerge/>
            <w:tcBorders>
              <w:top w:val="nil"/>
              <w:left w:val="single" w:sz="4" w:space="0" w:color="auto"/>
              <w:bottom w:val="nil"/>
              <w:right w:val="nil"/>
            </w:tcBorders>
          </w:tcPr>
          <w:p w14:paraId="654656D2"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567D9EF6"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4-Perpendicular Adult 40 km/h</w:t>
            </w:r>
          </w:p>
        </w:tc>
        <w:tc>
          <w:tcPr>
            <w:tcW w:w="1350" w:type="dxa"/>
            <w:tcBorders>
              <w:top w:val="nil"/>
              <w:left w:val="nil"/>
              <w:bottom w:val="nil"/>
              <w:right w:val="nil"/>
            </w:tcBorders>
            <w:vAlign w:val="center"/>
          </w:tcPr>
          <w:p w14:paraId="2C483A0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0.108</w:t>
            </w:r>
          </w:p>
        </w:tc>
        <w:tc>
          <w:tcPr>
            <w:tcW w:w="1260" w:type="dxa"/>
            <w:tcBorders>
              <w:top w:val="nil"/>
              <w:left w:val="nil"/>
              <w:bottom w:val="nil"/>
              <w:right w:val="nil"/>
            </w:tcBorders>
            <w:vAlign w:val="center"/>
          </w:tcPr>
          <w:p w14:paraId="69E7FA2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5.58</w:t>
            </w:r>
          </w:p>
        </w:tc>
        <w:tc>
          <w:tcPr>
            <w:tcW w:w="1345" w:type="dxa"/>
            <w:tcBorders>
              <w:top w:val="nil"/>
              <w:left w:val="nil"/>
              <w:bottom w:val="nil"/>
              <w:right w:val="single" w:sz="4" w:space="0" w:color="auto"/>
            </w:tcBorders>
            <w:vAlign w:val="center"/>
          </w:tcPr>
          <w:p w14:paraId="0373DC6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09005B17" w14:textId="77777777" w:rsidTr="00F31ED7">
        <w:tc>
          <w:tcPr>
            <w:tcW w:w="1795" w:type="dxa"/>
            <w:vMerge/>
            <w:tcBorders>
              <w:top w:val="nil"/>
              <w:left w:val="single" w:sz="4" w:space="0" w:color="auto"/>
              <w:bottom w:val="nil"/>
              <w:right w:val="nil"/>
            </w:tcBorders>
          </w:tcPr>
          <w:p w14:paraId="7BF85F07"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02628A0E"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5-Parallel Adult 40 km/h</w:t>
            </w:r>
          </w:p>
        </w:tc>
        <w:tc>
          <w:tcPr>
            <w:tcW w:w="1350" w:type="dxa"/>
            <w:tcBorders>
              <w:top w:val="nil"/>
              <w:left w:val="nil"/>
              <w:bottom w:val="nil"/>
              <w:right w:val="nil"/>
            </w:tcBorders>
            <w:vAlign w:val="center"/>
          </w:tcPr>
          <w:p w14:paraId="1956EDF7"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-0.004</w:t>
            </w:r>
          </w:p>
        </w:tc>
        <w:tc>
          <w:tcPr>
            <w:tcW w:w="1260" w:type="dxa"/>
            <w:tcBorders>
              <w:top w:val="nil"/>
              <w:left w:val="nil"/>
              <w:bottom w:val="nil"/>
              <w:right w:val="nil"/>
            </w:tcBorders>
            <w:vAlign w:val="center"/>
          </w:tcPr>
          <w:p w14:paraId="36F3DD0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-0.24</w:t>
            </w:r>
          </w:p>
        </w:tc>
        <w:tc>
          <w:tcPr>
            <w:tcW w:w="1345" w:type="dxa"/>
            <w:tcBorders>
              <w:top w:val="nil"/>
              <w:left w:val="nil"/>
              <w:bottom w:val="nil"/>
              <w:right w:val="single" w:sz="4" w:space="0" w:color="auto"/>
            </w:tcBorders>
            <w:vAlign w:val="center"/>
          </w:tcPr>
          <w:p w14:paraId="4472F3D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0.808</w:t>
            </w:r>
          </w:p>
        </w:tc>
      </w:tr>
      <w:tr w:rsidR="00F31ED7" w:rsidRPr="005B4741" w14:paraId="4FA09CC8" w14:textId="77777777" w:rsidTr="00F31ED7">
        <w:tc>
          <w:tcPr>
            <w:tcW w:w="1795" w:type="dxa"/>
            <w:vMerge/>
            <w:tcBorders>
              <w:top w:val="nil"/>
              <w:left w:val="single" w:sz="4" w:space="0" w:color="auto"/>
              <w:bottom w:val="dashed" w:sz="4" w:space="0" w:color="auto"/>
              <w:right w:val="nil"/>
            </w:tcBorders>
          </w:tcPr>
          <w:p w14:paraId="6DB343BD"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dashed" w:sz="4" w:space="0" w:color="auto"/>
              <w:right w:val="nil"/>
            </w:tcBorders>
            <w:vAlign w:val="center"/>
          </w:tcPr>
          <w:p w14:paraId="113AA751"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 xml:space="preserve">6-Parallel Adult 60 km/h </w:t>
            </w:r>
          </w:p>
        </w:tc>
        <w:tc>
          <w:tcPr>
            <w:tcW w:w="1350" w:type="dxa"/>
            <w:tcBorders>
              <w:top w:val="nil"/>
              <w:left w:val="nil"/>
              <w:bottom w:val="dashed" w:sz="4" w:space="0" w:color="auto"/>
              <w:right w:val="nil"/>
            </w:tcBorders>
            <w:vAlign w:val="center"/>
          </w:tcPr>
          <w:p w14:paraId="1231996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0.556</w:t>
            </w:r>
          </w:p>
        </w:tc>
        <w:tc>
          <w:tcPr>
            <w:tcW w:w="1260" w:type="dxa"/>
            <w:tcBorders>
              <w:top w:val="nil"/>
              <w:left w:val="nil"/>
              <w:bottom w:val="dashed" w:sz="4" w:space="0" w:color="auto"/>
              <w:right w:val="nil"/>
            </w:tcBorders>
            <w:vAlign w:val="center"/>
          </w:tcPr>
          <w:p w14:paraId="13D7E3F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25.27</w:t>
            </w:r>
          </w:p>
        </w:tc>
        <w:tc>
          <w:tcPr>
            <w:tcW w:w="1345" w:type="dxa"/>
            <w:tcBorders>
              <w:top w:val="nil"/>
              <w:left w:val="nil"/>
              <w:bottom w:val="dashed" w:sz="4" w:space="0" w:color="auto"/>
              <w:right w:val="single" w:sz="4" w:space="0" w:color="auto"/>
            </w:tcBorders>
            <w:vAlign w:val="center"/>
          </w:tcPr>
          <w:p w14:paraId="5C51F7E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6231B7BF" w14:textId="77777777" w:rsidTr="00F31ED7">
        <w:tc>
          <w:tcPr>
            <w:tcW w:w="1795" w:type="dxa"/>
            <w:vMerge w:val="restart"/>
            <w:tcBorders>
              <w:top w:val="dashed" w:sz="4" w:space="0" w:color="auto"/>
              <w:left w:val="single" w:sz="4" w:space="0" w:color="auto"/>
              <w:bottom w:val="nil"/>
              <w:right w:val="nil"/>
            </w:tcBorders>
          </w:tcPr>
          <w:p w14:paraId="5FAB7727"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Vehicle Model Year</w:t>
            </w:r>
          </w:p>
        </w:tc>
        <w:tc>
          <w:tcPr>
            <w:tcW w:w="3600" w:type="dxa"/>
            <w:tcBorders>
              <w:top w:val="dashed" w:sz="4" w:space="0" w:color="auto"/>
              <w:left w:val="nil"/>
              <w:bottom w:val="nil"/>
              <w:right w:val="nil"/>
            </w:tcBorders>
            <w:vAlign w:val="center"/>
          </w:tcPr>
          <w:p w14:paraId="5006EC7B"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2018</w:t>
            </w:r>
          </w:p>
        </w:tc>
        <w:tc>
          <w:tcPr>
            <w:tcW w:w="1350" w:type="dxa"/>
            <w:tcBorders>
              <w:top w:val="dashed" w:sz="4" w:space="0" w:color="auto"/>
              <w:left w:val="nil"/>
              <w:bottom w:val="nil"/>
              <w:right w:val="nil"/>
            </w:tcBorders>
            <w:vAlign w:val="center"/>
          </w:tcPr>
          <w:p w14:paraId="34AB184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0.165</w:t>
            </w:r>
          </w:p>
        </w:tc>
        <w:tc>
          <w:tcPr>
            <w:tcW w:w="1260" w:type="dxa"/>
            <w:tcBorders>
              <w:top w:val="dashed" w:sz="4" w:space="0" w:color="auto"/>
              <w:left w:val="nil"/>
              <w:bottom w:val="nil"/>
              <w:right w:val="nil"/>
            </w:tcBorders>
            <w:vAlign w:val="center"/>
          </w:tcPr>
          <w:p w14:paraId="22D0383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4.28</w:t>
            </w:r>
          </w:p>
        </w:tc>
        <w:tc>
          <w:tcPr>
            <w:tcW w:w="1345" w:type="dxa"/>
            <w:tcBorders>
              <w:top w:val="dashed" w:sz="4" w:space="0" w:color="auto"/>
              <w:left w:val="nil"/>
              <w:bottom w:val="nil"/>
              <w:right w:val="single" w:sz="4" w:space="0" w:color="auto"/>
            </w:tcBorders>
            <w:vAlign w:val="center"/>
          </w:tcPr>
          <w:p w14:paraId="29093B3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45826181" w14:textId="77777777" w:rsidTr="00F31ED7">
        <w:tc>
          <w:tcPr>
            <w:tcW w:w="1795" w:type="dxa"/>
            <w:vMerge/>
            <w:tcBorders>
              <w:top w:val="nil"/>
              <w:left w:val="single" w:sz="4" w:space="0" w:color="auto"/>
              <w:bottom w:val="nil"/>
              <w:right w:val="nil"/>
            </w:tcBorders>
            <w:vAlign w:val="center"/>
          </w:tcPr>
          <w:p w14:paraId="28630383"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798A8C5B"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2019</w:t>
            </w:r>
          </w:p>
        </w:tc>
        <w:tc>
          <w:tcPr>
            <w:tcW w:w="1350" w:type="dxa"/>
            <w:tcBorders>
              <w:top w:val="nil"/>
              <w:left w:val="nil"/>
              <w:bottom w:val="nil"/>
              <w:right w:val="nil"/>
            </w:tcBorders>
            <w:vAlign w:val="center"/>
          </w:tcPr>
          <w:p w14:paraId="5337821B"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0.131</w:t>
            </w:r>
          </w:p>
        </w:tc>
        <w:tc>
          <w:tcPr>
            <w:tcW w:w="1260" w:type="dxa"/>
            <w:tcBorders>
              <w:top w:val="nil"/>
              <w:left w:val="nil"/>
              <w:bottom w:val="nil"/>
              <w:right w:val="nil"/>
            </w:tcBorders>
            <w:vAlign w:val="center"/>
          </w:tcPr>
          <w:p w14:paraId="13873A2D"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7.39</w:t>
            </w:r>
          </w:p>
        </w:tc>
        <w:tc>
          <w:tcPr>
            <w:tcW w:w="1345" w:type="dxa"/>
            <w:tcBorders>
              <w:top w:val="nil"/>
              <w:left w:val="nil"/>
              <w:bottom w:val="nil"/>
              <w:right w:val="single" w:sz="4" w:space="0" w:color="auto"/>
            </w:tcBorders>
            <w:vAlign w:val="center"/>
          </w:tcPr>
          <w:p w14:paraId="45CF873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r>
      <w:tr w:rsidR="00F31ED7" w:rsidRPr="005B4741" w14:paraId="03E86021" w14:textId="77777777" w:rsidTr="00F31ED7">
        <w:tc>
          <w:tcPr>
            <w:tcW w:w="1795" w:type="dxa"/>
            <w:vMerge/>
            <w:tcBorders>
              <w:top w:val="nil"/>
              <w:left w:val="single" w:sz="4" w:space="0" w:color="auto"/>
              <w:bottom w:val="nil"/>
              <w:right w:val="nil"/>
            </w:tcBorders>
            <w:vAlign w:val="center"/>
          </w:tcPr>
          <w:p w14:paraId="35E3719F"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718ABFD8"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2020</w:t>
            </w:r>
          </w:p>
        </w:tc>
        <w:tc>
          <w:tcPr>
            <w:tcW w:w="1350" w:type="dxa"/>
            <w:tcBorders>
              <w:top w:val="nil"/>
              <w:left w:val="nil"/>
              <w:bottom w:val="nil"/>
              <w:right w:val="nil"/>
            </w:tcBorders>
            <w:vAlign w:val="center"/>
          </w:tcPr>
          <w:p w14:paraId="72EEAE9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0.031</w:t>
            </w:r>
          </w:p>
        </w:tc>
        <w:tc>
          <w:tcPr>
            <w:tcW w:w="1260" w:type="dxa"/>
            <w:tcBorders>
              <w:top w:val="nil"/>
              <w:left w:val="nil"/>
              <w:bottom w:val="nil"/>
              <w:right w:val="nil"/>
            </w:tcBorders>
            <w:vAlign w:val="center"/>
          </w:tcPr>
          <w:p w14:paraId="49ABB62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1.76</w:t>
            </w:r>
          </w:p>
        </w:tc>
        <w:tc>
          <w:tcPr>
            <w:tcW w:w="1345" w:type="dxa"/>
            <w:tcBorders>
              <w:top w:val="nil"/>
              <w:left w:val="nil"/>
              <w:bottom w:val="nil"/>
              <w:right w:val="single" w:sz="4" w:space="0" w:color="auto"/>
            </w:tcBorders>
            <w:vAlign w:val="center"/>
          </w:tcPr>
          <w:p w14:paraId="5B771EE0"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0.079</w:t>
            </w:r>
          </w:p>
        </w:tc>
      </w:tr>
      <w:tr w:rsidR="00F31ED7" w:rsidRPr="005B4741" w14:paraId="0239C519" w14:textId="77777777" w:rsidTr="00F31ED7">
        <w:tc>
          <w:tcPr>
            <w:tcW w:w="1795" w:type="dxa"/>
            <w:vMerge/>
            <w:tcBorders>
              <w:top w:val="nil"/>
              <w:left w:val="single" w:sz="4" w:space="0" w:color="auto"/>
              <w:bottom w:val="dashed" w:sz="4" w:space="0" w:color="auto"/>
              <w:right w:val="nil"/>
            </w:tcBorders>
            <w:vAlign w:val="center"/>
          </w:tcPr>
          <w:p w14:paraId="04BC82EC"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dashed" w:sz="4" w:space="0" w:color="auto"/>
              <w:right w:val="nil"/>
            </w:tcBorders>
            <w:vAlign w:val="center"/>
          </w:tcPr>
          <w:p w14:paraId="4EF73C4C"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2021 (base)</w:t>
            </w:r>
          </w:p>
        </w:tc>
        <w:tc>
          <w:tcPr>
            <w:tcW w:w="1350" w:type="dxa"/>
            <w:tcBorders>
              <w:top w:val="nil"/>
              <w:left w:val="nil"/>
              <w:bottom w:val="dashed" w:sz="4" w:space="0" w:color="auto"/>
              <w:right w:val="nil"/>
            </w:tcBorders>
            <w:vAlign w:val="center"/>
          </w:tcPr>
          <w:p w14:paraId="7DD12205"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nil"/>
              <w:left w:val="nil"/>
              <w:bottom w:val="dashed" w:sz="4" w:space="0" w:color="auto"/>
              <w:right w:val="nil"/>
            </w:tcBorders>
            <w:vAlign w:val="center"/>
          </w:tcPr>
          <w:p w14:paraId="5B132807"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nil"/>
              <w:left w:val="nil"/>
              <w:bottom w:val="dashed" w:sz="4" w:space="0" w:color="auto"/>
              <w:right w:val="single" w:sz="4" w:space="0" w:color="auto"/>
            </w:tcBorders>
            <w:vAlign w:val="center"/>
          </w:tcPr>
          <w:p w14:paraId="08F38B75"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18A74745" w14:textId="77777777" w:rsidTr="00F31ED7">
        <w:tc>
          <w:tcPr>
            <w:tcW w:w="1795" w:type="dxa"/>
            <w:vMerge w:val="restart"/>
            <w:tcBorders>
              <w:top w:val="dashed" w:sz="4" w:space="0" w:color="auto"/>
              <w:left w:val="single" w:sz="4" w:space="0" w:color="auto"/>
              <w:bottom w:val="nil"/>
              <w:right w:val="nil"/>
            </w:tcBorders>
          </w:tcPr>
          <w:p w14:paraId="7D4B0F65" w14:textId="77777777" w:rsidR="00F31ED7" w:rsidRPr="005B4741" w:rsidRDefault="00F31ED7" w:rsidP="005B4741">
            <w:pPr>
              <w:pStyle w:val="NormalWeb"/>
              <w:spacing w:before="0" w:beforeAutospacing="0" w:after="0" w:afterAutospacing="0"/>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Vehicle Body Type</w:t>
            </w:r>
          </w:p>
          <w:p w14:paraId="439A8231"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 </w:t>
            </w:r>
          </w:p>
        </w:tc>
        <w:tc>
          <w:tcPr>
            <w:tcW w:w="3600" w:type="dxa"/>
            <w:tcBorders>
              <w:top w:val="dashed" w:sz="4" w:space="0" w:color="auto"/>
              <w:left w:val="nil"/>
              <w:bottom w:val="nil"/>
              <w:right w:val="nil"/>
            </w:tcBorders>
            <w:vAlign w:val="center"/>
          </w:tcPr>
          <w:p w14:paraId="19815CF5"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Compact Sedan (base)</w:t>
            </w:r>
          </w:p>
        </w:tc>
        <w:tc>
          <w:tcPr>
            <w:tcW w:w="1350" w:type="dxa"/>
            <w:tcBorders>
              <w:top w:val="dashed" w:sz="4" w:space="0" w:color="auto"/>
              <w:left w:val="nil"/>
              <w:bottom w:val="nil"/>
              <w:right w:val="nil"/>
            </w:tcBorders>
            <w:vAlign w:val="center"/>
          </w:tcPr>
          <w:p w14:paraId="12D7DD9A"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260" w:type="dxa"/>
            <w:tcBorders>
              <w:top w:val="dashed" w:sz="4" w:space="0" w:color="auto"/>
              <w:left w:val="nil"/>
              <w:bottom w:val="nil"/>
              <w:right w:val="nil"/>
            </w:tcBorders>
            <w:vAlign w:val="center"/>
          </w:tcPr>
          <w:p w14:paraId="7E5D1211" w14:textId="77777777" w:rsidR="00F31ED7" w:rsidRPr="005B4741" w:rsidRDefault="00F31ED7" w:rsidP="005B4741">
            <w:pPr>
              <w:spacing w:after="0" w:line="240" w:lineRule="auto"/>
              <w:jc w:val="center"/>
              <w:rPr>
                <w:rFonts w:asciiTheme="majorBidi" w:hAnsiTheme="majorBidi" w:cstheme="majorBidi"/>
                <w:sz w:val="20"/>
                <w:szCs w:val="20"/>
              </w:rPr>
            </w:pPr>
          </w:p>
        </w:tc>
        <w:tc>
          <w:tcPr>
            <w:tcW w:w="1345" w:type="dxa"/>
            <w:tcBorders>
              <w:top w:val="dashed" w:sz="4" w:space="0" w:color="auto"/>
              <w:left w:val="nil"/>
              <w:bottom w:val="nil"/>
              <w:right w:val="single" w:sz="4" w:space="0" w:color="auto"/>
            </w:tcBorders>
            <w:vAlign w:val="center"/>
          </w:tcPr>
          <w:p w14:paraId="538B0E0F" w14:textId="77777777" w:rsidR="00F31ED7" w:rsidRPr="005B4741" w:rsidRDefault="00F31ED7" w:rsidP="005B4741">
            <w:pPr>
              <w:spacing w:after="0" w:line="240" w:lineRule="auto"/>
              <w:jc w:val="center"/>
              <w:rPr>
                <w:rFonts w:asciiTheme="majorBidi" w:hAnsiTheme="majorBidi" w:cstheme="majorBidi"/>
                <w:sz w:val="20"/>
                <w:szCs w:val="20"/>
              </w:rPr>
            </w:pPr>
          </w:p>
        </w:tc>
      </w:tr>
      <w:tr w:rsidR="00F31ED7" w:rsidRPr="005B4741" w14:paraId="4DF7D7C5" w14:textId="77777777" w:rsidTr="00F31ED7">
        <w:tc>
          <w:tcPr>
            <w:tcW w:w="1795" w:type="dxa"/>
            <w:vMerge/>
            <w:tcBorders>
              <w:top w:val="nil"/>
              <w:left w:val="single" w:sz="4" w:space="0" w:color="auto"/>
              <w:bottom w:val="nil"/>
              <w:right w:val="nil"/>
            </w:tcBorders>
            <w:vAlign w:val="center"/>
          </w:tcPr>
          <w:p w14:paraId="6465D22B"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313CACFD"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Compact Hatchback</w:t>
            </w:r>
          </w:p>
        </w:tc>
        <w:tc>
          <w:tcPr>
            <w:tcW w:w="1350" w:type="dxa"/>
            <w:tcBorders>
              <w:top w:val="nil"/>
              <w:left w:val="nil"/>
              <w:bottom w:val="nil"/>
              <w:right w:val="nil"/>
            </w:tcBorders>
            <w:vAlign w:val="center"/>
          </w:tcPr>
          <w:p w14:paraId="7FC538ED"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0.014</w:t>
            </w:r>
          </w:p>
        </w:tc>
        <w:tc>
          <w:tcPr>
            <w:tcW w:w="1260" w:type="dxa"/>
            <w:tcBorders>
              <w:top w:val="nil"/>
              <w:left w:val="nil"/>
              <w:bottom w:val="nil"/>
              <w:right w:val="nil"/>
            </w:tcBorders>
            <w:vAlign w:val="center"/>
          </w:tcPr>
          <w:p w14:paraId="4C25E631"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0.31</w:t>
            </w:r>
          </w:p>
        </w:tc>
        <w:tc>
          <w:tcPr>
            <w:tcW w:w="1345" w:type="dxa"/>
            <w:tcBorders>
              <w:top w:val="nil"/>
              <w:left w:val="nil"/>
              <w:bottom w:val="nil"/>
              <w:right w:val="single" w:sz="4" w:space="0" w:color="auto"/>
            </w:tcBorders>
            <w:vAlign w:val="center"/>
          </w:tcPr>
          <w:p w14:paraId="64FCB6A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0.755</w:t>
            </w:r>
          </w:p>
        </w:tc>
      </w:tr>
      <w:tr w:rsidR="00F31ED7" w:rsidRPr="005B4741" w14:paraId="0876732A" w14:textId="77777777" w:rsidTr="00F31ED7">
        <w:tc>
          <w:tcPr>
            <w:tcW w:w="1795" w:type="dxa"/>
            <w:vMerge/>
            <w:tcBorders>
              <w:top w:val="nil"/>
              <w:left w:val="single" w:sz="4" w:space="0" w:color="auto"/>
              <w:bottom w:val="nil"/>
              <w:right w:val="nil"/>
            </w:tcBorders>
            <w:vAlign w:val="center"/>
          </w:tcPr>
          <w:p w14:paraId="381D75C3"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5D3B8178"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Mid-size Sedan</w:t>
            </w:r>
          </w:p>
        </w:tc>
        <w:tc>
          <w:tcPr>
            <w:tcW w:w="1350" w:type="dxa"/>
            <w:tcBorders>
              <w:top w:val="nil"/>
              <w:left w:val="nil"/>
              <w:bottom w:val="nil"/>
              <w:right w:val="nil"/>
            </w:tcBorders>
            <w:vAlign w:val="center"/>
          </w:tcPr>
          <w:p w14:paraId="4EE2CB4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0.027</w:t>
            </w:r>
          </w:p>
        </w:tc>
        <w:tc>
          <w:tcPr>
            <w:tcW w:w="1260" w:type="dxa"/>
            <w:tcBorders>
              <w:top w:val="nil"/>
              <w:left w:val="nil"/>
              <w:bottom w:val="nil"/>
              <w:right w:val="nil"/>
            </w:tcBorders>
            <w:vAlign w:val="center"/>
          </w:tcPr>
          <w:p w14:paraId="6D9E730F"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1.54</w:t>
            </w:r>
          </w:p>
        </w:tc>
        <w:tc>
          <w:tcPr>
            <w:tcW w:w="1345" w:type="dxa"/>
            <w:tcBorders>
              <w:top w:val="nil"/>
              <w:left w:val="nil"/>
              <w:bottom w:val="nil"/>
              <w:right w:val="single" w:sz="4" w:space="0" w:color="auto"/>
            </w:tcBorders>
            <w:vAlign w:val="center"/>
          </w:tcPr>
          <w:p w14:paraId="72B0ECB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0.123</w:t>
            </w:r>
          </w:p>
        </w:tc>
      </w:tr>
      <w:tr w:rsidR="00F31ED7" w:rsidRPr="005B4741" w14:paraId="464E8DC6" w14:textId="77777777" w:rsidTr="00F31ED7">
        <w:tc>
          <w:tcPr>
            <w:tcW w:w="1795" w:type="dxa"/>
            <w:vMerge/>
            <w:tcBorders>
              <w:top w:val="nil"/>
              <w:left w:val="single" w:sz="4" w:space="0" w:color="auto"/>
              <w:bottom w:val="nil"/>
              <w:right w:val="nil"/>
            </w:tcBorders>
            <w:vAlign w:val="center"/>
          </w:tcPr>
          <w:p w14:paraId="432CD2C5"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299EB878"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Compact SUV</w:t>
            </w:r>
          </w:p>
        </w:tc>
        <w:tc>
          <w:tcPr>
            <w:tcW w:w="1350" w:type="dxa"/>
            <w:tcBorders>
              <w:top w:val="nil"/>
              <w:left w:val="nil"/>
              <w:bottom w:val="nil"/>
              <w:right w:val="nil"/>
            </w:tcBorders>
            <w:vAlign w:val="center"/>
          </w:tcPr>
          <w:p w14:paraId="49179275"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0.004</w:t>
            </w:r>
          </w:p>
        </w:tc>
        <w:tc>
          <w:tcPr>
            <w:tcW w:w="1260" w:type="dxa"/>
            <w:tcBorders>
              <w:top w:val="nil"/>
              <w:left w:val="nil"/>
              <w:bottom w:val="nil"/>
              <w:right w:val="nil"/>
            </w:tcBorders>
            <w:vAlign w:val="center"/>
          </w:tcPr>
          <w:p w14:paraId="285A7B8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0.24</w:t>
            </w:r>
          </w:p>
        </w:tc>
        <w:tc>
          <w:tcPr>
            <w:tcW w:w="1345" w:type="dxa"/>
            <w:tcBorders>
              <w:top w:val="nil"/>
              <w:left w:val="nil"/>
              <w:bottom w:val="nil"/>
              <w:right w:val="single" w:sz="4" w:space="0" w:color="auto"/>
            </w:tcBorders>
            <w:vAlign w:val="center"/>
          </w:tcPr>
          <w:p w14:paraId="3242C363"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0.813</w:t>
            </w:r>
          </w:p>
        </w:tc>
      </w:tr>
      <w:tr w:rsidR="00F31ED7" w:rsidRPr="005B4741" w14:paraId="3E9560BA" w14:textId="77777777" w:rsidTr="00F31ED7">
        <w:tc>
          <w:tcPr>
            <w:tcW w:w="1795" w:type="dxa"/>
            <w:vMerge/>
            <w:tcBorders>
              <w:top w:val="nil"/>
              <w:left w:val="single" w:sz="4" w:space="0" w:color="auto"/>
              <w:bottom w:val="nil"/>
              <w:right w:val="nil"/>
            </w:tcBorders>
            <w:vAlign w:val="center"/>
          </w:tcPr>
          <w:p w14:paraId="4EA1B27B"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2C48F273"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Mid-size SUV</w:t>
            </w:r>
          </w:p>
        </w:tc>
        <w:tc>
          <w:tcPr>
            <w:tcW w:w="1350" w:type="dxa"/>
            <w:tcBorders>
              <w:top w:val="nil"/>
              <w:left w:val="nil"/>
              <w:bottom w:val="nil"/>
              <w:right w:val="nil"/>
            </w:tcBorders>
            <w:vAlign w:val="center"/>
          </w:tcPr>
          <w:p w14:paraId="0589F07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0.058</w:t>
            </w:r>
          </w:p>
        </w:tc>
        <w:tc>
          <w:tcPr>
            <w:tcW w:w="1260" w:type="dxa"/>
            <w:tcBorders>
              <w:top w:val="nil"/>
              <w:left w:val="nil"/>
              <w:bottom w:val="nil"/>
              <w:right w:val="nil"/>
            </w:tcBorders>
            <w:vAlign w:val="center"/>
          </w:tcPr>
          <w:p w14:paraId="17DB7C3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3.13</w:t>
            </w:r>
          </w:p>
        </w:tc>
        <w:tc>
          <w:tcPr>
            <w:tcW w:w="1345" w:type="dxa"/>
            <w:tcBorders>
              <w:top w:val="nil"/>
              <w:left w:val="nil"/>
              <w:bottom w:val="nil"/>
              <w:right w:val="single" w:sz="4" w:space="0" w:color="auto"/>
            </w:tcBorders>
            <w:vAlign w:val="center"/>
          </w:tcPr>
          <w:p w14:paraId="5A385803"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0.002</w:t>
            </w:r>
          </w:p>
        </w:tc>
      </w:tr>
      <w:tr w:rsidR="00F31ED7" w:rsidRPr="005B4741" w14:paraId="67265C88" w14:textId="77777777" w:rsidTr="00F31ED7">
        <w:tc>
          <w:tcPr>
            <w:tcW w:w="1795" w:type="dxa"/>
            <w:vMerge/>
            <w:tcBorders>
              <w:top w:val="nil"/>
              <w:left w:val="single" w:sz="4" w:space="0" w:color="auto"/>
              <w:bottom w:val="nil"/>
              <w:right w:val="nil"/>
            </w:tcBorders>
            <w:vAlign w:val="center"/>
          </w:tcPr>
          <w:p w14:paraId="03ACA028"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1088D72E"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Minivan</w:t>
            </w:r>
          </w:p>
        </w:tc>
        <w:tc>
          <w:tcPr>
            <w:tcW w:w="1350" w:type="dxa"/>
            <w:tcBorders>
              <w:top w:val="nil"/>
              <w:left w:val="nil"/>
              <w:bottom w:val="nil"/>
              <w:right w:val="nil"/>
            </w:tcBorders>
            <w:vAlign w:val="center"/>
          </w:tcPr>
          <w:p w14:paraId="6CB3BF79"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0.041</w:t>
            </w:r>
          </w:p>
        </w:tc>
        <w:tc>
          <w:tcPr>
            <w:tcW w:w="1260" w:type="dxa"/>
            <w:tcBorders>
              <w:top w:val="nil"/>
              <w:left w:val="nil"/>
              <w:bottom w:val="nil"/>
              <w:right w:val="nil"/>
            </w:tcBorders>
            <w:vAlign w:val="center"/>
          </w:tcPr>
          <w:p w14:paraId="46C574E6"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0.92</w:t>
            </w:r>
          </w:p>
        </w:tc>
        <w:tc>
          <w:tcPr>
            <w:tcW w:w="1345" w:type="dxa"/>
            <w:tcBorders>
              <w:top w:val="nil"/>
              <w:left w:val="nil"/>
              <w:bottom w:val="nil"/>
              <w:right w:val="single" w:sz="4" w:space="0" w:color="auto"/>
            </w:tcBorders>
            <w:vAlign w:val="center"/>
          </w:tcPr>
          <w:p w14:paraId="202283C8"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0.357</w:t>
            </w:r>
          </w:p>
        </w:tc>
      </w:tr>
      <w:tr w:rsidR="00F31ED7" w:rsidRPr="005B4741" w14:paraId="4A3FAAED" w14:textId="77777777" w:rsidTr="00F31ED7">
        <w:tc>
          <w:tcPr>
            <w:tcW w:w="1795" w:type="dxa"/>
            <w:vMerge/>
            <w:tcBorders>
              <w:top w:val="nil"/>
              <w:left w:val="single" w:sz="4" w:space="0" w:color="auto"/>
              <w:bottom w:val="nil"/>
              <w:right w:val="nil"/>
            </w:tcBorders>
            <w:vAlign w:val="center"/>
          </w:tcPr>
          <w:p w14:paraId="45B8B52F"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nil"/>
              <w:right w:val="nil"/>
            </w:tcBorders>
            <w:vAlign w:val="center"/>
          </w:tcPr>
          <w:p w14:paraId="5A0B9581"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Full-size Sedan</w:t>
            </w:r>
          </w:p>
        </w:tc>
        <w:tc>
          <w:tcPr>
            <w:tcW w:w="1350" w:type="dxa"/>
            <w:tcBorders>
              <w:top w:val="nil"/>
              <w:left w:val="nil"/>
              <w:bottom w:val="nil"/>
              <w:right w:val="nil"/>
            </w:tcBorders>
            <w:vAlign w:val="center"/>
          </w:tcPr>
          <w:p w14:paraId="09735001"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0.185</w:t>
            </w:r>
          </w:p>
        </w:tc>
        <w:tc>
          <w:tcPr>
            <w:tcW w:w="1260" w:type="dxa"/>
            <w:tcBorders>
              <w:top w:val="nil"/>
              <w:left w:val="nil"/>
              <w:bottom w:val="nil"/>
              <w:right w:val="nil"/>
            </w:tcBorders>
            <w:vAlign w:val="center"/>
          </w:tcPr>
          <w:p w14:paraId="27D0FD8C"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3.02</w:t>
            </w:r>
          </w:p>
        </w:tc>
        <w:tc>
          <w:tcPr>
            <w:tcW w:w="1345" w:type="dxa"/>
            <w:tcBorders>
              <w:top w:val="nil"/>
              <w:left w:val="nil"/>
              <w:bottom w:val="nil"/>
              <w:right w:val="single" w:sz="4" w:space="0" w:color="auto"/>
            </w:tcBorders>
            <w:vAlign w:val="center"/>
          </w:tcPr>
          <w:p w14:paraId="179BACC4"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0.002</w:t>
            </w:r>
          </w:p>
        </w:tc>
      </w:tr>
      <w:tr w:rsidR="00F31ED7" w:rsidRPr="005B4741" w14:paraId="19EA5179" w14:textId="77777777" w:rsidTr="00F31ED7">
        <w:tc>
          <w:tcPr>
            <w:tcW w:w="1795" w:type="dxa"/>
            <w:vMerge/>
            <w:tcBorders>
              <w:top w:val="nil"/>
              <w:left w:val="single" w:sz="4" w:space="0" w:color="auto"/>
              <w:bottom w:val="double" w:sz="4" w:space="0" w:color="auto"/>
              <w:right w:val="nil"/>
            </w:tcBorders>
            <w:vAlign w:val="center"/>
          </w:tcPr>
          <w:p w14:paraId="078D2A21" w14:textId="77777777" w:rsidR="00F31ED7" w:rsidRPr="005B4741" w:rsidRDefault="00F31ED7" w:rsidP="005B4741">
            <w:pPr>
              <w:spacing w:after="0" w:line="240" w:lineRule="auto"/>
              <w:rPr>
                <w:rFonts w:asciiTheme="majorBidi" w:hAnsiTheme="majorBidi" w:cstheme="majorBidi"/>
                <w:sz w:val="20"/>
                <w:szCs w:val="20"/>
              </w:rPr>
            </w:pPr>
          </w:p>
        </w:tc>
        <w:tc>
          <w:tcPr>
            <w:tcW w:w="3600" w:type="dxa"/>
            <w:tcBorders>
              <w:top w:val="nil"/>
              <w:left w:val="nil"/>
              <w:bottom w:val="double" w:sz="4" w:space="0" w:color="auto"/>
              <w:right w:val="nil"/>
            </w:tcBorders>
            <w:vAlign w:val="center"/>
          </w:tcPr>
          <w:p w14:paraId="4D95FA45" w14:textId="77777777" w:rsidR="00F31ED7" w:rsidRPr="005B4741" w:rsidRDefault="00F31ED7" w:rsidP="005B4741">
            <w:pPr>
              <w:spacing w:after="0" w:line="240" w:lineRule="auto"/>
              <w:rPr>
                <w:rFonts w:asciiTheme="majorBidi" w:hAnsiTheme="majorBidi" w:cstheme="majorBidi"/>
                <w:sz w:val="20"/>
                <w:szCs w:val="20"/>
              </w:rPr>
            </w:pPr>
            <w:r w:rsidRPr="005B4741">
              <w:rPr>
                <w:rFonts w:asciiTheme="majorBidi" w:eastAsia="Calibri" w:hAnsiTheme="majorBidi" w:cstheme="majorBidi"/>
                <w:color w:val="000000" w:themeColor="text1"/>
                <w:kern w:val="24"/>
                <w:sz w:val="20"/>
                <w:szCs w:val="20"/>
              </w:rPr>
              <w:t>Pickup Truck</w:t>
            </w:r>
          </w:p>
        </w:tc>
        <w:tc>
          <w:tcPr>
            <w:tcW w:w="1350" w:type="dxa"/>
            <w:tcBorders>
              <w:top w:val="nil"/>
              <w:left w:val="nil"/>
              <w:bottom w:val="double" w:sz="4" w:space="0" w:color="auto"/>
              <w:right w:val="nil"/>
            </w:tcBorders>
            <w:vAlign w:val="center"/>
          </w:tcPr>
          <w:p w14:paraId="0DAF117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-0.005</w:t>
            </w:r>
          </w:p>
        </w:tc>
        <w:tc>
          <w:tcPr>
            <w:tcW w:w="1260" w:type="dxa"/>
            <w:tcBorders>
              <w:top w:val="nil"/>
              <w:left w:val="nil"/>
              <w:bottom w:val="double" w:sz="4" w:space="0" w:color="auto"/>
              <w:right w:val="nil"/>
            </w:tcBorders>
            <w:vAlign w:val="center"/>
          </w:tcPr>
          <w:p w14:paraId="103CF6DE"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-0.13</w:t>
            </w:r>
          </w:p>
        </w:tc>
        <w:tc>
          <w:tcPr>
            <w:tcW w:w="1345" w:type="dxa"/>
            <w:tcBorders>
              <w:top w:val="nil"/>
              <w:left w:val="nil"/>
              <w:bottom w:val="double" w:sz="4" w:space="0" w:color="auto"/>
              <w:right w:val="single" w:sz="4" w:space="0" w:color="auto"/>
            </w:tcBorders>
            <w:vAlign w:val="center"/>
          </w:tcPr>
          <w:p w14:paraId="0DD75BD2" w14:textId="77777777" w:rsidR="00F31ED7" w:rsidRPr="005B4741" w:rsidRDefault="00F31ED7"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0.898</w:t>
            </w:r>
          </w:p>
        </w:tc>
      </w:tr>
    </w:tbl>
    <w:p w14:paraId="4D443BB0" w14:textId="77777777" w:rsidR="00F31ED7" w:rsidRDefault="00F31ED7" w:rsidP="00F31ED7">
      <w:pPr>
        <w:spacing w:after="0" w:line="240" w:lineRule="auto"/>
      </w:pPr>
    </w:p>
    <w:p w14:paraId="7997C015" w14:textId="49B3FD32" w:rsidR="00F31ED7" w:rsidRDefault="00F31ED7" w:rsidP="00F31ED7">
      <w:pPr>
        <w:pStyle w:val="Heading2"/>
        <w:spacing w:before="0"/>
        <w:rPr>
          <w:rFonts w:asciiTheme="majorBidi" w:hAnsiTheme="majorBidi"/>
        </w:rPr>
      </w:pPr>
      <w:bookmarkStart w:id="213" w:name="_Toc82708432"/>
      <w:r>
        <w:rPr>
          <w:rFonts w:asciiTheme="majorBidi" w:hAnsiTheme="majorBidi"/>
        </w:rPr>
        <w:t>Limitations</w:t>
      </w:r>
      <w:bookmarkEnd w:id="213"/>
    </w:p>
    <w:p w14:paraId="4DB0EA2D" w14:textId="77777777" w:rsidR="00F31ED7" w:rsidRDefault="00F31ED7" w:rsidP="00F31ED7">
      <w:pPr>
        <w:spacing w:after="0" w:line="240" w:lineRule="auto"/>
        <w:jc w:val="both"/>
        <w:rPr>
          <w:rFonts w:cstheme="majorBidi"/>
          <w:bCs/>
          <w:szCs w:val="24"/>
        </w:rPr>
      </w:pPr>
      <w:r w:rsidRPr="00AE7908">
        <w:rPr>
          <w:rFonts w:cstheme="majorBidi"/>
          <w:bCs/>
          <w:szCs w:val="24"/>
        </w:rPr>
        <w:t xml:space="preserve">This study </w:t>
      </w:r>
      <w:r>
        <w:rPr>
          <w:rFonts w:cstheme="majorBidi"/>
          <w:bCs/>
          <w:szCs w:val="24"/>
        </w:rPr>
        <w:t>is not without limitations</w:t>
      </w:r>
      <w:r w:rsidRPr="00AE7908">
        <w:rPr>
          <w:rFonts w:cstheme="majorBidi"/>
          <w:bCs/>
          <w:szCs w:val="24"/>
        </w:rPr>
        <w:t xml:space="preserve">. </w:t>
      </w:r>
      <w:r w:rsidRPr="004623B5">
        <w:rPr>
          <w:rFonts w:cstheme="majorBidi"/>
          <w:bCs/>
          <w:szCs w:val="24"/>
        </w:rPr>
        <w:t xml:space="preserve">The key limitations of this study are the restrictions of </w:t>
      </w:r>
      <w:r>
        <w:rPr>
          <w:rFonts w:cstheme="majorBidi"/>
          <w:bCs/>
          <w:szCs w:val="24"/>
        </w:rPr>
        <w:t>variables</w:t>
      </w:r>
      <w:r w:rsidRPr="006C2B67">
        <w:rPr>
          <w:rFonts w:cstheme="majorBidi"/>
          <w:bCs/>
          <w:szCs w:val="24"/>
        </w:rPr>
        <w:t xml:space="preserve"> </w:t>
      </w:r>
      <w:r>
        <w:rPr>
          <w:rFonts w:cstheme="majorBidi"/>
          <w:bCs/>
          <w:szCs w:val="24"/>
        </w:rPr>
        <w:t xml:space="preserve">and </w:t>
      </w:r>
      <w:r w:rsidRPr="004623B5">
        <w:rPr>
          <w:rFonts w:cstheme="majorBidi"/>
          <w:bCs/>
          <w:szCs w:val="24"/>
        </w:rPr>
        <w:t xml:space="preserve">the restrictions </w:t>
      </w:r>
      <w:r>
        <w:rPr>
          <w:rFonts w:cstheme="majorBidi"/>
          <w:bCs/>
          <w:szCs w:val="24"/>
        </w:rPr>
        <w:t xml:space="preserve">and simplification </w:t>
      </w:r>
      <w:r w:rsidRPr="004623B5">
        <w:rPr>
          <w:rFonts w:cstheme="majorBidi"/>
          <w:bCs/>
          <w:szCs w:val="24"/>
        </w:rPr>
        <w:t>of scenarios</w:t>
      </w:r>
      <w:r>
        <w:rPr>
          <w:rFonts w:cstheme="majorBidi"/>
          <w:bCs/>
          <w:szCs w:val="24"/>
        </w:rPr>
        <w:t xml:space="preserve">. </w:t>
      </w:r>
      <w:r w:rsidRPr="00151E2B">
        <w:rPr>
          <w:rFonts w:cstheme="majorBidi"/>
          <w:bCs/>
          <w:szCs w:val="24"/>
        </w:rPr>
        <w:t xml:space="preserve">Moreover, the results </w:t>
      </w:r>
      <w:r>
        <w:rPr>
          <w:rFonts w:cstheme="majorBidi"/>
          <w:bCs/>
          <w:szCs w:val="24"/>
        </w:rPr>
        <w:t>are</w:t>
      </w:r>
      <w:r w:rsidRPr="00151E2B">
        <w:rPr>
          <w:rFonts w:cstheme="majorBidi"/>
          <w:bCs/>
          <w:szCs w:val="24"/>
        </w:rPr>
        <w:t xml:space="preserve"> obtained from examining a</w:t>
      </w:r>
      <w:r>
        <w:rPr>
          <w:rFonts w:cstheme="majorBidi"/>
          <w:bCs/>
          <w:szCs w:val="24"/>
        </w:rPr>
        <w:t xml:space="preserve"> </w:t>
      </w:r>
      <w:r w:rsidRPr="00151E2B">
        <w:rPr>
          <w:rFonts w:cstheme="majorBidi"/>
          <w:bCs/>
          <w:szCs w:val="24"/>
        </w:rPr>
        <w:t xml:space="preserve">limited </w:t>
      </w:r>
      <w:r>
        <w:rPr>
          <w:rFonts w:cstheme="majorBidi"/>
          <w:bCs/>
          <w:szCs w:val="24"/>
        </w:rPr>
        <w:t>number</w:t>
      </w:r>
      <w:r w:rsidRPr="00151E2B">
        <w:rPr>
          <w:rFonts w:cstheme="majorBidi"/>
          <w:bCs/>
          <w:szCs w:val="24"/>
        </w:rPr>
        <w:t xml:space="preserve"> of scenarios and field tests in specific circumstances.</w:t>
      </w:r>
      <w:r>
        <w:rPr>
          <w:rFonts w:cstheme="majorBidi"/>
          <w:bCs/>
          <w:szCs w:val="24"/>
        </w:rPr>
        <w:t xml:space="preserve"> </w:t>
      </w:r>
      <w:r w:rsidRPr="00151E2B">
        <w:rPr>
          <w:rFonts w:cstheme="majorBidi"/>
          <w:bCs/>
          <w:szCs w:val="24"/>
        </w:rPr>
        <w:t xml:space="preserve">Therefore, the results are restricted to the </w:t>
      </w:r>
      <w:r>
        <w:rPr>
          <w:rFonts w:cstheme="majorBidi"/>
          <w:bCs/>
          <w:szCs w:val="24"/>
        </w:rPr>
        <w:t xml:space="preserve">analyzed </w:t>
      </w:r>
      <w:r w:rsidRPr="00151E2B">
        <w:rPr>
          <w:rFonts w:cstheme="majorBidi"/>
          <w:bCs/>
          <w:szCs w:val="24"/>
        </w:rPr>
        <w:t>scenarios and might not be generalizable to other conditions.</w:t>
      </w:r>
      <w:r>
        <w:rPr>
          <w:rFonts w:cstheme="majorBidi"/>
          <w:bCs/>
          <w:szCs w:val="24"/>
        </w:rPr>
        <w:t xml:space="preserve"> F</w:t>
      </w:r>
      <w:r w:rsidRPr="004623B5">
        <w:rPr>
          <w:rFonts w:cstheme="majorBidi"/>
          <w:bCs/>
          <w:szCs w:val="24"/>
        </w:rPr>
        <w:t xml:space="preserve">uture </w:t>
      </w:r>
      <w:r>
        <w:rPr>
          <w:rFonts w:cstheme="majorBidi"/>
          <w:bCs/>
          <w:szCs w:val="24"/>
        </w:rPr>
        <w:t xml:space="preserve">studies can </w:t>
      </w:r>
      <w:r w:rsidRPr="004623B5">
        <w:rPr>
          <w:rFonts w:cstheme="majorBidi"/>
          <w:bCs/>
          <w:szCs w:val="24"/>
        </w:rPr>
        <w:t>consider more complicated</w:t>
      </w:r>
      <w:r>
        <w:rPr>
          <w:rFonts w:cstheme="majorBidi"/>
          <w:bCs/>
          <w:szCs w:val="24"/>
        </w:rPr>
        <w:t xml:space="preserve"> </w:t>
      </w:r>
      <w:r w:rsidRPr="004623B5">
        <w:rPr>
          <w:rFonts w:cstheme="majorBidi"/>
          <w:bCs/>
          <w:szCs w:val="24"/>
        </w:rPr>
        <w:t>scenarios</w:t>
      </w:r>
      <w:r>
        <w:rPr>
          <w:rFonts w:cstheme="majorBidi"/>
          <w:bCs/>
          <w:szCs w:val="24"/>
        </w:rPr>
        <w:t xml:space="preserve"> with</w:t>
      </w:r>
      <w:r w:rsidRPr="004623B5">
        <w:rPr>
          <w:rFonts w:cstheme="majorBidi"/>
          <w:bCs/>
          <w:szCs w:val="24"/>
        </w:rPr>
        <w:t xml:space="preserve"> </w:t>
      </w:r>
      <w:r>
        <w:rPr>
          <w:rFonts w:cstheme="majorBidi"/>
          <w:bCs/>
          <w:szCs w:val="24"/>
        </w:rPr>
        <w:t>more test speeds, different weather conditions, and different</w:t>
      </w:r>
      <w:r w:rsidRPr="004623B5">
        <w:rPr>
          <w:rFonts w:cstheme="majorBidi"/>
          <w:bCs/>
          <w:szCs w:val="24"/>
        </w:rPr>
        <w:t xml:space="preserve"> traffic environments to conduct</w:t>
      </w:r>
      <w:r>
        <w:rPr>
          <w:rFonts w:cstheme="majorBidi"/>
          <w:bCs/>
          <w:szCs w:val="24"/>
        </w:rPr>
        <w:t xml:space="preserve"> </w:t>
      </w:r>
      <w:r w:rsidRPr="004623B5">
        <w:rPr>
          <w:rFonts w:cstheme="majorBidi"/>
          <w:bCs/>
          <w:szCs w:val="24"/>
        </w:rPr>
        <w:t>more generalizable conclusions.</w:t>
      </w:r>
      <w:r>
        <w:rPr>
          <w:rFonts w:cstheme="majorBidi"/>
          <w:bCs/>
          <w:szCs w:val="24"/>
        </w:rPr>
        <w:t xml:space="preserve"> </w:t>
      </w:r>
    </w:p>
    <w:p w14:paraId="0CA72BF8" w14:textId="77777777" w:rsidR="00602BC2" w:rsidRPr="00B158DB" w:rsidRDefault="00602BC2" w:rsidP="00602BC2">
      <w:pPr>
        <w:pStyle w:val="Heading2"/>
        <w:spacing w:before="0"/>
        <w:rPr>
          <w:rFonts w:asciiTheme="majorBidi" w:hAnsiTheme="majorBidi"/>
        </w:rPr>
      </w:pPr>
    </w:p>
    <w:p w14:paraId="593A9DC5" w14:textId="298FCC8E" w:rsidR="0098711E" w:rsidRPr="00B158DB" w:rsidRDefault="0098711E" w:rsidP="00602BC2">
      <w:pPr>
        <w:pStyle w:val="Heading2"/>
        <w:spacing w:before="0"/>
        <w:rPr>
          <w:rFonts w:asciiTheme="majorBidi" w:hAnsiTheme="majorBidi"/>
          <w:szCs w:val="32"/>
        </w:rPr>
      </w:pPr>
      <w:bookmarkStart w:id="214" w:name="_Toc82708433"/>
      <w:r w:rsidRPr="00B158DB">
        <w:rPr>
          <w:rFonts w:asciiTheme="majorBidi" w:hAnsiTheme="majorBidi"/>
        </w:rPr>
        <w:t>Conclusions</w:t>
      </w:r>
      <w:bookmarkEnd w:id="214"/>
    </w:p>
    <w:p w14:paraId="56A11615" w14:textId="77777777" w:rsidR="00F31ED7" w:rsidRDefault="00F31ED7" w:rsidP="00F31ED7">
      <w:pPr>
        <w:spacing w:after="0" w:line="240" w:lineRule="auto"/>
        <w:jc w:val="both"/>
        <w:rPr>
          <w:rFonts w:cstheme="majorBidi"/>
          <w:szCs w:val="24"/>
        </w:rPr>
      </w:pPr>
      <w:r w:rsidRPr="00B158DB">
        <w:rPr>
          <w:rFonts w:asciiTheme="majorBidi" w:hAnsiTheme="majorBidi" w:cstheme="majorBidi"/>
          <w:szCs w:val="24"/>
        </w:rPr>
        <w:t>In recent years, emerging technologies</w:t>
      </w:r>
      <w:r>
        <w:rPr>
          <w:rFonts w:asciiTheme="majorBidi" w:hAnsiTheme="majorBidi" w:cstheme="majorBidi"/>
          <w:szCs w:val="24"/>
        </w:rPr>
        <w:t xml:space="preserve"> such as </w:t>
      </w:r>
      <w:r w:rsidRPr="00B158DB">
        <w:rPr>
          <w:rFonts w:asciiTheme="majorBidi" w:hAnsiTheme="majorBidi" w:cstheme="majorBidi"/>
          <w:bCs/>
          <w:color w:val="000000" w:themeColor="text1"/>
          <w:szCs w:val="24"/>
        </w:rPr>
        <w:t>pedestrian crash prevention system</w:t>
      </w:r>
      <w:r>
        <w:rPr>
          <w:rFonts w:asciiTheme="majorBidi" w:hAnsiTheme="majorBidi" w:cstheme="majorBidi"/>
          <w:bCs/>
          <w:color w:val="000000" w:themeColor="text1"/>
          <w:szCs w:val="24"/>
        </w:rPr>
        <w:t xml:space="preserve">s </w:t>
      </w:r>
      <w:r w:rsidRPr="00B158DB">
        <w:rPr>
          <w:rFonts w:asciiTheme="majorBidi" w:hAnsiTheme="majorBidi" w:cstheme="majorBidi"/>
          <w:szCs w:val="24"/>
        </w:rPr>
        <w:t xml:space="preserve">utilized in </w:t>
      </w:r>
      <w:r>
        <w:rPr>
          <w:rFonts w:asciiTheme="majorBidi" w:hAnsiTheme="majorBidi" w:cstheme="majorBidi"/>
          <w:szCs w:val="24"/>
        </w:rPr>
        <w:t>on-road</w:t>
      </w:r>
      <w:r w:rsidRPr="00B158DB">
        <w:rPr>
          <w:rFonts w:asciiTheme="majorBidi" w:hAnsiTheme="majorBidi" w:cstheme="majorBidi"/>
          <w:szCs w:val="24"/>
        </w:rPr>
        <w:t xml:space="preserve"> </w:t>
      </w:r>
      <w:r>
        <w:rPr>
          <w:rFonts w:asciiTheme="majorBidi" w:hAnsiTheme="majorBidi" w:cstheme="majorBidi"/>
          <w:szCs w:val="24"/>
        </w:rPr>
        <w:t>v</w:t>
      </w:r>
      <w:r w:rsidRPr="00B158DB">
        <w:rPr>
          <w:rFonts w:asciiTheme="majorBidi" w:hAnsiTheme="majorBidi" w:cstheme="majorBidi"/>
          <w:szCs w:val="24"/>
        </w:rPr>
        <w:t>ehicles</w:t>
      </w:r>
      <w:r>
        <w:rPr>
          <w:rFonts w:asciiTheme="majorBidi" w:hAnsiTheme="majorBidi" w:cstheme="majorBidi"/>
          <w:szCs w:val="24"/>
        </w:rPr>
        <w:t xml:space="preserve"> with low levels of automation</w:t>
      </w:r>
      <w:r w:rsidRPr="00B158DB">
        <w:rPr>
          <w:rFonts w:asciiTheme="majorBidi" w:hAnsiTheme="majorBidi" w:cstheme="majorBidi"/>
          <w:szCs w:val="24"/>
        </w:rPr>
        <w:t xml:space="preserve"> </w:t>
      </w:r>
      <w:r>
        <w:rPr>
          <w:rFonts w:asciiTheme="majorBidi" w:hAnsiTheme="majorBidi" w:cstheme="majorBidi"/>
          <w:szCs w:val="24"/>
        </w:rPr>
        <w:t xml:space="preserve">have </w:t>
      </w:r>
      <w:r w:rsidRPr="00262A4E">
        <w:rPr>
          <w:rFonts w:asciiTheme="majorBidi" w:hAnsiTheme="majorBidi" w:cstheme="majorBidi"/>
          <w:szCs w:val="24"/>
        </w:rPr>
        <w:t xml:space="preserve">the potential </w:t>
      </w:r>
      <w:r w:rsidRPr="00B158DB">
        <w:rPr>
          <w:rFonts w:asciiTheme="majorBidi" w:hAnsiTheme="majorBidi" w:cstheme="majorBidi"/>
          <w:szCs w:val="24"/>
        </w:rPr>
        <w:t xml:space="preserve">to mitigate </w:t>
      </w:r>
      <w:r>
        <w:rPr>
          <w:rFonts w:asciiTheme="majorBidi" w:hAnsiTheme="majorBidi" w:cstheme="majorBidi"/>
          <w:szCs w:val="24"/>
        </w:rPr>
        <w:t xml:space="preserve">pedestrian </w:t>
      </w:r>
      <w:r w:rsidRPr="00B158DB">
        <w:rPr>
          <w:rFonts w:asciiTheme="majorBidi" w:hAnsiTheme="majorBidi" w:cstheme="majorBidi"/>
          <w:szCs w:val="24"/>
        </w:rPr>
        <w:t>crash severity or prevent crash</w:t>
      </w:r>
      <w:r>
        <w:rPr>
          <w:rFonts w:asciiTheme="majorBidi" w:hAnsiTheme="majorBidi" w:cstheme="majorBidi"/>
          <w:szCs w:val="24"/>
        </w:rPr>
        <w:t>es</w:t>
      </w:r>
      <w:r w:rsidRPr="00262A4E">
        <w:rPr>
          <w:rFonts w:asciiTheme="majorBidi" w:hAnsiTheme="majorBidi" w:cstheme="majorBidi"/>
          <w:szCs w:val="24"/>
        </w:rPr>
        <w:t>.</w:t>
      </w:r>
      <w:r w:rsidRPr="00B158DB">
        <w:rPr>
          <w:rFonts w:asciiTheme="majorBidi" w:hAnsiTheme="majorBidi" w:cstheme="majorBidi"/>
          <w:szCs w:val="24"/>
        </w:rPr>
        <w:t xml:space="preserve"> </w:t>
      </w:r>
      <w:r>
        <w:rPr>
          <w:rFonts w:asciiTheme="majorBidi" w:hAnsiTheme="majorBidi" w:cstheme="majorBidi"/>
          <w:szCs w:val="24"/>
        </w:rPr>
        <w:t>However, the effectiveness of these technologies has remained uncertain.</w:t>
      </w:r>
      <w:r w:rsidRPr="00CA3B11">
        <w:rPr>
          <w:rFonts w:asciiTheme="majorBidi" w:hAnsiTheme="majorBidi" w:cstheme="majorBidi"/>
          <w:szCs w:val="24"/>
        </w:rPr>
        <w:t xml:space="preserve"> </w:t>
      </w:r>
      <w:r>
        <w:rPr>
          <w:rFonts w:asciiTheme="majorBidi" w:hAnsiTheme="majorBidi" w:cstheme="majorBidi"/>
          <w:szCs w:val="24"/>
        </w:rPr>
        <w:t xml:space="preserve">This study contributes toward understanding the effectiveness of PCP systems </w:t>
      </w:r>
      <w:r w:rsidRPr="00B158DB">
        <w:rPr>
          <w:rFonts w:asciiTheme="majorBidi" w:hAnsiTheme="majorBidi" w:cstheme="majorBidi"/>
          <w:bCs/>
          <w:color w:val="000000" w:themeColor="text1"/>
          <w:szCs w:val="24"/>
        </w:rPr>
        <w:t xml:space="preserve">utilized in </w:t>
      </w:r>
      <w:r>
        <w:rPr>
          <w:rFonts w:asciiTheme="majorBidi" w:hAnsiTheme="majorBidi" w:cstheme="majorBidi"/>
          <w:bCs/>
          <w:color w:val="000000" w:themeColor="text1"/>
          <w:szCs w:val="24"/>
        </w:rPr>
        <w:t xml:space="preserve">on-road </w:t>
      </w:r>
      <w:r w:rsidRPr="00B158DB">
        <w:rPr>
          <w:rFonts w:asciiTheme="majorBidi" w:hAnsiTheme="majorBidi" w:cstheme="majorBidi"/>
          <w:bCs/>
          <w:color w:val="000000" w:themeColor="text1"/>
          <w:szCs w:val="24"/>
        </w:rPr>
        <w:t>vehicles with a low level of automation</w:t>
      </w:r>
      <w:r>
        <w:rPr>
          <w:rFonts w:asciiTheme="majorBidi" w:hAnsiTheme="majorBidi" w:cstheme="majorBidi"/>
          <w:bCs/>
          <w:color w:val="000000" w:themeColor="text1"/>
          <w:szCs w:val="24"/>
        </w:rPr>
        <w:t xml:space="preserve"> by harnessing </w:t>
      </w:r>
      <w:r w:rsidRPr="00102EB8">
        <w:rPr>
          <w:rFonts w:asciiTheme="majorBidi" w:hAnsiTheme="majorBidi" w:cstheme="majorBidi"/>
          <w:bCs/>
          <w:color w:val="000000" w:themeColor="text1"/>
          <w:szCs w:val="24"/>
        </w:rPr>
        <w:t>field test data</w:t>
      </w:r>
      <w:r>
        <w:rPr>
          <w:rFonts w:asciiTheme="majorBidi" w:hAnsiTheme="majorBidi" w:cstheme="majorBidi"/>
          <w:bCs/>
          <w:color w:val="000000" w:themeColor="text1"/>
          <w:szCs w:val="24"/>
        </w:rPr>
        <w:t xml:space="preserve"> collected by </w:t>
      </w:r>
      <w:r w:rsidRPr="00B158DB">
        <w:rPr>
          <w:rFonts w:asciiTheme="majorBidi" w:hAnsiTheme="majorBidi" w:cstheme="majorBidi"/>
          <w:bCs/>
          <w:color w:val="000000" w:themeColor="text1"/>
          <w:szCs w:val="24"/>
        </w:rPr>
        <w:t>the Insurance Institute for Highway Safety data from 2018 to 2021</w:t>
      </w:r>
      <w:r>
        <w:rPr>
          <w:rFonts w:asciiTheme="majorBidi" w:hAnsiTheme="majorBidi" w:cstheme="majorBidi"/>
          <w:bCs/>
          <w:color w:val="000000" w:themeColor="text1"/>
          <w:szCs w:val="24"/>
        </w:rPr>
        <w:t>.</w:t>
      </w:r>
    </w:p>
    <w:p w14:paraId="7CD914B1" w14:textId="77777777" w:rsidR="00F31ED7" w:rsidRDefault="00F31ED7" w:rsidP="00F31ED7">
      <w:pPr>
        <w:spacing w:after="0" w:line="240" w:lineRule="auto"/>
        <w:ind w:firstLine="720"/>
        <w:jc w:val="both"/>
        <w:rPr>
          <w:rFonts w:asciiTheme="majorBidi" w:hAnsiTheme="majorBidi" w:cstheme="majorBidi"/>
          <w:szCs w:val="24"/>
        </w:rPr>
      </w:pPr>
    </w:p>
    <w:p w14:paraId="2EFBCE2D" w14:textId="5A752B29" w:rsidR="00F31ED7" w:rsidRDefault="00F31ED7" w:rsidP="00F31ED7">
      <w:pPr>
        <w:spacing w:after="0" w:line="240" w:lineRule="auto"/>
        <w:ind w:firstLine="720"/>
        <w:jc w:val="both"/>
        <w:rPr>
          <w:rFonts w:asciiTheme="majorBidi" w:hAnsiTheme="majorBidi" w:cstheme="majorBidi"/>
          <w:bCs/>
          <w:color w:val="000000" w:themeColor="text1"/>
          <w:szCs w:val="24"/>
        </w:rPr>
      </w:pPr>
      <w:r>
        <w:rPr>
          <w:rFonts w:asciiTheme="majorBidi" w:hAnsiTheme="majorBidi" w:cstheme="majorBidi"/>
          <w:bCs/>
          <w:color w:val="000000" w:themeColor="text1"/>
          <w:szCs w:val="24"/>
        </w:rPr>
        <w:t>T</w:t>
      </w:r>
      <w:r w:rsidRPr="00B158DB">
        <w:rPr>
          <w:rFonts w:asciiTheme="majorBidi" w:hAnsiTheme="majorBidi" w:cstheme="majorBidi"/>
          <w:bCs/>
          <w:color w:val="000000" w:themeColor="text1"/>
          <w:szCs w:val="24"/>
        </w:rPr>
        <w:t xml:space="preserve">he </w:t>
      </w:r>
      <w:r>
        <w:rPr>
          <w:rFonts w:asciiTheme="majorBidi" w:hAnsiTheme="majorBidi" w:cstheme="majorBidi"/>
          <w:bCs/>
          <w:color w:val="000000" w:themeColor="text1"/>
          <w:szCs w:val="24"/>
        </w:rPr>
        <w:t xml:space="preserve">empirical </w:t>
      </w:r>
      <w:r w:rsidRPr="00B158DB">
        <w:rPr>
          <w:rFonts w:asciiTheme="majorBidi" w:hAnsiTheme="majorBidi" w:cstheme="majorBidi"/>
          <w:bCs/>
          <w:color w:val="000000" w:themeColor="text1"/>
          <w:szCs w:val="24"/>
        </w:rPr>
        <w:t xml:space="preserve">results indicate that </w:t>
      </w:r>
      <w:r>
        <w:rPr>
          <w:rFonts w:asciiTheme="majorBidi" w:hAnsiTheme="majorBidi" w:cstheme="majorBidi"/>
          <w:bCs/>
          <w:color w:val="000000" w:themeColor="text1"/>
          <w:szCs w:val="24"/>
        </w:rPr>
        <w:t xml:space="preserve">in hazardous pedestrian-vehicle conflict situations, the </w:t>
      </w:r>
      <w:r w:rsidRPr="00B158DB">
        <w:rPr>
          <w:rFonts w:asciiTheme="majorBidi" w:hAnsiTheme="majorBidi" w:cstheme="majorBidi"/>
          <w:bCs/>
          <w:color w:val="000000" w:themeColor="text1"/>
          <w:szCs w:val="24"/>
        </w:rPr>
        <w:t xml:space="preserve">performance of </w:t>
      </w:r>
      <w:r>
        <w:rPr>
          <w:rFonts w:asciiTheme="majorBidi" w:hAnsiTheme="majorBidi" w:cstheme="majorBidi"/>
          <w:bCs/>
          <w:color w:val="000000" w:themeColor="text1"/>
          <w:szCs w:val="24"/>
        </w:rPr>
        <w:t xml:space="preserve">PCP </w:t>
      </w:r>
      <w:r w:rsidRPr="00B158DB">
        <w:rPr>
          <w:rFonts w:asciiTheme="majorBidi" w:hAnsiTheme="majorBidi" w:cstheme="majorBidi"/>
          <w:bCs/>
          <w:color w:val="000000" w:themeColor="text1"/>
          <w:szCs w:val="24"/>
        </w:rPr>
        <w:t>system</w:t>
      </w:r>
      <w:r>
        <w:rPr>
          <w:rFonts w:asciiTheme="majorBidi" w:hAnsiTheme="majorBidi" w:cstheme="majorBidi"/>
          <w:bCs/>
          <w:color w:val="000000" w:themeColor="text1"/>
          <w:szCs w:val="24"/>
        </w:rPr>
        <w:t>s</w:t>
      </w:r>
      <w:r w:rsidRPr="00B158DB">
        <w:rPr>
          <w:rFonts w:asciiTheme="majorBidi" w:hAnsiTheme="majorBidi" w:cstheme="majorBidi"/>
          <w:bCs/>
          <w:color w:val="000000" w:themeColor="text1"/>
          <w:szCs w:val="24"/>
        </w:rPr>
        <w:t xml:space="preserve"> ha</w:t>
      </w:r>
      <w:r>
        <w:rPr>
          <w:rFonts w:asciiTheme="majorBidi" w:hAnsiTheme="majorBidi" w:cstheme="majorBidi"/>
          <w:bCs/>
          <w:color w:val="000000" w:themeColor="text1"/>
          <w:szCs w:val="24"/>
        </w:rPr>
        <w:t>s</w:t>
      </w:r>
      <w:r w:rsidRPr="00B158DB">
        <w:rPr>
          <w:rFonts w:asciiTheme="majorBidi" w:hAnsiTheme="majorBidi" w:cstheme="majorBidi"/>
          <w:bCs/>
          <w:color w:val="000000" w:themeColor="text1"/>
          <w:szCs w:val="24"/>
        </w:rPr>
        <w:t xml:space="preserve"> been </w:t>
      </w:r>
      <w:r>
        <w:rPr>
          <w:rFonts w:asciiTheme="majorBidi" w:hAnsiTheme="majorBidi" w:cstheme="majorBidi"/>
          <w:bCs/>
          <w:color w:val="000000" w:themeColor="text1"/>
          <w:szCs w:val="24"/>
        </w:rPr>
        <w:t>improved</w:t>
      </w:r>
      <w:r w:rsidRPr="00B158DB">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during recent years</w:t>
      </w:r>
      <w:r w:rsidRPr="00B158DB">
        <w:rPr>
          <w:rFonts w:asciiTheme="majorBidi" w:hAnsiTheme="majorBidi" w:cstheme="majorBidi"/>
          <w:bCs/>
          <w:color w:val="000000" w:themeColor="text1"/>
          <w:szCs w:val="24"/>
        </w:rPr>
        <w:t>.</w:t>
      </w:r>
      <w:r>
        <w:rPr>
          <w:rFonts w:asciiTheme="majorBidi" w:hAnsiTheme="majorBidi" w:cstheme="majorBidi"/>
          <w:bCs/>
          <w:color w:val="000000" w:themeColor="text1"/>
          <w:szCs w:val="24"/>
        </w:rPr>
        <w:t xml:space="preserve"> </w:t>
      </w:r>
      <w:r w:rsidRPr="00B158DB">
        <w:rPr>
          <w:rFonts w:asciiTheme="majorBidi" w:hAnsiTheme="majorBidi" w:cstheme="majorBidi"/>
          <w:bCs/>
          <w:color w:val="000000" w:themeColor="text1"/>
          <w:szCs w:val="24"/>
        </w:rPr>
        <w:t xml:space="preserve">This can potentially reduce the number of pedestrian </w:t>
      </w:r>
      <w:r>
        <w:rPr>
          <w:rFonts w:asciiTheme="majorBidi" w:hAnsiTheme="majorBidi" w:cstheme="majorBidi"/>
          <w:bCs/>
          <w:color w:val="000000" w:themeColor="text1"/>
          <w:szCs w:val="24"/>
        </w:rPr>
        <w:t>crashes, fatalities, and severe injuries</w:t>
      </w:r>
      <w:r w:rsidRPr="00B158DB">
        <w:rPr>
          <w:rFonts w:asciiTheme="majorBidi" w:hAnsiTheme="majorBidi" w:cstheme="majorBidi"/>
          <w:bCs/>
          <w:color w:val="000000" w:themeColor="text1"/>
          <w:szCs w:val="24"/>
        </w:rPr>
        <w:t xml:space="preserve"> by increasing the market penetration of </w:t>
      </w:r>
      <w:r>
        <w:rPr>
          <w:rFonts w:asciiTheme="majorBidi" w:hAnsiTheme="majorBidi" w:cstheme="majorBidi"/>
          <w:bCs/>
          <w:color w:val="000000" w:themeColor="text1"/>
          <w:szCs w:val="24"/>
        </w:rPr>
        <w:t>the</w:t>
      </w:r>
      <w:r w:rsidRPr="00B158DB">
        <w:rPr>
          <w:rFonts w:asciiTheme="majorBidi" w:hAnsiTheme="majorBidi" w:cstheme="majorBidi"/>
          <w:bCs/>
          <w:color w:val="000000" w:themeColor="text1"/>
          <w:szCs w:val="24"/>
        </w:rPr>
        <w:t xml:space="preserve"> technologies.</w:t>
      </w:r>
      <w:r w:rsidRPr="00AA3FA2">
        <w:rPr>
          <w:rFonts w:asciiTheme="majorBidi" w:hAnsiTheme="majorBidi" w:cstheme="majorBidi"/>
          <w:bCs/>
          <w:color w:val="000000" w:themeColor="text1"/>
          <w:szCs w:val="24"/>
        </w:rPr>
        <w:t xml:space="preserve"> </w:t>
      </w:r>
      <w:r>
        <w:rPr>
          <w:rFonts w:asciiTheme="majorBidi" w:hAnsiTheme="majorBidi" w:cstheme="majorBidi"/>
          <w:bCs/>
          <w:color w:val="000000" w:themeColor="text1"/>
          <w:szCs w:val="24"/>
        </w:rPr>
        <w:t>Furthermore, t</w:t>
      </w:r>
      <w:r w:rsidRPr="00B158DB">
        <w:rPr>
          <w:rFonts w:asciiTheme="majorBidi" w:hAnsiTheme="majorBidi" w:cstheme="majorBidi"/>
          <w:bCs/>
          <w:color w:val="000000" w:themeColor="text1"/>
          <w:szCs w:val="24"/>
        </w:rPr>
        <w:t xml:space="preserve">he </w:t>
      </w:r>
      <w:r w:rsidRPr="00AA3FA2">
        <w:rPr>
          <w:rFonts w:asciiTheme="majorBidi" w:hAnsiTheme="majorBidi" w:cstheme="majorBidi"/>
          <w:bCs/>
          <w:color w:val="000000" w:themeColor="text1"/>
          <w:szCs w:val="24"/>
        </w:rPr>
        <w:t xml:space="preserve">PCP systems can substantially mitigate </w:t>
      </w:r>
      <w:r>
        <w:rPr>
          <w:rFonts w:asciiTheme="majorBidi" w:hAnsiTheme="majorBidi" w:cstheme="majorBidi"/>
          <w:bCs/>
          <w:color w:val="000000" w:themeColor="text1"/>
          <w:szCs w:val="24"/>
        </w:rPr>
        <w:t>the impact speeds. In real-life situations, this would translate to substantial reductions in fatality risk.</w:t>
      </w:r>
    </w:p>
    <w:p w14:paraId="0D216234" w14:textId="77777777" w:rsidR="00F31ED7" w:rsidRDefault="00F31ED7" w:rsidP="00F31ED7">
      <w:pPr>
        <w:spacing w:after="0" w:line="240" w:lineRule="auto"/>
        <w:ind w:firstLine="720"/>
        <w:jc w:val="both"/>
        <w:rPr>
          <w:rFonts w:asciiTheme="majorBidi" w:hAnsiTheme="majorBidi" w:cstheme="majorBidi"/>
          <w:bCs/>
          <w:color w:val="000000" w:themeColor="text1"/>
          <w:szCs w:val="24"/>
        </w:rPr>
      </w:pPr>
    </w:p>
    <w:p w14:paraId="54C10DCD" w14:textId="77777777" w:rsidR="00F31ED7" w:rsidRDefault="00F31ED7" w:rsidP="00F31ED7">
      <w:pPr>
        <w:spacing w:after="0" w:line="240" w:lineRule="auto"/>
        <w:ind w:firstLine="720"/>
        <w:jc w:val="both"/>
        <w:rPr>
          <w:rFonts w:asciiTheme="majorBidi" w:hAnsiTheme="majorBidi" w:cstheme="majorBidi"/>
          <w:bCs/>
          <w:color w:val="000000" w:themeColor="text1"/>
          <w:szCs w:val="24"/>
        </w:rPr>
      </w:pPr>
      <w:r>
        <w:rPr>
          <w:rFonts w:asciiTheme="majorBidi" w:hAnsiTheme="majorBidi" w:cstheme="majorBidi"/>
          <w:bCs/>
          <w:color w:val="000000" w:themeColor="text1"/>
          <w:szCs w:val="24"/>
        </w:rPr>
        <w:t xml:space="preserve">Based on the developed model, the results show that </w:t>
      </w:r>
      <w:r w:rsidRPr="00CA3B11">
        <w:rPr>
          <w:rFonts w:asciiTheme="majorBidi" w:hAnsiTheme="majorBidi" w:cstheme="majorBidi"/>
          <w:bCs/>
          <w:color w:val="000000" w:themeColor="text1"/>
          <w:szCs w:val="24"/>
        </w:rPr>
        <w:t>increas</w:t>
      </w:r>
      <w:r>
        <w:rPr>
          <w:rFonts w:asciiTheme="majorBidi" w:hAnsiTheme="majorBidi" w:cstheme="majorBidi"/>
          <w:bCs/>
          <w:color w:val="000000" w:themeColor="text1"/>
          <w:szCs w:val="24"/>
        </w:rPr>
        <w:t>ing</w:t>
      </w:r>
      <w:r w:rsidRPr="00CA3B11">
        <w:rPr>
          <w:rFonts w:asciiTheme="majorBidi" w:hAnsiTheme="majorBidi" w:cstheme="majorBidi"/>
          <w:bCs/>
          <w:color w:val="000000" w:themeColor="text1"/>
          <w:szCs w:val="24"/>
        </w:rPr>
        <w:t xml:space="preserve"> the maximum deceleration </w:t>
      </w:r>
      <w:r>
        <w:rPr>
          <w:rFonts w:asciiTheme="majorBidi" w:hAnsiTheme="majorBidi" w:cstheme="majorBidi"/>
          <w:bCs/>
          <w:color w:val="000000" w:themeColor="text1"/>
          <w:szCs w:val="24"/>
        </w:rPr>
        <w:t xml:space="preserve">rate </w:t>
      </w:r>
      <w:r w:rsidRPr="00CA3B11">
        <w:rPr>
          <w:rFonts w:asciiTheme="majorBidi" w:hAnsiTheme="majorBidi" w:cstheme="majorBidi"/>
          <w:bCs/>
          <w:color w:val="000000" w:themeColor="text1"/>
          <w:szCs w:val="24"/>
        </w:rPr>
        <w:t xml:space="preserve">of the </w:t>
      </w:r>
      <w:r>
        <w:rPr>
          <w:rFonts w:asciiTheme="majorBidi" w:hAnsiTheme="majorBidi" w:cstheme="majorBidi"/>
          <w:bCs/>
          <w:color w:val="000000" w:themeColor="text1"/>
          <w:szCs w:val="24"/>
        </w:rPr>
        <w:t xml:space="preserve">PCP </w:t>
      </w:r>
      <w:r w:rsidRPr="00CA3B11">
        <w:rPr>
          <w:rFonts w:asciiTheme="majorBidi" w:hAnsiTheme="majorBidi" w:cstheme="majorBidi"/>
          <w:bCs/>
          <w:color w:val="000000" w:themeColor="text1"/>
          <w:szCs w:val="24"/>
        </w:rPr>
        <w:t>system</w:t>
      </w:r>
      <w:r>
        <w:rPr>
          <w:rFonts w:asciiTheme="majorBidi" w:hAnsiTheme="majorBidi" w:cstheme="majorBidi"/>
          <w:bCs/>
          <w:color w:val="000000" w:themeColor="text1"/>
          <w:szCs w:val="24"/>
        </w:rPr>
        <w:t xml:space="preserve"> and lower weight of vehicles can significantly improve the performance of </w:t>
      </w:r>
      <w:r>
        <w:rPr>
          <w:rFonts w:asciiTheme="majorBidi" w:hAnsiTheme="majorBidi" w:cstheme="majorBidi"/>
          <w:bCs/>
          <w:color w:val="000000" w:themeColor="text1"/>
          <w:szCs w:val="24"/>
        </w:rPr>
        <w:lastRenderedPageBreak/>
        <w:t xml:space="preserve">the PCP system by decreasing the speed at impact with pedestrians. Furthermore, based on the studied pedestrian crossing scenarios, the results show that the PCP system in </w:t>
      </w:r>
      <w:r w:rsidRPr="00CA3B11">
        <w:rPr>
          <w:rFonts w:asciiTheme="majorBidi" w:hAnsiTheme="majorBidi" w:cstheme="majorBidi"/>
          <w:bCs/>
          <w:color w:val="000000" w:themeColor="text1"/>
          <w:szCs w:val="24"/>
        </w:rPr>
        <w:t>scenario 6 (</w:t>
      </w:r>
      <w:r>
        <w:rPr>
          <w:rFonts w:asciiTheme="majorBidi" w:hAnsiTheme="majorBidi" w:cstheme="majorBidi"/>
          <w:szCs w:val="24"/>
        </w:rPr>
        <w:t>an adult walking in the right lane near the edge of a road facing away from traffic and a vehicle traveling at 60 km/h</w:t>
      </w:r>
      <w:r w:rsidRPr="00CA3B11">
        <w:rPr>
          <w:rFonts w:asciiTheme="majorBidi" w:hAnsiTheme="majorBidi" w:cstheme="majorBidi"/>
          <w:bCs/>
          <w:color w:val="000000" w:themeColor="text1"/>
          <w:szCs w:val="24"/>
        </w:rPr>
        <w:t>)</w:t>
      </w:r>
      <w:r>
        <w:rPr>
          <w:rFonts w:asciiTheme="majorBidi" w:hAnsiTheme="majorBidi" w:cstheme="majorBidi"/>
          <w:bCs/>
          <w:color w:val="000000" w:themeColor="text1"/>
          <w:szCs w:val="24"/>
        </w:rPr>
        <w:t xml:space="preserve"> and </w:t>
      </w:r>
      <w:r w:rsidRPr="00CA3B11">
        <w:rPr>
          <w:rFonts w:asciiTheme="majorBidi" w:hAnsiTheme="majorBidi" w:cstheme="majorBidi"/>
          <w:bCs/>
          <w:color w:val="000000" w:themeColor="text1"/>
          <w:szCs w:val="24"/>
        </w:rPr>
        <w:t>scenario 2 (</w:t>
      </w:r>
      <w:r>
        <w:rPr>
          <w:rFonts w:asciiTheme="majorBidi" w:hAnsiTheme="majorBidi" w:cstheme="majorBidi"/>
          <w:szCs w:val="24"/>
        </w:rPr>
        <w:t>a vehicle traveling at 40 km/h and a child darting into the road while some parked vehicles obstruct the view of the vehicle</w:t>
      </w:r>
      <w:r w:rsidRPr="00CA3B11">
        <w:rPr>
          <w:rFonts w:asciiTheme="majorBidi" w:hAnsiTheme="majorBidi" w:cstheme="majorBidi"/>
          <w:bCs/>
          <w:color w:val="000000" w:themeColor="text1"/>
          <w:szCs w:val="24"/>
        </w:rPr>
        <w:t>)</w:t>
      </w:r>
      <w:r>
        <w:rPr>
          <w:rFonts w:asciiTheme="majorBidi" w:hAnsiTheme="majorBidi" w:cstheme="majorBidi"/>
          <w:bCs/>
          <w:color w:val="000000" w:themeColor="text1"/>
          <w:szCs w:val="24"/>
        </w:rPr>
        <w:t xml:space="preserve"> have a less effective performance and a higher probability of colliding with pedestrians.  </w:t>
      </w:r>
    </w:p>
    <w:p w14:paraId="0D3B520F" w14:textId="77777777" w:rsidR="00F31ED7" w:rsidRDefault="00F31ED7" w:rsidP="00F31ED7">
      <w:pPr>
        <w:spacing w:after="0" w:line="240" w:lineRule="auto"/>
        <w:ind w:firstLine="720"/>
        <w:jc w:val="both"/>
        <w:rPr>
          <w:rFonts w:asciiTheme="majorBidi" w:hAnsiTheme="majorBidi" w:cstheme="majorBidi"/>
          <w:bCs/>
          <w:color w:val="000000" w:themeColor="text1"/>
          <w:szCs w:val="24"/>
        </w:rPr>
      </w:pPr>
    </w:p>
    <w:p w14:paraId="37C7C219" w14:textId="77777777" w:rsidR="00F31ED7" w:rsidRDefault="00F31ED7" w:rsidP="00F31ED7">
      <w:pPr>
        <w:spacing w:after="0" w:line="240" w:lineRule="auto"/>
        <w:ind w:firstLine="720"/>
        <w:jc w:val="both"/>
        <w:rPr>
          <w:rFonts w:asciiTheme="majorBidi" w:hAnsiTheme="majorBidi" w:cstheme="majorBidi"/>
          <w:bCs/>
          <w:color w:val="000000" w:themeColor="text1"/>
          <w:szCs w:val="24"/>
        </w:rPr>
      </w:pPr>
      <w:r>
        <w:rPr>
          <w:rFonts w:asciiTheme="majorBidi" w:hAnsiTheme="majorBidi" w:cstheme="majorBidi"/>
          <w:bCs/>
          <w:color w:val="000000" w:themeColor="text1"/>
          <w:szCs w:val="24"/>
        </w:rPr>
        <w:t>T</w:t>
      </w:r>
      <w:r w:rsidRPr="00102EB8">
        <w:rPr>
          <w:rFonts w:asciiTheme="majorBidi" w:hAnsiTheme="majorBidi" w:cstheme="majorBidi"/>
          <w:bCs/>
          <w:color w:val="000000" w:themeColor="text1"/>
          <w:szCs w:val="24"/>
        </w:rPr>
        <w:t xml:space="preserve">he findings </w:t>
      </w:r>
      <w:r>
        <w:rPr>
          <w:rFonts w:asciiTheme="majorBidi" w:hAnsiTheme="majorBidi" w:cstheme="majorBidi"/>
          <w:bCs/>
          <w:color w:val="000000" w:themeColor="text1"/>
          <w:szCs w:val="24"/>
        </w:rPr>
        <w:t xml:space="preserve">of this study </w:t>
      </w:r>
      <w:r w:rsidRPr="00102EB8">
        <w:rPr>
          <w:rFonts w:asciiTheme="majorBidi" w:hAnsiTheme="majorBidi" w:cstheme="majorBidi"/>
          <w:bCs/>
          <w:color w:val="000000" w:themeColor="text1"/>
          <w:szCs w:val="24"/>
        </w:rPr>
        <w:t xml:space="preserve">are based on </w:t>
      </w:r>
      <w:r w:rsidRPr="004005A9">
        <w:rPr>
          <w:rFonts w:asciiTheme="majorBidi" w:hAnsiTheme="majorBidi" w:cstheme="majorBidi"/>
          <w:bCs/>
          <w:color w:val="000000" w:themeColor="text1"/>
          <w:szCs w:val="24"/>
        </w:rPr>
        <w:t xml:space="preserve">the large-scale </w:t>
      </w:r>
      <w:r w:rsidRPr="00102EB8">
        <w:rPr>
          <w:rFonts w:asciiTheme="majorBidi" w:hAnsiTheme="majorBidi" w:cstheme="majorBidi"/>
          <w:bCs/>
          <w:color w:val="000000" w:themeColor="text1"/>
          <w:szCs w:val="24"/>
        </w:rPr>
        <w:t>field test data, which are unique</w:t>
      </w:r>
      <w:r>
        <w:rPr>
          <w:rFonts w:asciiTheme="majorBidi" w:hAnsiTheme="majorBidi" w:cstheme="majorBidi"/>
          <w:bCs/>
          <w:color w:val="000000" w:themeColor="text1"/>
          <w:szCs w:val="24"/>
        </w:rPr>
        <w:t xml:space="preserve">. The </w:t>
      </w:r>
      <w:r w:rsidRPr="00102EB8">
        <w:rPr>
          <w:rFonts w:asciiTheme="majorBidi" w:hAnsiTheme="majorBidi" w:cstheme="majorBidi"/>
          <w:bCs/>
          <w:color w:val="000000" w:themeColor="text1"/>
          <w:szCs w:val="24"/>
        </w:rPr>
        <w:t>findings</w:t>
      </w:r>
      <w:r>
        <w:rPr>
          <w:rFonts w:asciiTheme="majorBidi" w:hAnsiTheme="majorBidi" w:cstheme="majorBidi"/>
          <w:bCs/>
          <w:color w:val="000000" w:themeColor="text1"/>
          <w:szCs w:val="24"/>
        </w:rPr>
        <w:t xml:space="preserve"> can provide auto manufacturers some insights to improve the performance of PCP systems and can help </w:t>
      </w:r>
      <w:r w:rsidRPr="004005A9">
        <w:rPr>
          <w:rFonts w:cs="Times New Roman"/>
          <w:bCs/>
          <w:szCs w:val="24"/>
        </w:rPr>
        <w:t xml:space="preserve">transportation </w:t>
      </w:r>
      <w:r>
        <w:rPr>
          <w:rFonts w:asciiTheme="majorBidi" w:hAnsiTheme="majorBidi" w:cstheme="majorBidi"/>
          <w:bCs/>
          <w:color w:val="000000" w:themeColor="text1"/>
          <w:szCs w:val="24"/>
        </w:rPr>
        <w:t xml:space="preserve">practitioners better understand the impact of PCP technology on traffic safety.  </w:t>
      </w:r>
    </w:p>
    <w:p w14:paraId="056DF8DA" w14:textId="77777777" w:rsidR="00F31ED7" w:rsidRDefault="00F31ED7" w:rsidP="00F31ED7">
      <w:pPr>
        <w:spacing w:after="0"/>
      </w:pPr>
    </w:p>
    <w:p w14:paraId="66F06669" w14:textId="77777777" w:rsidR="00F31ED7" w:rsidRPr="00A05103" w:rsidRDefault="00F31ED7" w:rsidP="00F31ED7">
      <w:pPr>
        <w:spacing w:after="0"/>
        <w:rPr>
          <w:b/>
          <w:bCs/>
        </w:rPr>
      </w:pPr>
      <w:r w:rsidRPr="00A05103">
        <w:rPr>
          <w:b/>
          <w:bCs/>
        </w:rPr>
        <w:t>ACKNOWLEDGMENT</w:t>
      </w:r>
    </w:p>
    <w:p w14:paraId="2F95B239" w14:textId="77777777" w:rsidR="00F31ED7" w:rsidRDefault="00F31ED7" w:rsidP="00F31ED7">
      <w:pPr>
        <w:spacing w:after="0"/>
        <w:jc w:val="both"/>
      </w:pPr>
      <w:r>
        <w:t>T</w:t>
      </w:r>
      <w:r w:rsidRPr="00A05103">
        <w:rPr>
          <w:rFonts w:cstheme="majorBidi"/>
        </w:rPr>
        <w:t xml:space="preserve">he authors </w:t>
      </w:r>
      <w:r>
        <w:rPr>
          <w:rFonts w:cstheme="majorBidi"/>
        </w:rPr>
        <w:t>wish to</w:t>
      </w:r>
      <w:r w:rsidRPr="00A05103">
        <w:rPr>
          <w:rFonts w:cstheme="majorBidi"/>
        </w:rPr>
        <w:t xml:space="preserve"> thank Transportation Engineering</w:t>
      </w:r>
      <w:r>
        <w:rPr>
          <w:rFonts w:cstheme="majorBidi"/>
        </w:rPr>
        <w:t xml:space="preserve"> </w:t>
      </w:r>
      <w:r w:rsidRPr="00A05103">
        <w:rPr>
          <w:rFonts w:cstheme="majorBidi"/>
        </w:rPr>
        <w:t>&amp; Science Program (TESP), CEE, UTK</w:t>
      </w:r>
      <w:r>
        <w:rPr>
          <w:rFonts w:cstheme="majorBidi"/>
        </w:rPr>
        <w:t>, and the Insurance Institute for Highway Safety organization</w:t>
      </w:r>
      <w:r w:rsidRPr="00A05103">
        <w:rPr>
          <w:rFonts w:cstheme="majorBidi"/>
        </w:rPr>
        <w:t>.</w:t>
      </w:r>
      <w:r>
        <w:rPr>
          <w:rFonts w:cstheme="majorBidi"/>
        </w:rPr>
        <w:t xml:space="preserve"> </w:t>
      </w:r>
      <w:r w:rsidRPr="00A835D2">
        <w:rPr>
          <w:rFonts w:cstheme="majorBidi"/>
        </w:rPr>
        <w:t>The author</w:t>
      </w:r>
      <w:r>
        <w:rPr>
          <w:rFonts w:cstheme="majorBidi"/>
        </w:rPr>
        <w:t xml:space="preserve"> also would like to thank</w:t>
      </w:r>
      <w:r w:rsidRPr="00A835D2">
        <w:rPr>
          <w:rFonts w:cstheme="majorBidi"/>
        </w:rPr>
        <w:t xml:space="preserve"> the following financial support</w:t>
      </w:r>
      <w:r>
        <w:rPr>
          <w:rFonts w:cstheme="majorBidi"/>
        </w:rPr>
        <w:t xml:space="preserve"> </w:t>
      </w:r>
      <w:r w:rsidRPr="00A835D2">
        <w:rPr>
          <w:rFonts w:cstheme="majorBidi"/>
        </w:rPr>
        <w:t>for the research, authorship, and publication</w:t>
      </w:r>
      <w:r>
        <w:rPr>
          <w:rFonts w:cstheme="majorBidi"/>
        </w:rPr>
        <w:t>/presentation</w:t>
      </w:r>
      <w:r w:rsidRPr="00A835D2">
        <w:rPr>
          <w:rFonts w:cstheme="majorBidi"/>
        </w:rPr>
        <w:t xml:space="preserve"> of this</w:t>
      </w:r>
      <w:r>
        <w:rPr>
          <w:rFonts w:cstheme="majorBidi"/>
        </w:rPr>
        <w:t xml:space="preserve"> </w:t>
      </w:r>
      <w:r w:rsidRPr="00A835D2">
        <w:rPr>
          <w:rFonts w:cstheme="majorBidi"/>
        </w:rPr>
        <w:t xml:space="preserve">article: </w:t>
      </w:r>
      <w:r w:rsidRPr="00F31A25">
        <w:rPr>
          <w:rFonts w:cstheme="majorBidi"/>
        </w:rPr>
        <w:t>This study was partially supported by the Collaborative Sciences Center for Road Safety, CSCRS, a U.S. DOT funded National Transportation Center, under the Grant No.</w:t>
      </w:r>
      <w:r>
        <w:rPr>
          <w:rFonts w:cstheme="majorBidi"/>
        </w:rPr>
        <w:t xml:space="preserve"> </w:t>
      </w:r>
      <w:r w:rsidRPr="00F31A25">
        <w:rPr>
          <w:rFonts w:cstheme="majorBidi"/>
        </w:rPr>
        <w:t>69A3551747113</w:t>
      </w:r>
      <w:r w:rsidRPr="00A835D2">
        <w:rPr>
          <w:rFonts w:cstheme="majorBidi"/>
        </w:rPr>
        <w:t>, and the Tennessee</w:t>
      </w:r>
      <w:r>
        <w:rPr>
          <w:rFonts w:cstheme="majorBidi"/>
        </w:rPr>
        <w:t xml:space="preserve"> </w:t>
      </w:r>
      <w:r w:rsidRPr="00A835D2">
        <w:rPr>
          <w:rFonts w:cstheme="majorBidi"/>
        </w:rPr>
        <w:t>Department of Transportation, TDOT.</w:t>
      </w:r>
      <w:r w:rsidRPr="00A05103">
        <w:t xml:space="preserve"> </w:t>
      </w:r>
    </w:p>
    <w:p w14:paraId="6A767446" w14:textId="72DA5DA4" w:rsidR="00614651" w:rsidRPr="00B158DB" w:rsidRDefault="00AE6A2B" w:rsidP="00AE6A2B">
      <w:pPr>
        <w:rPr>
          <w:rFonts w:asciiTheme="majorBidi" w:hAnsiTheme="majorBidi" w:cstheme="majorBidi"/>
          <w:bCs/>
          <w:szCs w:val="24"/>
        </w:rPr>
      </w:pPr>
      <w:r w:rsidRPr="00B158DB">
        <w:rPr>
          <w:rFonts w:asciiTheme="majorBidi" w:hAnsiTheme="majorBidi" w:cstheme="majorBidi"/>
          <w:bCs/>
          <w:szCs w:val="24"/>
        </w:rPr>
        <w:br w:type="page"/>
      </w:r>
    </w:p>
    <w:p w14:paraId="3E08FAE1" w14:textId="78C1FE1B" w:rsidR="0049027F" w:rsidRPr="00B158DB" w:rsidRDefault="001C700F" w:rsidP="009D0680">
      <w:pPr>
        <w:pStyle w:val="Heading1"/>
        <w:ind w:left="360"/>
        <w:rPr>
          <w:rFonts w:asciiTheme="majorBidi" w:eastAsia="Times New Roman" w:hAnsiTheme="majorBidi"/>
        </w:rPr>
      </w:pPr>
      <w:bookmarkStart w:id="215" w:name="_Toc82708434"/>
      <w:r>
        <w:rPr>
          <w:rFonts w:asciiTheme="majorBidi" w:hAnsiTheme="majorBidi"/>
        </w:rPr>
        <w:lastRenderedPageBreak/>
        <w:t>Chapter</w:t>
      </w:r>
      <w:r w:rsidRPr="00B158DB">
        <w:rPr>
          <w:rFonts w:asciiTheme="majorBidi" w:hAnsiTheme="majorBidi"/>
        </w:rPr>
        <w:t xml:space="preserve"> </w:t>
      </w:r>
      <w:r>
        <w:rPr>
          <w:rFonts w:asciiTheme="majorBidi" w:hAnsiTheme="majorBidi"/>
        </w:rPr>
        <w:t>6</w:t>
      </w:r>
      <w:r w:rsidR="00B41AED" w:rsidRPr="00B158DB">
        <w:rPr>
          <w:rFonts w:asciiTheme="majorBidi" w:hAnsiTheme="majorBidi"/>
        </w:rPr>
        <w:t xml:space="preserve">: </w:t>
      </w:r>
      <w:r w:rsidR="00B41AED" w:rsidRPr="00B158DB">
        <w:rPr>
          <w:rFonts w:asciiTheme="majorBidi" w:eastAsia="Times New Roman" w:hAnsiTheme="majorBidi"/>
        </w:rPr>
        <w:t>Understanding the Role of Faster Emergency Medical Service Response in Survival Time of Pedestrians in Fatal Crashes</w:t>
      </w:r>
      <w:bookmarkEnd w:id="215"/>
    </w:p>
    <w:p w14:paraId="2FD31D69" w14:textId="033FF00E" w:rsidR="00B51ED7" w:rsidRPr="00B158DB" w:rsidRDefault="00B51ED7" w:rsidP="00B51ED7">
      <w:pPr>
        <w:rPr>
          <w:rFonts w:asciiTheme="majorBidi" w:hAnsiTheme="majorBidi" w:cstheme="majorBidi"/>
        </w:rPr>
      </w:pPr>
    </w:p>
    <w:p w14:paraId="46E90BB2" w14:textId="2BDEAABA" w:rsidR="00B51ED7" w:rsidRPr="00B158DB" w:rsidRDefault="00287D3C" w:rsidP="00B51ED7">
      <w:pPr>
        <w:rPr>
          <w:rFonts w:asciiTheme="majorBidi" w:hAnsiTheme="majorBidi" w:cstheme="majorBidi"/>
        </w:rPr>
      </w:pPr>
      <w:r w:rsidRPr="00B158DB">
        <w:rPr>
          <w:rFonts w:asciiTheme="majorBidi" w:hAnsiTheme="majorBidi" w:cstheme="majorBidi"/>
        </w:rPr>
        <w:t>A version of t</w:t>
      </w:r>
      <w:r w:rsidR="00B51ED7" w:rsidRPr="00B158DB">
        <w:rPr>
          <w:rFonts w:asciiTheme="majorBidi" w:hAnsiTheme="majorBidi" w:cstheme="majorBidi"/>
        </w:rPr>
        <w:t xml:space="preserve">his chapter is </w:t>
      </w:r>
      <w:r w:rsidRPr="00B158DB">
        <w:rPr>
          <w:rFonts w:asciiTheme="majorBidi" w:hAnsiTheme="majorBidi" w:cstheme="majorBidi"/>
        </w:rPr>
        <w:t xml:space="preserve">under review </w:t>
      </w:r>
      <w:r w:rsidR="00B51ED7" w:rsidRPr="00B158DB">
        <w:rPr>
          <w:rFonts w:asciiTheme="majorBidi" w:hAnsiTheme="majorBidi" w:cstheme="majorBidi"/>
        </w:rPr>
        <w:t>in the journal of Accident Analysis and Prevention.</w:t>
      </w:r>
    </w:p>
    <w:p w14:paraId="3A263189" w14:textId="75C57FD0" w:rsidR="00B51ED7" w:rsidRPr="00B158DB" w:rsidRDefault="00B51ED7" w:rsidP="00844649">
      <w:pPr>
        <w:tabs>
          <w:tab w:val="left" w:pos="900"/>
          <w:tab w:val="left" w:pos="990"/>
        </w:tabs>
        <w:jc w:val="both"/>
        <w:rPr>
          <w:rFonts w:asciiTheme="majorBidi" w:eastAsia="Times New Roman" w:hAnsiTheme="majorBidi" w:cstheme="majorBidi"/>
          <w:szCs w:val="24"/>
        </w:rPr>
      </w:pPr>
      <w:proofErr w:type="spellStart"/>
      <w:r w:rsidRPr="00B158DB">
        <w:rPr>
          <w:rFonts w:asciiTheme="majorBidi" w:eastAsia="Times New Roman" w:hAnsiTheme="majorBidi" w:cstheme="majorBidi"/>
          <w:szCs w:val="24"/>
        </w:rPr>
        <w:t>Mahdinia</w:t>
      </w:r>
      <w:proofErr w:type="spellEnd"/>
      <w:r w:rsidRPr="00B158DB">
        <w:rPr>
          <w:rFonts w:asciiTheme="majorBidi" w:eastAsia="Times New Roman" w:hAnsiTheme="majorBidi" w:cstheme="majorBidi"/>
          <w:szCs w:val="24"/>
        </w:rPr>
        <w:t xml:space="preserve">, I., </w:t>
      </w:r>
      <w:proofErr w:type="spellStart"/>
      <w:r w:rsidRPr="00B158DB">
        <w:rPr>
          <w:rFonts w:asciiTheme="majorBidi" w:eastAsia="Times New Roman" w:hAnsiTheme="majorBidi" w:cstheme="majorBidi"/>
          <w:szCs w:val="24"/>
        </w:rPr>
        <w:t>Mohammadnazar</w:t>
      </w:r>
      <w:proofErr w:type="spellEnd"/>
      <w:r w:rsidRPr="00B158DB">
        <w:rPr>
          <w:rFonts w:asciiTheme="majorBidi" w:eastAsia="Times New Roman" w:hAnsiTheme="majorBidi" w:cstheme="majorBidi"/>
          <w:szCs w:val="24"/>
        </w:rPr>
        <w:t xml:space="preserve">, A., &amp; </w:t>
      </w:r>
      <w:proofErr w:type="spellStart"/>
      <w:r w:rsidRPr="00B158DB">
        <w:rPr>
          <w:rFonts w:asciiTheme="majorBidi" w:eastAsia="Times New Roman" w:hAnsiTheme="majorBidi" w:cstheme="majorBidi"/>
          <w:szCs w:val="24"/>
        </w:rPr>
        <w:t>Khattak</w:t>
      </w:r>
      <w:proofErr w:type="spellEnd"/>
      <w:r w:rsidRPr="00B158DB">
        <w:rPr>
          <w:rFonts w:asciiTheme="majorBidi" w:eastAsia="Times New Roman" w:hAnsiTheme="majorBidi" w:cstheme="majorBidi"/>
          <w:szCs w:val="24"/>
        </w:rPr>
        <w:t>, A. J. (2021). Understanding the Role of Faster Emergency Medical Service Response in Survival Time of Pedestrians in Fatal Crashes. Under review in the journal of Accident Analysis &amp; Prevention.</w:t>
      </w:r>
    </w:p>
    <w:p w14:paraId="33BABFA2" w14:textId="4E2D10A8" w:rsidR="00287D3C" w:rsidRPr="00B158DB" w:rsidRDefault="00287D3C" w:rsidP="00287D3C">
      <w:pPr>
        <w:pStyle w:val="Heading2"/>
        <w:rPr>
          <w:rFonts w:asciiTheme="majorBidi" w:hAnsiTheme="majorBidi"/>
          <w:sz w:val="24"/>
        </w:rPr>
      </w:pPr>
      <w:bookmarkStart w:id="216" w:name="_Toc82708435"/>
      <w:r w:rsidRPr="00B158DB">
        <w:rPr>
          <w:rFonts w:asciiTheme="majorBidi" w:hAnsiTheme="majorBidi"/>
        </w:rPr>
        <w:t>Abstract</w:t>
      </w:r>
      <w:bookmarkEnd w:id="216"/>
    </w:p>
    <w:p w14:paraId="7EE87D3A" w14:textId="1D4E0D31" w:rsidR="006D6B96" w:rsidRPr="00B158DB" w:rsidRDefault="006D6B96" w:rsidP="006D6B96">
      <w:pPr>
        <w:jc w:val="both"/>
        <w:rPr>
          <w:rFonts w:asciiTheme="majorBidi" w:hAnsiTheme="majorBidi" w:cstheme="majorBidi"/>
          <w:szCs w:val="24"/>
        </w:rPr>
      </w:pPr>
      <w:r w:rsidRPr="00B158DB">
        <w:rPr>
          <w:rFonts w:asciiTheme="majorBidi" w:hAnsiTheme="majorBidi" w:cstheme="majorBidi"/>
          <w:bCs/>
          <w:color w:val="000000" w:themeColor="text1"/>
          <w:szCs w:val="24"/>
        </w:rPr>
        <w:t xml:space="preserve">Fatalities and severe injuries among vulnerable road users, particularly pedestrians, are rising. In addition to the loss of life, about 6,000 annual pedestrian deaths in the U.S. cost society about $6 billion. Contrary to the assumption that all </w:t>
      </w:r>
      <w:r w:rsidRPr="00B158DB">
        <w:rPr>
          <w:rFonts w:asciiTheme="majorBidi" w:hAnsiTheme="majorBidi" w:cstheme="majorBidi"/>
        </w:rPr>
        <w:t xml:space="preserve">fatal pedestrian-involved crashes are similar, instantaneous death is substantially more severe than death that occurs several days after the crash. </w:t>
      </w:r>
      <w:r w:rsidRPr="00B158DB">
        <w:rPr>
          <w:rFonts w:asciiTheme="majorBidi" w:hAnsiTheme="majorBidi" w:cstheme="majorBidi"/>
          <w:bCs/>
          <w:color w:val="000000" w:themeColor="text1"/>
          <w:szCs w:val="24"/>
        </w:rPr>
        <w:t xml:space="preserve"> </w:t>
      </w:r>
      <w:proofErr w:type="gramStart"/>
      <w:r w:rsidRPr="00B158DB">
        <w:rPr>
          <w:rFonts w:asciiTheme="majorBidi" w:hAnsiTheme="majorBidi" w:cstheme="majorBidi"/>
          <w:bCs/>
          <w:color w:val="000000" w:themeColor="text1"/>
          <w:szCs w:val="24"/>
        </w:rPr>
        <w:t>Therefore</w:t>
      </w:r>
      <w:proofErr w:type="gramEnd"/>
      <w:r w:rsidRPr="00B158DB">
        <w:rPr>
          <w:rFonts w:asciiTheme="majorBidi" w:hAnsiTheme="majorBidi" w:cstheme="majorBidi"/>
          <w:bCs/>
          <w:color w:val="000000" w:themeColor="text1"/>
          <w:szCs w:val="24"/>
        </w:rPr>
        <w:t xml:space="preserve"> the data represents an opportunity to examine pedestrian survivability within 30 days after a crash and the role of faster emergency response, if the data are analyzed carefully. </w:t>
      </w:r>
      <w:r w:rsidRPr="00B158DB">
        <w:rPr>
          <w:rFonts w:asciiTheme="majorBidi" w:hAnsiTheme="majorBidi" w:cstheme="majorBidi"/>
          <w:szCs w:val="24"/>
        </w:rPr>
        <w:t xml:space="preserve">This study extracts valuable information from fatal crashes by examining pedestrians' survival time ranging from early death to death within 30 days of the crash. The Fatality Analysis Reporting System dataset is utilized from 2015 to 2018. The emergency medical service (EMS) response time is the key post-crash measure, while controlling for pedestrian, driver, roadway, and environmental characteristics. Notably, the response time and survival time can cause endogeneity, i.e., the response times may be shorter for more severe crashes. Due to the spatial and temporal nature of traffic crashes, to extract the association of different variables with pedestrians' survival time, a geographically and temporally weighted truncated regression with a Two-stage Residual Inclusion treatment is estimated to overcome the endogeneity limitation and account for unobserved heterogeneity. The empirical results show that EMS response time, speeding, and pedestrian behaviors are the most important factors that affect pedestrians’ survival time in fatal injury crashes. The Advanced Automated Collision Notification System utilized in Connected and automated vehicle has the potential to reduce EMS response time through reducing crash notification time. The results and their implications are discussed in detail in the paper. </w:t>
      </w:r>
    </w:p>
    <w:p w14:paraId="36FB545B" w14:textId="797BE0E5" w:rsidR="00C33E34" w:rsidRPr="00B158DB" w:rsidRDefault="00287D3C" w:rsidP="004035CD">
      <w:pPr>
        <w:rPr>
          <w:rFonts w:asciiTheme="majorBidi" w:hAnsiTheme="majorBidi" w:cstheme="majorBidi"/>
          <w:szCs w:val="24"/>
        </w:rPr>
      </w:pPr>
      <w:r w:rsidRPr="00B158DB">
        <w:rPr>
          <w:rFonts w:asciiTheme="majorBidi" w:hAnsiTheme="majorBidi" w:cstheme="majorBidi"/>
          <w:b/>
          <w:bCs/>
          <w:szCs w:val="24"/>
        </w:rPr>
        <w:t xml:space="preserve">Keywords: </w:t>
      </w:r>
      <w:r w:rsidRPr="00B158DB">
        <w:rPr>
          <w:rFonts w:asciiTheme="majorBidi" w:hAnsiTheme="majorBidi" w:cstheme="majorBidi"/>
          <w:szCs w:val="24"/>
        </w:rPr>
        <w:t>Pedestrian Time-to-Death; Survival Time; Emergency Medical Service Response Time; endogeneity; heterogeneity</w:t>
      </w:r>
      <w:r w:rsidR="00C33E34" w:rsidRPr="00B158DB">
        <w:rPr>
          <w:rFonts w:asciiTheme="majorBidi" w:hAnsiTheme="majorBidi" w:cstheme="majorBidi"/>
          <w:szCs w:val="24"/>
        </w:rPr>
        <w:t>.</w:t>
      </w:r>
    </w:p>
    <w:p w14:paraId="206FBBBC" w14:textId="77777777" w:rsidR="006D6B96" w:rsidRPr="00B158DB" w:rsidRDefault="006D6B96" w:rsidP="004035CD">
      <w:pPr>
        <w:rPr>
          <w:rFonts w:asciiTheme="majorBidi" w:hAnsiTheme="majorBidi" w:cstheme="majorBidi"/>
          <w:szCs w:val="24"/>
        </w:rPr>
      </w:pPr>
    </w:p>
    <w:p w14:paraId="130F6A89" w14:textId="71744B52" w:rsidR="00C33E34" w:rsidRPr="00B158DB" w:rsidRDefault="00C33E34" w:rsidP="00C33E34">
      <w:pPr>
        <w:pStyle w:val="Heading2"/>
        <w:rPr>
          <w:rFonts w:asciiTheme="majorBidi" w:hAnsiTheme="majorBidi"/>
          <w:sz w:val="24"/>
        </w:rPr>
      </w:pPr>
      <w:bookmarkStart w:id="217" w:name="_Toc82708436"/>
      <w:r w:rsidRPr="00B158DB">
        <w:rPr>
          <w:rFonts w:asciiTheme="majorBidi" w:hAnsiTheme="majorBidi"/>
        </w:rPr>
        <w:t>Introduction</w:t>
      </w:r>
      <w:bookmarkEnd w:id="217"/>
    </w:p>
    <w:p w14:paraId="53668A23" w14:textId="21B1BE47" w:rsidR="00C33E34" w:rsidRPr="00B158DB" w:rsidRDefault="00C33E34" w:rsidP="00C33E34">
      <w:pPr>
        <w:jc w:val="both"/>
        <w:rPr>
          <w:rFonts w:asciiTheme="majorBidi" w:hAnsiTheme="majorBidi" w:cstheme="majorBidi"/>
          <w:szCs w:val="24"/>
        </w:rPr>
      </w:pPr>
      <w:bookmarkStart w:id="218" w:name="_Hlk46700413"/>
      <w:r w:rsidRPr="00B158DB">
        <w:rPr>
          <w:rFonts w:asciiTheme="majorBidi" w:hAnsiTheme="majorBidi" w:cstheme="majorBidi"/>
          <w:szCs w:val="24"/>
        </w:rPr>
        <w:t xml:space="preserve">Walking as a mode of transportation has risen in recent years. An increasing number of fatal traffic crashes is one of the adverse impacts of increasing transportation demand </w:t>
      </w:r>
      <w:r w:rsidRPr="00B158DB">
        <w:rPr>
          <w:rFonts w:asciiTheme="majorBidi" w:hAnsiTheme="majorBidi" w:cstheme="majorBidi"/>
        </w:rPr>
        <w:fldChar w:fldCharType="begin"/>
      </w:r>
      <w:r w:rsidR="00AA452E" w:rsidRPr="00B158DB">
        <w:rPr>
          <w:rFonts w:asciiTheme="majorBidi" w:hAnsiTheme="majorBidi" w:cstheme="majorBidi"/>
        </w:rPr>
        <w:instrText xml:space="preserve"> ADDIN EN.CITE &lt;EndNote&gt;&lt;Cite&gt;&lt;Author&gt;Mahdinia&lt;/Author&gt;&lt;Year&gt;2018&lt;/Year&gt;&lt;RecNum&gt;217&lt;/RecNum&gt;&lt;DisplayText&gt;(&lt;style face="italic"&gt;87&lt;/style&gt;)&lt;/DisplayText&gt;&lt;record&gt;&lt;rec-number&gt;217&lt;/rec-number&gt;&lt;foreign-keys&gt;&lt;key app="EN" db-id="2wpxrwttkps2wfe90fovfzdgtp05x00xdvev" timestamp="1563214379"&gt;217&lt;/key&gt;&lt;/foreign-keys&gt;&lt;ref-type name="Journal Article"&gt;17&lt;/ref-type&gt;&lt;contributors&gt;&lt;authors&gt;&lt;author&gt;Mahdinia, Iman&lt;/author&gt;&lt;author&gt;Habibian, Meeghat&lt;/author&gt;&lt;author&gt;Hatamzadeh, Yaser&lt;/author&gt;&lt;author&gt;Gudmundsson, Henrik&lt;/author&gt;&lt;/authors&gt;&lt;/contributors&gt;&lt;titles&gt;&lt;title&gt;An indicator-based algorithm to measure transportation sustainability: A case study of the US states&lt;/title&gt;&lt;secondary-title&gt;Ecological Indicators&lt;/secondary-title&gt;&lt;/titles&gt;&lt;periodical&gt;&lt;full-title&gt;Ecological indicators&lt;/full-title&gt;&lt;/periodical&gt;&lt;pages&gt;738-754&lt;/pages&gt;&lt;volume&gt;89&lt;/volume&gt;&lt;dates&gt;&lt;year&gt;2018&lt;/year&gt;&lt;/dates&gt;&lt;isbn&gt;1470-160X&lt;/isbn&gt;&lt;urls&gt;&lt;/urls&gt;&lt;/record&gt;&lt;/Cite&gt;&lt;/EndNote&gt;</w:instrText>
      </w:r>
      <w:r w:rsidRPr="00B158DB">
        <w:rPr>
          <w:rFonts w:asciiTheme="majorBidi" w:hAnsiTheme="majorBidi" w:cstheme="majorBidi"/>
        </w:rPr>
        <w:fldChar w:fldCharType="separate"/>
      </w:r>
      <w:r w:rsidR="00AA452E" w:rsidRPr="00B158DB">
        <w:rPr>
          <w:rFonts w:asciiTheme="majorBidi" w:hAnsiTheme="majorBidi" w:cstheme="majorBidi"/>
          <w:noProof/>
        </w:rPr>
        <w:t>(</w:t>
      </w:r>
      <w:r w:rsidR="00AA452E" w:rsidRPr="00B158DB">
        <w:rPr>
          <w:rFonts w:asciiTheme="majorBidi" w:hAnsiTheme="majorBidi" w:cstheme="majorBidi"/>
          <w:i/>
          <w:noProof/>
        </w:rPr>
        <w:t>87</w:t>
      </w:r>
      <w:r w:rsidR="00AA452E" w:rsidRPr="00B158DB">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szCs w:val="24"/>
        </w:rPr>
        <w:t xml:space="preserve">. Over the past few years, the fatality of vulnerable road users has been rising significantly. According to the United States National Highway Transportation Safety Administration, 36,560 people were killed in traffic accidents in 2018, with 6,283 of them being pedestrians. An alarming 3.4% increase in pedestrian fatalities between the years 2017 and 2018 raises concern about the safety of pedestrians </w:t>
      </w:r>
      <w:r w:rsidRPr="00B158DB">
        <w:rPr>
          <w:rFonts w:asciiTheme="majorBidi" w:hAnsiTheme="majorBidi" w:cstheme="majorBidi"/>
        </w:rPr>
        <w:lastRenderedPageBreak/>
        <w:fldChar w:fldCharType="begin"/>
      </w:r>
      <w:r w:rsidR="00F31ED7">
        <w:rPr>
          <w:rFonts w:asciiTheme="majorBidi" w:hAnsiTheme="majorBidi" w:cstheme="majorBidi"/>
        </w:rPr>
        <w:instrText xml:space="preserve"> ADDIN EN.CITE &lt;EndNote&gt;&lt;Cite ExcludeYear="1"&gt;&lt;Author&gt;NHTSA&lt;/Author&gt;&lt;Year&gt;2020&lt;/Year&gt;&lt;RecNum&gt;390&lt;/RecNum&gt;&lt;DisplayText&gt;(&lt;style face="italic"&gt;210&lt;/style&gt;)&lt;/DisplayText&gt;&lt;record&gt;&lt;rec-number&gt;390&lt;/rec-number&gt;&lt;foreign-keys&gt;&lt;key app="EN" db-id="2wpxrwttkps2wfe90fovfzdgtp05x00xdvev" timestamp="1596236780"&gt;390&lt;/key&gt;&lt;/foreign-keys&gt;&lt;ref-type name="Report"&gt;27&lt;/ref-type&gt;&lt;contributors&gt;&lt;authors&gt;&lt;author&gt;NHTSA&lt;/author&gt;&lt;/authors&gt;&lt;tertiary-authors&gt;&lt;author&gt;National Highway Traffic Safety Administration&lt;/author&gt;&lt;/tertiary-authors&gt;&lt;/contributors&gt;&lt;titles&gt;&lt;title&gt;2018 Traffic Safety Facts A Compilation of Motor Vehicle Crash Data (Annual Report) &lt;/title&gt;&lt;/titles&gt;&lt;number&gt;DOT HS No. 812981&lt;/number&gt;&lt;dates&gt;&lt;year&gt;2020&lt;/year&gt;&lt;/dates&gt;&lt;urls&gt;&lt;/urls&gt;&lt;/record&gt;&lt;/Cite&gt;&lt;/EndNote&gt;</w:instrText>
      </w:r>
      <w:r w:rsidRPr="00B158DB">
        <w:rPr>
          <w:rFonts w:asciiTheme="majorBidi" w:hAnsiTheme="majorBidi" w:cstheme="majorBidi"/>
        </w:rPr>
        <w:fldChar w:fldCharType="separate"/>
      </w:r>
      <w:r w:rsidR="00F31ED7">
        <w:rPr>
          <w:rFonts w:asciiTheme="majorBidi" w:hAnsiTheme="majorBidi" w:cstheme="majorBidi"/>
          <w:noProof/>
        </w:rPr>
        <w:t>(</w:t>
      </w:r>
      <w:r w:rsidR="00F31ED7" w:rsidRPr="00F31ED7">
        <w:rPr>
          <w:rFonts w:asciiTheme="majorBidi" w:hAnsiTheme="majorBidi" w:cstheme="majorBidi"/>
          <w:i/>
          <w:noProof/>
        </w:rPr>
        <w:t>210</w:t>
      </w:r>
      <w:r w:rsidR="00F31ED7">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szCs w:val="24"/>
        </w:rPr>
        <w:t xml:space="preserve">. Pedestrians have been recognized as the most at-risk road users because of their low level of protection. In recent decades, various efforts have been made to decrease pedestrian traffic fatalities. One popular effort is to recognize factors affecting vehicle-pedestrian crash severity and apply different countermeasures to improve those factors in a way to decrease the number of pedestrian fatalities and severe injuries. </w:t>
      </w:r>
    </w:p>
    <w:bookmarkEnd w:id="218"/>
    <w:p w14:paraId="01D245D7" w14:textId="01A956A7" w:rsidR="006D6B96" w:rsidRPr="00B158DB" w:rsidRDefault="006D6B96" w:rsidP="006D6B96">
      <w:pPr>
        <w:ind w:firstLine="720"/>
        <w:jc w:val="both"/>
        <w:rPr>
          <w:rFonts w:asciiTheme="majorBidi" w:hAnsiTheme="majorBidi" w:cstheme="majorBidi"/>
          <w:szCs w:val="24"/>
        </w:rPr>
      </w:pPr>
      <w:r w:rsidRPr="00B158DB">
        <w:rPr>
          <w:rFonts w:asciiTheme="majorBidi" w:hAnsiTheme="majorBidi" w:cstheme="majorBidi"/>
          <w:bCs/>
          <w:color w:val="000000" w:themeColor="text1"/>
          <w:szCs w:val="24"/>
        </w:rPr>
        <w:t xml:space="preserve">To discover contributing factors and extract their complex association with pedestrian fatalities, many previous studies utilized different modeling approaches </w:t>
      </w:r>
      <w:r w:rsidRPr="00B158DB">
        <w:rPr>
          <w:rFonts w:asciiTheme="majorBidi" w:hAnsiTheme="majorBidi" w:cstheme="majorBidi"/>
          <w:bCs/>
          <w:color w:val="000000" w:themeColor="text1"/>
          <w:szCs w:val="24"/>
        </w:rPr>
        <w:fldChar w:fldCharType="begin">
          <w:fldData xml:space="preserve">PEVuZE5vdGU+PENpdGU+PEF1dGhvcj5aYWphYzwvQXV0aG9yPjxZZWFyPjIwMDM8L1llYXI+PFJl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PEVuZE5vdGU+PENpdGU+PEF1dGhvcj5aYWphYzwvQXV0aG9yPjxZZWFyPjIwMDM8L1llYXI+PFJl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191-194; 211; 212</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Most of the models were developed to estimate stationary relationships between injury severity and associated factors while some studies utilized heterogeneity-based models to capture unobserved heterogeneity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 ExcludeYear="1"&gt;&lt;Author&gt;Wali&lt;/Author&gt;&lt;RecNum&gt;402&lt;/RecNum&gt;&lt;DisplayText&gt;(&lt;style face="italic"&gt;213&lt;/style&gt;)&lt;/DisplayText&gt;&lt;record&gt;&lt;rec-number&gt;402&lt;/rec-number&gt;&lt;foreign-keys&gt;&lt;key app="EN" db-id="2wpxrwttkps2wfe90fovfzdgtp05x00xdvev" timestamp="1607979483"&gt;402&lt;/key&gt;&lt;/foreign-keys&gt;&lt;ref-type name="Journal Article"&gt;17&lt;/ref-type&gt;&lt;contributors&gt;&lt;authors&gt;&lt;author&gt;Wali, Behram&lt;/author&gt;&lt;author&gt;Khattak, Asad J&lt;/author&gt;&lt;author&gt;Ahmad, Numan&lt;/author&gt;&lt;/authors&gt;&lt;/contributors&gt;&lt;titles&gt;&lt;title&gt;Injury severity analysis of pedestrian and bicyclist trespassing crashes at non-crossings: A hybrid predictive text analytics and heterogeneity-based statistical modeling approach&lt;/title&gt;&lt;secondary-title&gt;Accident Analysis &amp;amp; Prevention&lt;/secondary-title&gt;&lt;/titles&gt;&lt;periodical&gt;&lt;full-title&gt;Accident Analysis &amp;amp; Prevention&lt;/full-title&gt;&lt;/periodical&gt;&lt;pages&gt;105835&lt;/pages&gt;&lt;volume&gt;150&lt;/volume&gt;&lt;dates&gt;&lt;/dates&gt;&lt;isbn&gt;0001-4575&lt;/isbn&gt;&lt;urls&gt;&lt;/urls&gt;&lt;/record&gt;&lt;/Cite&gt;&lt;/EndNote&gt;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variation of the relationships between injury severity and associated factors across space and time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&lt;EndNote&gt;&lt;Cite&gt;&lt;Author&gt;Liu&lt;/Author&gt;&lt;Year&gt;2020&lt;/Year&gt;&lt;RecNum&gt;435&lt;/RecNum&gt;&lt;DisplayText&gt;(&lt;style face="italic"&gt;193; 214&lt;/style&gt;)&lt;/DisplayText&gt;&lt;record&gt;&lt;rec-number&gt;435&lt;/rec-number&gt;&lt;foreign-keys&gt;&lt;key app="EN" db-id="2wpxrwttkps2wfe90fovfzdgtp05x00xdvev" timestamp="1624577086"&gt;435&lt;/key&gt;&lt;/foreign-keys&gt;&lt;ref-type name="Journal Article"&gt;17&lt;/ref-type&gt;&lt;contributors&gt;&lt;authors&gt;&lt;author&gt;Liu, Jun&lt;/author&gt;&lt;author&gt;Li, Xiaobing&lt;/author&gt;&lt;author&gt;Khattak, Asad J&lt;/author&gt;&lt;/authors&gt;&lt;/contributors&gt;&lt;titles&gt;&lt;title&gt;An integrated spatio-temporal approach to examine the consequences of driving under the influence (DUI) in crashes&lt;/title&gt;&lt;secondary-title&gt;Accident Analysis &amp;amp; Prevention&lt;/secondary-title&gt;&lt;/titles&gt;&lt;periodical&gt;&lt;full-title&gt;Accident Analysis &amp;amp; Prevention&lt;/full-title&gt;&lt;/periodical&gt;&lt;pages&gt;105742&lt;/pages&gt;&lt;volume&gt;146&lt;/volume&gt;&lt;dates&gt;&lt;year&gt;2020&lt;/year&gt;&lt;/dates&gt;&lt;isbn&gt;0001-4575&lt;/isbn&gt;&lt;urls&gt;&lt;/urls&gt;&lt;/record&gt;&lt;/Cite&gt;&lt;Cite&gt;&lt;Author&gt;Liu&lt;/Author&gt;&lt;Year&gt;2019&lt;/Year&gt;&lt;RecNum&gt;3&lt;/RecNum&gt;&lt;record&gt;&lt;rec-number&gt;3&lt;/rec-number&gt;&lt;foreign-keys&gt;&lt;key app="EN" db-id="9zf95wrwzdsrsrestepprvvk9wp2taefaztd" timestamp="1607978073"&gt;3&lt;/key&gt;&lt;/foreign-keys&gt;&lt;ref-type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Prevention&lt;/secondary-title&gt;&lt;/titles&gt;&lt;pages&gt;105272&lt;/pages&gt;&lt;volume&gt;132&lt;/volume&gt;&lt;dates&gt;&lt;year&gt;2019&lt;/year&gt;&lt;/dates&gt;&lt;isbn&gt;0001-4575&lt;/isbn&gt;&lt;urls&gt;&lt;/urls&gt;&lt;/record&gt;&lt;/Cite&gt;&lt;/EndNote&gt;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 214</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Researchers analyzing crash severity usually assume that all fatal crashes are similar. However, instant death in a fatal crash is generally substantially more severe than death several days afterward. </w:t>
      </w:r>
      <w:r w:rsidRPr="00B158DB">
        <w:rPr>
          <w:rFonts w:asciiTheme="majorBidi" w:hAnsiTheme="majorBidi" w:cstheme="majorBidi"/>
          <w:szCs w:val="24"/>
        </w:rPr>
        <w:t xml:space="preserve">Instead of homogenizing all fatal pedestrian crashes, this study </w:t>
      </w:r>
      <w:proofErr w:type="gramStart"/>
      <w:r w:rsidRPr="00B158DB">
        <w:rPr>
          <w:rFonts w:asciiTheme="majorBidi" w:hAnsiTheme="majorBidi" w:cstheme="majorBidi"/>
          <w:szCs w:val="24"/>
        </w:rPr>
        <w:t>takes into account</w:t>
      </w:r>
      <w:proofErr w:type="gramEnd"/>
      <w:r w:rsidRPr="00B158DB">
        <w:rPr>
          <w:rFonts w:asciiTheme="majorBidi" w:hAnsiTheme="majorBidi" w:cstheme="majorBidi"/>
          <w:szCs w:val="24"/>
        </w:rPr>
        <w:t xml:space="preserve"> the severity of fatal injury crashes as a timeline based on the survival time of pedestrians ranging from early death to death within 30 days of the crash. To that end, the Fatality Analysis Reporting System (FARS) dataset from 2015 to 2018 is utilized. The findings of this study provide insights into pre-crash factors in terms of pedestrian, driver, roadway, and environmental characteristics, and more importantly, the post-crash factor of Emergency Medical Service (EMS) response times that can positively or negatively affect the survival time (time-to-death) of a pedestrian victim in a car crash. </w:t>
      </w:r>
    </w:p>
    <w:p w14:paraId="1BC90006" w14:textId="457753FB" w:rsidR="006D6B96" w:rsidRPr="00B158DB" w:rsidRDefault="006D6B96" w:rsidP="006D6B96">
      <w:pPr>
        <w:ind w:firstLine="720"/>
        <w:jc w:val="both"/>
        <w:rPr>
          <w:rFonts w:asciiTheme="majorBidi" w:hAnsiTheme="majorBidi" w:cstheme="majorBidi"/>
          <w:szCs w:val="24"/>
        </w:rPr>
      </w:pPr>
      <w:r w:rsidRPr="00B158DB">
        <w:rPr>
          <w:rFonts w:asciiTheme="majorBidi" w:hAnsiTheme="majorBidi" w:cstheme="majorBidi"/>
          <w:szCs w:val="24"/>
        </w:rPr>
        <w:t xml:space="preserve">In this study, the EMS response time is defined as the difference between crash time and the arrival time of EMS personnel. The literature discusses this response time as a key important variable that significantly contributes to the survival time of vehicle occupants in a crash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&lt;EndNote&gt;&lt;Cite&gt;&lt;Author&gt;Yasmin&lt;/Author&gt;&lt;Year&gt;2015&lt;/Year&gt;&lt;RecNum&gt;23&lt;/RecNum&gt;&lt;DisplayText&gt;(&lt;style face="italic"&gt;215; 216&lt;/style&gt;)&lt;/DisplayText&gt;&lt;record&gt;&lt;rec-number&gt;23&lt;/rec-number&gt;&lt;foreign-keys&gt;&lt;key app="EN" db-id="r9z29fdvjerzt1e2ra95ttdofv29wp52vzrv" timestamp="1572292445"&gt;23&lt;/key&gt;&lt;/foreign-keys&gt;&lt;ref-type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research&lt;/secondary-title&gt;&lt;/titles&gt;&lt;periodical&gt;&lt;full-title&gt;Analytic methods in accident research&lt;/full-title&gt;&lt;/periodical&gt;&lt;pages&gt;1-15&lt;/pages&gt;&lt;volume&gt;7&lt;/volume&gt;&lt;dates&gt;&lt;year&gt;2015&lt;/year&gt;&lt;/dates&gt;&lt;isbn&gt;2213-6657&lt;/isbn&gt;&lt;urls&gt;&lt;/urls&gt;&lt;/record&gt;&lt;/Cite&gt;&lt;Cite&gt;&lt;Author&gt;Ma&lt;/Author&gt;&lt;Year&gt;2019&lt;/Year&gt;&lt;RecNum&gt;378&lt;/RecNum&gt;&lt;record&gt;&lt;rec-number&gt;378&lt;/rec-number&gt;&lt;foreign-keys&gt;&lt;key app="EN" db-id="2wpxrwttkps2wfe90fovfzdgtp05x00xdvev" timestamp="1593129263"&gt;378&lt;/key&gt;&lt;/foreign-keys&gt;&lt;ref-type name="Journal Article"&gt;17&lt;/ref-type&gt;&lt;contributors&gt;&lt;authors&gt;&lt;author&gt;Ma, Lu&lt;/author&gt;&lt;author&gt;Zhang, Hao&lt;/author&gt;&lt;author&gt;Yan, Xuedong&lt;/author&gt;&lt;author&gt;Wang, Jiangfeng&lt;/author&gt;&lt;author&gt;Song, Ziqi&lt;/author&gt;&lt;author&gt;Xiong, Hui&lt;/author&gt;&lt;/authors&gt;&lt;/contributors&gt;&lt;titles&gt;&lt;title&gt;Smooth associations between the emergency medical services response time and the risk of death in road traffic crashes&lt;/title&gt;&lt;secondary-title&gt;Journal of Transport &amp;amp; Health&lt;/secondary-title&gt;&lt;/titles&gt;&lt;periodical&gt;&lt;full-title&gt;Journal of Transport &amp;amp; Health&lt;/full-title&gt;&lt;/periodical&gt;&lt;pages&gt;379-391&lt;/pages&gt;&lt;volume&gt;12&lt;/volume&gt;&lt;dates&gt;&lt;year&gt;2019&lt;/year&gt;&lt;/dates&gt;&lt;isbn&gt;2214-1405&lt;/isbn&gt;&lt;urls&gt;&lt;/urls&gt;&lt;/record&gt;&lt;/Cite&gt;&lt;/EndNote&gt;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215; 216</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Notably, response time and survival time can have endogeneity, i.e., the response times may be shorter for more severe crashes. Also, it is possible that the same set of observed and unobserved factors simultaneously influence EMS response time and pedestrians’ survival time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&lt;EndNote&gt;&lt;Cite&gt;&lt;Author&gt;Yasmin&lt;/Author&gt;&lt;Year&gt;2015&lt;/Year&gt;&lt;RecNum&gt;2&lt;/RecNum&gt;&lt;DisplayText&gt;(&lt;style face="italic"&gt;215&lt;/style&gt;)&lt;/DisplayText&gt;&lt;record&gt;&lt;rec-number&gt;2&lt;/rec-number&gt;&lt;foreign-keys&gt;&lt;key app="EN" db-id="5tpp9xfvyvd0elewaexxxarlafaaddvf9e0s" timestamp="1593132682"&gt;2&lt;/key&gt;&lt;/foreign-keys&gt;&lt;ref-type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research&lt;/secondary-title&gt;&lt;/titles&gt;&lt;pages&gt;1-15&lt;/pages&gt;&lt;volume&gt;7&lt;/volume&gt;&lt;dates&gt;&lt;year&gt;2015&lt;/year&gt;&lt;/dates&gt;&lt;isbn&gt;2213-6657&lt;/isbn&gt;&lt;urls&gt;&lt;/urls&gt;&lt;/record&gt;&lt;/Cite&gt;&lt;/EndNote&gt;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215</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For instance, consider a crash that occurred during off-peak-hours in an urban area. Usually, lower traffic demand and higher vehicular speeds may increase the severity of pedestrian-car crashes. However, these conditions may allow EMS personnel to respond faster and arrive at the crash scene in a shorter period of time. Therefore, it is crucial to deal with this endogeneity when modeling pedestrian survival time to have theoretically plausible relationships between endogenous variables and the variable of interest. To that end, the Two-stage Residual Inclusion (2SRI) treatment is applied as it is utilized to overcome the endogeneity limitation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&lt;EndNote&gt;&lt;Cite&gt;&lt;Author&gt;Yasmin&lt;/Author&gt;&lt;Year&gt;2015&lt;/Year&gt;&lt;RecNum&gt;2&lt;/RecNum&gt;&lt;DisplayText&gt;(&lt;style face="italic"&gt;215&lt;/style&gt;)&lt;/DisplayText&gt;&lt;record&gt;&lt;rec-number&gt;2&lt;/rec-number&gt;&lt;foreign-keys&gt;&lt;key app="EN" db-id="5tpp9xfvyvd0elewaexxxarlafaaddvf9e0s" timestamp="1593132682"&gt;2&lt;/key&gt;&lt;/foreign-keys&gt;&lt;ref-type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research&lt;/secondary-title&gt;&lt;/titles&gt;&lt;pages&gt;1-15&lt;/pages&gt;&lt;volume&gt;7&lt;/volume&gt;&lt;dates&gt;&lt;year&gt;2015&lt;/year&gt;&lt;/dates&gt;&lt;isbn&gt;2213-6657&lt;/isbn&gt;&lt;urls&gt;&lt;/urls&gt;&lt;/record&gt;&lt;/Cite&gt;&lt;/EndNote&gt;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215</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Finally, to extract the associations of different variables with pedestrians' survival time and address the potential existence of unobserved heterogeneity, a geographically and temporally weighted truncated regression with 2SRI treatment is estimated. </w:t>
      </w:r>
      <w:r w:rsidRPr="00B158DB">
        <w:rPr>
          <w:rFonts w:asciiTheme="majorBidi" w:hAnsiTheme="majorBidi" w:cstheme="majorBidi"/>
        </w:rPr>
        <w:t>The rest of the paper is organized as follows: a literature review, the study methodology, data and variable description, test results, discussion, and finally, the conclusion.</w:t>
      </w:r>
    </w:p>
    <w:p w14:paraId="69CDF518" w14:textId="7491E347" w:rsidR="00C33E34" w:rsidRPr="00B158DB" w:rsidRDefault="00C33E34" w:rsidP="00C33E34">
      <w:pPr>
        <w:pStyle w:val="Heading2"/>
        <w:rPr>
          <w:rFonts w:asciiTheme="majorBidi" w:hAnsiTheme="majorBidi"/>
        </w:rPr>
      </w:pPr>
      <w:bookmarkStart w:id="219" w:name="_Toc82708437"/>
      <w:r w:rsidRPr="00B158DB">
        <w:rPr>
          <w:rFonts w:asciiTheme="majorBidi" w:hAnsiTheme="majorBidi"/>
        </w:rPr>
        <w:t>Literature Review</w:t>
      </w:r>
      <w:bookmarkEnd w:id="219"/>
    </w:p>
    <w:p w14:paraId="5149D0D2" w14:textId="6203764A" w:rsidR="00C33E34" w:rsidRPr="00B158DB" w:rsidRDefault="00C33E34" w:rsidP="00C33E34">
      <w:pPr>
        <w:jc w:val="both"/>
        <w:rPr>
          <w:rFonts w:asciiTheme="majorBidi" w:hAnsiTheme="majorBidi" w:cstheme="majorBidi"/>
          <w:bCs/>
          <w:color w:val="000000" w:themeColor="text1"/>
          <w:szCs w:val="24"/>
        </w:rPr>
      </w:pPr>
      <w:r w:rsidRPr="00B158DB">
        <w:rPr>
          <w:rFonts w:asciiTheme="majorBidi" w:hAnsiTheme="majorBidi" w:cstheme="majorBidi"/>
          <w:bCs/>
          <w:color w:val="000000" w:themeColor="text1"/>
          <w:szCs w:val="24"/>
        </w:rPr>
        <w:t xml:space="preserve">Several past studies have focused on the severity of pedestrian injuries in traffic crashes </w:t>
      </w:r>
      <w:r w:rsidRPr="00B158DB">
        <w:rPr>
          <w:rFonts w:asciiTheme="majorBidi" w:hAnsiTheme="majorBidi" w:cstheme="majorBidi"/>
          <w:bCs/>
          <w:color w:val="000000" w:themeColor="text1"/>
          <w:szCs w:val="24"/>
        </w:rPr>
        <w:fldChar w:fldCharType="begin">
          <w:fldData xml:space="preserve">PEVuZE5vdGU+PENpdGU+PEF1dGhvcj5aYWphYzwvQXV0aG9yPjxZZWFyPjIwMDM8L1llYXI+PFJl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==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PEVuZE5vdGU+PENpdGU+PEF1dGhvcj5aYWphYzwvQXV0aG9yPjxZZWFyPjIwMDM8L1llYXI+PFJl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==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191-194</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Researchers have found many pedestrians, environmental, and roadway variables that contribute </w:t>
      </w:r>
      <w:r w:rsidRPr="00B158DB">
        <w:rPr>
          <w:rFonts w:asciiTheme="majorBidi" w:hAnsiTheme="majorBidi" w:cstheme="majorBidi"/>
          <w:bCs/>
          <w:color w:val="000000" w:themeColor="text1"/>
          <w:szCs w:val="24"/>
        </w:rPr>
        <w:lastRenderedPageBreak/>
        <w:t xml:space="preserve">to pedestrian-vehicle crash severity. Pedestrian characteristics include pedestrian behavior and violation of traffic laws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&lt;EndNote&gt;&lt;Cite&gt;&lt;Author&gt;Liu&lt;/Author&gt;&lt;Year&gt;2019&lt;/Year&gt;&lt;RecNum&gt;9&lt;/RecNum&gt;&lt;DisplayText&gt;(&lt;style face="italic"&gt;193; 217&lt;/style&gt;)&lt;/DisplayText&gt;&lt;record&gt;&lt;rec-number&gt;9&lt;/rec-number&gt;&lt;foreign-keys&gt;&lt;key app="EN" db-id="2rr5rerx2wz0v3edf5tptw5z02p22ar2x22w" timestamp="1576112701"&gt;9&lt;/key&gt;&lt;/foreign-keys&gt;&lt;ref-type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Prevention&lt;/secondary-title&gt;&lt;/titles&gt;&lt;periodical&gt;&lt;full-title&gt;Accident Analysis &amp;amp; Prevention&lt;/full-title&gt;&lt;/periodical&gt;&lt;pages&gt;105272&lt;/pages&gt;&lt;volume&gt;132&lt;/volume&gt;&lt;dates&gt;&lt;year&gt;2019&lt;/year&gt;&lt;/dates&gt;&lt;isbn&gt;0001-4575&lt;/isbn&gt;&lt;urls&gt;&lt;/urls&gt;&lt;/record&gt;&lt;/Cite&gt;&lt;Cite&gt;&lt;Author&gt;Mukherjee&lt;/Author&gt;&lt;Year&gt;2019&lt;/Year&gt;&lt;RecNum&gt;386&lt;/RecNum&gt;&lt;record&gt;&lt;rec-number&gt;386&lt;/rec-number&gt;&lt;foreign-keys&gt;&lt;key app="EN" db-id="2wpxrwttkps2wfe90fovfzdgtp05x00xdvev" timestamp="1595721485"&gt;386&lt;/key&gt;&lt;/foreign-keys&gt;&lt;ref-type name="Journal Article"&gt;17&lt;/ref-type&gt;&lt;contributors&gt;&lt;authors&gt;&lt;author&gt;Mukherjee, Dipanjan&lt;/author&gt;&lt;author&gt;Mitra, Sudeshna&lt;/author&gt;&lt;/authors&gt;&lt;/contributors&gt;&lt;titles&gt;&lt;title&gt;A comparative study of safe and unsafe signalized intersections from the view point of pedestrian behavior and perception&lt;/title&gt;&lt;secondary-title&gt;Accident Analysis &amp;amp; Prevention&lt;/secondary-title&gt;&lt;/titles&gt;&lt;periodical&gt;&lt;full-title&gt;Accident Analysis &amp;amp; Prevention&lt;/full-title&gt;&lt;/periodical&gt;&lt;pages&gt;105218&lt;/pages&gt;&lt;volume&gt;132&lt;/volume&gt;&lt;dates&gt;&lt;year&gt;2019&lt;/year&gt;&lt;/dates&gt;&lt;isbn&gt;0001-4575&lt;/isbn&gt;&lt;urls&gt;&lt;/urls&gt;&lt;/record&gt;&lt;/Cite&gt;&lt;/EndNote&gt;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 217</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pedestrian age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&lt;EndNote&gt;&lt;Cite&gt;&lt;Author&gt;Kim&lt;/Author&gt;&lt;Year&gt;2008&lt;/Year&gt;&lt;RecNum&gt;431&lt;/RecNum&gt;&lt;DisplayText&gt;(&lt;style face="italic"&gt;218&lt;/style&gt;)&lt;/DisplayText&gt;&lt;record&gt;&lt;rec-number&gt;431&lt;/rec-number&gt;&lt;foreign-keys&gt;&lt;key app="EN" db-id="2wpxrwttkps2wfe90fovfzdgtp05x00xdvev" timestamp="1623967694"&gt;431&lt;/key&gt;&lt;/foreign-keys&gt;&lt;ref-type name="Journal Article"&gt;17&lt;/ref-type&gt;&lt;contributors&gt;&lt;authors&gt;&lt;author&gt;Kim, Joon-Ki&lt;/author&gt;&lt;author&gt;Ulfarsson, Gudmundur F&lt;/author&gt;&lt;author&gt;Shankar, Venkataraman N&lt;/author&gt;&lt;author&gt;Kim, Sungyop&lt;/author&gt;&lt;/authors&gt;&lt;/contributors&gt;&lt;titles&gt;&lt;title&gt;Age and pedestrian injury severity in motor-vehicle crashes: A heteroskedastic logit analysis&lt;/title&gt;&lt;secondary-title&gt;Accident Analysis &amp;amp; Prevention&lt;/secondary-title&gt;&lt;/titles&gt;&lt;periodical&gt;&lt;full-title&gt;Accident Analysis &amp;amp; Prevention&lt;/full-title&gt;&lt;/periodical&gt;&lt;pages&gt;1695-1702&lt;/pages&gt;&lt;volume&gt;40&lt;/volume&gt;&lt;number&gt;5&lt;/number&gt;&lt;dates&gt;&lt;year&gt;2008&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218</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drug intoxication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&lt;EndNote&gt;&lt;Cite&gt;&lt;Author&gt;Liu&lt;/Author&gt;&lt;Year&gt;2019&lt;/Year&gt;&lt;RecNum&gt;26&lt;/RecNum&gt;&lt;DisplayText&gt;(&lt;style face="italic"&gt;193&lt;/style&gt;)&lt;/DisplayText&gt;&lt;record&gt;&lt;rec-number&gt;26&lt;/rec-number&gt;&lt;foreign-keys&gt;&lt;key app="EN" db-id="r9z29fdvjerzt1e2ra95ttdofv29wp52vzrv" timestamp="1573498933"&gt;26&lt;/key&gt;&lt;/foreign-keys&gt;&lt;ref-type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Prevention&lt;/secondary-title&gt;&lt;/titles&gt;&lt;periodical&gt;&lt;full-title&gt;Accident Analysis &amp;amp; Prevention&lt;/full-title&gt;&lt;/periodical&gt;&lt;pages&gt;105272&lt;/pages&gt;&lt;volume&gt;132&lt;/volume&gt;&lt;dates&gt;&lt;year&gt;2019&lt;/year&gt;&lt;/dates&gt;&lt;isbn&gt;0001-4575&lt;/isbn&gt;&lt;urls&gt;&lt;/urls&gt;&lt;/record&gt;&lt;/Cite&gt;&lt;/EndNote&gt;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alcohol consumption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&lt;EndNote&gt;&lt;Cite&gt;&lt;Author&gt;Hezaveh&lt;/Author&gt;&lt;Year&gt;2018&lt;/Year&gt;&lt;RecNum&gt;14&lt;/RecNum&gt;&lt;DisplayText&gt;(&lt;style face="italic"&gt;193; 219&lt;/style&gt;)&lt;/DisplayText&gt;&lt;record&gt;&lt;rec-number&gt;14&lt;/rec-number&gt;&lt;foreign-keys&gt;&lt;key app="EN" db-id="2rr5rerx2wz0v3edf5tptw5z02p22ar2x22w" timestamp="1576114261"&gt;14&lt;/key&gt;&lt;/foreign-keys&gt;&lt;ref-type name="Journal Article"&gt;17&lt;/ref-type&gt;&lt;contributors&gt;&lt;authors&gt;&lt;author&gt;Hezaveh, Amin Mohamadi&lt;/author&gt;&lt;author&gt;Cherry, Christopher R&lt;/author&gt;&lt;/authors&gt;&lt;/contributors&gt;&lt;titles&gt;&lt;title&gt;Walking under the influence of the alcohol: A case study of pedestrian crashes in Tennessee&lt;/title&gt;&lt;secondary-title&gt;Accident Analysis &amp;amp; Prevention&lt;/secondary-title&gt;&lt;/titles&gt;&lt;periodical&gt;&lt;full-title&gt;Accident Analysis &amp;amp; Prevention&lt;/full-title&gt;&lt;/periodical&gt;&lt;pages&gt;64-70&lt;/pages&gt;&lt;volume&gt;121&lt;/volume&gt;&lt;dates&gt;&lt;year&gt;2018&lt;/year&gt;&lt;/dates&gt;&lt;isbn&gt;0001-4575&lt;/isbn&gt;&lt;urls&gt;&lt;/urls&gt;&lt;/record&gt;&lt;/Cite&gt;&lt;Cite&gt;&lt;Author&gt;Liu&lt;/Author&gt;&lt;Year&gt;2019&lt;/Year&gt;&lt;RecNum&gt;26&lt;/RecNum&gt;&lt;record&gt;&lt;rec-number&gt;26&lt;/rec-number&gt;&lt;foreign-keys&gt;&lt;key app="EN" db-id="r9z29fdvjerzt1e2ra95ttdofv29wp52vzrv" timestamp="1573498933"&gt;26&lt;/key&gt;&lt;/foreign-keys&gt;&lt;ref-type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Prevention&lt;/secondary-title&gt;&lt;/titles&gt;&lt;periodical&gt;&lt;full-title&gt;Accident Analysis &amp;amp; Prevention&lt;/full-title&gt;&lt;/periodical&gt;&lt;pages&gt;105272&lt;/pages&gt;&lt;volume&gt;132&lt;/volume&gt;&lt;dates&gt;&lt;year&gt;2019&lt;/year&gt;&lt;/dates&gt;&lt;isbn&gt;0001-4575&lt;/isbn&gt;&lt;urls&gt;&lt;/urls&gt;&lt;/record&gt;&lt;/Cite&gt;&lt;/EndNote&gt;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 219</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Environmental characteristics consist of different weather conditions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&lt;EndNote&gt;&lt;Cite&gt;&lt;Author&gt;Zhai&lt;/Author&gt;&lt;Year&gt;2019&lt;/Year&gt;&lt;RecNum&gt;10&lt;/RecNum&gt;&lt;DisplayText&gt;(&lt;style face="italic"&gt;220; 221&lt;/style&gt;)&lt;/DisplayText&gt;&lt;record&gt;&lt;rec-number&gt;10&lt;/rec-number&gt;&lt;foreign-keys&gt;&lt;key app="EN" db-id="2rr5rerx2wz0v3edf5tptw5z02p22ar2x22w" timestamp="1576113078"&gt;10&lt;/key&gt;&lt;/foreign-keys&gt;&lt;ref-type name="Journal Article"&gt;17&lt;/ref-type&gt;&lt;contributors&gt;&lt;authors&gt;&lt;author&gt;Zhai, Xiaoqi&lt;/author&gt;&lt;author&gt;Huang, Helai&lt;/author&gt;&lt;author&gt;Sze, NN&lt;/author&gt;&lt;author&gt;Song, Ziqi&lt;/author&gt;&lt;author&gt;Hon, Kai Kwong&lt;/author&gt;&lt;/authors&gt;&lt;/contributors&gt;&lt;titles&gt;&lt;title&gt;Diagnostic analysis of the effects of weather condition on pedestrian crash severity&lt;/title&gt;&lt;secondary-title&gt;Accident Analysis &amp;amp; Prevention&lt;/secondary-title&gt;&lt;/titles&gt;&lt;periodical&gt;&lt;full-title&gt;Accident Analysis &amp;amp; Prevention&lt;/full-title&gt;&lt;/periodical&gt;&lt;pages&gt;318-324&lt;/pages&gt;&lt;volume&gt;122&lt;/volume&gt;&lt;dates&gt;&lt;year&gt;2019&lt;/year&gt;&lt;/dates&gt;&lt;isbn&gt;0001-4575&lt;/isbn&gt;&lt;urls&gt;&lt;/urls&gt;&lt;/record&gt;&lt;/Cite&gt;&lt;Cite&gt;&lt;Author&gt;Mokhtarimousavi&lt;/Author&gt;&lt;Year&gt;2020&lt;/Year&gt;&lt;RecNum&gt;407&lt;/RecNum&gt;&lt;record&gt;&lt;rec-number&gt;407&lt;/rec-number&gt;&lt;foreign-keys&gt;&lt;key app="EN" db-id="2wpxrwttkps2wfe90fovfzdgtp05x00xdvev" timestamp="1610645878"&gt;407&lt;/key&gt;&lt;/foreign-keys&gt;&lt;ref-type name="Journal Article"&gt;17&lt;/ref-type&gt;&lt;contributors&gt;&lt;authors&gt;&lt;author&gt;Mokhtarimousavi, Seyedmirsajad&lt;/author&gt;&lt;author&gt;Anderson, Jason C&lt;/author&gt;&lt;author&gt;Azizinamini, Atorod&lt;/author&gt;&lt;author&gt;Hadi, Mohammed&lt;/author&gt;&lt;/authors&gt;&lt;/contributors&gt;&lt;titles&gt;&lt;title&gt;Factors affecting injury severity in vehicle-pedestrian crashes: A day-of-week analysis using random parameter ordered response models and Artificial Neural Networks&lt;/title&gt;&lt;secondary-title&gt;International Journal of Transportation Science and Technology&lt;/secondary-title&gt;&lt;/titles&gt;&lt;periodical&gt;&lt;full-title&gt;International Journal of Transportation Science and Technology&lt;/full-title&gt;&lt;/periodical&gt;&lt;pages&gt;100-115&lt;/pages&gt;&lt;volume&gt;9&lt;/volume&gt;&lt;number&gt;2&lt;/number&gt;&lt;dates&gt;&lt;year&gt;2020&lt;/year&gt;&lt;/dates&gt;&lt;isbn&gt;2046-0430&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220; 221</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roadway characteristics encompass land use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&lt;EndNote&gt;&lt;Cite&gt;&lt;Author&gt;Chen&lt;/Author&gt;&lt;Year&gt;2019&lt;/Year&gt;&lt;RecNum&gt;11&lt;/RecNum&gt;&lt;DisplayText&gt;(&lt;style face="italic"&gt;222; 223&lt;/style&gt;)&lt;/DisplayText&gt;&lt;record&gt;&lt;rec-number&gt;11&lt;/rec-number&gt;&lt;foreign-keys&gt;&lt;key app="EN" db-id="2rr5rerx2wz0v3edf5tptw5z02p22ar2x22w" timestamp="1576113177"&gt;11&lt;/key&gt;&lt;/foreign-keys&gt;&lt;ref-type name="Journal Article"&gt;17&lt;/ref-type&gt;&lt;contributors&gt;&lt;authors&gt;&lt;author&gt;Chen, Zhen&lt;/author&gt;&lt;author&gt;Fan, Wei&lt;/author&gt;&lt;/authors&gt;&lt;/contributors&gt;&lt;titles&gt;&lt;title&gt;Modeling Pedestrian Injury Severity in Pedestrian-Vehicle Crashes in Rural and Urban Areas: Mixed Logit Model Approach&lt;/title&gt;&lt;secondary-title&gt;Transportation Research Record&lt;/secondary-title&gt;&lt;/titles&gt;&lt;periodical&gt;&lt;full-title&gt;Transportation Research Record&lt;/full-title&gt;&lt;/periodical&gt;&lt;pages&gt;0361198119842825&lt;/pages&gt;&lt;dates&gt;&lt;year&gt;2019&lt;/year&gt;&lt;/dates&gt;&lt;isbn&gt;0361-1981&lt;/isbn&gt;&lt;urls&gt;&lt;/urls&gt;&lt;/record&gt;&lt;/Cite&gt;&lt;Cite&gt;&lt;Author&gt;Tay&lt;/Author&gt;&lt;Year&gt;2011&lt;/Year&gt;&lt;RecNum&gt;423&lt;/RecNum&gt;&lt;record&gt;&lt;rec-number&gt;423&lt;/rec-number&gt;&lt;foreign-keys&gt;&lt;key app="EN" db-id="2wpxrwttkps2wfe90fovfzdgtp05x00xdvev" timestamp="1594926654"&gt;423&lt;/key&gt;&lt;/foreign-keys&gt;&lt;ref-type name="Journal Article"&gt;17&lt;/ref-type&gt;&lt;contributors&gt;&lt;authors&gt;&lt;author&gt;Tay, Richard&lt;/author&gt;&lt;author&gt;Choi, Jaisung&lt;/author&gt;&lt;author&gt;Kattan, Lina&lt;/author&gt;&lt;author&gt;Khan, Amjad&lt;/author&gt;&lt;/authors&gt;&lt;/contributors&gt;&lt;titles&gt;&lt;title&gt;A multinomial logit model of pedestrian–vehicle crash severity&lt;/title&gt;&lt;secondary-title&gt;International journal of sustainable transportation&lt;/secondary-title&gt;&lt;/titles&gt;&lt;periodical&gt;&lt;full-title&gt;International Journal of Sustainable Transportation&lt;/full-title&gt;&lt;/periodical&gt;&lt;pages&gt;233-249&lt;/pages&gt;&lt;volume&gt;5&lt;/volume&gt;&lt;number&gt;4&lt;/number&gt;&lt;dates&gt;&lt;year&gt;2011&lt;/year&gt;&lt;/dates&gt;&lt;isbn&gt;1556-8318&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222; 223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crash location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&lt;EndNote&gt;&lt;Cite&gt;&lt;Author&gt;Haleem&lt;/Author&gt;&lt;Year&gt;2015&lt;/Year&gt;&lt;RecNum&gt;12&lt;/RecNum&gt;&lt;DisplayText&gt;(&lt;style face="italic"&gt;224; 225&lt;/style&gt;)&lt;/DisplayText&gt;&lt;record&gt;&lt;rec-number&gt;12&lt;/rec-number&gt;&lt;foreign-keys&gt;&lt;key app="EN" db-id="2rr5rerx2wz0v3edf5tptw5z02p22ar2x22w" timestamp="1576113375"&gt;12&lt;/key&gt;&lt;/foreign-keys&gt;&lt;ref-type name="Journal Article"&gt;17&lt;/ref-type&gt;&lt;contributors&gt;&lt;authors&gt;&lt;author&gt;Haleem, Kirolos&lt;/author&gt;&lt;author&gt;Alluri, Priyanka&lt;/author&gt;&lt;author&gt;Gan, Albert&lt;/author&gt;&lt;/authors&gt;&lt;/contributors&gt;&lt;titles&gt;&lt;title&gt;Analyzing pedestrian crash injury severity at signalized and non-signalized locations&lt;/title&gt;&lt;secondary-title&gt;Accident Analysis &amp;amp; Prevention&lt;/secondary-title&gt;&lt;/titles&gt;&lt;periodical&gt;&lt;full-title&gt;Accident Analysis &amp;amp; Prevention&lt;/full-title&gt;&lt;/periodical&gt;&lt;pages&gt;14-23&lt;/pages&gt;&lt;volume&gt;81&lt;/volume&gt;&lt;dates&gt;&lt;year&gt;2015&lt;/year&gt;&lt;/dates&gt;&lt;isbn&gt;0001-4575&lt;/isbn&gt;&lt;urls&gt;&lt;/urls&gt;&lt;/record&gt;&lt;/Cite&gt;&lt;Cite&gt;&lt;Author&gt;Rahimi&lt;/Author&gt;&lt;Year&gt;2020&lt;/Year&gt;&lt;RecNum&gt;408&lt;/RecNum&gt;&lt;record&gt;&lt;rec-number&gt;408&lt;/rec-number&gt;&lt;foreign-keys&gt;&lt;key app="EN" db-id="2wpxrwttkps2wfe90fovfzdgtp05x00xdvev" timestamp="1610649775"&gt;408&lt;/key&gt;&lt;/foreign-keys&gt;&lt;ref-type name="Conference Proceedings"&gt;10&lt;/ref-type&gt;&lt;contributors&gt;&lt;authors&gt;&lt;author&gt;Rahimi, Alireza&lt;/author&gt;&lt;author&gt;Azimi, Ghazaleh&lt;/author&gt;&lt;author&gt;Asgari, Hamidreza&lt;/author&gt;&lt;author&gt;Jin, Xia&lt;/author&gt;&lt;/authors&gt;&lt;/contributors&gt;&lt;titles&gt;&lt;title&gt;Injury Severity of Pedestrian and Bicyclist Crashes Involving Large Trucks&lt;/title&gt;&lt;secondary-title&gt;International Conference on Transportation and Development 2020&lt;/secondary-title&gt;&lt;/titles&gt;&lt;pages&gt;110-122&lt;/pages&gt;&lt;dates&gt;&lt;year&gt;2020&lt;/year&gt;&lt;/dates&gt;&lt;publisher&gt;American Society of Civil Engineers Reston, VA&lt;/publisher&gt;&lt;urls&gt;&lt;/urls&gt;&lt;/record&gt;&lt;/Cite&gt;&lt;/EndNote&gt;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224; 225</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impact speed </w:t>
      </w:r>
      <w:r w:rsidRPr="00B158DB">
        <w:rPr>
          <w:rFonts w:asciiTheme="majorBidi" w:hAnsiTheme="majorBidi" w:cstheme="majorBidi"/>
          <w:bCs/>
          <w:color w:val="000000" w:themeColor="text1"/>
          <w:szCs w:val="24"/>
        </w:rPr>
        <w:fldChar w:fldCharType="begin">
          <w:fldData xml:space="preserve">PEVuZE5vdGU+PENpdGU+PEF1dGhvcj5IdXNzYWluPC9BdXRob3I+PFllYXI+MjAxOTwvWWVhcj48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PEVuZE5vdGU+PENpdGU+PEF1dGhvcj5IdXNzYWluPC9BdXRob3I+PFllYXI+MjAxOTwvWWVhcj48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200; 209; 225</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Most of the previous studies offer useful findings on what factors influence vehicle-pedestrian crash fatality. Most of the previous studies considered stationary relationships between injury severity and associated factors. However, a few studies captured the unobserved heterogeneity across the pedestrian crash observations </w:t>
      </w:r>
      <w:r w:rsidRPr="00B158DB">
        <w:rPr>
          <w:rFonts w:asciiTheme="majorBidi" w:hAnsiTheme="majorBidi" w:cstheme="majorBidi"/>
          <w:bCs/>
          <w:color w:val="000000" w:themeColor="text1"/>
          <w:szCs w:val="24"/>
        </w:rPr>
        <w:fldChar w:fldCharType="begin">
          <w:fldData xml:space="preserve">PEVuZE5vdGU+PENpdGU+PEF1dGhvcj5MaXU8L0F1dGhvcj48WWVhcj4yMDIwPC9ZZWFyPjxSZWNO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PEVuZE5vdGU+PENpdGU+PEF1dGhvcj5MaXU8L0F1dGhvcj48WWVhcj4yMDIwPC9ZZWFyPjxSZWNO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 213; 214</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w:t>
      </w:r>
    </w:p>
    <w:p w14:paraId="119689BF" w14:textId="14EF7300" w:rsidR="00C33E34" w:rsidRPr="00B158DB" w:rsidRDefault="00C33E34" w:rsidP="00C33E34">
      <w:pPr>
        <w:ind w:firstLine="720"/>
        <w:jc w:val="both"/>
        <w:rPr>
          <w:rFonts w:asciiTheme="majorBidi" w:hAnsiTheme="majorBidi" w:cstheme="majorBidi"/>
          <w:bCs/>
          <w:color w:val="000000" w:themeColor="text1"/>
          <w:szCs w:val="24"/>
        </w:rPr>
      </w:pPr>
      <w:r w:rsidRPr="00B158DB">
        <w:rPr>
          <w:rFonts w:asciiTheme="majorBidi" w:hAnsiTheme="majorBidi" w:cstheme="majorBidi"/>
          <w:bCs/>
          <w:color w:val="000000" w:themeColor="text1"/>
          <w:szCs w:val="24"/>
        </w:rPr>
        <w:t xml:space="preserve">Studies that categorized vehicle-pedestrian crashes into fatal vs. non-fatal categories assume that all fatal crashes are similar in terms of severity. However, instant death in a fatal crash is substantially more severe than a death several days after a crash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&lt;EndNote&gt;&lt;Cite&gt;&lt;Author&gt;Yasmin&lt;/Author&gt;&lt;Year&gt;2015&lt;/Year&gt;&lt;RecNum&gt;2&lt;/RecNum&gt;&lt;DisplayText&gt;(&lt;style face="italic"&gt;215&lt;/style&gt;)&lt;/DisplayText&gt;&lt;record&gt;&lt;rec-number&gt;2&lt;/rec-number&gt;&lt;foreign-keys&gt;&lt;key app="EN" db-id="zw9x2z9w7w599zee2wa5paxide9d9ee9ae0e" timestamp="1593734876"&gt;2&lt;/key&gt;&lt;/foreign-keys&gt;&lt;ref-type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research&lt;/secondary-title&gt;&lt;/titles&gt;&lt;pages&gt;1-15&lt;/pages&gt;&lt;volume&gt;7&lt;/volume&gt;&lt;dates&gt;&lt;year&gt;2015&lt;/year&gt;&lt;/dates&gt;&lt;isbn&gt;2213-6657&lt;/isbn&gt;&lt;urls&gt;&lt;/urls&gt;&lt;/record&gt;&lt;/Cite&gt;&lt;/EndNote&gt;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Very few studies have considered the severity differences among fatal crashes. The time to death of pedestrians killed in traffic accidents is associated with different factors such as impact speed and pedestrian age </w:t>
      </w:r>
      <w:r w:rsidRPr="00B158DB">
        <w:rPr>
          <w:rFonts w:asciiTheme="majorBidi" w:hAnsiTheme="majorBidi" w:cstheme="majorBidi"/>
          <w:bCs/>
          <w:color w:val="000000" w:themeColor="text1"/>
          <w:szCs w:val="24"/>
        </w:rPr>
        <w:fldChar w:fldCharType="begin">
          <w:fldData xml:space="preserve">PEVuZE5vdGU+PENpdGU+PEF1dGhvcj5IdXRjaGluc29uPC9BdXRob3I+PFllYXI+MTk3NTwvWWVh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PEVuZE5vdGU+PENpdGU+PEF1dGhvcj5IdXRjaGluc29uPC9BdXRob3I+PFllYXI+MTk3NTwvWWVh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226-228</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Yasmin et al. analyzed the driver fatal-injury severity in vehicle crashes and showed that the severity of a fatal crash varies based on the survival time of the victims after the crash time. They categorized the survival timeline to seven fatal-injury severity categories as an ordered variable and developed a generalized ordered logit model to estimate the fatal-injury severity of car crashes. Their findings indicated that many factors can affect the time-to-death of a driver victim in a car crash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&lt;EndNote&gt;&lt;Cite&gt;&lt;Author&gt;Yasmin&lt;/Author&gt;&lt;Year&gt;2015&lt;/Year&gt;&lt;RecNum&gt;23&lt;/RecNum&gt;&lt;DisplayText&gt;(&lt;style face="italic"&gt;215&lt;/style&gt;)&lt;/DisplayText&gt;&lt;record&gt;&lt;rec-number&gt;23&lt;/rec-number&gt;&lt;foreign-keys&gt;&lt;key app="EN" db-id="r9z29fdvjerzt1e2ra95ttdofv29wp52vzrv" timestamp="1572292445"&gt;23&lt;/key&gt;&lt;/foreign-keys&gt;&lt;ref-type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research&lt;/secondary-title&gt;&lt;/titles&gt;&lt;periodical&gt;&lt;full-title&gt;Analytic methods in accident research&lt;/full-title&gt;&lt;/periodical&gt;&lt;pages&gt;1-15&lt;/pages&gt;&lt;volume&gt;7&lt;/volume&gt;&lt;dates&gt;&lt;year&gt;2015&lt;/year&gt;&lt;/dates&gt;&lt;isbn&gt;2213-6657&lt;/isbn&gt;&lt;urls&gt;&lt;/urls&gt;&lt;/record&gt;&lt;/Cite&gt;&lt;/EndNote&gt;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Ju and Sohn (2014) used the Weibull regression approach and investigated the factors that are correlated with the victim’s survival time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&lt;EndNote&gt;&lt;Cite&gt;&lt;Author&gt;Ju&lt;/Author&gt;&lt;Year&gt;2014&lt;/Year&gt;&lt;RecNum&gt;20&lt;/RecNum&gt;&lt;DisplayText&gt;(&lt;style face="italic"&gt;229&lt;/style&gt;)&lt;/DisplayText&gt;&lt;record&gt;&lt;rec-number&gt;20&lt;/rec-number&gt;&lt;foreign-keys&gt;&lt;key app="EN" db-id="2rr5rerx2wz0v3edf5tptw5z02p22ar2x22w" timestamp="1576118343"&gt;20&lt;/key&gt;&lt;/foreign-keys&gt;&lt;ref-type name="Journal Article"&gt;17&lt;/ref-type&gt;&lt;contributors&gt;&lt;authors&gt;&lt;author&gt;Ju, Yonghan&lt;/author&gt;&lt;author&gt;Sohn, So Young&lt;/author&gt;&lt;/authors&gt;&lt;/contributors&gt;&lt;titles&gt;&lt;title&gt;Time to death analysis of road traffic accidents in relation to delta V, drunk driving, and restraint systems&lt;/title&gt;&lt;secondary-title&gt;Traffic injury prevention&lt;/secondary-title&gt;&lt;/titles&gt;&lt;periodical&gt;&lt;full-title&gt;Traffic injury prevention&lt;/full-title&gt;&lt;/periodical&gt;&lt;pages&gt;771-777&lt;/pages&gt;&lt;volume&gt;15&lt;/volume&gt;&lt;number&gt;8&lt;/number&gt;&lt;dates&gt;&lt;year&gt;2014&lt;/year&gt;&lt;/dates&gt;&lt;isbn&gt;1538-9588&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229</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One of the most important factors found in previous studies is the EMS response time. It has been revealed that an early EMS response can potentially increase the survival time of a traffic crash victim </w:t>
      </w:r>
      <w:r w:rsidRPr="00B158DB">
        <w:rPr>
          <w:rFonts w:asciiTheme="majorBidi" w:hAnsiTheme="majorBidi" w:cstheme="majorBidi"/>
          <w:bCs/>
          <w:color w:val="000000" w:themeColor="text1"/>
          <w:szCs w:val="24"/>
        </w:rPr>
        <w:fldChar w:fldCharType="begin">
          <w:fldData xml:space="preserve">PEVuZE5vdGU+PENpdGU+PEF1dGhvcj5ZYXNtaW48L0F1dGhvcj48WWVhcj4yMDE1PC9ZZWFyPjxS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PEVuZE5vdGU+PENpdGU+PEF1dGhvcj5ZYXNtaW48L0F1dGhvcj48WWVhcj4yMDE1PC9ZZWFyPjxS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 228; 230; 231</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Previous studies found that a minute reduction in EMS response time and a ten-minute reduction in EMS response time can decrease the risk and probability of death for a car crash victim by 4.08%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&lt;EndNote&gt;&lt;Cite&gt;&lt;Author&gt;Meng&lt;/Author&gt;&lt;Year&gt;2013&lt;/Year&gt;&lt;RecNum&gt;18&lt;/RecNum&gt;&lt;DisplayText&gt;(&lt;style face="italic"&gt;232&lt;/style&gt;)&lt;/DisplayText&gt;&lt;record&gt;&lt;rec-number&gt;18&lt;/rec-number&gt;&lt;foreign-keys&gt;&lt;key app="EN" db-id="2rr5rerx2wz0v3edf5tptw5z02p22ar2x22w" timestamp="1576116217"&gt;18&lt;/key&gt;&lt;/foreign-keys&gt;&lt;ref-type name="Journal Article"&gt;17&lt;/ref-type&gt;&lt;contributors&gt;&lt;authors&gt;&lt;author&gt;Meng, Qiang&lt;/author&gt;&lt;author&gt;Weng, Jinxian&lt;/author&gt;&lt;/authors&gt;&lt;/contributors&gt;&lt;titles&gt;&lt;title&gt;Uncertainty analysis of accident notification time and emergency medical service response time in work zone traffic accidents&lt;/title&gt;&lt;secondary-title&gt;Traffic injury prevention&lt;/secondary-title&gt;&lt;/titles&gt;&lt;periodical&gt;&lt;full-title&gt;Traffic injury prevention&lt;/full-title&gt;&lt;/periodical&gt;&lt;pages&gt;150-158&lt;/pages&gt;&lt;volume&gt;14&lt;/volume&gt;&lt;number&gt;2&lt;/number&gt;&lt;dates&gt;&lt;year&gt;2013&lt;/year&gt;&lt;/dates&gt;&lt;isbn&gt;1538-9588&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232</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33%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&lt;EndNote&gt;&lt;Cite&gt;&lt;Author&gt;Sánchez-Mangas&lt;/Author&gt;&lt;Year&gt;2010&lt;/Year&gt;&lt;RecNum&gt;19&lt;/RecNum&gt;&lt;DisplayText&gt;(&lt;style face="italic"&gt;233&lt;/style&gt;)&lt;/DisplayText&gt;&lt;record&gt;&lt;rec-number&gt;19&lt;/rec-number&gt;&lt;foreign-keys&gt;&lt;key app="EN" db-id="2rr5rerx2wz0v3edf5tptw5z02p22ar2x22w" timestamp="1576116284"&gt;19&lt;/key&gt;&lt;/foreign-keys&gt;&lt;ref-type name="Journal Article"&gt;17&lt;/ref-type&gt;&lt;contributors&gt;&lt;authors&gt;&lt;author&gt;Sánchez-Mangas, Rocío&lt;/author&gt;&lt;author&gt;García-Ferrrer, Antonio&lt;/author&gt;&lt;author&gt;De Juan, Aranzazu&lt;/author&gt;&lt;author&gt;Arroyo, Antonio Martín&lt;/author&gt;&lt;/authors&gt;&lt;/contributors&gt;&lt;titles&gt;&lt;title&gt;The probability of death in road traffic accidents. How important is a quick medical response?&lt;/title&gt;&lt;secondary-title&gt;Accident Analysis &amp;amp; Prevention&lt;/secondary-title&gt;&lt;/titles&gt;&lt;periodical&gt;&lt;full-title&gt;Accident Analysis &amp;amp; Prevention&lt;/full-title&gt;&lt;/periodical&gt;&lt;pages&gt;1048-1056&lt;/pages&gt;&lt;volume&gt;42&lt;/volume&gt;&lt;number&gt;4&lt;/number&gt;&lt;dates&gt;&lt;year&gt;2010&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233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respectively.</w:t>
      </w:r>
    </w:p>
    <w:p w14:paraId="572F28F2" w14:textId="0B0B0B4E" w:rsidR="00C33E34" w:rsidRPr="00B158DB" w:rsidRDefault="00C33E34" w:rsidP="00DE6C2B">
      <w:pPr>
        <w:ind w:firstLine="720"/>
        <w:jc w:val="both"/>
        <w:rPr>
          <w:rFonts w:asciiTheme="majorBidi" w:hAnsiTheme="majorBidi" w:cstheme="majorBidi"/>
          <w:szCs w:val="24"/>
        </w:rPr>
      </w:pPr>
      <w:r w:rsidRPr="00B158DB">
        <w:rPr>
          <w:rFonts w:asciiTheme="majorBidi" w:hAnsiTheme="majorBidi" w:cstheme="majorBidi"/>
          <w:bCs/>
          <w:color w:val="000000" w:themeColor="text1"/>
          <w:szCs w:val="24"/>
        </w:rPr>
        <w:t>While previous studies provided significant understandings of the factors associated with injury severity, there is much to be further examined.</w:t>
      </w:r>
      <w:r w:rsidRPr="00B158DB">
        <w:rPr>
          <w:rFonts w:asciiTheme="majorBidi" w:hAnsiTheme="majorBidi" w:cstheme="majorBidi"/>
          <w:color w:val="2E2E2E"/>
          <w:sz w:val="27"/>
          <w:szCs w:val="27"/>
        </w:rPr>
        <w:t> </w:t>
      </w:r>
      <w:r w:rsidRPr="00B158DB">
        <w:rPr>
          <w:rFonts w:asciiTheme="majorBidi" w:hAnsiTheme="majorBidi" w:cstheme="majorBidi"/>
          <w:bCs/>
          <w:color w:val="000000" w:themeColor="text1"/>
          <w:szCs w:val="24"/>
        </w:rPr>
        <w:t xml:space="preserve">The most important gaps found in the literature are that few studies have investigated the factors affecting the survival time of pedestrians in fatal injury crashes, specifically pedestrian behavioral factors and EMS response time. The majority of studies considered all fatal crashes the same in terms of severity. Furthermore, most of the studies assumed stationary associations between pedestrian survival time and associated factors and did not capture the potential existence of unobserved heterogeneity. This study contributes to </w:t>
      </w:r>
      <w:r w:rsidRPr="00B158DB">
        <w:rPr>
          <w:rFonts w:asciiTheme="majorBidi" w:hAnsiTheme="majorBidi" w:cstheme="majorBidi"/>
          <w:szCs w:val="24"/>
        </w:rPr>
        <w:t xml:space="preserve">continuing research on pedestrian fatal crashes. Specifically, instead of homogenizing all pedestrian fatal crashes, this study </w:t>
      </w:r>
      <w:proofErr w:type="gramStart"/>
      <w:r w:rsidRPr="00B158DB">
        <w:rPr>
          <w:rFonts w:asciiTheme="majorBidi" w:hAnsiTheme="majorBidi" w:cstheme="majorBidi"/>
          <w:szCs w:val="24"/>
        </w:rPr>
        <w:t>takes into account</w:t>
      </w:r>
      <w:proofErr w:type="gramEnd"/>
      <w:r w:rsidRPr="00B158DB">
        <w:rPr>
          <w:rFonts w:asciiTheme="majorBidi" w:hAnsiTheme="majorBidi" w:cstheme="majorBidi"/>
          <w:szCs w:val="24"/>
        </w:rPr>
        <w:t xml:space="preserve"> the severity of fatal injury crashes as a timeline based on the survival time of pedestrians and extracts a large range of factors, particularly pedestrian behavioral factors and EMS response time that may influence pedestrian time-to-death. Furthermore, this study utilizes a spatiotemporal method to model pedestrians’ survival time to address the potential unobserved heterogeneity. The findings of this study provide insights into pre-crash and post-crash factors in terms of pedestrian, driver, roadway, and accident characteristics as pre-crash factors, and EMS response times as a post-crash factor that can affect the survival time of a pedestrian victim in a fatal car crash.</w:t>
      </w:r>
    </w:p>
    <w:p w14:paraId="2F6EF966" w14:textId="6FD3A329" w:rsidR="00C33E34" w:rsidRPr="00B158DB" w:rsidRDefault="00C33E34" w:rsidP="00C33E34">
      <w:pPr>
        <w:pStyle w:val="Heading2"/>
        <w:rPr>
          <w:rFonts w:asciiTheme="majorBidi" w:hAnsiTheme="majorBidi"/>
          <w:sz w:val="24"/>
        </w:rPr>
      </w:pPr>
      <w:bookmarkStart w:id="220" w:name="_Toc82708438"/>
      <w:r w:rsidRPr="00B158DB">
        <w:rPr>
          <w:rFonts w:asciiTheme="majorBidi" w:hAnsiTheme="majorBidi"/>
        </w:rPr>
        <w:lastRenderedPageBreak/>
        <w:t>Methods</w:t>
      </w:r>
      <w:bookmarkEnd w:id="220"/>
    </w:p>
    <w:p w14:paraId="13F1434C" w14:textId="3DF753B8" w:rsidR="00C33E34" w:rsidRPr="00B158DB" w:rsidRDefault="00C33E34" w:rsidP="00C33E34">
      <w:pPr>
        <w:jc w:val="both"/>
        <w:rPr>
          <w:rFonts w:asciiTheme="majorBidi" w:hAnsiTheme="majorBidi" w:cstheme="majorBidi"/>
          <w:szCs w:val="24"/>
        </w:rPr>
      </w:pPr>
      <w:r w:rsidRPr="00B158DB">
        <w:rPr>
          <w:rFonts w:asciiTheme="majorBidi" w:hAnsiTheme="majorBidi" w:cstheme="majorBidi"/>
          <w:szCs w:val="24"/>
        </w:rPr>
        <w:t xml:space="preserve">This study focuses on analyzing the survival time of pedestrians involved in fatal injury crashes and extracts associations of several pre-crash and post-crash variables. To address unobserved heterogeneity across crash observations in space and time, a </w:t>
      </w:r>
      <w:bookmarkStart w:id="221" w:name="_Hlk58860090"/>
      <w:r w:rsidRPr="00B158DB">
        <w:rPr>
          <w:rFonts w:asciiTheme="majorBidi" w:hAnsiTheme="majorBidi" w:cstheme="majorBidi"/>
          <w:szCs w:val="24"/>
        </w:rPr>
        <w:t xml:space="preserve">geographically and temporally weighted </w:t>
      </w:r>
      <w:bookmarkEnd w:id="221"/>
      <w:r w:rsidRPr="00B158DB">
        <w:rPr>
          <w:rFonts w:asciiTheme="majorBidi" w:hAnsiTheme="majorBidi" w:cstheme="majorBidi"/>
          <w:szCs w:val="24"/>
        </w:rPr>
        <w:t xml:space="preserve">truncated regression with 2SRI treatment is developed (local model). The model can overcome the endogeneity limitation (between EMS response time and time to death) and uncover the potentially spatially and temporally varying correlates of pedestrians’ time-to-death with associated factors. Moreover, to verify the variations are noticeable, a truncated regression as a common statistical approach for analyzing survival time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&lt;EndNote&gt;&lt;Cite&gt;&lt;Author&gt;Klein&lt;/Author&gt;&lt;Year&gt;2006&lt;/Year&gt;&lt;RecNum&gt;399&lt;/RecNum&gt;&lt;DisplayText&gt;(&lt;style face="italic"&gt;234&lt;/style&gt;)&lt;/DisplayText&gt;&lt;record&gt;&lt;rec-number&gt;399&lt;/rec-number&gt;&lt;foreign-keys&gt;&lt;key app="EN" db-id="2wpxrwttkps2wfe90fovfzdgtp05x00xdvev" timestamp="1593734927"&gt;399&lt;/key&gt;&lt;/foreign-keys&gt;&lt;ref-type name="Book"&gt;6&lt;/ref-type&gt;&lt;contributors&gt;&lt;authors&gt;&lt;author&gt;Klein, John P&lt;/author&gt;&lt;author&gt;Moeschberger, Melvin L&lt;/author&gt;&lt;/authors&gt;&lt;/contributors&gt;&lt;titles&gt;&lt;title&gt;Survival analysis: techniques for censored and truncated data&lt;/title&gt;&lt;/titles&gt;&lt;dates&gt;&lt;year&gt;2006&lt;/year&gt;&lt;/dates&gt;&lt;publisher&gt;Springer Science &amp;amp; Business Media&lt;/publisher&gt;&lt;isbn&gt;0387216456&lt;/isbn&gt;&lt;urls&gt;&lt;/urls&gt;&lt;/record&gt;&lt;/Cite&gt;&lt;/EndNote&gt;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234</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with the two-stage residual inclusion treatment is developed (global model). A model with 2SRI endogenous treatment comprises a two-step procedure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&lt;EndNote&gt;&lt;Cite&gt;&lt;Author&gt;Terza&lt;/Author&gt;&lt;Year&gt;2008&lt;/Year&gt;&lt;RecNum&gt;2&lt;/RecNum&gt;&lt;DisplayText&gt;(&lt;style face="italic"&gt;235&lt;/style&gt;)&lt;/DisplayText&gt;&lt;record&gt;&lt;rec-number&gt;2&lt;/rec-number&gt;&lt;foreign-keys&gt;&lt;key app="EN" db-id="2rr5rerx2wz0v3edf5tptw5z02p22ar2x22w" timestamp="1576106474"&gt;2&lt;/key&gt;&lt;/foreign-keys&gt;&lt;ref-type name="Journal Article"&gt;17&lt;/ref-type&gt;&lt;contributors&gt;&lt;authors&gt;&lt;author&gt;Terza, Joseph V&lt;/author&gt;&lt;author&gt;Basu, Anirban&lt;/author&gt;&lt;author&gt;Rathouz, Paul J&lt;/author&gt;&lt;/authors&gt;&lt;/contributors&gt;&lt;titles&gt;&lt;title&gt;Two-stage residual inclusion estimation: addressing endogeneity in health econometric modeling&lt;/title&gt;&lt;secondary-title&gt;Journal of health economics&lt;/secondary-title&gt;&lt;/titles&gt;&lt;periodical&gt;&lt;full-title&gt;Journal of health economics&lt;/full-title&gt;&lt;/periodical&gt;&lt;pages&gt;531-543&lt;/pages&gt;&lt;volume&gt;27&lt;/volume&gt;&lt;number&gt;3&lt;/number&gt;&lt;dates&gt;&lt;year&gt;2008&lt;/year&gt;&lt;/dates&gt;&lt;isbn&gt;0167-6296&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235</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which is described in this chapter.</w:t>
      </w:r>
    </w:p>
    <w:p w14:paraId="29AF8145" w14:textId="77777777" w:rsidR="00C33E34" w:rsidRPr="00B158DB" w:rsidRDefault="00C33E34" w:rsidP="00C33E34">
      <w:pPr>
        <w:pStyle w:val="Heading3"/>
        <w:rPr>
          <w:rFonts w:asciiTheme="majorBidi" w:hAnsiTheme="majorBidi"/>
          <w:szCs w:val="26"/>
        </w:rPr>
      </w:pPr>
      <w:bookmarkStart w:id="222" w:name="_Toc82708439"/>
      <w:bookmarkStart w:id="223" w:name="_Hlk58957648"/>
      <w:r w:rsidRPr="00B158DB">
        <w:rPr>
          <w:rFonts w:asciiTheme="majorBidi" w:hAnsiTheme="majorBidi"/>
        </w:rPr>
        <w:t>First Stage: 2SRI Endogenous Treatment (global model)</w:t>
      </w:r>
      <w:bookmarkEnd w:id="222"/>
    </w:p>
    <w:bookmarkEnd w:id="223"/>
    <w:p w14:paraId="6BAC1E28" w14:textId="2E19BB6B" w:rsidR="00C33E34" w:rsidRPr="00B158DB" w:rsidRDefault="00C33E34" w:rsidP="00C33E34">
      <w:pPr>
        <w:jc w:val="both"/>
        <w:rPr>
          <w:rFonts w:asciiTheme="majorBidi" w:hAnsiTheme="majorBidi" w:cstheme="majorBidi"/>
          <w:szCs w:val="24"/>
        </w:rPr>
      </w:pPr>
      <w:r w:rsidRPr="00B158DB">
        <w:rPr>
          <w:rFonts w:asciiTheme="majorBidi" w:hAnsiTheme="majorBidi" w:cstheme="majorBidi"/>
          <w:szCs w:val="24"/>
        </w:rPr>
        <w:t xml:space="preserve">The two-stage residual inclusion treatment method was introduced by Hausman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&lt;EndNote&gt;&lt;Cite&gt;&lt;Author&gt;Hausman&lt;/Author&gt;&lt;Year&gt;1978&lt;/Year&gt;&lt;RecNum&gt;416&lt;/RecNum&gt;&lt;DisplayText&gt;(&lt;style face="italic"&gt;236&lt;/style&gt;)&lt;/DisplayText&gt;&lt;record&gt;&lt;rec-number&gt;416&lt;/rec-number&gt;&lt;foreign-keys&gt;&lt;key app="EN" db-id="2wpxrwttkps2wfe90fovfzdgtp05x00xdvev" timestamp="1594597856"&gt;416&lt;/key&gt;&lt;/foreign-keys&gt;&lt;ref-type name="Journal Article"&gt;17&lt;/ref-type&gt;&lt;contributors&gt;&lt;authors&gt;&lt;author&gt;Hausman, Jerry A&lt;/author&gt;&lt;/authors&gt;&lt;/contributors&gt;&lt;titles&gt;&lt;title&gt;Specification tests in econometrics&lt;/title&gt;&lt;secondary-title&gt;Econometrica: Journal of the econometric society&lt;/secondary-title&gt;&lt;/titles&gt;&lt;periodical&gt;&lt;full-title&gt;Econometrica: Journal of the econometric society&lt;/full-title&gt;&lt;/periodical&gt;&lt;pages&gt;1251-1271&lt;/pages&gt;&lt;dates&gt;&lt;year&gt;1978&lt;/year&gt;&lt;/dates&gt;&lt;isbn&gt;0012-9682&lt;/isbn&gt;&lt;urls&gt;&lt;/urls&gt;&lt;/record&gt;&lt;/Cite&gt;&lt;/EndNote&gt;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236</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In the first stage, the residuals are estimated from an auxiliary linear regression estimation of the endogenous variables (i.e., EMS Response time). In the second step, a model is computed by including the first-stage residuals as an additional regressor alongside the endogenous variables in estimating the outcome of interest variables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&lt;EndNote&gt;&lt;Cite&gt;&lt;Author&gt;Terza&lt;/Author&gt;&lt;Year&gt;2008&lt;/Year&gt;&lt;RecNum&gt;2&lt;/RecNum&gt;&lt;DisplayText&gt;(&lt;style face="italic"&gt;215; 235&lt;/style&gt;)&lt;/DisplayText&gt;&lt;record&gt;&lt;rec-number&gt;2&lt;/rec-number&gt;&lt;foreign-keys&gt;&lt;key app="EN" db-id="2rr5rerx2wz0v3edf5tptw5z02p22ar2x22w" timestamp="1576106474"&gt;2&lt;/key&gt;&lt;/foreign-keys&gt;&lt;ref-type name="Journal Article"&gt;17&lt;/ref-type&gt;&lt;contributors&gt;&lt;authors&gt;&lt;author&gt;Terza, Joseph V&lt;/author&gt;&lt;author&gt;Basu, Anirban&lt;/author&gt;&lt;author&gt;Rathouz, Paul J&lt;/author&gt;&lt;/authors&gt;&lt;/contributors&gt;&lt;titles&gt;&lt;title&gt;Two-stage residual inclusion estimation: addressing endogeneity in health econometric modeling&lt;/title&gt;&lt;secondary-title&gt;Journal of health economics&lt;/secondary-title&gt;&lt;/titles&gt;&lt;periodical&gt;&lt;full-title&gt;Journal of health economics&lt;/full-title&gt;&lt;/periodical&gt;&lt;pages&gt;531-543&lt;/pages&gt;&lt;volume&gt;27&lt;/volume&gt;&lt;number&gt;3&lt;/number&gt;&lt;dates&gt;&lt;year&gt;2008&lt;/year&gt;&lt;/dates&gt;&lt;isbn&gt;0167-6296&lt;/isbn&gt;&lt;urls&gt;&lt;/urls&gt;&lt;/record&gt;&lt;/Cite&gt;&lt;Cite&gt;&lt;Author&gt;Yasmin&lt;/Author&gt;&lt;Year&gt;2015&lt;/Year&gt;&lt;RecNum&gt;3&lt;/RecNum&gt;&lt;record&gt;&lt;rec-number&gt;3&lt;/rec-number&gt;&lt;foreign-keys&gt;&lt;key app="EN" db-id="2rr5rerx2wz0v3edf5tptw5z02p22ar2x22w" timestamp="1576106635"&gt;3&lt;/key&gt;&lt;/foreign-keys&gt;&lt;ref-type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research&lt;/secondary-title&gt;&lt;/titles&gt;&lt;periodical&gt;&lt;full-title&gt;Analytic methods in accident research&lt;/full-title&gt;&lt;/periodical&gt;&lt;pages&gt;1-15&lt;/pages&gt;&lt;volume&gt;7&lt;/volume&gt;&lt;dates&gt;&lt;year&gt;2015&lt;/year&gt;&lt;/dates&gt;&lt;isbn&gt;2213-6657&lt;/isbn&gt;&lt;urls&gt;&lt;/urls&gt;&lt;/record&gt;&lt;/Cite&gt;&lt;/EndNote&gt;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215; 235</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It is notable that the actual values for the endogenous variables are kept in the second-stage; and at the same time the residuals from the first stage have replaced the unobserved confounders to control for endogeneity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&lt;EndNote&gt;&lt;Cite&gt;&lt;Author&gt;Terza&lt;/Author&gt;&lt;Year&gt;2008&lt;/Year&gt;&lt;RecNum&gt;16&lt;/RecNum&gt;&lt;DisplayText&gt;(&lt;style face="italic"&gt;235&lt;/style&gt;)&lt;/DisplayText&gt;&lt;record&gt;&lt;rec-number&gt;16&lt;/rec-number&gt;&lt;foreign-keys&gt;&lt;key app="EN" db-id="0w20052tqr90fmeevd459xx7efv0stxpfxw0" timestamp="1609550201"&gt;16&lt;/key&gt;&lt;/foreign-keys&gt;&lt;ref-type name="Journal Article"&gt;17&lt;/ref-type&gt;&lt;contributors&gt;&lt;authors&gt;&lt;author&gt;Terza, Joseph V&lt;/author&gt;&lt;author&gt;Basu, Anirban&lt;/author&gt;&lt;author&gt;Rathouz, Paul J&lt;/author&gt;&lt;/authors&gt;&lt;/contributors&gt;&lt;titles&gt;&lt;title&gt;Two-stage residual inclusion estimation: addressing endogeneity in health econometric modeling&lt;/title&gt;&lt;secondary-title&gt;Journal of health economics&lt;/secondary-title&gt;&lt;/titles&gt;&lt;pages&gt;531-543&lt;/pages&gt;&lt;volume&gt;27&lt;/volume&gt;&lt;number&gt;3&lt;/number&gt;&lt;dates&gt;&lt;year&gt;2008&lt;/year&gt;&lt;/dates&gt;&lt;isbn&gt;0167-6296&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235</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Statistically significant coefficients for the residual and the endogenous variable, EMS response time, and the expected impact of EMS response time on the response variable are the evidence for controlling the endogeneity bias. The coefficient of the residual term is an indication of the non-intuitive impact of EMS response time due to the correlation between unobserved confounders and EMS response time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&lt;EndNote&gt;&lt;Cite&gt;&lt;Author&gt;Yasmin&lt;/Author&gt;&lt;Year&gt;2015&lt;/Year&gt;&lt;RecNum&gt;5&lt;/RecNum&gt;&lt;DisplayText&gt;(&lt;style face="italic"&gt;215&lt;/style&gt;)&lt;/DisplayText&gt;&lt;record&gt;&lt;rec-number&gt;5&lt;/rec-number&gt;&lt;foreign-keys&gt;&lt;key app="EN" db-id="0w20052tqr90fmeevd459xx7efv0stxpfxw0" timestamp="1609550201"&gt;5&lt;/key&gt;&lt;/foreign-keys&gt;&lt;ref-type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research&lt;/secondary-title&gt;&lt;/titles&gt;&lt;pages&gt;1-15&lt;/pages&gt;&lt;volume&gt;7&lt;/volume&gt;&lt;dates&gt;&lt;year&gt;2015&lt;/year&gt;&lt;/dates&gt;&lt;isbn&gt;2213-6657&lt;/isbn&gt;&lt;urls&gt;&lt;/urls&gt;&lt;/record&gt;&lt;/Cite&gt;&lt;/EndNote&gt;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215</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p>
    <w:p w14:paraId="3C6F671F" w14:textId="0D0B9630" w:rsidR="00C33E34" w:rsidRPr="00B158DB" w:rsidRDefault="00C33E34" w:rsidP="00C33E34">
      <w:pPr>
        <w:jc w:val="both"/>
        <w:rPr>
          <w:rFonts w:asciiTheme="majorBidi" w:hAnsiTheme="majorBidi" w:cstheme="majorBidi"/>
          <w:szCs w:val="24"/>
        </w:rPr>
      </w:pPr>
      <w:r w:rsidRPr="00B158DB">
        <w:rPr>
          <w:rFonts w:asciiTheme="majorBidi" w:hAnsiTheme="majorBidi" w:cstheme="majorBidi"/>
          <w:szCs w:val="24"/>
        </w:rPr>
        <w:tab/>
        <w:t xml:space="preserve">Equations 1 and 2 are used to conduct the first stage. Let </w:t>
      </w:r>
      <w:proofErr w:type="spellStart"/>
      <w:r w:rsidRPr="00B158DB">
        <w:rPr>
          <w:rFonts w:asciiTheme="majorBidi" w:hAnsiTheme="majorBidi" w:cstheme="majorBidi"/>
          <w:i/>
          <w:iCs/>
          <w:szCs w:val="24"/>
        </w:rPr>
        <w:t>i</w:t>
      </w:r>
      <w:proofErr w:type="spellEnd"/>
      <w:r w:rsidRPr="00B158DB">
        <w:rPr>
          <w:rFonts w:asciiTheme="majorBidi" w:hAnsiTheme="majorBidi" w:cstheme="majorBidi"/>
          <w:szCs w:val="24"/>
        </w:rPr>
        <w:t xml:space="preserve"> be the indicators to represent pedestrians, </w:t>
      </w:r>
      <w:r w:rsidRPr="00B158DB">
        <w:rPr>
          <w:rFonts w:asciiTheme="majorBidi" w:hAnsiTheme="majorBidi" w:cstheme="majorBidi"/>
          <w:i/>
          <w:iCs/>
          <w:szCs w:val="24"/>
        </w:rPr>
        <w:t>x</w:t>
      </w:r>
      <w:r w:rsidRPr="00B158DB">
        <w:rPr>
          <w:rFonts w:asciiTheme="majorBidi" w:hAnsiTheme="majorBidi" w:cstheme="majorBidi"/>
          <w:i/>
          <w:iCs/>
          <w:szCs w:val="24"/>
          <w:vertAlign w:val="subscript"/>
        </w:rPr>
        <w:t xml:space="preserve">i </w:t>
      </w:r>
      <w:r w:rsidRPr="00B158DB">
        <w:rPr>
          <w:rFonts w:asciiTheme="majorBidi" w:hAnsiTheme="majorBidi" w:cstheme="majorBidi"/>
          <w:szCs w:val="24"/>
        </w:rPr>
        <w:t xml:space="preserve">be a column vector of the observable exogenous variables, </w:t>
      </w:r>
      <w:proofErr w:type="spellStart"/>
      <w:r w:rsidRPr="00B158DB">
        <w:rPr>
          <w:rFonts w:asciiTheme="majorBidi" w:hAnsiTheme="majorBidi" w:cstheme="majorBidi"/>
          <w:i/>
          <w:iCs/>
          <w:szCs w:val="24"/>
        </w:rPr>
        <w:t>u</w:t>
      </w:r>
      <w:r w:rsidRPr="00B158DB">
        <w:rPr>
          <w:rFonts w:asciiTheme="majorBidi" w:hAnsiTheme="majorBidi" w:cstheme="majorBidi"/>
          <w:i/>
          <w:iCs/>
          <w:szCs w:val="24"/>
          <w:vertAlign w:val="subscript"/>
        </w:rPr>
        <w:t>i</w:t>
      </w:r>
      <w:proofErr w:type="spellEnd"/>
      <w:r w:rsidRPr="00B158DB">
        <w:rPr>
          <w:rFonts w:asciiTheme="majorBidi" w:hAnsiTheme="majorBidi" w:cstheme="majorBidi"/>
          <w:i/>
          <w:iCs/>
          <w:szCs w:val="24"/>
          <w:vertAlign w:val="subscript"/>
        </w:rPr>
        <w:t xml:space="preserve"> </w:t>
      </w:r>
      <w:r w:rsidRPr="00B158DB">
        <w:rPr>
          <w:rFonts w:asciiTheme="majorBidi" w:hAnsiTheme="majorBidi" w:cstheme="majorBidi"/>
          <w:szCs w:val="24"/>
        </w:rPr>
        <w:t xml:space="preserve">represent endogenous variables, and </w:t>
      </w:r>
      <w:r w:rsidRPr="00B158DB">
        <w:rPr>
          <w:rFonts w:asciiTheme="majorBidi" w:hAnsiTheme="majorBidi" w:cstheme="majorBidi"/>
          <w:i/>
          <w:iCs/>
          <w:szCs w:val="24"/>
        </w:rPr>
        <w:t>q</w:t>
      </w:r>
      <w:r w:rsidRPr="00B158DB">
        <w:rPr>
          <w:rFonts w:asciiTheme="majorBidi" w:hAnsiTheme="majorBidi" w:cstheme="majorBidi"/>
          <w:i/>
          <w:iCs/>
          <w:szCs w:val="24"/>
          <w:vertAlign w:val="subscript"/>
        </w:rPr>
        <w:t>i</w:t>
      </w:r>
      <w:r w:rsidRPr="00B158DB">
        <w:rPr>
          <w:rFonts w:asciiTheme="majorBidi" w:hAnsiTheme="majorBidi" w:cstheme="majorBidi"/>
          <w:szCs w:val="24"/>
          <w:vertAlign w:val="subscript"/>
        </w:rPr>
        <w:t xml:space="preserve"> </w:t>
      </w:r>
      <w:r w:rsidRPr="00B158DB">
        <w:rPr>
          <w:rFonts w:asciiTheme="majorBidi" w:hAnsiTheme="majorBidi" w:cstheme="majorBidi"/>
          <w:szCs w:val="24"/>
        </w:rPr>
        <w:t xml:space="preserve">is defined as unobserved endogenous variables. For more information, please refer to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&lt;EndNote&gt;&lt;Cite&gt;&lt;Author&gt;Terza&lt;/Author&gt;&lt;Year&gt;2008&lt;/Year&gt;&lt;RecNum&gt;2&lt;/RecNum&gt;&lt;DisplayText&gt;(&lt;style face="italic"&gt;235&lt;/style&gt;)&lt;/DisplayText&gt;&lt;record&gt;&lt;rec-number&gt;2&lt;/rec-number&gt;&lt;foreign-keys&gt;&lt;key app="EN" db-id="2rr5rerx2wz0v3edf5tptw5z02p22ar2x22w" timestamp="1576106474"&gt;2&lt;/key&gt;&lt;/foreign-keys&gt;&lt;ref-type name="Journal Article"&gt;17&lt;/ref-type&gt;&lt;contributors&gt;&lt;authors&gt;&lt;author&gt;Terza, Joseph V&lt;/author&gt;&lt;author&gt;Basu, Anirban&lt;/author&gt;&lt;author&gt;Rathouz, Paul J&lt;/author&gt;&lt;/authors&gt;&lt;/contributors&gt;&lt;titles&gt;&lt;title&gt;Two-stage residual inclusion estimation: addressing endogeneity in health econometric modeling&lt;/title&gt;&lt;secondary-title&gt;Journal of health economics&lt;/secondary-title&gt;&lt;/titles&gt;&lt;periodical&gt;&lt;full-title&gt;Journal of health economics&lt;/full-title&gt;&lt;/periodical&gt;&lt;pages&gt;531-543&lt;/pages&gt;&lt;volume&gt;27&lt;/volume&gt;&lt;number&gt;3&lt;/number&gt;&lt;dates&gt;&lt;year&gt;2008&lt;/year&gt;&lt;/dates&gt;&lt;isbn&gt;0167-6296&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235</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p>
    <w:p w14:paraId="1594CFF0" w14:textId="5DA293D2" w:rsidR="00C33E34" w:rsidRPr="00B158DB" w:rsidRDefault="00AA4225" w:rsidP="00C33E34">
      <w:pPr>
        <w:spacing w:before="240"/>
        <w:jc w:val="both"/>
        <w:rPr>
          <w:rFonts w:asciiTheme="majorBidi" w:hAnsiTheme="majorBidi" w:cstheme="majorBidi"/>
          <w:szCs w:val="24"/>
        </w:rPr>
      </w:pPr>
      <m:oMath>
        <m:sSub>
          <m:sSubPr>
            <m:ctrlPr>
              <w:rPr>
                <w:rFonts w:ascii="Cambria Math" w:hAnsi="Cambria Math" w:cstheme="majorBidi"/>
                <w:i/>
                <w:szCs w:val="24"/>
              </w:rPr>
            </m:ctrlPr>
          </m:sSubPr>
          <m:e>
            <m:r>
              <w:rPr>
                <w:rFonts w:ascii="Cambria Math" w:hAnsi="Cambria Math" w:cstheme="majorBidi"/>
                <w:szCs w:val="24"/>
              </w:rPr>
              <m:t>L</m:t>
            </m:r>
          </m:e>
          <m:sub>
            <m:r>
              <w:rPr>
                <w:rFonts w:ascii="Cambria Math" w:hAnsi="Cambria Math" w:cstheme="majorBidi"/>
                <w:szCs w:val="24"/>
              </w:rPr>
              <m:t>i</m:t>
            </m:r>
          </m:sub>
        </m:sSub>
        <m:r>
          <w:rPr>
            <w:rFonts w:ascii="Cambria Math" w:hAnsi="Cambria Math" w:cstheme="majorBidi"/>
            <w:szCs w:val="24"/>
          </w:rPr>
          <m:t>=ρ</m:t>
        </m:r>
        <m:sSub>
          <m:sSubPr>
            <m:ctrlPr>
              <w:rPr>
                <w:rFonts w:ascii="Cambria Math" w:hAnsi="Cambria Math" w:cstheme="majorBidi"/>
                <w:i/>
                <w:szCs w:val="24"/>
              </w:rPr>
            </m:ctrlPr>
          </m:sSubPr>
          <m:e>
            <m:r>
              <w:rPr>
                <w:rFonts w:ascii="Cambria Math" w:hAnsi="Cambria Math" w:cstheme="majorBidi"/>
                <w:szCs w:val="24"/>
              </w:rPr>
              <m:t>w</m:t>
            </m:r>
          </m:e>
          <m:sub>
            <m:r>
              <w:rPr>
                <w:rFonts w:ascii="Cambria Math" w:hAnsi="Cambria Math" w:cstheme="majorBidi"/>
                <w:szCs w:val="24"/>
              </w:rPr>
              <m:t>i</m:t>
            </m:r>
          </m:sub>
        </m:sSub>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q</m:t>
            </m:r>
          </m:e>
          <m:sub>
            <m:r>
              <w:rPr>
                <w:rFonts w:ascii="Cambria Math" w:hAnsi="Cambria Math" w:cstheme="majorBidi"/>
                <w:szCs w:val="24"/>
              </w:rPr>
              <m:t>i</m:t>
            </m:r>
          </m:sub>
        </m:sSub>
      </m:oMath>
      <w:r w:rsidR="00C33E34" w:rsidRPr="00B158DB">
        <w:rPr>
          <w:rFonts w:asciiTheme="majorBidi" w:eastAsiaTheme="minorEastAsia" w:hAnsiTheme="majorBidi" w:cstheme="majorBidi"/>
          <w:szCs w:val="24"/>
        </w:rPr>
        <w:t xml:space="preserve">                                                                                                                                    (1)</w:t>
      </w:r>
    </w:p>
    <w:p w14:paraId="76CD5C80" w14:textId="260FBEC7" w:rsidR="00C33E34" w:rsidRPr="00B158DB" w:rsidRDefault="00C33E34" w:rsidP="00C33E34">
      <w:pPr>
        <w:jc w:val="both"/>
        <w:rPr>
          <w:rFonts w:asciiTheme="majorBidi" w:hAnsiTheme="majorBidi" w:cstheme="majorBidi"/>
          <w:szCs w:val="24"/>
        </w:rPr>
      </w:pPr>
      <w:r w:rsidRPr="00B158DB">
        <w:rPr>
          <w:rFonts w:asciiTheme="majorBidi" w:hAnsiTheme="majorBidi" w:cstheme="majorBidi"/>
          <w:szCs w:val="24"/>
        </w:rPr>
        <w:t xml:space="preserve">where </w:t>
      </w:r>
      <w:proofErr w:type="spellStart"/>
      <w:r w:rsidRPr="00B158DB">
        <w:rPr>
          <w:rFonts w:asciiTheme="majorBidi" w:hAnsiTheme="majorBidi" w:cstheme="majorBidi"/>
          <w:i/>
          <w:iCs/>
          <w:szCs w:val="24"/>
        </w:rPr>
        <w:t>w</w:t>
      </w:r>
      <w:r w:rsidRPr="00B158DB">
        <w:rPr>
          <w:rFonts w:asciiTheme="majorBidi" w:hAnsiTheme="majorBidi" w:cstheme="majorBidi"/>
          <w:i/>
          <w:iCs/>
          <w:szCs w:val="24"/>
          <w:vertAlign w:val="subscript"/>
        </w:rPr>
        <w:t>i</w:t>
      </w:r>
      <w:proofErr w:type="spellEnd"/>
      <w:proofErr w:type="gramStart"/>
      <w:r w:rsidRPr="00B158DB">
        <w:rPr>
          <w:rFonts w:asciiTheme="majorBidi" w:hAnsiTheme="majorBidi" w:cstheme="majorBidi"/>
          <w:i/>
          <w:iCs/>
          <w:szCs w:val="24"/>
        </w:rPr>
        <w:t>=</w:t>
      </w:r>
      <w:r w:rsidRPr="00B158DB">
        <w:rPr>
          <w:rFonts w:asciiTheme="majorBidi" w:hAnsiTheme="majorBidi" w:cstheme="majorBidi"/>
          <w:szCs w:val="24"/>
        </w:rPr>
        <w:t>[</w:t>
      </w:r>
      <w:proofErr w:type="gramEnd"/>
      <w:r w:rsidRPr="00B158DB">
        <w:rPr>
          <w:rFonts w:asciiTheme="majorBidi" w:hAnsiTheme="majorBidi" w:cstheme="majorBidi"/>
          <w:i/>
          <w:iCs/>
          <w:szCs w:val="24"/>
        </w:rPr>
        <w:t>x</w:t>
      </w:r>
      <w:r w:rsidRPr="00B158DB">
        <w:rPr>
          <w:rFonts w:asciiTheme="majorBidi" w:hAnsiTheme="majorBidi" w:cstheme="majorBidi"/>
          <w:i/>
          <w:iCs/>
          <w:szCs w:val="24"/>
          <w:vertAlign w:val="subscript"/>
        </w:rPr>
        <w:t>i</w:t>
      </w:r>
      <w:r w:rsidRPr="00B158DB">
        <w:rPr>
          <w:rFonts w:asciiTheme="majorBidi" w:hAnsiTheme="majorBidi" w:cstheme="majorBidi"/>
          <w:i/>
          <w:iCs/>
          <w:szCs w:val="24"/>
        </w:rPr>
        <w:t xml:space="preserve"> v</w:t>
      </w:r>
      <w:r w:rsidRPr="00B158DB">
        <w:rPr>
          <w:rFonts w:asciiTheme="majorBidi" w:hAnsiTheme="majorBidi" w:cstheme="majorBidi"/>
          <w:i/>
          <w:iCs/>
          <w:szCs w:val="24"/>
          <w:vertAlign w:val="subscript"/>
        </w:rPr>
        <w:t>i</w:t>
      </w:r>
      <w:r w:rsidRPr="00B158DB">
        <w:rPr>
          <w:rFonts w:asciiTheme="majorBidi" w:hAnsiTheme="majorBidi" w:cstheme="majorBidi"/>
          <w:szCs w:val="24"/>
        </w:rPr>
        <w:t xml:space="preserve">], </w:t>
      </w:r>
      <w:r w:rsidRPr="00B158DB">
        <w:rPr>
          <w:rFonts w:asciiTheme="majorBidi" w:hAnsiTheme="majorBidi" w:cstheme="majorBidi"/>
          <w:i/>
          <w:iCs/>
          <w:szCs w:val="24"/>
        </w:rPr>
        <w:t>v</w:t>
      </w:r>
      <w:r w:rsidRPr="00B158DB">
        <w:rPr>
          <w:rFonts w:asciiTheme="majorBidi" w:hAnsiTheme="majorBidi" w:cstheme="majorBidi"/>
          <w:i/>
          <w:iCs/>
          <w:szCs w:val="24"/>
          <w:vertAlign w:val="subscript"/>
        </w:rPr>
        <w:t>i</w:t>
      </w:r>
      <w:r w:rsidRPr="00B158DB">
        <w:rPr>
          <w:rFonts w:asciiTheme="majorBidi" w:hAnsiTheme="majorBidi" w:cstheme="majorBidi"/>
          <w:i/>
          <w:iCs/>
          <w:szCs w:val="24"/>
        </w:rPr>
        <w:t xml:space="preserve"> </w:t>
      </w:r>
      <w:r w:rsidRPr="00B158DB">
        <w:rPr>
          <w:rFonts w:asciiTheme="majorBidi" w:hAnsiTheme="majorBidi" w:cstheme="majorBidi"/>
          <w:szCs w:val="24"/>
        </w:rPr>
        <w:t xml:space="preserve">is a set of instrumental variables, and </w:t>
      </w:r>
      <w:r w:rsidRPr="00B158DB">
        <w:rPr>
          <w:rFonts w:asciiTheme="majorBidi" w:hAnsiTheme="majorBidi" w:cstheme="majorBidi"/>
          <w:i/>
          <w:iCs/>
          <w:szCs w:val="24"/>
        </w:rPr>
        <w:t>ρ</w:t>
      </w:r>
      <w:r w:rsidRPr="00B158DB">
        <w:rPr>
          <w:rFonts w:asciiTheme="majorBidi" w:hAnsiTheme="majorBidi" w:cstheme="majorBidi"/>
          <w:szCs w:val="24"/>
        </w:rPr>
        <w:t xml:space="preserve"> is a corresponding row vector of parameter estimates. Then, the residuals of an endogenous variable can be calculated as:</w:t>
      </w:r>
    </w:p>
    <w:p w14:paraId="457F5595" w14:textId="4516A0D3" w:rsidR="00C33E34" w:rsidRPr="00B158DB" w:rsidRDefault="00AA4225" w:rsidP="00C33E34">
      <w:pPr>
        <w:spacing w:before="240"/>
        <w:jc w:val="both"/>
        <w:rPr>
          <w:rFonts w:asciiTheme="majorBidi" w:hAnsiTheme="majorBidi" w:cstheme="majorBidi"/>
          <w:szCs w:val="24"/>
        </w:rPr>
      </w:pPr>
      <m:oMath>
        <m:sSubSup>
          <m:sSubSupPr>
            <m:ctrlPr>
              <w:rPr>
                <w:rFonts w:ascii="Cambria Math" w:hAnsi="Cambria Math" w:cstheme="majorBidi"/>
                <w:i/>
                <w:szCs w:val="24"/>
              </w:rPr>
            </m:ctrlPr>
          </m:sSubSupPr>
          <m:e>
            <m:r>
              <w:rPr>
                <w:rFonts w:ascii="Cambria Math" w:hAnsi="Cambria Math" w:cstheme="majorBidi"/>
                <w:szCs w:val="24"/>
              </w:rPr>
              <m:t>q</m:t>
            </m:r>
          </m:e>
          <m:sub>
            <m:r>
              <w:rPr>
                <w:rFonts w:ascii="Cambria Math" w:hAnsi="Cambria Math" w:cstheme="majorBidi"/>
                <w:szCs w:val="24"/>
              </w:rPr>
              <m:t>i</m:t>
            </m:r>
          </m:sub>
          <m:sup>
            <m:r>
              <w:rPr>
                <w:rFonts w:ascii="Cambria Math" w:hAnsi="Cambria Math" w:cstheme="majorBidi"/>
                <w:szCs w:val="24"/>
              </w:rPr>
              <m:t>R</m:t>
            </m:r>
          </m:sup>
        </m:sSubSup>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i</m:t>
            </m:r>
          </m:sub>
        </m:sSub>
        <m:r>
          <w:rPr>
            <w:rFonts w:ascii="Cambria Math" w:hAnsi="Cambria Math" w:cstheme="majorBidi"/>
            <w:szCs w:val="24"/>
          </w:rPr>
          <m:t>-Pr(</m:t>
        </m:r>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i</m:t>
            </m:r>
          </m:sub>
        </m:sSub>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w</m:t>
            </m:r>
          </m:e>
          <m:sub>
            <m:r>
              <w:rPr>
                <w:rFonts w:ascii="Cambria Math" w:hAnsi="Cambria Math" w:cstheme="majorBidi"/>
                <w:szCs w:val="24"/>
              </w:rPr>
              <m:t>i</m:t>
            </m:r>
          </m:sub>
        </m:sSub>
        <m:r>
          <w:rPr>
            <w:rFonts w:ascii="Cambria Math" w:hAnsi="Cambria Math" w:cstheme="majorBidi"/>
            <w:szCs w:val="24"/>
          </w:rPr>
          <m:t>)</m:t>
        </m:r>
      </m:oMath>
      <w:r w:rsidR="00C33E34" w:rsidRPr="00B158DB">
        <w:rPr>
          <w:rFonts w:asciiTheme="majorBidi" w:eastAsiaTheme="minorEastAsia" w:hAnsiTheme="majorBidi" w:cstheme="majorBidi"/>
          <w:szCs w:val="24"/>
        </w:rPr>
        <w:t xml:space="preserve">                                                                                                                      (2)</w:t>
      </w:r>
    </w:p>
    <w:p w14:paraId="2D7630DD" w14:textId="5AF2E76D" w:rsidR="00C33E34" w:rsidRPr="00B158DB" w:rsidRDefault="00C33E34" w:rsidP="00C33E34">
      <w:pPr>
        <w:jc w:val="both"/>
        <w:rPr>
          <w:rFonts w:asciiTheme="majorBidi" w:hAnsiTheme="majorBidi" w:cstheme="majorBidi"/>
          <w:szCs w:val="24"/>
        </w:rPr>
      </w:pPr>
      <w:r w:rsidRPr="00B158DB">
        <w:rPr>
          <w:rFonts w:asciiTheme="majorBidi" w:hAnsiTheme="majorBidi" w:cstheme="majorBidi"/>
          <w:szCs w:val="24"/>
        </w:rPr>
        <w:t xml:space="preserve">where </w:t>
      </w:r>
      <w:proofErr w:type="spellStart"/>
      <w:r w:rsidRPr="00B158DB">
        <w:rPr>
          <w:rFonts w:asciiTheme="majorBidi" w:hAnsiTheme="majorBidi" w:cstheme="majorBidi"/>
          <w:i/>
          <w:iCs/>
          <w:szCs w:val="24"/>
        </w:rPr>
        <w:t>Pr</w:t>
      </w:r>
      <w:proofErr w:type="spellEnd"/>
      <w:r w:rsidRPr="00B158DB">
        <w:rPr>
          <w:rFonts w:asciiTheme="majorBidi" w:hAnsiTheme="majorBidi" w:cstheme="majorBidi"/>
          <w:i/>
          <w:iCs/>
          <w:szCs w:val="24"/>
        </w:rPr>
        <w:t>(</w:t>
      </w:r>
      <w:proofErr w:type="spellStart"/>
      <w:r w:rsidRPr="00B158DB">
        <w:rPr>
          <w:rFonts w:asciiTheme="majorBidi" w:hAnsiTheme="majorBidi" w:cstheme="majorBidi"/>
          <w:i/>
          <w:iCs/>
          <w:szCs w:val="24"/>
        </w:rPr>
        <w:t>u</w:t>
      </w:r>
      <w:r w:rsidRPr="00B158DB">
        <w:rPr>
          <w:rFonts w:asciiTheme="majorBidi" w:hAnsiTheme="majorBidi" w:cstheme="majorBidi"/>
          <w:i/>
          <w:iCs/>
          <w:szCs w:val="24"/>
          <w:vertAlign w:val="subscript"/>
        </w:rPr>
        <w:t>i</w:t>
      </w:r>
      <w:r w:rsidRPr="00B158DB">
        <w:rPr>
          <w:rFonts w:asciiTheme="majorBidi" w:hAnsiTheme="majorBidi" w:cstheme="majorBidi"/>
          <w:i/>
          <w:iCs/>
          <w:szCs w:val="24"/>
        </w:rPr>
        <w:t>|w</w:t>
      </w:r>
      <w:r w:rsidRPr="00B158DB">
        <w:rPr>
          <w:rFonts w:asciiTheme="majorBidi" w:hAnsiTheme="majorBidi" w:cstheme="majorBidi"/>
          <w:i/>
          <w:iCs/>
          <w:szCs w:val="24"/>
          <w:vertAlign w:val="subscript"/>
        </w:rPr>
        <w:t>i</w:t>
      </w:r>
      <w:proofErr w:type="spellEnd"/>
      <w:r w:rsidRPr="00B158DB">
        <w:rPr>
          <w:rFonts w:asciiTheme="majorBidi" w:hAnsiTheme="majorBidi" w:cstheme="majorBidi"/>
          <w:i/>
          <w:iCs/>
          <w:szCs w:val="24"/>
        </w:rPr>
        <w:t xml:space="preserve">) </w:t>
      </w:r>
      <w:r w:rsidRPr="00B158DB">
        <w:rPr>
          <w:rFonts w:asciiTheme="majorBidi" w:hAnsiTheme="majorBidi" w:cstheme="majorBidi"/>
          <w:szCs w:val="24"/>
        </w:rPr>
        <w:t xml:space="preserve">is the predictor of </w:t>
      </w:r>
      <w:proofErr w:type="spellStart"/>
      <w:r w:rsidRPr="00B158DB">
        <w:rPr>
          <w:rFonts w:asciiTheme="majorBidi" w:hAnsiTheme="majorBidi" w:cstheme="majorBidi"/>
          <w:i/>
          <w:iCs/>
          <w:szCs w:val="24"/>
        </w:rPr>
        <w:t>u</w:t>
      </w:r>
      <w:r w:rsidRPr="00B158DB">
        <w:rPr>
          <w:rFonts w:asciiTheme="majorBidi" w:hAnsiTheme="majorBidi" w:cstheme="majorBidi"/>
          <w:i/>
          <w:iCs/>
          <w:szCs w:val="24"/>
          <w:vertAlign w:val="subscript"/>
        </w:rPr>
        <w:t>i</w:t>
      </w:r>
      <w:proofErr w:type="spellEnd"/>
      <w:r w:rsidRPr="00B158DB">
        <w:rPr>
          <w:rFonts w:asciiTheme="majorBidi" w:hAnsiTheme="majorBidi" w:cstheme="majorBidi"/>
          <w:szCs w:val="24"/>
        </w:rPr>
        <w:t>.</w:t>
      </w:r>
    </w:p>
    <w:p w14:paraId="2A3D4AD4" w14:textId="77777777" w:rsidR="00C33E34" w:rsidRPr="00B158DB" w:rsidRDefault="00C33E34" w:rsidP="00C33E34">
      <w:pPr>
        <w:pStyle w:val="Heading3"/>
        <w:rPr>
          <w:rFonts w:asciiTheme="majorBidi" w:hAnsiTheme="majorBidi"/>
          <w:szCs w:val="26"/>
        </w:rPr>
      </w:pPr>
      <w:bookmarkStart w:id="224" w:name="_Toc82708440"/>
      <w:r w:rsidRPr="00B158DB">
        <w:rPr>
          <w:rFonts w:asciiTheme="majorBidi" w:hAnsiTheme="majorBidi"/>
        </w:rPr>
        <w:t>Second Stage: Truncated Regression (global model)</w:t>
      </w:r>
      <w:bookmarkEnd w:id="224"/>
    </w:p>
    <w:p w14:paraId="383F32C0" w14:textId="45995D06" w:rsidR="00C33E34" w:rsidRPr="00B158DB" w:rsidRDefault="00C33E34" w:rsidP="00C33E34">
      <w:pPr>
        <w:jc w:val="both"/>
        <w:rPr>
          <w:rFonts w:asciiTheme="majorBidi" w:eastAsiaTheme="minorEastAsia" w:hAnsiTheme="majorBidi" w:cstheme="majorBidi"/>
          <w:szCs w:val="24"/>
        </w:rPr>
      </w:pPr>
      <w:r w:rsidRPr="00B158DB">
        <w:rPr>
          <w:rFonts w:asciiTheme="majorBidi" w:hAnsiTheme="majorBidi" w:cstheme="majorBidi"/>
          <w:szCs w:val="24"/>
        </w:rPr>
        <w:t xml:space="preserve">In the second stage, pedestrian time-to-death (survival time) is the predictive variable, which is a non-negative continuous variable and considered left-truncated. Truncated regression fits a model of a response variable on regressors from a restricted part of a population. Therefore, a truncated regression model with a lower and/or upper truncation limit is utilized. If </w:t>
      </w:r>
      <m:oMath>
        <m:r>
          <w:rPr>
            <w:rFonts w:ascii="Cambria Math" w:hAnsi="Cambria Math" w:cstheme="majorBidi"/>
            <w:szCs w:val="24"/>
          </w:rPr>
          <m:t>x</m:t>
        </m:r>
      </m:oMath>
      <w:r w:rsidRPr="00B158DB">
        <w:rPr>
          <w:rFonts w:asciiTheme="majorBidi" w:eastAsiaTheme="minorEastAsia" w:hAnsiTheme="majorBidi" w:cstheme="majorBidi"/>
          <w:szCs w:val="24"/>
        </w:rPr>
        <w:t xml:space="preserve"> has a normal </w:t>
      </w:r>
      <w:r w:rsidRPr="00B158DB">
        <w:rPr>
          <w:rFonts w:asciiTheme="majorBidi" w:eastAsiaTheme="minorEastAsia" w:hAnsiTheme="majorBidi" w:cstheme="majorBidi"/>
          <w:szCs w:val="24"/>
        </w:rPr>
        <w:lastRenderedPageBreak/>
        <w:t xml:space="preserve">distribution with mean </w:t>
      </w:r>
      <m:oMath>
        <m:r>
          <w:rPr>
            <w:rFonts w:ascii="Cambria Math" w:eastAsiaTheme="minorEastAsia" w:hAnsi="Cambria Math" w:cstheme="majorBidi"/>
            <w:szCs w:val="24"/>
          </w:rPr>
          <m:t>μ</m:t>
        </m:r>
      </m:oMath>
      <w:r w:rsidRPr="00B158DB">
        <w:rPr>
          <w:rFonts w:asciiTheme="majorBidi" w:eastAsiaTheme="minorEastAsia" w:hAnsiTheme="majorBidi" w:cstheme="majorBidi"/>
          <w:szCs w:val="24"/>
        </w:rPr>
        <w:t xml:space="preserve"> and standard deviation </w:t>
      </w:r>
      <m:oMath>
        <m:r>
          <w:rPr>
            <w:rFonts w:ascii="Cambria Math" w:eastAsiaTheme="minorEastAsia" w:hAnsi="Cambria Math" w:cstheme="majorBidi"/>
            <w:szCs w:val="24"/>
          </w:rPr>
          <m:t>σ</m:t>
        </m:r>
      </m:oMath>
      <w:r w:rsidRPr="00B158DB">
        <w:rPr>
          <w:rFonts w:asciiTheme="majorBidi" w:eastAsiaTheme="minorEastAsia" w:hAnsiTheme="majorBidi" w:cstheme="majorBidi"/>
          <w:szCs w:val="24"/>
        </w:rPr>
        <w:t xml:space="preserve">, the density of the truncated normal distribution is as follows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&lt;EndNote&gt;&lt;Cite&gt;&lt;Author&gt;Davidson&lt;/Author&gt;&lt;Year&gt;1993&lt;/Year&gt;&lt;RecNum&gt;417&lt;/RecNum&gt;&lt;DisplayText&gt;(&lt;style face="italic"&gt;237&lt;/style&gt;)&lt;/DisplayText&gt;&lt;record&gt;&lt;rec-number&gt;417&lt;/rec-number&gt;&lt;foreign-keys&gt;&lt;key app="EN" db-id="2wpxrwttkps2wfe90fovfzdgtp05x00xdvev" timestamp="1594600577"&gt;417&lt;/key&gt;&lt;/foreign-keys&gt;&lt;ref-type name="Journal Article"&gt;17&lt;/ref-type&gt;&lt;contributors&gt;&lt;authors&gt;&lt;author&gt;Davidson, Russell&lt;/author&gt;&lt;author&gt;MacKinnon, James G&lt;/author&gt;&lt;/authors&gt;&lt;/contributors&gt;&lt;titles&gt;&lt;title&gt;Estimation and inference in econometrics&lt;/title&gt;&lt;secondary-title&gt;OUP Catalogue&lt;/secondary-title&gt;&lt;/titles&gt;&lt;periodical&gt;&lt;full-title&gt;OUP Catalogue&lt;/full-title&gt;&lt;/periodical&gt;&lt;dates&gt;&lt;year&gt;1993&lt;/year&gt;&lt;/dates&gt;&lt;urls&gt;&lt;/urls&gt;&lt;/record&gt;&lt;/Cite&gt;&lt;/EndNote&gt;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237</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eastAsiaTheme="minorEastAsia" w:hAnsiTheme="majorBidi" w:cstheme="majorBidi"/>
          <w:szCs w:val="24"/>
        </w:rPr>
        <w:t>:</w:t>
      </w:r>
    </w:p>
    <w:p w14:paraId="45B23F8C" w14:textId="33A51438" w:rsidR="00C33E34" w:rsidRPr="00B158DB" w:rsidRDefault="00C33E34" w:rsidP="00C33E34">
      <w:pPr>
        <w:spacing w:before="240"/>
        <w:jc w:val="both"/>
        <w:rPr>
          <w:rFonts w:asciiTheme="majorBidi" w:eastAsiaTheme="minorEastAsia" w:hAnsiTheme="majorBidi" w:cstheme="majorBidi"/>
          <w:szCs w:val="24"/>
        </w:rPr>
      </w:pPr>
      <m:oMath>
        <m:r>
          <w:rPr>
            <w:rFonts w:ascii="Cambria Math" w:eastAsiaTheme="minorEastAsia" w:hAnsi="Cambria Math" w:cstheme="majorBidi"/>
            <w:szCs w:val="24"/>
          </w:rPr>
          <m:t>f</m:t>
        </m:r>
        <m:d>
          <m:dPr>
            <m:ctrlPr>
              <w:rPr>
                <w:rFonts w:ascii="Cambria Math" w:eastAsiaTheme="minorEastAsia" w:hAnsi="Cambria Math" w:cstheme="majorBidi"/>
                <w:i/>
                <w:szCs w:val="24"/>
              </w:rPr>
            </m:ctrlPr>
          </m:dPr>
          <m:e>
            <m:r>
              <w:rPr>
                <w:rFonts w:ascii="Cambria Math" w:eastAsiaTheme="minorEastAsia" w:hAnsi="Cambria Math" w:cstheme="majorBidi"/>
                <w:szCs w:val="24"/>
              </w:rPr>
              <m:t>x</m:t>
            </m:r>
          </m:e>
          <m:e>
            <m:r>
              <w:rPr>
                <w:rFonts w:ascii="Cambria Math" w:eastAsiaTheme="minorEastAsia" w:hAnsi="Cambria Math" w:cstheme="majorBidi"/>
                <w:szCs w:val="24"/>
              </w:rPr>
              <m:t>a&lt;x&lt;b</m:t>
            </m:r>
          </m:e>
        </m:d>
        <m:r>
          <w:rPr>
            <w:rFonts w:ascii="Cambria Math" w:eastAsiaTheme="minorEastAsia" w:hAnsi="Cambria Math" w:cstheme="majorBidi"/>
            <w:szCs w:val="24"/>
          </w:rPr>
          <m:t>=</m:t>
        </m:r>
        <m:f>
          <m:fPr>
            <m:ctrlPr>
              <w:rPr>
                <w:rFonts w:ascii="Cambria Math" w:eastAsiaTheme="minorEastAsia" w:hAnsi="Cambria Math" w:cstheme="majorBidi"/>
                <w:i/>
                <w:szCs w:val="24"/>
              </w:rPr>
            </m:ctrlPr>
          </m:fPr>
          <m:num>
            <m:f>
              <m:fPr>
                <m:ctrlPr>
                  <w:rPr>
                    <w:rFonts w:ascii="Cambria Math" w:eastAsiaTheme="minorEastAsia" w:hAnsi="Cambria Math" w:cstheme="majorBidi"/>
                    <w:i/>
                    <w:szCs w:val="24"/>
                  </w:rPr>
                </m:ctrlPr>
              </m:fPr>
              <m:num>
                <m:r>
                  <w:rPr>
                    <w:rFonts w:ascii="Cambria Math" w:eastAsiaTheme="minorEastAsia" w:hAnsi="Cambria Math" w:cstheme="majorBidi"/>
                    <w:szCs w:val="24"/>
                  </w:rPr>
                  <m:t>∅</m:t>
                </m:r>
              </m:num>
              <m:den>
                <m:r>
                  <w:rPr>
                    <w:rFonts w:ascii="Cambria Math" w:eastAsiaTheme="minorEastAsia" w:hAnsi="Cambria Math" w:cstheme="majorBidi"/>
                    <w:szCs w:val="24"/>
                  </w:rPr>
                  <m:t>σ</m:t>
                </m:r>
              </m:den>
            </m:f>
            <m:r>
              <w:rPr>
                <w:rFonts w:ascii="Cambria Math" w:eastAsiaTheme="minorEastAsia" w:hAnsi="Cambria Math" w:cstheme="majorBidi"/>
                <w:szCs w:val="24"/>
              </w:rPr>
              <m:t>(</m:t>
            </m:r>
            <m:f>
              <m:fPr>
                <m:ctrlPr>
                  <w:rPr>
                    <w:rFonts w:ascii="Cambria Math" w:eastAsiaTheme="minorEastAsia" w:hAnsi="Cambria Math" w:cstheme="majorBidi"/>
                    <w:i/>
                    <w:szCs w:val="24"/>
                  </w:rPr>
                </m:ctrlPr>
              </m:fPr>
              <m:num>
                <m:r>
                  <w:rPr>
                    <w:rFonts w:ascii="Cambria Math" w:eastAsiaTheme="minorEastAsia" w:hAnsi="Cambria Math" w:cstheme="majorBidi"/>
                    <w:szCs w:val="24"/>
                  </w:rPr>
                  <m:t>x-μ</m:t>
                </m:r>
              </m:num>
              <m:den>
                <m:r>
                  <w:rPr>
                    <w:rFonts w:ascii="Cambria Math" w:eastAsiaTheme="minorEastAsia" w:hAnsi="Cambria Math" w:cstheme="majorBidi"/>
                    <w:szCs w:val="24"/>
                  </w:rPr>
                  <m:t>σ</m:t>
                </m:r>
              </m:den>
            </m:f>
            <m:r>
              <w:rPr>
                <w:rFonts w:ascii="Cambria Math" w:eastAsiaTheme="minorEastAsia" w:hAnsi="Cambria Math" w:cstheme="majorBidi"/>
                <w:szCs w:val="24"/>
              </w:rPr>
              <m:t>)</m:t>
            </m:r>
          </m:num>
          <m:den>
            <m:r>
              <m:rPr>
                <m:sty m:val="p"/>
              </m:rPr>
              <w:rPr>
                <w:rFonts w:ascii="Cambria Math" w:eastAsiaTheme="minorEastAsia" w:hAnsi="Cambria Math" w:cstheme="majorBidi"/>
                <w:szCs w:val="24"/>
              </w:rPr>
              <m:t>Φ</m:t>
            </m:r>
            <m:d>
              <m:dPr>
                <m:ctrlPr>
                  <w:rPr>
                    <w:rFonts w:ascii="Cambria Math" w:eastAsiaTheme="minorEastAsia" w:hAnsi="Cambria Math" w:cstheme="majorBidi"/>
                    <w:i/>
                    <w:szCs w:val="24"/>
                  </w:rPr>
                </m:ctrlPr>
              </m:dPr>
              <m:e>
                <m:f>
                  <m:fPr>
                    <m:ctrlPr>
                      <w:rPr>
                        <w:rFonts w:ascii="Cambria Math" w:eastAsiaTheme="minorEastAsia" w:hAnsi="Cambria Math" w:cstheme="majorBidi"/>
                        <w:i/>
                        <w:szCs w:val="24"/>
                      </w:rPr>
                    </m:ctrlPr>
                  </m:fPr>
                  <m:num>
                    <m:r>
                      <w:rPr>
                        <w:rFonts w:ascii="Cambria Math" w:eastAsiaTheme="minorEastAsia" w:hAnsi="Cambria Math" w:cstheme="majorBidi"/>
                        <w:szCs w:val="24"/>
                      </w:rPr>
                      <m:t>b-μ</m:t>
                    </m:r>
                  </m:num>
                  <m:den>
                    <m:r>
                      <w:rPr>
                        <w:rFonts w:ascii="Cambria Math" w:eastAsiaTheme="minorEastAsia" w:hAnsi="Cambria Math" w:cstheme="majorBidi"/>
                        <w:szCs w:val="24"/>
                      </w:rPr>
                      <m:t>μ</m:t>
                    </m:r>
                  </m:den>
                </m:f>
              </m:e>
            </m:d>
            <m:r>
              <w:rPr>
                <w:rFonts w:ascii="Cambria Math" w:eastAsiaTheme="minorEastAsia" w:hAnsi="Cambria Math" w:cstheme="majorBidi"/>
                <w:szCs w:val="24"/>
              </w:rPr>
              <m:t>-</m:t>
            </m:r>
            <m:r>
              <m:rPr>
                <m:sty m:val="p"/>
              </m:rPr>
              <w:rPr>
                <w:rFonts w:ascii="Cambria Math" w:eastAsiaTheme="minorEastAsia" w:hAnsi="Cambria Math" w:cstheme="majorBidi"/>
                <w:szCs w:val="24"/>
              </w:rPr>
              <m:t>Φ</m:t>
            </m:r>
            <m:d>
              <m:dPr>
                <m:ctrlPr>
                  <w:rPr>
                    <w:rFonts w:ascii="Cambria Math" w:eastAsiaTheme="minorEastAsia" w:hAnsi="Cambria Math" w:cstheme="majorBidi"/>
                    <w:i/>
                    <w:szCs w:val="24"/>
                  </w:rPr>
                </m:ctrlPr>
              </m:dPr>
              <m:e>
                <m:f>
                  <m:fPr>
                    <m:ctrlPr>
                      <w:rPr>
                        <w:rFonts w:ascii="Cambria Math" w:eastAsiaTheme="minorEastAsia" w:hAnsi="Cambria Math" w:cstheme="majorBidi"/>
                        <w:i/>
                        <w:szCs w:val="24"/>
                      </w:rPr>
                    </m:ctrlPr>
                  </m:fPr>
                  <m:num>
                    <m:r>
                      <w:rPr>
                        <w:rFonts w:ascii="Cambria Math" w:eastAsiaTheme="minorEastAsia" w:hAnsi="Cambria Math" w:cstheme="majorBidi"/>
                        <w:szCs w:val="24"/>
                      </w:rPr>
                      <m:t>a-μ</m:t>
                    </m:r>
                  </m:num>
                  <m:den>
                    <m:r>
                      <w:rPr>
                        <w:rFonts w:ascii="Cambria Math" w:eastAsiaTheme="minorEastAsia" w:hAnsi="Cambria Math" w:cstheme="majorBidi"/>
                        <w:szCs w:val="24"/>
                      </w:rPr>
                      <m:t>μ</m:t>
                    </m:r>
                  </m:den>
                </m:f>
              </m:e>
            </m:d>
          </m:den>
        </m:f>
      </m:oMath>
      <w:r w:rsidRPr="00B158DB">
        <w:rPr>
          <w:rFonts w:asciiTheme="majorBidi" w:eastAsiaTheme="minorEastAsia" w:hAnsiTheme="majorBidi" w:cstheme="majorBidi"/>
          <w:szCs w:val="24"/>
        </w:rPr>
        <w:t xml:space="preserve">                                                                                                  (3)</w:t>
      </w:r>
    </w:p>
    <w:p w14:paraId="4C5AB6FA" w14:textId="6898BBA3" w:rsidR="00C33E34" w:rsidRPr="00B158DB" w:rsidRDefault="00C33E34" w:rsidP="00C33E34">
      <w:pPr>
        <w:jc w:val="both"/>
        <w:rPr>
          <w:rFonts w:asciiTheme="majorBidi" w:hAnsiTheme="majorBidi" w:cstheme="majorBidi"/>
          <w:szCs w:val="24"/>
        </w:rPr>
      </w:pPr>
      <w:r w:rsidRPr="00B158DB">
        <w:rPr>
          <w:rFonts w:asciiTheme="majorBidi" w:hAnsiTheme="majorBidi" w:cstheme="majorBidi"/>
          <w:szCs w:val="24"/>
        </w:rPr>
        <w:t xml:space="preserve">where </w:t>
      </w:r>
      <m:oMath>
        <m:r>
          <m:rPr>
            <m:sty m:val="p"/>
          </m:rPr>
          <w:rPr>
            <w:rFonts w:ascii="Cambria Math" w:eastAsiaTheme="minorEastAsia" w:hAnsi="Cambria Math" w:cstheme="majorBidi"/>
            <w:szCs w:val="24"/>
          </w:rPr>
          <m:t>Φ</m:t>
        </m:r>
      </m:oMath>
      <w:r w:rsidRPr="00B158DB">
        <w:rPr>
          <w:rFonts w:asciiTheme="majorBidi" w:eastAsiaTheme="minorEastAsia" w:hAnsiTheme="majorBidi" w:cstheme="majorBidi"/>
          <w:szCs w:val="24"/>
        </w:rPr>
        <w:t xml:space="preserve"> and </w:t>
      </w:r>
      <m:oMath>
        <m:r>
          <w:rPr>
            <w:rFonts w:ascii="Cambria Math" w:eastAsiaTheme="minorEastAsia" w:hAnsi="Cambria Math" w:cstheme="majorBidi"/>
            <w:szCs w:val="24"/>
          </w:rPr>
          <m:t>∅</m:t>
        </m:r>
      </m:oMath>
      <w:r w:rsidRPr="00B158DB">
        <w:rPr>
          <w:rFonts w:asciiTheme="majorBidi" w:eastAsiaTheme="minorEastAsia" w:hAnsiTheme="majorBidi" w:cstheme="majorBidi"/>
          <w:szCs w:val="24"/>
        </w:rPr>
        <w:t xml:space="preserve"> are the distribution and density functions of the standard normal distribution, in which </w:t>
      </w:r>
      <m:oMath>
        <m:r>
          <w:rPr>
            <w:rFonts w:ascii="Cambria Math" w:eastAsiaTheme="minorEastAsia" w:hAnsi="Cambria Math" w:cstheme="majorBidi"/>
            <w:szCs w:val="24"/>
          </w:rPr>
          <m:t xml:space="preserve">a </m:t>
        </m:r>
      </m:oMath>
      <w:r w:rsidRPr="00B158DB">
        <w:rPr>
          <w:rFonts w:asciiTheme="majorBidi" w:eastAsiaTheme="minorEastAsia" w:hAnsiTheme="majorBidi" w:cstheme="majorBidi"/>
          <w:szCs w:val="24"/>
        </w:rPr>
        <w:t xml:space="preserve">is the lower limit and </w:t>
      </w:r>
      <m:oMath>
        <m:r>
          <w:rPr>
            <w:rFonts w:ascii="Cambria Math" w:hAnsi="Cambria Math" w:cstheme="majorBidi"/>
            <w:szCs w:val="24"/>
          </w:rPr>
          <m:t>b</m:t>
        </m:r>
      </m:oMath>
      <w:r w:rsidRPr="00B158DB">
        <w:rPr>
          <w:rFonts w:asciiTheme="majorBidi" w:eastAsiaTheme="minorEastAsia" w:hAnsiTheme="majorBidi" w:cstheme="majorBidi"/>
          <w:szCs w:val="24"/>
        </w:rPr>
        <w:t xml:space="preserve"> is the upper limit. </w:t>
      </w:r>
      <w:r w:rsidRPr="00B158DB">
        <w:rPr>
          <w:rFonts w:asciiTheme="majorBidi" w:hAnsiTheme="majorBidi" w:cstheme="majorBidi"/>
          <w:szCs w:val="24"/>
        </w:rPr>
        <w:t>The truncated regression model with a maximum likelihood function can be summarized as follows:</w:t>
      </w:r>
    </w:p>
    <w:p w14:paraId="2BC1459A" w14:textId="46633D79" w:rsidR="00C33E34" w:rsidRPr="00B158DB" w:rsidRDefault="00C33E34" w:rsidP="00C33E34">
      <w:pPr>
        <w:spacing w:before="240"/>
        <w:jc w:val="both"/>
        <w:rPr>
          <w:rFonts w:asciiTheme="majorBidi" w:eastAsiaTheme="minorEastAsia" w:hAnsiTheme="majorBidi" w:cstheme="majorBidi"/>
          <w:szCs w:val="24"/>
        </w:rPr>
      </w:pPr>
      <m:oMath>
        <m:r>
          <w:rPr>
            <w:rFonts w:ascii="Cambria Math" w:hAnsi="Cambria Math" w:cstheme="majorBidi"/>
            <w:szCs w:val="24"/>
          </w:rPr>
          <m:t>Y = βX + ϵ</m:t>
        </m:r>
      </m:oMath>
      <w:r w:rsidRPr="00B158DB">
        <w:rPr>
          <w:rFonts w:asciiTheme="majorBidi" w:eastAsiaTheme="minorEastAsia" w:hAnsiTheme="majorBidi" w:cstheme="majorBidi"/>
          <w:szCs w:val="24"/>
        </w:rPr>
        <w:t xml:space="preserve">, and </w:t>
      </w:r>
      <m:oMath>
        <m:r>
          <w:rPr>
            <w:rFonts w:ascii="Cambria Math" w:hAnsi="Cambria Math" w:cstheme="majorBidi"/>
            <w:szCs w:val="24"/>
          </w:rPr>
          <m:t xml:space="preserve">ϵ </m:t>
        </m:r>
        <m:r>
          <w:rPr>
            <w:rFonts w:ascii="Cambria Math" w:eastAsiaTheme="minorEastAsia" w:hAnsi="Cambria Math" w:cstheme="majorBidi"/>
            <w:szCs w:val="24"/>
          </w:rPr>
          <m:t>~ N(0,</m:t>
        </m:r>
        <m:sSup>
          <m:sSupPr>
            <m:ctrlPr>
              <w:rPr>
                <w:rFonts w:ascii="Cambria Math" w:eastAsiaTheme="minorEastAsia" w:hAnsi="Cambria Math" w:cstheme="majorBidi"/>
                <w:i/>
                <w:szCs w:val="24"/>
              </w:rPr>
            </m:ctrlPr>
          </m:sSupPr>
          <m:e>
            <m:r>
              <w:rPr>
                <w:rFonts w:ascii="Cambria Math" w:eastAsiaTheme="minorEastAsia" w:hAnsi="Cambria Math" w:cstheme="majorBidi"/>
                <w:szCs w:val="24"/>
              </w:rPr>
              <m:t>σ</m:t>
            </m:r>
          </m:e>
          <m:sup>
            <m:r>
              <w:rPr>
                <w:rFonts w:ascii="Cambria Math" w:eastAsiaTheme="minorEastAsia" w:hAnsi="Cambria Math" w:cstheme="majorBidi"/>
                <w:szCs w:val="24"/>
              </w:rPr>
              <m:t>2</m:t>
            </m:r>
          </m:sup>
        </m:sSup>
        <m:r>
          <w:rPr>
            <w:rFonts w:ascii="Cambria Math" w:eastAsiaTheme="minorEastAsia" w:hAnsi="Cambria Math" w:cstheme="majorBidi"/>
            <w:szCs w:val="24"/>
          </w:rPr>
          <m:t>I)</m:t>
        </m:r>
      </m:oMath>
      <w:r w:rsidRPr="00B158DB">
        <w:rPr>
          <w:rFonts w:asciiTheme="majorBidi" w:eastAsiaTheme="minorEastAsia" w:hAnsiTheme="majorBidi" w:cstheme="majorBidi"/>
          <w:szCs w:val="24"/>
        </w:rPr>
        <w:t xml:space="preserve">                                                                                              </w:t>
      </w:r>
      <w:proofErr w:type="gramStart"/>
      <w:r w:rsidRPr="00B158DB">
        <w:rPr>
          <w:rFonts w:asciiTheme="majorBidi" w:eastAsiaTheme="minorEastAsia" w:hAnsiTheme="majorBidi" w:cstheme="majorBidi"/>
          <w:szCs w:val="24"/>
        </w:rPr>
        <w:t xml:space="preserve">   (</w:t>
      </w:r>
      <w:proofErr w:type="gramEnd"/>
      <w:r w:rsidRPr="00B158DB">
        <w:rPr>
          <w:rFonts w:asciiTheme="majorBidi" w:eastAsiaTheme="minorEastAsia" w:hAnsiTheme="majorBidi" w:cstheme="majorBidi"/>
          <w:szCs w:val="24"/>
        </w:rPr>
        <w:t>4)</w:t>
      </w:r>
    </w:p>
    <w:p w14:paraId="4D3C6E8F" w14:textId="683A1BF4" w:rsidR="00C33E34" w:rsidRPr="00B158DB" w:rsidRDefault="00C33E34" w:rsidP="00C33E34">
      <w:pPr>
        <w:jc w:val="both"/>
        <w:rPr>
          <w:rFonts w:asciiTheme="majorBidi" w:hAnsiTheme="majorBidi" w:cstheme="majorBidi"/>
          <w:iCs/>
          <w:szCs w:val="24"/>
        </w:rPr>
      </w:pPr>
      <m:oMath>
        <m:r>
          <w:rPr>
            <w:rFonts w:ascii="Cambria Math" w:hAnsi="Cambria Math" w:cstheme="majorBidi"/>
            <w:szCs w:val="24"/>
          </w:rPr>
          <m:t>lnL = -</m:t>
        </m:r>
        <m:f>
          <m:fPr>
            <m:ctrlPr>
              <w:rPr>
                <w:rFonts w:ascii="Cambria Math" w:hAnsi="Cambria Math" w:cstheme="majorBidi"/>
                <w:i/>
                <w:szCs w:val="24"/>
              </w:rPr>
            </m:ctrlPr>
          </m:fPr>
          <m:num>
            <m:r>
              <w:rPr>
                <w:rFonts w:ascii="Cambria Math" w:hAnsi="Cambria Math" w:cstheme="majorBidi"/>
                <w:szCs w:val="24"/>
              </w:rPr>
              <m:t>n</m:t>
            </m:r>
          </m:num>
          <m:den>
            <m:r>
              <w:rPr>
                <w:rFonts w:ascii="Cambria Math" w:hAnsi="Cambria Math" w:cstheme="majorBidi"/>
                <w:szCs w:val="24"/>
              </w:rPr>
              <m:t>2</m:t>
            </m:r>
          </m:den>
        </m:f>
        <m:r>
          <w:rPr>
            <w:rFonts w:ascii="Cambria Math" w:hAnsi="Cambria Math" w:cstheme="majorBidi"/>
            <w:szCs w:val="24"/>
          </w:rPr>
          <m:t>log(2π</m:t>
        </m:r>
        <m:sSup>
          <m:sSupPr>
            <m:ctrlPr>
              <w:rPr>
                <w:rFonts w:ascii="Cambria Math" w:hAnsi="Cambria Math" w:cstheme="majorBidi"/>
                <w:i/>
                <w:szCs w:val="24"/>
              </w:rPr>
            </m:ctrlPr>
          </m:sSupPr>
          <m:e>
            <m:r>
              <w:rPr>
                <w:rFonts w:ascii="Cambria Math" w:hAnsi="Cambria Math" w:cstheme="majorBidi"/>
                <w:szCs w:val="24"/>
              </w:rPr>
              <m:t>σ</m:t>
            </m:r>
          </m:e>
          <m:sup>
            <m:r>
              <w:rPr>
                <w:rFonts w:ascii="Cambria Math" w:hAnsi="Cambria Math" w:cstheme="majorBidi"/>
                <w:szCs w:val="24"/>
              </w:rPr>
              <m:t>2</m:t>
            </m:r>
          </m:sup>
        </m:sSup>
        <m:r>
          <w:rPr>
            <w:rFonts w:ascii="Cambria Math" w:hAnsi="Cambria Math" w:cstheme="majorBidi"/>
            <w:szCs w:val="24"/>
          </w:rPr>
          <m:t>) -</m:t>
        </m:r>
        <m:f>
          <m:fPr>
            <m:ctrlPr>
              <w:rPr>
                <w:rFonts w:ascii="Cambria Math" w:hAnsi="Cambria Math" w:cstheme="majorBidi"/>
                <w:i/>
                <w:szCs w:val="24"/>
              </w:rPr>
            </m:ctrlPr>
          </m:fPr>
          <m:num>
            <m:r>
              <w:rPr>
                <w:rFonts w:ascii="Cambria Math" w:hAnsi="Cambria Math" w:cstheme="majorBidi"/>
                <w:szCs w:val="24"/>
              </w:rPr>
              <m:t>1</m:t>
            </m:r>
          </m:num>
          <m:den>
            <m:r>
              <w:rPr>
                <w:rFonts w:ascii="Cambria Math" w:hAnsi="Cambria Math" w:cstheme="majorBidi"/>
                <w:szCs w:val="24"/>
              </w:rPr>
              <m:t>2</m:t>
            </m:r>
            <m:sSup>
              <m:sSupPr>
                <m:ctrlPr>
                  <w:rPr>
                    <w:rFonts w:ascii="Cambria Math" w:hAnsi="Cambria Math" w:cstheme="majorBidi"/>
                    <w:i/>
                    <w:szCs w:val="24"/>
                  </w:rPr>
                </m:ctrlPr>
              </m:sSupPr>
              <m:e>
                <m:r>
                  <w:rPr>
                    <w:rFonts w:ascii="Cambria Math" w:hAnsi="Cambria Math" w:cstheme="majorBidi"/>
                    <w:szCs w:val="24"/>
                  </w:rPr>
                  <m:t>σ</m:t>
                </m:r>
              </m:e>
              <m:sup>
                <m:r>
                  <w:rPr>
                    <w:rFonts w:ascii="Cambria Math" w:hAnsi="Cambria Math" w:cstheme="majorBidi"/>
                    <w:szCs w:val="24"/>
                  </w:rPr>
                  <m:t>2</m:t>
                </m:r>
              </m:sup>
            </m:sSup>
          </m:den>
        </m:f>
        <m:nary>
          <m:naryPr>
            <m:chr m:val="∑"/>
            <m:limLoc m:val="undOvr"/>
            <m:ctrlPr>
              <w:rPr>
                <w:rFonts w:ascii="Cambria Math" w:hAnsi="Cambria Math" w:cstheme="majorBidi"/>
                <w:i/>
                <w:szCs w:val="24"/>
              </w:rPr>
            </m:ctrlPr>
          </m:naryPr>
          <m:sub>
            <m:r>
              <w:rPr>
                <w:rFonts w:ascii="Cambria Math" w:hAnsi="Cambria Math" w:cstheme="majorBidi"/>
                <w:szCs w:val="24"/>
              </w:rPr>
              <m:t>j=1</m:t>
            </m:r>
          </m:sub>
          <m:sup>
            <m:r>
              <w:rPr>
                <w:rFonts w:ascii="Cambria Math" w:hAnsi="Cambria Math" w:cstheme="majorBidi"/>
                <w:szCs w:val="24"/>
              </w:rPr>
              <m:t>n</m:t>
            </m:r>
          </m:sup>
          <m:e>
            <m:sSup>
              <m:sSupPr>
                <m:ctrlPr>
                  <w:rPr>
                    <w:rFonts w:ascii="Cambria Math" w:hAnsi="Cambria Math" w:cstheme="majorBidi"/>
                    <w:i/>
                    <w:szCs w:val="24"/>
                  </w:rPr>
                </m:ctrlPr>
              </m:sSupPr>
              <m:e>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y</m:t>
                    </m:r>
                  </m:e>
                  <m:sub>
                    <m:r>
                      <w:rPr>
                        <w:rFonts w:ascii="Cambria Math" w:hAnsi="Cambria Math" w:cstheme="majorBidi"/>
                        <w:szCs w:val="24"/>
                      </w:rPr>
                      <m:t>j</m:t>
                    </m:r>
                  </m:sub>
                </m:sSub>
                <m:r>
                  <w:rPr>
                    <w:rFonts w:ascii="Cambria Math" w:hAnsi="Cambria Math" w:cstheme="majorBidi"/>
                    <w:szCs w:val="24"/>
                  </w:rPr>
                  <m:t>-</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j</m:t>
                    </m:r>
                  </m:sub>
                </m:sSub>
                <m:r>
                  <w:rPr>
                    <w:rFonts w:ascii="Cambria Math" w:hAnsi="Cambria Math" w:cstheme="majorBidi"/>
                    <w:szCs w:val="24"/>
                  </w:rPr>
                  <m:t>β)</m:t>
                </m:r>
              </m:e>
              <m:sup>
                <m:r>
                  <w:rPr>
                    <w:rFonts w:ascii="Cambria Math" w:hAnsi="Cambria Math" w:cstheme="majorBidi"/>
                    <w:szCs w:val="24"/>
                  </w:rPr>
                  <m:t>2</m:t>
                </m:r>
              </m:sup>
            </m:sSup>
          </m:e>
        </m:nary>
        <m:r>
          <w:rPr>
            <w:rFonts w:ascii="Cambria Math" w:hAnsi="Cambria Math" w:cstheme="majorBidi"/>
            <w:szCs w:val="24"/>
          </w:rPr>
          <m:t>-</m:t>
        </m:r>
        <m:nary>
          <m:naryPr>
            <m:chr m:val="∑"/>
            <m:limLoc m:val="undOvr"/>
            <m:ctrlPr>
              <w:rPr>
                <w:rFonts w:ascii="Cambria Math" w:hAnsi="Cambria Math" w:cstheme="majorBidi"/>
                <w:i/>
                <w:szCs w:val="24"/>
              </w:rPr>
            </m:ctrlPr>
          </m:naryPr>
          <m:sub>
            <m:r>
              <w:rPr>
                <w:rFonts w:ascii="Cambria Math" w:hAnsi="Cambria Math" w:cstheme="majorBidi"/>
                <w:szCs w:val="24"/>
              </w:rPr>
              <m:t>j=1</m:t>
            </m:r>
          </m:sub>
          <m:sup>
            <m:r>
              <w:rPr>
                <w:rFonts w:ascii="Cambria Math" w:hAnsi="Cambria Math" w:cstheme="majorBidi"/>
                <w:szCs w:val="24"/>
              </w:rPr>
              <m:t>n</m:t>
            </m:r>
          </m:sup>
          <m:e>
            <m:r>
              <w:rPr>
                <w:rFonts w:ascii="Cambria Math" w:hAnsi="Cambria Math" w:cstheme="majorBidi"/>
                <w:szCs w:val="24"/>
              </w:rPr>
              <m:t>log(</m:t>
            </m:r>
            <m:r>
              <m:rPr>
                <m:sty m:val="p"/>
              </m:rPr>
              <w:rPr>
                <w:rFonts w:ascii="Cambria Math" w:hAnsi="Cambria Math" w:cstheme="majorBidi"/>
                <w:szCs w:val="24"/>
              </w:rPr>
              <m:t>Φ</m:t>
            </m:r>
          </m:e>
        </m:nary>
        <m:r>
          <w:rPr>
            <w:rFonts w:ascii="Cambria Math" w:hAnsi="Cambria Math" w:cstheme="majorBidi"/>
            <w:szCs w:val="24"/>
          </w:rPr>
          <m:t>(</m:t>
        </m:r>
        <m:f>
          <m:fPr>
            <m:ctrlPr>
              <w:rPr>
                <w:rFonts w:ascii="Cambria Math" w:hAnsi="Cambria Math" w:cstheme="majorBidi"/>
                <w:i/>
                <w:szCs w:val="24"/>
              </w:rPr>
            </m:ctrlPr>
          </m:fPr>
          <m:num>
            <m:r>
              <w:rPr>
                <w:rFonts w:ascii="Cambria Math" w:hAnsi="Cambria Math" w:cstheme="majorBidi"/>
                <w:szCs w:val="24"/>
              </w:rPr>
              <m:t>b-</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j</m:t>
                </m:r>
              </m:sub>
            </m:sSub>
            <m:r>
              <w:rPr>
                <w:rFonts w:ascii="Cambria Math" w:hAnsi="Cambria Math" w:cstheme="majorBidi"/>
                <w:szCs w:val="24"/>
              </w:rPr>
              <m:t>β)</m:t>
            </m:r>
          </m:num>
          <m:den>
            <m:r>
              <w:rPr>
                <w:rFonts w:ascii="Cambria Math" w:hAnsi="Cambria Math" w:cstheme="majorBidi"/>
                <w:szCs w:val="24"/>
              </w:rPr>
              <m:t>σ</m:t>
            </m:r>
          </m:den>
        </m:f>
        <m:r>
          <w:rPr>
            <w:rFonts w:ascii="Cambria Math" w:hAnsi="Cambria Math" w:cstheme="majorBidi"/>
            <w:szCs w:val="24"/>
          </w:rPr>
          <m:t>)-</m:t>
        </m:r>
        <m:r>
          <m:rPr>
            <m:sty m:val="p"/>
          </m:rPr>
          <w:rPr>
            <w:rFonts w:ascii="Cambria Math" w:hAnsi="Cambria Math" w:cstheme="majorBidi"/>
            <w:szCs w:val="24"/>
          </w:rPr>
          <m:t>Φ</m:t>
        </m:r>
        <m:r>
          <w:rPr>
            <w:rFonts w:ascii="Cambria Math" w:hAnsi="Cambria Math" w:cstheme="majorBidi"/>
            <w:szCs w:val="24"/>
          </w:rPr>
          <m:t>(</m:t>
        </m:r>
        <m:f>
          <m:fPr>
            <m:ctrlPr>
              <w:rPr>
                <w:rFonts w:ascii="Cambria Math" w:hAnsi="Cambria Math" w:cstheme="majorBidi"/>
                <w:i/>
                <w:szCs w:val="24"/>
              </w:rPr>
            </m:ctrlPr>
          </m:fPr>
          <m:num>
            <m:r>
              <w:rPr>
                <w:rFonts w:ascii="Cambria Math" w:hAnsi="Cambria Math" w:cstheme="majorBidi"/>
                <w:szCs w:val="24"/>
              </w:rPr>
              <m:t>a-</m:t>
            </m:r>
            <m:sSub>
              <m:sSubPr>
                <m:ctrlPr>
                  <w:rPr>
                    <w:rFonts w:ascii="Cambria Math" w:hAnsi="Cambria Math" w:cstheme="majorBidi"/>
                    <w:i/>
                    <w:szCs w:val="24"/>
                  </w:rPr>
                </m:ctrlPr>
              </m:sSubPr>
              <m:e>
                <m:r>
                  <w:rPr>
                    <w:rFonts w:ascii="Cambria Math" w:hAnsi="Cambria Math" w:cstheme="majorBidi"/>
                    <w:szCs w:val="24"/>
                  </w:rPr>
                  <m:t>x</m:t>
                </m:r>
              </m:e>
              <m:sub>
                <m:r>
                  <w:rPr>
                    <w:rFonts w:ascii="Cambria Math" w:hAnsi="Cambria Math" w:cstheme="majorBidi"/>
                    <w:szCs w:val="24"/>
                  </w:rPr>
                  <m:t>j</m:t>
                </m:r>
              </m:sub>
            </m:sSub>
            <m:r>
              <w:rPr>
                <w:rFonts w:ascii="Cambria Math" w:hAnsi="Cambria Math" w:cstheme="majorBidi"/>
                <w:szCs w:val="24"/>
              </w:rPr>
              <m:t>β</m:t>
            </m:r>
          </m:num>
          <m:den>
            <m:r>
              <w:rPr>
                <w:rFonts w:ascii="Cambria Math" w:hAnsi="Cambria Math" w:cstheme="majorBidi"/>
                <w:szCs w:val="24"/>
              </w:rPr>
              <m:t>σ</m:t>
            </m:r>
          </m:den>
        </m:f>
        <m:r>
          <w:rPr>
            <w:rFonts w:ascii="Cambria Math" w:hAnsi="Cambria Math" w:cstheme="majorBidi"/>
            <w:szCs w:val="24"/>
          </w:rPr>
          <m:t xml:space="preserve">)) </m:t>
        </m:r>
      </m:oMath>
      <w:r w:rsidRPr="00B158DB">
        <w:rPr>
          <w:rFonts w:asciiTheme="majorBidi" w:eastAsiaTheme="minorEastAsia" w:hAnsiTheme="majorBidi" w:cstheme="majorBidi"/>
          <w:iCs/>
          <w:szCs w:val="24"/>
        </w:rPr>
        <w:t xml:space="preserve">                 (5)</w:t>
      </w:r>
    </w:p>
    <w:p w14:paraId="6315E5EE" w14:textId="5B2E9489" w:rsidR="00C33E34" w:rsidRPr="00B158DB" w:rsidRDefault="00C33E34" w:rsidP="00C33E34">
      <w:pPr>
        <w:jc w:val="both"/>
        <w:rPr>
          <w:rFonts w:asciiTheme="majorBidi" w:eastAsiaTheme="minorEastAsia" w:hAnsiTheme="majorBidi" w:cstheme="majorBidi"/>
          <w:szCs w:val="24"/>
        </w:rPr>
      </w:pPr>
      <w:r w:rsidRPr="00B158DB">
        <w:rPr>
          <w:rFonts w:asciiTheme="majorBidi" w:hAnsiTheme="majorBidi" w:cstheme="majorBidi"/>
          <w:szCs w:val="24"/>
        </w:rPr>
        <w:t xml:space="preserve">where </w:t>
      </w:r>
      <m:oMath>
        <m:r>
          <w:rPr>
            <w:rFonts w:ascii="Cambria Math" w:hAnsi="Cambria Math" w:cstheme="majorBidi"/>
            <w:szCs w:val="24"/>
          </w:rPr>
          <m:t>Y</m:t>
        </m:r>
      </m:oMath>
      <w:r w:rsidRPr="00B158DB">
        <w:rPr>
          <w:rFonts w:asciiTheme="majorBidi" w:eastAsiaTheme="minorEastAsia" w:hAnsiTheme="majorBidi" w:cstheme="majorBidi"/>
          <w:szCs w:val="24"/>
        </w:rPr>
        <w:t xml:space="preserve"> represents the continuous dependent variable, </w:t>
      </w:r>
      <m:oMath>
        <m:r>
          <w:rPr>
            <w:rFonts w:ascii="Cambria Math" w:hAnsi="Cambria Math" w:cstheme="majorBidi"/>
            <w:szCs w:val="24"/>
          </w:rPr>
          <m:t>ϵ</m:t>
        </m:r>
      </m:oMath>
      <w:r w:rsidRPr="00B158DB">
        <w:rPr>
          <w:rFonts w:asciiTheme="majorBidi" w:eastAsiaTheme="minorEastAsia" w:hAnsiTheme="majorBidi" w:cstheme="majorBidi"/>
          <w:szCs w:val="24"/>
        </w:rPr>
        <w:t xml:space="preserve"> represents the error component that follows a truncated normal distribution, and </w:t>
      </w:r>
      <m:oMath>
        <m:r>
          <w:rPr>
            <w:rFonts w:ascii="Cambria Math" w:hAnsi="Cambria Math" w:cstheme="majorBidi"/>
            <w:szCs w:val="24"/>
          </w:rPr>
          <m:t>lnL</m:t>
        </m:r>
      </m:oMath>
      <w:r w:rsidRPr="00B158DB">
        <w:rPr>
          <w:rFonts w:asciiTheme="majorBidi" w:eastAsiaTheme="minorEastAsia" w:hAnsiTheme="majorBidi" w:cstheme="majorBidi"/>
          <w:szCs w:val="24"/>
        </w:rPr>
        <w:t xml:space="preserve"> represents the log-likelihood. In this study, as the pedestrians’ time-to-death values are greater than zero and have a right-skewed distribution, the lower limit of truncation is considered zero (</w:t>
      </w:r>
      <m:oMath>
        <m:r>
          <w:rPr>
            <w:rFonts w:ascii="Cambria Math" w:eastAsiaTheme="minorEastAsia" w:hAnsi="Cambria Math" w:cstheme="majorBidi"/>
            <w:szCs w:val="24"/>
          </w:rPr>
          <m:t>a=0)</m:t>
        </m:r>
      </m:oMath>
      <w:r w:rsidRPr="00B158DB">
        <w:rPr>
          <w:rFonts w:asciiTheme="majorBidi" w:eastAsiaTheme="minorEastAsia" w:hAnsiTheme="majorBidi" w:cstheme="majorBidi"/>
          <w:szCs w:val="24"/>
        </w:rPr>
        <w:t xml:space="preserve">. Likewise, as the data only include </w:t>
      </w:r>
      <w:r w:rsidRPr="00B158DB">
        <w:rPr>
          <w:rFonts w:asciiTheme="majorBidi" w:hAnsiTheme="majorBidi" w:cstheme="majorBidi"/>
          <w:szCs w:val="24"/>
        </w:rPr>
        <w:t xml:space="preserve">deaths within 30 days of the crashes, the upper limit is considered </w:t>
      </w:r>
      <m:oMath>
        <m:r>
          <w:rPr>
            <w:rFonts w:ascii="Cambria Math" w:eastAsiaTheme="minorEastAsia" w:hAnsi="Cambria Math" w:cstheme="majorBidi"/>
            <w:szCs w:val="24"/>
          </w:rPr>
          <m:t>b=10.674</m:t>
        </m:r>
      </m:oMath>
      <w:r w:rsidRPr="00B158DB">
        <w:rPr>
          <w:rFonts w:asciiTheme="majorBidi" w:hAnsiTheme="majorBidi" w:cstheme="majorBidi"/>
          <w:szCs w:val="24"/>
        </w:rPr>
        <w:t xml:space="preserve"> which is the logarithm of 43200 (minutes).</w:t>
      </w:r>
    </w:p>
    <w:p w14:paraId="5A22C063" w14:textId="77777777" w:rsidR="00C33E34" w:rsidRPr="00B158DB" w:rsidRDefault="00C33E34" w:rsidP="00C33E34">
      <w:pPr>
        <w:pStyle w:val="Heading3"/>
        <w:rPr>
          <w:rFonts w:asciiTheme="majorBidi" w:hAnsiTheme="majorBidi"/>
          <w:szCs w:val="26"/>
        </w:rPr>
      </w:pPr>
      <w:bookmarkStart w:id="225" w:name="_Toc82708441"/>
      <w:r w:rsidRPr="00B158DB">
        <w:rPr>
          <w:rFonts w:asciiTheme="majorBidi" w:hAnsiTheme="majorBidi"/>
        </w:rPr>
        <w:t>Geographically and Temporally Weighted Truncated Regression (local model)</w:t>
      </w:r>
      <w:bookmarkEnd w:id="225"/>
    </w:p>
    <w:p w14:paraId="4116F726" w14:textId="453C24E5" w:rsidR="00C33E34" w:rsidRPr="00B158DB" w:rsidRDefault="00C33E34" w:rsidP="00C33E34">
      <w:pPr>
        <w:jc w:val="both"/>
        <w:rPr>
          <w:rFonts w:asciiTheme="majorBidi" w:eastAsiaTheme="minorEastAsia" w:hAnsiTheme="majorBidi" w:cstheme="majorBidi"/>
          <w:szCs w:val="24"/>
        </w:rPr>
      </w:pPr>
      <w:r w:rsidRPr="00B158DB">
        <w:rPr>
          <w:rFonts w:asciiTheme="majorBidi" w:eastAsiaTheme="minorEastAsia" w:hAnsiTheme="majorBidi" w:cstheme="majorBidi"/>
          <w:szCs w:val="24"/>
        </w:rPr>
        <w:t xml:space="preserve">As heterogeneity in the crash data among vast areas and long periods can result in a different association between the response variable and explanatory variables, Geographically and Temporally Weighted Regression (GTWR) has been utilized to simultaneously deal with the spatial and temporal variations of model coefficients </w:t>
      </w:r>
      <w:r w:rsidRPr="00B158DB">
        <w:rPr>
          <w:rFonts w:asciiTheme="majorBidi" w:eastAsiaTheme="minorEastAsia" w:hAnsiTheme="majorBidi" w:cstheme="majorBidi"/>
          <w:szCs w:val="24"/>
        </w:rPr>
        <w:fldChar w:fldCharType="begin"/>
      </w:r>
      <w:r w:rsidR="00F31ED7">
        <w:rPr>
          <w:rFonts w:asciiTheme="majorBidi" w:eastAsiaTheme="minorEastAsia" w:hAnsiTheme="majorBidi" w:cstheme="majorBidi"/>
          <w:szCs w:val="24"/>
        </w:rPr>
        <w:instrText xml:space="preserve"> ADDIN EN.CITE &lt;EndNote&gt;&lt;Cite&gt;&lt;Author&gt;Liu&lt;/Author&gt;&lt;Year&gt;2019&lt;/Year&gt;&lt;RecNum&gt;3&lt;/RecNum&gt;&lt;DisplayText&gt;(&lt;style face="italic"&gt;193; 214&lt;/style&gt;)&lt;/DisplayText&gt;&lt;record&gt;&lt;rec-number&gt;3&lt;/rec-number&gt;&lt;foreign-keys&gt;&lt;key app="EN" db-id="9zf95wrwzdsrsrestepprvvk9wp2taefaztd" timestamp="1607978073"&gt;3&lt;/key&gt;&lt;/foreign-keys&gt;&lt;ref-type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ages&gt;105272&lt;/pages&gt;&lt;volume&gt;132&lt;/volume&gt;&lt;dates&gt;&lt;year&gt;2019&lt;/year&gt;&lt;/dates&gt;&lt;isbn&gt;0001-4575&lt;/isbn&gt;&lt;urls&gt;&lt;/urls&gt;&lt;/record&gt;&lt;/Cite&gt;&lt;Cite&gt;&lt;Author&gt;Liu&lt;/Author&gt;&lt;Year&gt;2020&lt;/Year&gt;&lt;RecNum&gt;435&lt;/RecNum&gt;&lt;record&gt;&lt;rec-number&gt;435&lt;/rec-number&gt;&lt;foreign-keys&gt;&lt;key app="EN" db-id="2wpxrwttkps2wfe90fovfzdgtp05x00xdvev" timestamp="1624577086"&gt;435&lt;/key&gt;&lt;/foreign-keys&gt;&lt;ref-type name="Journal Article"&gt;17&lt;/ref-type&gt;&lt;contributors&gt;&lt;authors&gt;&lt;author&gt;Liu, Jun&lt;/author&gt;&lt;author&gt;Li, Xiaobing&lt;/author&gt;&lt;author&gt;Khattak, Asad J&lt;/author&gt;&lt;/authors&gt;&lt;/contributors&gt;&lt;titles&gt;&lt;title&gt;An integrated spatio-temporal approach to examine the consequences of driving under the influence (DUI) in crashes&lt;/title&gt;&lt;secondary-title&gt;Accident Analysis &amp;amp; Prevention&lt;/secondary-title&gt;&lt;/titles&gt;&lt;periodical&gt;&lt;full-title&gt;Accident Analysis &amp;amp; Prevention&lt;/full-title&gt;&lt;/periodical&gt;&lt;pages&gt;105742&lt;/pages&gt;&lt;volume&gt;146&lt;/volume&gt;&lt;dates&gt;&lt;year&gt;2020&lt;/year&gt;&lt;/dates&gt;&lt;isbn&gt;0001-4575&lt;/isbn&gt;&lt;urls&gt;&lt;/urls&gt;&lt;/record&gt;&lt;/Cite&gt;&lt;/EndNote&gt;</w:instrText>
      </w:r>
      <w:r w:rsidRPr="00B158DB">
        <w:rPr>
          <w:rFonts w:asciiTheme="majorBidi" w:eastAsiaTheme="minorEastAsia" w:hAnsiTheme="majorBidi" w:cstheme="majorBidi"/>
          <w:szCs w:val="24"/>
        </w:rPr>
        <w:fldChar w:fldCharType="separate"/>
      </w:r>
      <w:r w:rsidR="00F31ED7">
        <w:rPr>
          <w:rFonts w:asciiTheme="majorBidi" w:eastAsiaTheme="minorEastAsia" w:hAnsiTheme="majorBidi" w:cstheme="majorBidi"/>
          <w:noProof/>
          <w:szCs w:val="24"/>
        </w:rPr>
        <w:t>(</w:t>
      </w:r>
      <w:r w:rsidR="00F31ED7" w:rsidRPr="00F31ED7">
        <w:rPr>
          <w:rFonts w:asciiTheme="majorBidi" w:eastAsiaTheme="minorEastAsia" w:hAnsiTheme="majorBidi" w:cstheme="majorBidi"/>
          <w:i/>
          <w:noProof/>
          <w:szCs w:val="24"/>
        </w:rPr>
        <w:t>193; 214</w:t>
      </w:r>
      <w:r w:rsidR="00F31ED7">
        <w:rPr>
          <w:rFonts w:asciiTheme="majorBidi" w:eastAsiaTheme="minorEastAsia" w:hAnsiTheme="majorBidi" w:cstheme="majorBidi"/>
          <w:noProof/>
          <w:szCs w:val="24"/>
        </w:rPr>
        <w:t>)</w:t>
      </w:r>
      <w:r w:rsidRPr="00B158DB">
        <w:rPr>
          <w:rFonts w:asciiTheme="majorBidi" w:eastAsiaTheme="minorEastAsia" w:hAnsiTheme="majorBidi" w:cstheme="majorBidi"/>
          <w:szCs w:val="24"/>
        </w:rPr>
        <w:fldChar w:fldCharType="end"/>
      </w:r>
      <w:r w:rsidRPr="00B158DB">
        <w:rPr>
          <w:rFonts w:asciiTheme="majorBidi" w:eastAsiaTheme="minorEastAsia" w:hAnsiTheme="majorBidi" w:cstheme="majorBidi"/>
          <w:szCs w:val="24"/>
        </w:rPr>
        <w:t xml:space="preserve">. GTWR takes a sub-group of observations with respect to a target location and time and assigns weights to the observations based on the geographical and temporal distance to the target observation as a centroid of the sub-group. The centroid location moves from one observation to another. The observations in a sub-group are selected from the adjacent observations to the centroid that are located within a certain distance called bandwidth. Several sizes of bandwidth should be tested to determine the optimal bandwidth based on model performance. Model performance is measured by the Akaike Information Criterion (AIC) to obtain for the optimal bandwidth </w:t>
      </w:r>
      <w:r w:rsidRPr="00B158DB">
        <w:rPr>
          <w:rFonts w:asciiTheme="majorBidi" w:eastAsiaTheme="minorEastAsia" w:hAnsiTheme="majorBidi" w:cstheme="majorBidi"/>
          <w:szCs w:val="24"/>
        </w:rPr>
        <w:fldChar w:fldCharType="begin"/>
      </w:r>
      <w:r w:rsidR="00F31ED7">
        <w:rPr>
          <w:rFonts w:asciiTheme="majorBidi" w:eastAsiaTheme="minorEastAsia" w:hAnsiTheme="majorBidi" w:cstheme="majorBidi"/>
          <w:szCs w:val="24"/>
        </w:rPr>
        <w:instrText xml:space="preserve"> ADDIN EN.CITE &lt;EndNote&gt;&lt;Cite&gt;&lt;Author&gt;Fotheringham&lt;/Author&gt;&lt;Year&gt;2003&lt;/Year&gt;&lt;RecNum&gt;404&lt;/RecNum&gt;&lt;DisplayText&gt;(&lt;style face="italic"&gt;193; 238&lt;/style&gt;)&lt;/DisplayText&gt;&lt;record&gt;&lt;rec-number&gt;404&lt;/rec-number&gt;&lt;foreign-keys&gt;&lt;key app="EN" db-id="2wpxrwttkps2wfe90fovfzdgtp05x00xdvev" timestamp="1608135532"&gt;404&lt;/key&gt;&lt;/foreign-keys&gt;&lt;ref-type name="Book"&gt;6&lt;/ref-type&gt;&lt;contributors&gt;&lt;authors&gt;&lt;author&gt;Fotheringham, A Stewart&lt;/author&gt;&lt;author&gt;Brunsdon, Chris&lt;/author&gt;&lt;author&gt;Charlton, Martin&lt;/author&gt;&lt;/authors&gt;&lt;/contributors&gt;&lt;titles&gt;&lt;title&gt;Geographically weighted regression: the analysis of spatially varying relationships&lt;/title&gt;&lt;/titles&gt;&lt;dates&gt;&lt;year&gt;2003&lt;/year&gt;&lt;/dates&gt;&lt;publisher&gt;John Wiley &amp;amp; Sons&lt;/publisher&gt;&lt;isbn&gt;0470855258&lt;/isbn&gt;&lt;urls&gt;&lt;/urls&gt;&lt;/record&gt;&lt;/Cite&gt;&lt;Cite&gt;&lt;Author&gt;Liu&lt;/Author&gt;&lt;Year&gt;2019&lt;/Year&gt;&lt;RecNum&gt;3&lt;/RecNum&gt;&lt;record&gt;&lt;rec-number&gt;3&lt;/rec-number&gt;&lt;foreign-keys&gt;&lt;key app="EN" db-id="9zf95wrwzdsrsrestepprvvk9wp2taefaztd" timestamp="1607978073"&gt;3&lt;/key&gt;&lt;/foreign-keys&gt;&lt;ref-type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Prevention&lt;/secondary-title&gt;&lt;/titles&gt;&lt;pages&gt;105272&lt;/pages&gt;&lt;volume&gt;132&lt;/volume&gt;&lt;dates&gt;&lt;year&gt;2019&lt;/year&gt;&lt;/dates&gt;&lt;isbn&gt;0001-4575&lt;/isbn&gt;&lt;urls&gt;&lt;/urls&gt;&lt;/record&gt;&lt;/Cite&gt;&lt;/EndNote&gt;</w:instrText>
      </w:r>
      <w:r w:rsidRPr="00B158DB">
        <w:rPr>
          <w:rFonts w:asciiTheme="majorBidi" w:eastAsiaTheme="minorEastAsia" w:hAnsiTheme="majorBidi" w:cstheme="majorBidi"/>
          <w:szCs w:val="24"/>
        </w:rPr>
        <w:fldChar w:fldCharType="separate"/>
      </w:r>
      <w:r w:rsidR="00F31ED7">
        <w:rPr>
          <w:rFonts w:asciiTheme="majorBidi" w:eastAsiaTheme="minorEastAsia" w:hAnsiTheme="majorBidi" w:cstheme="majorBidi"/>
          <w:noProof/>
          <w:szCs w:val="24"/>
        </w:rPr>
        <w:t>(</w:t>
      </w:r>
      <w:r w:rsidR="00F31ED7" w:rsidRPr="00F31ED7">
        <w:rPr>
          <w:rFonts w:asciiTheme="majorBidi" w:eastAsiaTheme="minorEastAsia" w:hAnsiTheme="majorBidi" w:cstheme="majorBidi"/>
          <w:i/>
          <w:noProof/>
          <w:szCs w:val="24"/>
        </w:rPr>
        <w:t>193; 238</w:t>
      </w:r>
      <w:r w:rsidR="00F31ED7">
        <w:rPr>
          <w:rFonts w:asciiTheme="majorBidi" w:eastAsiaTheme="minorEastAsia" w:hAnsiTheme="majorBidi" w:cstheme="majorBidi"/>
          <w:noProof/>
          <w:szCs w:val="24"/>
        </w:rPr>
        <w:t>)</w:t>
      </w:r>
      <w:r w:rsidRPr="00B158DB">
        <w:rPr>
          <w:rFonts w:asciiTheme="majorBidi" w:eastAsiaTheme="minorEastAsia" w:hAnsiTheme="majorBidi" w:cstheme="majorBidi"/>
          <w:szCs w:val="24"/>
        </w:rPr>
        <w:fldChar w:fldCharType="end"/>
      </w:r>
      <w:r w:rsidRPr="00B158DB">
        <w:rPr>
          <w:rFonts w:asciiTheme="majorBidi" w:eastAsiaTheme="minorEastAsia" w:hAnsiTheme="majorBidi" w:cstheme="majorBidi"/>
          <w:szCs w:val="24"/>
        </w:rPr>
        <w:t xml:space="preserve">. In this study, the optimal bandwidth is 550 observations, which was selected by considering models with smaller AICs, and with a reasonable sign for the average of each coefficient. </w:t>
      </w:r>
    </w:p>
    <w:p w14:paraId="0AB8E72E" w14:textId="50AE867A" w:rsidR="00C33E34" w:rsidRPr="00B158DB" w:rsidRDefault="00C33E34" w:rsidP="00C33E34">
      <w:pPr>
        <w:jc w:val="both"/>
        <w:rPr>
          <w:rFonts w:asciiTheme="majorBidi" w:eastAsiaTheme="minorEastAsia" w:hAnsiTheme="majorBidi" w:cstheme="majorBidi"/>
          <w:szCs w:val="24"/>
        </w:rPr>
      </w:pPr>
      <w:r w:rsidRPr="00B158DB">
        <w:rPr>
          <w:rFonts w:asciiTheme="majorBidi" w:eastAsiaTheme="minorEastAsia" w:hAnsiTheme="majorBidi" w:cstheme="majorBidi"/>
          <w:szCs w:val="24"/>
        </w:rPr>
        <w:tab/>
        <w:t xml:space="preserve">To weight observations, two terms of weights are calculated. First, the spatial weights of the observations in a sub-group are computed based on the geographical distance to the corresponding centroid. The Bi-square Kernel Weighting function is utilized in this study to determine the spatial weights </w:t>
      </w:r>
      <w:r w:rsidRPr="00B158DB">
        <w:rPr>
          <w:rFonts w:asciiTheme="majorBidi" w:eastAsiaTheme="minorEastAsia" w:hAnsiTheme="majorBidi" w:cstheme="majorBidi"/>
          <w:szCs w:val="24"/>
        </w:rPr>
        <w:fldChar w:fldCharType="begin"/>
      </w:r>
      <w:r w:rsidR="00F31ED7">
        <w:rPr>
          <w:rFonts w:asciiTheme="majorBidi" w:eastAsiaTheme="minorEastAsia" w:hAnsiTheme="majorBidi" w:cstheme="majorBidi"/>
          <w:szCs w:val="24"/>
        </w:rPr>
        <w:instrText xml:space="preserve"> ADDIN EN.CITE &lt;EndNote&gt;&lt;Cite&gt;&lt;Author&gt;Fotheringham&lt;/Author&gt;&lt;Year&gt;1998&lt;/Year&gt;&lt;RecNum&gt;403&lt;/RecNum&gt;&lt;DisplayText&gt;(&lt;style face="italic"&gt;214; 239&lt;/style&gt;)&lt;/DisplayText&gt;&lt;record&gt;&lt;rec-number&gt;403&lt;/rec-number&gt;&lt;foreign-keys&gt;&lt;key app="EN" db-id="2wpxrwttkps2wfe90fovfzdgtp05x00xdvev" timestamp="1607996379"&gt;403&lt;/key&gt;&lt;/foreign-keys&gt;&lt;ref-type name="Journal Article"&gt;17&lt;/ref-type&gt;&lt;contributors&gt;&lt;authors&gt;&lt;author&gt;Fotheringham, A Stewart&lt;/author&gt;&lt;author&gt;Charlton, Martin E&lt;/author&gt;&lt;author&gt;Brunsdon, Chris&lt;/author&gt;&lt;/authors&gt;&lt;/contributors&gt;&lt;titles&gt;&lt;title&gt;Geographically weighted regression: a natural evolution of the expansion method for spatial data analysis&lt;/title&gt;&lt;secondary-title&gt;Environment and planning A&lt;/secondary-title&gt;&lt;/titles&gt;&lt;periodical&gt;&lt;full-title&gt;Environment and planning A&lt;/full-title&gt;&lt;/periodical&gt;&lt;pages&gt;1905-1927&lt;/pages&gt;&lt;volume&gt;30&lt;/volume&gt;&lt;number&gt;11&lt;/number&gt;&lt;dates&gt;&lt;year&gt;1998&lt;/year&gt;&lt;/dates&gt;&lt;isbn&gt;0308-518X&lt;/isbn&gt;&lt;urls&gt;&lt;/urls&gt;&lt;/record&gt;&lt;/Cite&gt;&lt;Cite&gt;&lt;Author&gt;Liu&lt;/Author&gt;&lt;Year&gt;2020&lt;/Year&gt;&lt;RecNum&gt;435&lt;/RecNum&gt;&lt;record&gt;&lt;rec-number&gt;435&lt;/rec-number&gt;&lt;foreign-keys&gt;&lt;key app="EN" db-id="2wpxrwttkps2wfe90fovfzdgtp05x00xdvev" timestamp="1624577086"&gt;435&lt;/key&gt;&lt;/foreign-keys&gt;&lt;ref-type name="Journal Article"&gt;17&lt;/ref-type&gt;&lt;contributors&gt;&lt;authors&gt;&lt;author&gt;Liu, Jun&lt;/author&gt;&lt;author&gt;Li, Xiaobing&lt;/author&gt;&lt;author&gt;Khattak, Asad J&lt;/author&gt;&lt;/authors&gt;&lt;/contributors&gt;&lt;titles&gt;&lt;title&gt;An integrated spatio-temporal approach to examine the consequences of driving under the influence (DUI) in crashes&lt;/title&gt;&lt;secondary-title&gt;Accident Analysis &amp;amp; Prevention&lt;/secondary-title&gt;&lt;/titles&gt;&lt;periodical&gt;&lt;full-title&gt;Accident Analysis &amp;amp; Prevention&lt;/full-title&gt;&lt;/periodical&gt;&lt;pages&gt;105742&lt;/pages&gt;&lt;volume&gt;146&lt;/volume&gt;&lt;dates&gt;&lt;year&gt;2020&lt;/year&gt;&lt;/dates&gt;&lt;isbn&gt;0001-4575&lt;/isbn&gt;&lt;urls&gt;&lt;/urls&gt;&lt;/record&gt;&lt;/Cite&gt;&lt;/EndNote&gt;</w:instrText>
      </w:r>
      <w:r w:rsidRPr="00B158DB">
        <w:rPr>
          <w:rFonts w:asciiTheme="majorBidi" w:eastAsiaTheme="minorEastAsia" w:hAnsiTheme="majorBidi" w:cstheme="majorBidi"/>
          <w:szCs w:val="24"/>
        </w:rPr>
        <w:fldChar w:fldCharType="separate"/>
      </w:r>
      <w:r w:rsidR="00F31ED7">
        <w:rPr>
          <w:rFonts w:asciiTheme="majorBidi" w:eastAsiaTheme="minorEastAsia" w:hAnsiTheme="majorBidi" w:cstheme="majorBidi"/>
          <w:noProof/>
          <w:szCs w:val="24"/>
        </w:rPr>
        <w:t>(</w:t>
      </w:r>
      <w:r w:rsidR="00F31ED7" w:rsidRPr="00F31ED7">
        <w:rPr>
          <w:rFonts w:asciiTheme="majorBidi" w:eastAsiaTheme="minorEastAsia" w:hAnsiTheme="majorBidi" w:cstheme="majorBidi"/>
          <w:i/>
          <w:noProof/>
          <w:szCs w:val="24"/>
        </w:rPr>
        <w:t>214; 239</w:t>
      </w:r>
      <w:r w:rsidR="00F31ED7">
        <w:rPr>
          <w:rFonts w:asciiTheme="majorBidi" w:eastAsiaTheme="minorEastAsia" w:hAnsiTheme="majorBidi" w:cstheme="majorBidi"/>
          <w:noProof/>
          <w:szCs w:val="24"/>
        </w:rPr>
        <w:t>)</w:t>
      </w:r>
      <w:r w:rsidRPr="00B158DB">
        <w:rPr>
          <w:rFonts w:asciiTheme="majorBidi" w:eastAsiaTheme="minorEastAsia" w:hAnsiTheme="majorBidi" w:cstheme="majorBidi"/>
          <w:szCs w:val="24"/>
        </w:rPr>
        <w:fldChar w:fldCharType="end"/>
      </w:r>
      <w:r w:rsidRPr="00B158DB">
        <w:rPr>
          <w:rFonts w:asciiTheme="majorBidi" w:eastAsiaTheme="minorEastAsia" w:hAnsiTheme="majorBidi" w:cstheme="majorBidi"/>
          <w:szCs w:val="24"/>
        </w:rPr>
        <w:t xml:space="preserve">. </w:t>
      </w:r>
    </w:p>
    <w:p w14:paraId="1FF66010" w14:textId="5138C693" w:rsidR="00C33E34" w:rsidRPr="00B158DB" w:rsidRDefault="00AA4225" w:rsidP="00C33E34">
      <w:pPr>
        <w:spacing w:before="240"/>
        <w:jc w:val="both"/>
        <w:rPr>
          <w:rFonts w:asciiTheme="majorBidi" w:eastAsiaTheme="minorEastAsia" w:hAnsiTheme="majorBidi" w:cstheme="majorBidi"/>
          <w:szCs w:val="24"/>
        </w:rPr>
      </w:pPr>
      <m:oMath>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w</m:t>
            </m:r>
          </m:e>
          <m:sub>
            <m:r>
              <w:rPr>
                <w:rFonts w:ascii="Cambria Math" w:eastAsia="Times New Roman" w:hAnsi="Cambria Math" w:cstheme="majorBidi"/>
                <w:szCs w:val="24"/>
              </w:rPr>
              <m:t>j</m:t>
            </m:r>
          </m:sub>
          <m:sup>
            <m:r>
              <w:rPr>
                <w:rFonts w:ascii="Cambria Math" w:eastAsia="Times New Roman" w:hAnsi="Cambria Math" w:cstheme="majorBidi"/>
                <w:szCs w:val="24"/>
              </w:rPr>
              <m:t>spatial</m:t>
            </m:r>
          </m:sup>
        </m:sSubSup>
        <m:d>
          <m:dPr>
            <m:ctrlPr>
              <w:rPr>
                <w:rFonts w:ascii="Cambria Math" w:eastAsia="Times New Roman" w:hAnsi="Cambria Math" w:cstheme="majorBidi"/>
                <w:i/>
                <w:szCs w:val="24"/>
              </w:rPr>
            </m:ctrlPr>
          </m:dPr>
          <m:e>
            <m:sSub>
              <m:sSubPr>
                <m:ctrlPr>
                  <w:rPr>
                    <w:rFonts w:ascii="Cambria Math" w:eastAsia="Times New Roman" w:hAnsi="Cambria Math" w:cstheme="majorBidi"/>
                    <w:i/>
                    <w:szCs w:val="24"/>
                  </w:rPr>
                </m:ctrlPr>
              </m:sSubPr>
              <m:e>
                <m:r>
                  <w:rPr>
                    <w:rFonts w:ascii="Cambria Math" w:eastAsia="Times New Roman" w:hAnsi="Cambria Math" w:cstheme="majorBidi"/>
                    <w:szCs w:val="24"/>
                  </w:rPr>
                  <m:t>u</m:t>
                </m:r>
              </m:e>
              <m:sub>
                <m:r>
                  <w:rPr>
                    <w:rFonts w:ascii="Cambria Math" w:eastAsia="Times New Roman" w:hAnsi="Cambria Math" w:cstheme="majorBidi"/>
                    <w:szCs w:val="24"/>
                  </w:rPr>
                  <m:t>i</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i</m:t>
                </m:r>
              </m:sub>
            </m:sSub>
          </m:e>
        </m:d>
        <m:r>
          <w:rPr>
            <w:rFonts w:ascii="Cambria Math" w:hAnsi="Cambria Math" w:cstheme="majorBidi"/>
            <w:szCs w:val="24"/>
          </w:rPr>
          <m:t>=</m:t>
        </m:r>
        <m:sSup>
          <m:sSupPr>
            <m:ctrlPr>
              <w:rPr>
                <w:rFonts w:ascii="Cambria Math" w:hAnsi="Cambria Math" w:cstheme="majorBidi"/>
                <w:i/>
                <w:szCs w:val="24"/>
              </w:rPr>
            </m:ctrlPr>
          </m:sSupPr>
          <m:e>
            <m:d>
              <m:dPr>
                <m:begChr m:val="["/>
                <m:endChr m:val="]"/>
                <m:ctrlPr>
                  <w:rPr>
                    <w:rFonts w:ascii="Cambria Math" w:hAnsi="Cambria Math" w:cstheme="majorBidi"/>
                    <w:i/>
                    <w:szCs w:val="24"/>
                  </w:rPr>
                </m:ctrlPr>
              </m:dPr>
              <m:e>
                <m:r>
                  <w:rPr>
                    <w:rFonts w:ascii="Cambria Math" w:hAnsi="Cambria Math" w:cstheme="majorBidi"/>
                    <w:szCs w:val="24"/>
                  </w:rPr>
                  <m:t>1-</m:t>
                </m:r>
                <m:sSup>
                  <m:sSupPr>
                    <m:ctrlPr>
                      <w:rPr>
                        <w:rFonts w:ascii="Cambria Math" w:hAnsi="Cambria Math" w:cstheme="majorBidi"/>
                        <w:i/>
                        <w:szCs w:val="24"/>
                      </w:rPr>
                    </m:ctrlPr>
                  </m:sSupPr>
                  <m:e>
                    <m:d>
                      <m:dPr>
                        <m:ctrlPr>
                          <w:rPr>
                            <w:rFonts w:ascii="Cambria Math" w:hAnsi="Cambria Math" w:cstheme="majorBidi"/>
                            <w:i/>
                            <w:szCs w:val="24"/>
                          </w:rPr>
                        </m:ctrlPr>
                      </m:dPr>
                      <m:e>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d</m:t>
                                </m:r>
                              </m:e>
                              <m:sub>
                                <m:r>
                                  <w:rPr>
                                    <w:rFonts w:ascii="Cambria Math" w:hAnsi="Cambria Math" w:cstheme="majorBidi"/>
                                    <w:szCs w:val="24"/>
                                  </w:rPr>
                                  <m:t>ij</m:t>
                                </m:r>
                              </m:sub>
                            </m:sSub>
                          </m:num>
                          <m:den>
                            <m:r>
                              <w:rPr>
                                <w:rFonts w:ascii="Cambria Math" w:hAnsi="Cambria Math" w:cstheme="majorBidi"/>
                                <w:szCs w:val="24"/>
                              </w:rPr>
                              <m:t>m</m:t>
                            </m:r>
                          </m:den>
                        </m:f>
                      </m:e>
                    </m:d>
                  </m:e>
                  <m:sup>
                    <m:r>
                      <w:rPr>
                        <w:rFonts w:ascii="Cambria Math" w:hAnsi="Cambria Math" w:cstheme="majorBidi"/>
                        <w:szCs w:val="24"/>
                      </w:rPr>
                      <m:t>2</m:t>
                    </m:r>
                  </m:sup>
                </m:sSup>
              </m:e>
            </m:d>
          </m:e>
          <m:sup>
            <m:r>
              <w:rPr>
                <w:rFonts w:ascii="Cambria Math" w:hAnsi="Cambria Math" w:cstheme="majorBidi"/>
                <w:szCs w:val="24"/>
              </w:rPr>
              <m:t>2</m:t>
            </m:r>
          </m:sup>
        </m:sSup>
      </m:oMath>
      <w:r w:rsidR="00C33E34" w:rsidRPr="00B158DB">
        <w:rPr>
          <w:rFonts w:asciiTheme="majorBidi" w:eastAsiaTheme="minorEastAsia" w:hAnsiTheme="majorBidi" w:cstheme="majorBidi"/>
          <w:szCs w:val="24"/>
        </w:rPr>
        <w:t xml:space="preserve">                                                                                                     (6)</w:t>
      </w:r>
    </w:p>
    <w:p w14:paraId="4A33E236" w14:textId="5546B417" w:rsidR="00C33E34" w:rsidRPr="00B158DB" w:rsidRDefault="00C33E34" w:rsidP="00C33E34">
      <w:pPr>
        <w:jc w:val="both"/>
        <w:rPr>
          <w:rFonts w:asciiTheme="majorBidi" w:eastAsiaTheme="minorEastAsia" w:hAnsiTheme="majorBidi" w:cstheme="majorBidi"/>
          <w:szCs w:val="24"/>
        </w:rPr>
      </w:pPr>
      <w:r w:rsidRPr="00B158DB">
        <w:rPr>
          <w:rFonts w:asciiTheme="majorBidi" w:hAnsiTheme="majorBidi" w:cstheme="majorBidi"/>
          <w:szCs w:val="24"/>
        </w:rPr>
        <w:lastRenderedPageBreak/>
        <w:t xml:space="preserve">where </w:t>
      </w:r>
      <m:oMath>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w</m:t>
            </m:r>
          </m:e>
          <m:sub>
            <m:r>
              <w:rPr>
                <w:rFonts w:ascii="Cambria Math" w:eastAsia="Times New Roman" w:hAnsi="Cambria Math" w:cstheme="majorBidi"/>
                <w:szCs w:val="24"/>
              </w:rPr>
              <m:t>j</m:t>
            </m:r>
          </m:sub>
          <m:sup>
            <m:r>
              <w:rPr>
                <w:rFonts w:ascii="Cambria Math" w:eastAsia="Times New Roman" w:hAnsi="Cambria Math" w:cstheme="majorBidi"/>
                <w:szCs w:val="24"/>
              </w:rPr>
              <m:t>spatial</m:t>
            </m:r>
          </m:sup>
        </m:sSubSup>
        <m:d>
          <m:dPr>
            <m:ctrlPr>
              <w:rPr>
                <w:rFonts w:ascii="Cambria Math" w:eastAsia="Times New Roman" w:hAnsi="Cambria Math" w:cstheme="majorBidi"/>
                <w:i/>
                <w:szCs w:val="24"/>
              </w:rPr>
            </m:ctrlPr>
          </m:dPr>
          <m:e>
            <m:sSub>
              <m:sSubPr>
                <m:ctrlPr>
                  <w:rPr>
                    <w:rFonts w:ascii="Cambria Math" w:eastAsia="Times New Roman" w:hAnsi="Cambria Math" w:cstheme="majorBidi"/>
                    <w:i/>
                    <w:szCs w:val="24"/>
                  </w:rPr>
                </m:ctrlPr>
              </m:sSubPr>
              <m:e>
                <m:r>
                  <w:rPr>
                    <w:rFonts w:ascii="Cambria Math" w:eastAsia="Times New Roman" w:hAnsi="Cambria Math" w:cstheme="majorBidi"/>
                    <w:szCs w:val="24"/>
                  </w:rPr>
                  <m:t>u</m:t>
                </m:r>
              </m:e>
              <m:sub>
                <m:r>
                  <w:rPr>
                    <w:rFonts w:ascii="Cambria Math" w:eastAsia="Times New Roman" w:hAnsi="Cambria Math" w:cstheme="majorBidi"/>
                    <w:szCs w:val="24"/>
                  </w:rPr>
                  <m:t>i</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i</m:t>
                </m:r>
              </m:sub>
            </m:sSub>
          </m:e>
        </m:d>
      </m:oMath>
      <w:r w:rsidRPr="00B158DB">
        <w:rPr>
          <w:rFonts w:asciiTheme="majorBidi" w:eastAsiaTheme="minorEastAsia" w:hAnsiTheme="majorBidi" w:cstheme="majorBidi"/>
          <w:szCs w:val="24"/>
        </w:rPr>
        <w:t xml:space="preserve">  is a spatial weight for the observation </w:t>
      </w:r>
      <m:oMath>
        <m:r>
          <w:rPr>
            <w:rFonts w:ascii="Cambria Math" w:eastAsiaTheme="minorEastAsia" w:hAnsi="Cambria Math" w:cstheme="majorBidi"/>
            <w:szCs w:val="24"/>
          </w:rPr>
          <m:t>j</m:t>
        </m:r>
      </m:oMath>
      <w:r w:rsidRPr="00B158DB">
        <w:rPr>
          <w:rFonts w:asciiTheme="majorBidi" w:eastAsiaTheme="minorEastAsia" w:hAnsiTheme="majorBidi" w:cstheme="majorBidi"/>
          <w:szCs w:val="24"/>
        </w:rPr>
        <w:t xml:space="preserve"> with centroid</w:t>
      </w:r>
      <w:r w:rsidRPr="00B158DB">
        <w:rPr>
          <w:rFonts w:asciiTheme="majorBidi" w:eastAsiaTheme="minorEastAsia" w:hAnsiTheme="majorBidi" w:cstheme="majorBidi"/>
          <w:i/>
          <w:iCs/>
          <w:szCs w:val="24"/>
        </w:rPr>
        <w:t xml:space="preserve"> </w:t>
      </w:r>
      <w:proofErr w:type="spellStart"/>
      <w:r w:rsidRPr="00B158DB">
        <w:rPr>
          <w:rFonts w:asciiTheme="majorBidi" w:eastAsiaTheme="minorEastAsia" w:hAnsiTheme="majorBidi" w:cstheme="majorBidi"/>
          <w:i/>
          <w:iCs/>
          <w:szCs w:val="24"/>
        </w:rPr>
        <w:t>i</w:t>
      </w:r>
      <w:proofErr w:type="spellEnd"/>
      <w:r w:rsidRPr="00B158DB">
        <w:rPr>
          <w:rFonts w:asciiTheme="majorBidi" w:eastAsiaTheme="minorEastAsia" w:hAnsiTheme="majorBidi" w:cstheme="majorBidi"/>
          <w:szCs w:val="24"/>
        </w:rPr>
        <w:t xml:space="preserve"> of the group</w:t>
      </w:r>
      <w:r w:rsidRPr="00B158DB">
        <w:rPr>
          <w:rFonts w:asciiTheme="majorBidi" w:hAnsiTheme="majorBidi" w:cstheme="majorBidi"/>
          <w:szCs w:val="24"/>
        </w:rPr>
        <w:t xml:space="preserve">; </w:t>
      </w:r>
      <m:oMath>
        <m:sSub>
          <m:sSubPr>
            <m:ctrlPr>
              <w:rPr>
                <w:rFonts w:ascii="Cambria Math" w:hAnsi="Cambria Math" w:cstheme="majorBidi"/>
                <w:i/>
                <w:szCs w:val="24"/>
              </w:rPr>
            </m:ctrlPr>
          </m:sSubPr>
          <m:e>
            <m:r>
              <w:rPr>
                <w:rFonts w:ascii="Cambria Math" w:hAnsi="Cambria Math" w:cstheme="majorBidi"/>
                <w:szCs w:val="24"/>
              </w:rPr>
              <m:t>d</m:t>
            </m:r>
          </m:e>
          <m:sub>
            <m:r>
              <w:rPr>
                <w:rFonts w:ascii="Cambria Math" w:hAnsi="Cambria Math" w:cstheme="majorBidi"/>
                <w:szCs w:val="24"/>
              </w:rPr>
              <m:t>ij</m:t>
            </m:r>
          </m:sub>
        </m:sSub>
      </m:oMath>
      <w:r w:rsidRPr="00B158DB">
        <w:rPr>
          <w:rFonts w:asciiTheme="majorBidi" w:eastAsiaTheme="minorEastAsia" w:hAnsiTheme="majorBidi" w:cstheme="majorBidi"/>
          <w:szCs w:val="24"/>
        </w:rPr>
        <w:t xml:space="preserve"> is the geographical distance between observation </w:t>
      </w:r>
      <w:r w:rsidRPr="00B158DB">
        <w:rPr>
          <w:rFonts w:asciiTheme="majorBidi" w:eastAsiaTheme="minorEastAsia" w:hAnsiTheme="majorBidi" w:cstheme="majorBidi"/>
          <w:i/>
          <w:iCs/>
          <w:szCs w:val="24"/>
        </w:rPr>
        <w:t>j</w:t>
      </w:r>
      <w:r w:rsidRPr="00B158DB">
        <w:rPr>
          <w:rFonts w:asciiTheme="majorBidi" w:eastAsiaTheme="minorEastAsia" w:hAnsiTheme="majorBidi" w:cstheme="majorBidi"/>
          <w:szCs w:val="24"/>
        </w:rPr>
        <w:t xml:space="preserve"> and the centroid </w:t>
      </w:r>
      <w:proofErr w:type="spellStart"/>
      <w:r w:rsidRPr="00B158DB">
        <w:rPr>
          <w:rFonts w:asciiTheme="majorBidi" w:eastAsiaTheme="minorEastAsia" w:hAnsiTheme="majorBidi" w:cstheme="majorBidi"/>
          <w:i/>
          <w:iCs/>
          <w:szCs w:val="24"/>
        </w:rPr>
        <w:t>i</w:t>
      </w:r>
      <w:proofErr w:type="spellEnd"/>
      <w:r w:rsidRPr="00B158DB">
        <w:rPr>
          <w:rFonts w:asciiTheme="majorBidi" w:eastAsiaTheme="minorEastAsia" w:hAnsiTheme="majorBidi" w:cstheme="majorBidi"/>
          <w:szCs w:val="24"/>
        </w:rPr>
        <w:t xml:space="preserve">; and </w:t>
      </w:r>
      <w:r w:rsidRPr="00B158DB">
        <w:rPr>
          <w:rFonts w:asciiTheme="majorBidi" w:eastAsiaTheme="minorEastAsia" w:hAnsiTheme="majorBidi" w:cstheme="majorBidi"/>
          <w:i/>
          <w:iCs/>
          <w:szCs w:val="24"/>
        </w:rPr>
        <w:t>m</w:t>
      </w:r>
      <w:r w:rsidRPr="00B158DB">
        <w:rPr>
          <w:rFonts w:asciiTheme="majorBidi" w:eastAsiaTheme="minorEastAsia" w:hAnsiTheme="majorBidi" w:cstheme="majorBidi"/>
          <w:szCs w:val="24"/>
        </w:rPr>
        <w:t xml:space="preserve"> is the maximum distance between the centroid </w:t>
      </w:r>
      <w:r w:rsidRPr="00B158DB">
        <w:rPr>
          <w:rFonts w:asciiTheme="majorBidi" w:eastAsiaTheme="minorEastAsia" w:hAnsiTheme="majorBidi" w:cstheme="majorBidi"/>
          <w:i/>
          <w:iCs/>
          <w:szCs w:val="24"/>
        </w:rPr>
        <w:t>j</w:t>
      </w:r>
      <w:r w:rsidRPr="00B158DB">
        <w:rPr>
          <w:rFonts w:asciiTheme="majorBidi" w:eastAsiaTheme="minorEastAsia" w:hAnsiTheme="majorBidi" w:cstheme="majorBidi"/>
          <w:szCs w:val="24"/>
        </w:rPr>
        <w:t xml:space="preserve"> and the farthest observation in the group. Similarly, the observations are weighted based on their temporal distance as follows using the similar Bi-square Kernel Weighting function </w:t>
      </w:r>
      <w:r w:rsidRPr="00B158DB">
        <w:rPr>
          <w:rFonts w:asciiTheme="majorBidi" w:eastAsiaTheme="minorEastAsia" w:hAnsiTheme="majorBidi" w:cstheme="majorBidi"/>
          <w:szCs w:val="24"/>
        </w:rPr>
        <w:fldChar w:fldCharType="begin"/>
      </w:r>
      <w:r w:rsidR="00F31ED7">
        <w:rPr>
          <w:rFonts w:asciiTheme="majorBidi" w:eastAsiaTheme="minorEastAsia" w:hAnsiTheme="majorBidi" w:cstheme="majorBidi"/>
          <w:szCs w:val="24"/>
        </w:rPr>
        <w:instrText xml:space="preserve"> ADDIN EN.CITE &lt;EndNote&gt;&lt;Cite&gt;&lt;Author&gt;Liu&lt;/Author&gt;&lt;Year&gt;2020&lt;/Year&gt;&lt;RecNum&gt;435&lt;/RecNum&gt;&lt;DisplayText&gt;(&lt;style face="italic"&gt;193; 214&lt;/style&gt;)&lt;/DisplayText&gt;&lt;record&gt;&lt;rec-number&gt;435&lt;/rec-number&gt;&lt;foreign-keys&gt;&lt;key app="EN" db-id="2wpxrwttkps2wfe90fovfzdgtp05x00xdvev" timestamp="1624577086"&gt;435&lt;/key&gt;&lt;/foreign-keys&gt;&lt;ref-type name="Journal Article"&gt;17&lt;/ref-type&gt;&lt;contributors&gt;&lt;authors&gt;&lt;author&gt;Liu, Jun&lt;/author&gt;&lt;author&gt;Li, Xiaobing&lt;/author&gt;&lt;author&gt;Khattak, Asad J&lt;/author&gt;&lt;/authors&gt;&lt;/contributors&gt;&lt;titles&gt;&lt;title&gt;An integrated spatio-temporal approach to examine the consequences of driving under the influence (DUI) in crashes&lt;/title&gt;&lt;secondary-title&gt;Accident Analysis &amp;amp; Prevention&lt;/secondary-title&gt;&lt;/titles&gt;&lt;periodical&gt;&lt;full-title&gt;Accident Analysis &amp;amp; Prevention&lt;/full-title&gt;&lt;/periodical&gt;&lt;pages&gt;105742&lt;/pages&gt;&lt;volume&gt;146&lt;/volume&gt;&lt;dates&gt;&lt;year&gt;2020&lt;/year&gt;&lt;/dates&gt;&lt;isbn&gt;0001-4575&lt;/isbn&gt;&lt;urls&gt;&lt;/urls&gt;&lt;/record&gt;&lt;/Cite&gt;&lt;Cite&gt;&lt;Author&gt;Liu&lt;/Author&gt;&lt;Year&gt;2019&lt;/Year&gt;&lt;RecNum&gt;3&lt;/RecNum&gt;&lt;record&gt;&lt;rec-number&gt;3&lt;/rec-number&gt;&lt;foreign-keys&gt;&lt;key app="EN" db-id="9zf95wrwzdsrsrestepprvvk9wp2taefaztd" timestamp="1607978073"&gt;3&lt;/key&gt;&lt;/foreign-keys&gt;&lt;ref-type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Prevention&lt;/secondary-title&gt;&lt;/titles&gt;&lt;pages&gt;105272&lt;/pages&gt;&lt;volume&gt;132&lt;/volume&gt;&lt;dates&gt;&lt;year&gt;2019&lt;/year&gt;&lt;/dates&gt;&lt;isbn&gt;0001-4575&lt;/isbn&gt;&lt;urls&gt;&lt;/urls&gt;&lt;/record&gt;&lt;/Cite&gt;&lt;/EndNote&gt;</w:instrText>
      </w:r>
      <w:r w:rsidRPr="00B158DB">
        <w:rPr>
          <w:rFonts w:asciiTheme="majorBidi" w:eastAsiaTheme="minorEastAsia" w:hAnsiTheme="majorBidi" w:cstheme="majorBidi"/>
          <w:szCs w:val="24"/>
        </w:rPr>
        <w:fldChar w:fldCharType="separate"/>
      </w:r>
      <w:r w:rsidR="00F31ED7">
        <w:rPr>
          <w:rFonts w:asciiTheme="majorBidi" w:eastAsiaTheme="minorEastAsia" w:hAnsiTheme="majorBidi" w:cstheme="majorBidi"/>
          <w:noProof/>
          <w:szCs w:val="24"/>
        </w:rPr>
        <w:t>(</w:t>
      </w:r>
      <w:r w:rsidR="00F31ED7" w:rsidRPr="00F31ED7">
        <w:rPr>
          <w:rFonts w:asciiTheme="majorBidi" w:eastAsiaTheme="minorEastAsia" w:hAnsiTheme="majorBidi" w:cstheme="majorBidi"/>
          <w:i/>
          <w:noProof/>
          <w:szCs w:val="24"/>
        </w:rPr>
        <w:t>193; 214</w:t>
      </w:r>
      <w:r w:rsidR="00F31ED7">
        <w:rPr>
          <w:rFonts w:asciiTheme="majorBidi" w:eastAsiaTheme="minorEastAsia" w:hAnsiTheme="majorBidi" w:cstheme="majorBidi"/>
          <w:noProof/>
          <w:szCs w:val="24"/>
        </w:rPr>
        <w:t>)</w:t>
      </w:r>
      <w:r w:rsidRPr="00B158DB">
        <w:rPr>
          <w:rFonts w:asciiTheme="majorBidi" w:eastAsiaTheme="minorEastAsia" w:hAnsiTheme="majorBidi" w:cstheme="majorBidi"/>
          <w:szCs w:val="24"/>
        </w:rPr>
        <w:fldChar w:fldCharType="end"/>
      </w:r>
      <w:r w:rsidRPr="00B158DB">
        <w:rPr>
          <w:rFonts w:asciiTheme="majorBidi" w:eastAsiaTheme="minorEastAsia" w:hAnsiTheme="majorBidi" w:cstheme="majorBidi"/>
          <w:szCs w:val="24"/>
        </w:rPr>
        <w:t>:</w:t>
      </w:r>
    </w:p>
    <w:p w14:paraId="3B41A2BF" w14:textId="368D875E" w:rsidR="00C33E34" w:rsidRPr="00B158DB" w:rsidRDefault="00AA4225" w:rsidP="00C33E34">
      <w:pPr>
        <w:spacing w:before="240"/>
        <w:jc w:val="both"/>
        <w:rPr>
          <w:rFonts w:asciiTheme="majorBidi" w:eastAsiaTheme="minorEastAsia" w:hAnsiTheme="majorBidi" w:cstheme="majorBidi"/>
          <w:szCs w:val="24"/>
        </w:rPr>
      </w:pPr>
      <m:oMath>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w</m:t>
            </m:r>
          </m:e>
          <m:sub>
            <m:r>
              <w:rPr>
                <w:rFonts w:ascii="Cambria Math" w:eastAsia="Times New Roman" w:hAnsi="Cambria Math" w:cstheme="majorBidi"/>
                <w:szCs w:val="24"/>
              </w:rPr>
              <m:t>j</m:t>
            </m:r>
          </m:sub>
          <m:sup>
            <m:r>
              <w:rPr>
                <w:rFonts w:ascii="Cambria Math" w:eastAsia="Times New Roman" w:hAnsi="Cambria Math" w:cstheme="majorBidi"/>
                <w:szCs w:val="24"/>
              </w:rPr>
              <m:t>temporal</m:t>
            </m:r>
          </m:sup>
        </m:sSubSup>
        <m:d>
          <m:dPr>
            <m:ctrlPr>
              <w:rPr>
                <w:rFonts w:ascii="Cambria Math" w:eastAsia="Times New Roman" w:hAnsi="Cambria Math" w:cstheme="majorBidi"/>
                <w:i/>
                <w:szCs w:val="24"/>
              </w:rPr>
            </m:ctrlPr>
          </m:dPr>
          <m:e>
            <m:sSub>
              <m:sSubPr>
                <m:ctrlPr>
                  <w:rPr>
                    <w:rFonts w:ascii="Cambria Math" w:eastAsia="Times New Roman" w:hAnsi="Cambria Math" w:cstheme="majorBidi"/>
                    <w:i/>
                    <w:szCs w:val="24"/>
                  </w:rPr>
                </m:ctrlPr>
              </m:sSubPr>
              <m:e>
                <m:r>
                  <w:rPr>
                    <w:rFonts w:ascii="Cambria Math" w:eastAsia="Times New Roman" w:hAnsi="Cambria Math" w:cstheme="majorBidi"/>
                    <w:szCs w:val="24"/>
                  </w:rPr>
                  <m:t>t</m:t>
                </m:r>
              </m:e>
              <m:sub>
                <m:r>
                  <w:rPr>
                    <w:rFonts w:ascii="Cambria Math" w:eastAsia="Times New Roman" w:hAnsi="Cambria Math" w:cstheme="majorBidi"/>
                    <w:szCs w:val="24"/>
                  </w:rPr>
                  <m:t>i</m:t>
                </m:r>
              </m:sub>
            </m:sSub>
          </m:e>
        </m:d>
        <m:r>
          <w:rPr>
            <w:rFonts w:ascii="Cambria Math" w:hAnsi="Cambria Math" w:cstheme="majorBidi"/>
            <w:szCs w:val="24"/>
          </w:rPr>
          <m:t>=</m:t>
        </m:r>
        <m:sSup>
          <m:sSupPr>
            <m:ctrlPr>
              <w:rPr>
                <w:rFonts w:ascii="Cambria Math" w:hAnsi="Cambria Math" w:cstheme="majorBidi"/>
                <w:i/>
                <w:szCs w:val="24"/>
              </w:rPr>
            </m:ctrlPr>
          </m:sSupPr>
          <m:e>
            <m:d>
              <m:dPr>
                <m:begChr m:val="["/>
                <m:endChr m:val="]"/>
                <m:ctrlPr>
                  <w:rPr>
                    <w:rFonts w:ascii="Cambria Math" w:hAnsi="Cambria Math" w:cstheme="majorBidi"/>
                    <w:i/>
                    <w:szCs w:val="24"/>
                  </w:rPr>
                </m:ctrlPr>
              </m:dPr>
              <m:e>
                <m:r>
                  <w:rPr>
                    <w:rFonts w:ascii="Cambria Math" w:hAnsi="Cambria Math" w:cstheme="majorBidi"/>
                    <w:szCs w:val="24"/>
                  </w:rPr>
                  <m:t>1-</m:t>
                </m:r>
                <m:sSup>
                  <m:sSupPr>
                    <m:ctrlPr>
                      <w:rPr>
                        <w:rFonts w:ascii="Cambria Math" w:hAnsi="Cambria Math" w:cstheme="majorBidi"/>
                        <w:i/>
                        <w:szCs w:val="24"/>
                      </w:rPr>
                    </m:ctrlPr>
                  </m:sSupPr>
                  <m:e>
                    <m:d>
                      <m:dPr>
                        <m:ctrlPr>
                          <w:rPr>
                            <w:rFonts w:ascii="Cambria Math" w:hAnsi="Cambria Math" w:cstheme="majorBidi"/>
                            <w:i/>
                            <w:szCs w:val="24"/>
                          </w:rPr>
                        </m:ctrlPr>
                      </m:dPr>
                      <m:e>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ij</m:t>
                                </m:r>
                              </m:sub>
                            </m:sSub>
                          </m:num>
                          <m:den>
                            <m:r>
                              <w:rPr>
                                <w:rFonts w:ascii="Cambria Math" w:hAnsi="Cambria Math" w:cstheme="majorBidi"/>
                                <w:szCs w:val="24"/>
                              </w:rPr>
                              <m:t>m</m:t>
                            </m:r>
                          </m:den>
                        </m:f>
                      </m:e>
                    </m:d>
                  </m:e>
                  <m:sup>
                    <m:r>
                      <w:rPr>
                        <w:rFonts w:ascii="Cambria Math" w:hAnsi="Cambria Math" w:cstheme="majorBidi"/>
                        <w:szCs w:val="24"/>
                      </w:rPr>
                      <m:t>2</m:t>
                    </m:r>
                  </m:sup>
                </m:sSup>
              </m:e>
            </m:d>
          </m:e>
          <m:sup>
            <m:r>
              <w:rPr>
                <w:rFonts w:ascii="Cambria Math" w:hAnsi="Cambria Math" w:cstheme="majorBidi"/>
                <w:szCs w:val="24"/>
              </w:rPr>
              <m:t>2</m:t>
            </m:r>
          </m:sup>
        </m:sSup>
      </m:oMath>
      <w:r w:rsidR="00C33E34" w:rsidRPr="00B158DB">
        <w:rPr>
          <w:rFonts w:asciiTheme="majorBidi" w:eastAsiaTheme="minorEastAsia" w:hAnsiTheme="majorBidi" w:cstheme="majorBidi"/>
          <w:szCs w:val="24"/>
        </w:rPr>
        <w:t xml:space="preserve">                                                                                                       (7)</w:t>
      </w:r>
    </w:p>
    <w:p w14:paraId="600D50D4" w14:textId="152EDF9F" w:rsidR="00C33E34" w:rsidRPr="00B158DB" w:rsidRDefault="00C33E34" w:rsidP="00C33E34">
      <w:pPr>
        <w:spacing w:after="240"/>
        <w:jc w:val="both"/>
        <w:rPr>
          <w:rFonts w:asciiTheme="majorBidi" w:eastAsiaTheme="minorEastAsia" w:hAnsiTheme="majorBidi" w:cstheme="majorBidi"/>
          <w:szCs w:val="24"/>
        </w:rPr>
      </w:pPr>
      <w:r w:rsidRPr="00B158DB">
        <w:rPr>
          <w:rFonts w:asciiTheme="majorBidi" w:hAnsiTheme="majorBidi" w:cstheme="majorBidi"/>
          <w:szCs w:val="24"/>
        </w:rPr>
        <w:t xml:space="preserve">where </w:t>
      </w:r>
      <m:oMath>
        <m:sSubSup>
          <m:sSubSupPr>
            <m:ctrlPr>
              <w:rPr>
                <w:rFonts w:ascii="Cambria Math" w:hAnsi="Cambria Math" w:cstheme="majorBidi"/>
                <w:i/>
                <w:szCs w:val="24"/>
              </w:rPr>
            </m:ctrlPr>
          </m:sSubSupPr>
          <m:e>
            <m:r>
              <w:rPr>
                <w:rFonts w:ascii="Cambria Math" w:hAnsi="Cambria Math" w:cstheme="majorBidi"/>
                <w:szCs w:val="24"/>
              </w:rPr>
              <m:t>w</m:t>
            </m:r>
          </m:e>
          <m:sub>
            <m:r>
              <w:rPr>
                <w:rFonts w:ascii="Cambria Math" w:hAnsi="Cambria Math" w:cstheme="majorBidi"/>
                <w:szCs w:val="24"/>
              </w:rPr>
              <m:t>j</m:t>
            </m:r>
          </m:sub>
          <m:sup>
            <m:r>
              <w:rPr>
                <w:rFonts w:ascii="Cambria Math" w:hAnsi="Cambria Math" w:cstheme="majorBidi"/>
                <w:szCs w:val="24"/>
              </w:rPr>
              <m:t>temporal</m:t>
            </m:r>
          </m:sup>
        </m:sSubSup>
        <m:d>
          <m:dPr>
            <m:ctrlPr>
              <w:rPr>
                <w:rFonts w:ascii="Cambria Math" w:eastAsia="Times New Roman" w:hAnsi="Cambria Math" w:cstheme="majorBidi"/>
                <w:i/>
                <w:szCs w:val="24"/>
              </w:rPr>
            </m:ctrlPr>
          </m:dPr>
          <m:e>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i</m:t>
                </m:r>
              </m:sub>
            </m:sSub>
          </m:e>
        </m:d>
      </m:oMath>
      <w:r w:rsidRPr="00B158DB">
        <w:rPr>
          <w:rFonts w:asciiTheme="majorBidi" w:eastAsiaTheme="minorEastAsia" w:hAnsiTheme="majorBidi" w:cstheme="majorBidi"/>
          <w:szCs w:val="24"/>
        </w:rPr>
        <w:t xml:space="preserve"> is the temporal weight for observation </w:t>
      </w:r>
      <m:oMath>
        <m:r>
          <w:rPr>
            <w:rFonts w:ascii="Cambria Math" w:eastAsiaTheme="minorEastAsia" w:hAnsi="Cambria Math" w:cstheme="majorBidi"/>
            <w:szCs w:val="24"/>
          </w:rPr>
          <m:t>j</m:t>
        </m:r>
      </m:oMath>
      <w:r w:rsidRPr="00B158DB">
        <w:rPr>
          <w:rFonts w:asciiTheme="majorBidi" w:eastAsiaTheme="minorEastAsia" w:hAnsiTheme="majorBidi" w:cstheme="majorBidi"/>
          <w:i/>
          <w:iCs/>
          <w:szCs w:val="24"/>
        </w:rPr>
        <w:t xml:space="preserve"> </w:t>
      </w:r>
      <w:r w:rsidRPr="00B158DB">
        <w:rPr>
          <w:rFonts w:asciiTheme="majorBidi" w:eastAsiaTheme="minorEastAsia" w:hAnsiTheme="majorBidi" w:cstheme="majorBidi"/>
          <w:szCs w:val="24"/>
        </w:rPr>
        <w:t>of a sub-group</w:t>
      </w:r>
      <w:r w:rsidRPr="00B158DB">
        <w:rPr>
          <w:rFonts w:asciiTheme="majorBidi" w:hAnsiTheme="majorBidi" w:cstheme="majorBidi"/>
          <w:szCs w:val="24"/>
        </w:rPr>
        <w:t xml:space="preserve">; </w:t>
      </w:r>
      <m:oMath>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ij</m:t>
            </m:r>
          </m:sub>
        </m:sSub>
      </m:oMath>
      <w:r w:rsidRPr="00B158DB">
        <w:rPr>
          <w:rFonts w:asciiTheme="majorBidi" w:eastAsiaTheme="minorEastAsia" w:hAnsiTheme="majorBidi" w:cstheme="majorBidi"/>
          <w:szCs w:val="24"/>
        </w:rPr>
        <w:t xml:space="preserve"> is the temporal distance between observation </w:t>
      </w:r>
      <w:r w:rsidRPr="00B158DB">
        <w:rPr>
          <w:rFonts w:asciiTheme="majorBidi" w:eastAsiaTheme="minorEastAsia" w:hAnsiTheme="majorBidi" w:cstheme="majorBidi"/>
          <w:i/>
          <w:iCs/>
          <w:szCs w:val="24"/>
        </w:rPr>
        <w:t>j</w:t>
      </w:r>
      <w:r w:rsidRPr="00B158DB">
        <w:rPr>
          <w:rFonts w:asciiTheme="majorBidi" w:eastAsiaTheme="minorEastAsia" w:hAnsiTheme="majorBidi" w:cstheme="majorBidi"/>
          <w:szCs w:val="24"/>
        </w:rPr>
        <w:t xml:space="preserve"> and the centroid </w:t>
      </w:r>
      <w:proofErr w:type="spellStart"/>
      <w:r w:rsidRPr="00B158DB">
        <w:rPr>
          <w:rFonts w:asciiTheme="majorBidi" w:eastAsiaTheme="minorEastAsia" w:hAnsiTheme="majorBidi" w:cstheme="majorBidi"/>
          <w:i/>
          <w:iCs/>
          <w:szCs w:val="24"/>
        </w:rPr>
        <w:t>i</w:t>
      </w:r>
      <w:proofErr w:type="spellEnd"/>
      <w:r w:rsidRPr="00B158DB">
        <w:rPr>
          <w:rFonts w:asciiTheme="majorBidi" w:eastAsiaTheme="minorEastAsia" w:hAnsiTheme="majorBidi" w:cstheme="majorBidi"/>
          <w:szCs w:val="24"/>
        </w:rPr>
        <w:t xml:space="preserve"> in the group; and </w:t>
      </w:r>
      <w:r w:rsidRPr="00B158DB">
        <w:rPr>
          <w:rFonts w:asciiTheme="majorBidi" w:eastAsiaTheme="minorEastAsia" w:hAnsiTheme="majorBidi" w:cstheme="majorBidi"/>
          <w:i/>
          <w:iCs/>
          <w:szCs w:val="24"/>
        </w:rPr>
        <w:t>m</w:t>
      </w:r>
      <w:r w:rsidRPr="00B158DB">
        <w:rPr>
          <w:rFonts w:asciiTheme="majorBidi" w:eastAsiaTheme="minorEastAsia" w:hAnsiTheme="majorBidi" w:cstheme="majorBidi"/>
          <w:szCs w:val="24"/>
        </w:rPr>
        <w:t xml:space="preserve"> is the maximum distance between the centroid </w:t>
      </w:r>
      <w:r w:rsidRPr="00B158DB">
        <w:rPr>
          <w:rFonts w:asciiTheme="majorBidi" w:eastAsiaTheme="minorEastAsia" w:hAnsiTheme="majorBidi" w:cstheme="majorBidi"/>
          <w:i/>
          <w:iCs/>
          <w:szCs w:val="24"/>
        </w:rPr>
        <w:t>j</w:t>
      </w:r>
      <w:r w:rsidRPr="00B158DB">
        <w:rPr>
          <w:rFonts w:asciiTheme="majorBidi" w:eastAsiaTheme="minorEastAsia" w:hAnsiTheme="majorBidi" w:cstheme="majorBidi"/>
          <w:szCs w:val="24"/>
        </w:rPr>
        <w:t xml:space="preserve"> and the farthest observation in the group. Note that </w:t>
      </w:r>
      <m:oMath>
        <m:d>
          <m:dPr>
            <m:ctrlPr>
              <w:rPr>
                <w:rFonts w:ascii="Cambria Math" w:eastAsia="Times New Roman" w:hAnsi="Cambria Math" w:cstheme="majorBidi"/>
                <w:i/>
                <w:szCs w:val="24"/>
              </w:rPr>
            </m:ctrlPr>
          </m:dPr>
          <m:e>
            <m:sSub>
              <m:sSubPr>
                <m:ctrlPr>
                  <w:rPr>
                    <w:rFonts w:ascii="Cambria Math" w:hAnsi="Cambria Math" w:cstheme="majorBidi"/>
                    <w:i/>
                    <w:szCs w:val="24"/>
                  </w:rPr>
                </m:ctrlPr>
              </m:sSubPr>
              <m:e>
                <m:r>
                  <w:rPr>
                    <w:rFonts w:ascii="Cambria Math" w:hAnsi="Cambria Math" w:cstheme="majorBidi"/>
                    <w:szCs w:val="24"/>
                  </w:rPr>
                  <m:t>t</m:t>
                </m:r>
              </m:e>
              <m:sub>
                <m:r>
                  <w:rPr>
                    <w:rFonts w:ascii="Cambria Math" w:hAnsi="Cambria Math" w:cstheme="majorBidi"/>
                    <w:szCs w:val="24"/>
                  </w:rPr>
                  <m:t>i</m:t>
                </m:r>
              </m:sub>
            </m:sSub>
          </m:e>
        </m:d>
      </m:oMath>
      <w:r w:rsidRPr="00B158DB">
        <w:rPr>
          <w:rFonts w:asciiTheme="majorBidi" w:eastAsiaTheme="minorEastAsia" w:hAnsiTheme="majorBidi" w:cstheme="majorBidi"/>
          <w:szCs w:val="24"/>
        </w:rPr>
        <w:t xml:space="preserve"> represents any time information and in this study, the basis of the temporal variation is year. Finally, the spatial and temporal weights are multiplied to calculate the spatiotemporal weights using equation (8) </w:t>
      </w:r>
      <w:r w:rsidRPr="00B158DB">
        <w:rPr>
          <w:rFonts w:asciiTheme="majorBidi" w:eastAsiaTheme="minorEastAsia" w:hAnsiTheme="majorBidi" w:cstheme="majorBidi"/>
          <w:szCs w:val="24"/>
        </w:rPr>
        <w:fldChar w:fldCharType="begin"/>
      </w:r>
      <w:r w:rsidR="00F31ED7">
        <w:rPr>
          <w:rFonts w:asciiTheme="majorBidi" w:eastAsiaTheme="minorEastAsia" w:hAnsiTheme="majorBidi" w:cstheme="majorBidi"/>
          <w:szCs w:val="24"/>
        </w:rPr>
        <w:instrText xml:space="preserve"> ADDIN EN.CITE &lt;EndNote&gt;&lt;Cite&gt;&lt;Author&gt;Liu&lt;/Author&gt;&lt;Year&gt;2020&lt;/Year&gt;&lt;RecNum&gt;435&lt;/RecNum&gt;&lt;DisplayText&gt;(&lt;style face="italic"&gt;193; 214&lt;/style&gt;)&lt;/DisplayText&gt;&lt;record&gt;&lt;rec-number&gt;435&lt;/rec-number&gt;&lt;foreign-keys&gt;&lt;key app="EN" db-id="2wpxrwttkps2wfe90fovfzdgtp05x00xdvev" timestamp="1624577086"&gt;435&lt;/key&gt;&lt;/foreign-keys&gt;&lt;ref-type name="Journal Article"&gt;17&lt;/ref-type&gt;&lt;contributors&gt;&lt;authors&gt;&lt;author&gt;Liu, Jun&lt;/author&gt;&lt;author&gt;Li, Xiaobing&lt;/author&gt;&lt;author&gt;Khattak, Asad J&lt;/author&gt;&lt;/authors&gt;&lt;/contributors&gt;&lt;titles&gt;&lt;title&gt;An integrated spatio-temporal approach to examine the consequences of driving under the influence (DUI) in crashes&lt;/title&gt;&lt;secondary-title&gt;Accident Analysis &amp;amp; Prevention&lt;/secondary-title&gt;&lt;/titles&gt;&lt;periodical&gt;&lt;full-title&gt;Accident Analysis &amp;amp; Prevention&lt;/full-title&gt;&lt;/periodical&gt;&lt;pages&gt;105742&lt;/pages&gt;&lt;volume&gt;146&lt;/volume&gt;&lt;dates&gt;&lt;year&gt;2020&lt;/year&gt;&lt;/dates&gt;&lt;isbn&gt;0001-4575&lt;/isbn&gt;&lt;urls&gt;&lt;/urls&gt;&lt;/record&gt;&lt;/Cite&gt;&lt;Cite&gt;&lt;Author&gt;Liu&lt;/Author&gt;&lt;Year&gt;2019&lt;/Year&gt;&lt;RecNum&gt;3&lt;/RecNum&gt;&lt;record&gt;&lt;rec-number&gt;3&lt;/rec-number&gt;&lt;foreign-keys&gt;&lt;key app="EN" db-id="9zf95wrwzdsrsrestepprvvk9wp2taefaztd" timestamp="1607978073"&gt;3&lt;/key&gt;&lt;/foreign-keys&gt;&lt;ref-type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Prevention&lt;/secondary-title&gt;&lt;/titles&gt;&lt;pages&gt;105272&lt;/pages&gt;&lt;volume&gt;132&lt;/volume&gt;&lt;dates&gt;&lt;year&gt;2019&lt;/year&gt;&lt;/dates&gt;&lt;isbn&gt;0001-4575&lt;/isbn&gt;&lt;urls&gt;&lt;/urls&gt;&lt;/record&gt;&lt;/Cite&gt;&lt;/EndNote&gt;</w:instrText>
      </w:r>
      <w:r w:rsidRPr="00B158DB">
        <w:rPr>
          <w:rFonts w:asciiTheme="majorBidi" w:eastAsiaTheme="minorEastAsia" w:hAnsiTheme="majorBidi" w:cstheme="majorBidi"/>
          <w:szCs w:val="24"/>
        </w:rPr>
        <w:fldChar w:fldCharType="separate"/>
      </w:r>
      <w:r w:rsidR="00F31ED7">
        <w:rPr>
          <w:rFonts w:asciiTheme="majorBidi" w:eastAsiaTheme="minorEastAsia" w:hAnsiTheme="majorBidi" w:cstheme="majorBidi"/>
          <w:noProof/>
          <w:szCs w:val="24"/>
        </w:rPr>
        <w:t>(</w:t>
      </w:r>
      <w:r w:rsidR="00F31ED7" w:rsidRPr="00F31ED7">
        <w:rPr>
          <w:rFonts w:asciiTheme="majorBidi" w:eastAsiaTheme="minorEastAsia" w:hAnsiTheme="majorBidi" w:cstheme="majorBidi"/>
          <w:i/>
          <w:noProof/>
          <w:szCs w:val="24"/>
        </w:rPr>
        <w:t>193; 214</w:t>
      </w:r>
      <w:r w:rsidR="00F31ED7">
        <w:rPr>
          <w:rFonts w:asciiTheme="majorBidi" w:eastAsiaTheme="minorEastAsia" w:hAnsiTheme="majorBidi" w:cstheme="majorBidi"/>
          <w:noProof/>
          <w:szCs w:val="24"/>
        </w:rPr>
        <w:t>)</w:t>
      </w:r>
      <w:r w:rsidRPr="00B158DB">
        <w:rPr>
          <w:rFonts w:asciiTheme="majorBidi" w:eastAsiaTheme="minorEastAsia" w:hAnsiTheme="majorBidi" w:cstheme="majorBidi"/>
          <w:szCs w:val="24"/>
        </w:rPr>
        <w:fldChar w:fldCharType="end"/>
      </w:r>
      <w:r w:rsidRPr="00B158DB">
        <w:rPr>
          <w:rFonts w:asciiTheme="majorBidi" w:eastAsiaTheme="minorEastAsia" w:hAnsiTheme="majorBidi" w:cstheme="majorBidi"/>
          <w:szCs w:val="24"/>
        </w:rPr>
        <w:t>:</w:t>
      </w:r>
    </w:p>
    <w:tbl>
      <w:tblPr>
        <w:tblW w:w="9445" w:type="dxa"/>
        <w:tblLook w:val="04A0" w:firstRow="1" w:lastRow="0" w:firstColumn="1" w:lastColumn="0" w:noHBand="0" w:noVBand="1"/>
      </w:tblPr>
      <w:tblGrid>
        <w:gridCol w:w="8196"/>
        <w:gridCol w:w="1249"/>
      </w:tblGrid>
      <w:tr w:rsidR="00C33E34" w:rsidRPr="00B158DB" w14:paraId="06B92553" w14:textId="77777777" w:rsidTr="00C33E34">
        <w:tc>
          <w:tcPr>
            <w:tcW w:w="8196" w:type="dxa"/>
            <w:tcBorders>
              <w:top w:val="single" w:sz="4" w:space="0" w:color="FFFFFF"/>
              <w:left w:val="single" w:sz="4" w:space="0" w:color="FFFFFF"/>
              <w:bottom w:val="single" w:sz="4" w:space="0" w:color="FFFFFF"/>
              <w:right w:val="single" w:sz="4" w:space="0" w:color="FFFFFF"/>
            </w:tcBorders>
            <w:hideMark/>
          </w:tcPr>
          <w:p w14:paraId="79E2ADE1" w14:textId="77777777" w:rsidR="00C33E34" w:rsidRPr="00B158DB" w:rsidRDefault="00AA4225">
            <w:pPr>
              <w:autoSpaceDE w:val="0"/>
              <w:autoSpaceDN w:val="0"/>
              <w:adjustRightInd w:val="0"/>
              <w:rPr>
                <w:rFonts w:asciiTheme="majorBidi" w:eastAsia="Times New Roman" w:hAnsiTheme="majorBidi" w:cstheme="majorBidi"/>
                <w:szCs w:val="24"/>
              </w:rPr>
            </w:pPr>
            <m:oMathPara>
              <m:oMathParaPr>
                <m:jc m:val="left"/>
              </m:oMathParaPr>
              <m:oMath>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w</m:t>
                    </m:r>
                  </m:e>
                  <m:sub>
                    <m:r>
                      <w:rPr>
                        <w:rFonts w:ascii="Cambria Math" w:eastAsia="Times New Roman" w:hAnsi="Cambria Math" w:cstheme="majorBidi"/>
                        <w:szCs w:val="24"/>
                      </w:rPr>
                      <m:t>j</m:t>
                    </m:r>
                  </m:sub>
                  <m:sup>
                    <m:r>
                      <w:rPr>
                        <w:rFonts w:ascii="Cambria Math" w:eastAsia="Times New Roman" w:hAnsi="Cambria Math" w:cstheme="majorBidi"/>
                        <w:szCs w:val="24"/>
                      </w:rPr>
                      <m:t>st</m:t>
                    </m:r>
                  </m:sup>
                </m:sSubSup>
                <m:d>
                  <m:dPr>
                    <m:ctrlPr>
                      <w:rPr>
                        <w:rFonts w:ascii="Cambria Math" w:eastAsia="Times New Roman" w:hAnsi="Cambria Math" w:cstheme="majorBidi"/>
                        <w:i/>
                        <w:szCs w:val="24"/>
                      </w:rPr>
                    </m:ctrlPr>
                  </m:dPr>
                  <m:e>
                    <m:sSub>
                      <m:sSubPr>
                        <m:ctrlPr>
                          <w:rPr>
                            <w:rFonts w:ascii="Cambria Math" w:eastAsia="Times New Roman" w:hAnsi="Cambria Math" w:cstheme="majorBidi"/>
                            <w:i/>
                            <w:szCs w:val="24"/>
                          </w:rPr>
                        </m:ctrlPr>
                      </m:sSubPr>
                      <m:e>
                        <m:r>
                          <w:rPr>
                            <w:rFonts w:ascii="Cambria Math" w:eastAsia="Times New Roman" w:hAnsi="Cambria Math" w:cstheme="majorBidi"/>
                            <w:szCs w:val="24"/>
                          </w:rPr>
                          <m:t>u</m:t>
                        </m:r>
                      </m:e>
                      <m:sub>
                        <m:r>
                          <w:rPr>
                            <w:rFonts w:ascii="Cambria Math" w:eastAsia="Times New Roman" w:hAnsi="Cambria Math" w:cstheme="majorBidi"/>
                            <w:szCs w:val="24"/>
                          </w:rPr>
                          <m:t>i</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i</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t</m:t>
                        </m:r>
                      </m:e>
                      <m:sub>
                        <m:r>
                          <w:rPr>
                            <w:rFonts w:ascii="Cambria Math" w:eastAsia="Times New Roman" w:hAnsi="Cambria Math" w:cstheme="majorBidi"/>
                            <w:szCs w:val="24"/>
                          </w:rPr>
                          <m:t>i</m:t>
                        </m:r>
                      </m:sub>
                    </m:sSub>
                  </m:e>
                </m:d>
                <m:r>
                  <w:rPr>
                    <w:rFonts w:ascii="Cambria Math" w:eastAsia="Times New Roman" w:hAnsi="Cambria Math" w:cstheme="majorBidi"/>
                    <w:szCs w:val="24"/>
                  </w:rPr>
                  <m:t>=</m:t>
                </m:r>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w</m:t>
                    </m:r>
                  </m:e>
                  <m:sub>
                    <m:r>
                      <w:rPr>
                        <w:rFonts w:ascii="Cambria Math" w:eastAsia="Times New Roman" w:hAnsi="Cambria Math" w:cstheme="majorBidi"/>
                        <w:szCs w:val="24"/>
                      </w:rPr>
                      <m:t>j</m:t>
                    </m:r>
                  </m:sub>
                  <m:sup>
                    <m:r>
                      <w:rPr>
                        <w:rFonts w:ascii="Cambria Math" w:eastAsia="Times New Roman" w:hAnsi="Cambria Math" w:cstheme="majorBidi"/>
                        <w:szCs w:val="24"/>
                      </w:rPr>
                      <m:t>spatial</m:t>
                    </m:r>
                  </m:sup>
                </m:sSubSup>
                <m:d>
                  <m:dPr>
                    <m:ctrlPr>
                      <w:rPr>
                        <w:rFonts w:ascii="Cambria Math" w:eastAsia="Times New Roman" w:hAnsi="Cambria Math" w:cstheme="majorBidi"/>
                        <w:i/>
                        <w:szCs w:val="24"/>
                      </w:rPr>
                    </m:ctrlPr>
                  </m:dPr>
                  <m:e>
                    <m:sSub>
                      <m:sSubPr>
                        <m:ctrlPr>
                          <w:rPr>
                            <w:rFonts w:ascii="Cambria Math" w:eastAsia="Times New Roman" w:hAnsi="Cambria Math" w:cstheme="majorBidi"/>
                            <w:i/>
                            <w:szCs w:val="24"/>
                          </w:rPr>
                        </m:ctrlPr>
                      </m:sSubPr>
                      <m:e>
                        <m:r>
                          <w:rPr>
                            <w:rFonts w:ascii="Cambria Math" w:eastAsia="Times New Roman" w:hAnsi="Cambria Math" w:cstheme="majorBidi"/>
                            <w:szCs w:val="24"/>
                          </w:rPr>
                          <m:t>u</m:t>
                        </m:r>
                      </m:e>
                      <m:sub>
                        <m:r>
                          <w:rPr>
                            <w:rFonts w:ascii="Cambria Math" w:eastAsia="Times New Roman" w:hAnsi="Cambria Math" w:cstheme="majorBidi"/>
                            <w:szCs w:val="24"/>
                          </w:rPr>
                          <m:t>i</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i</m:t>
                        </m:r>
                      </m:sub>
                    </m:sSub>
                  </m:e>
                </m:d>
                <m:r>
                  <w:rPr>
                    <w:rFonts w:ascii="Cambria Math" w:eastAsia="Times New Roman" w:hAnsi="Cambria Math" w:cstheme="majorBidi"/>
                    <w:szCs w:val="24"/>
                  </w:rPr>
                  <m:t>×</m:t>
                </m:r>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w</m:t>
                    </m:r>
                  </m:e>
                  <m:sub>
                    <m:r>
                      <w:rPr>
                        <w:rFonts w:ascii="Cambria Math" w:eastAsia="Times New Roman" w:hAnsi="Cambria Math" w:cstheme="majorBidi"/>
                        <w:szCs w:val="24"/>
                      </w:rPr>
                      <m:t>j</m:t>
                    </m:r>
                  </m:sub>
                  <m:sup>
                    <m:r>
                      <w:rPr>
                        <w:rFonts w:ascii="Cambria Math" w:eastAsia="Times New Roman" w:hAnsi="Cambria Math" w:cstheme="majorBidi"/>
                        <w:szCs w:val="24"/>
                      </w:rPr>
                      <m:t>temporal</m:t>
                    </m:r>
                  </m:sup>
                </m:sSubSup>
                <m:d>
                  <m:dPr>
                    <m:ctrlPr>
                      <w:rPr>
                        <w:rFonts w:ascii="Cambria Math" w:eastAsia="Times New Roman" w:hAnsi="Cambria Math" w:cstheme="majorBidi"/>
                        <w:i/>
                        <w:szCs w:val="24"/>
                      </w:rPr>
                    </m:ctrlPr>
                  </m:dPr>
                  <m:e>
                    <m:sSub>
                      <m:sSubPr>
                        <m:ctrlPr>
                          <w:rPr>
                            <w:rFonts w:ascii="Cambria Math" w:eastAsia="Times New Roman" w:hAnsi="Cambria Math" w:cstheme="majorBidi"/>
                            <w:i/>
                            <w:szCs w:val="24"/>
                          </w:rPr>
                        </m:ctrlPr>
                      </m:sSubPr>
                      <m:e>
                        <m:r>
                          <w:rPr>
                            <w:rFonts w:ascii="Cambria Math" w:eastAsia="Times New Roman" w:hAnsi="Cambria Math" w:cstheme="majorBidi"/>
                            <w:szCs w:val="24"/>
                          </w:rPr>
                          <m:t>t</m:t>
                        </m:r>
                      </m:e>
                      <m:sub>
                        <m:r>
                          <w:rPr>
                            <w:rFonts w:ascii="Cambria Math" w:eastAsia="Times New Roman" w:hAnsi="Cambria Math" w:cstheme="majorBidi"/>
                            <w:szCs w:val="24"/>
                          </w:rPr>
                          <m:t>i</m:t>
                        </m:r>
                      </m:sub>
                    </m:sSub>
                  </m:e>
                </m:d>
              </m:oMath>
            </m:oMathPara>
          </w:p>
        </w:tc>
        <w:tc>
          <w:tcPr>
            <w:tcW w:w="1249" w:type="dxa"/>
            <w:tcBorders>
              <w:top w:val="single" w:sz="4" w:space="0" w:color="FFFFFF"/>
              <w:left w:val="single" w:sz="4" w:space="0" w:color="FFFFFF"/>
              <w:bottom w:val="single" w:sz="4" w:space="0" w:color="FFFFFF"/>
              <w:right w:val="single" w:sz="4" w:space="0" w:color="FFFFFF"/>
            </w:tcBorders>
            <w:hideMark/>
          </w:tcPr>
          <w:p w14:paraId="08357AEA" w14:textId="77777777" w:rsidR="00C33E34" w:rsidRPr="00B158DB" w:rsidRDefault="00C33E34">
            <w:pPr>
              <w:autoSpaceDE w:val="0"/>
              <w:autoSpaceDN w:val="0"/>
              <w:adjustRightInd w:val="0"/>
              <w:jc w:val="right"/>
              <w:rPr>
                <w:rFonts w:asciiTheme="majorBidi" w:eastAsia="Times New Roman" w:hAnsiTheme="majorBidi" w:cstheme="majorBidi"/>
                <w:szCs w:val="24"/>
              </w:rPr>
            </w:pPr>
            <w:r w:rsidRPr="00B158DB">
              <w:rPr>
                <w:rFonts w:asciiTheme="majorBidi" w:eastAsia="Times New Roman" w:hAnsiTheme="majorBidi" w:cstheme="majorBidi"/>
                <w:szCs w:val="24"/>
              </w:rPr>
              <w:t>(8)</w:t>
            </w:r>
          </w:p>
        </w:tc>
      </w:tr>
    </w:tbl>
    <w:p w14:paraId="3FBAA696" w14:textId="5AD320C0" w:rsidR="00C33E34" w:rsidRPr="00B158DB" w:rsidRDefault="00C33E34" w:rsidP="00C33E34">
      <w:pPr>
        <w:spacing w:before="240"/>
        <w:rPr>
          <w:rFonts w:asciiTheme="majorBidi" w:hAnsiTheme="majorBidi" w:cstheme="majorBidi"/>
          <w:szCs w:val="24"/>
        </w:rPr>
      </w:pPr>
      <w:r w:rsidRPr="00B158DB">
        <w:rPr>
          <w:rFonts w:asciiTheme="majorBidi" w:hAnsiTheme="majorBidi" w:cstheme="majorBidi"/>
          <w:szCs w:val="24"/>
        </w:rPr>
        <w:t xml:space="preserve">where </w:t>
      </w:r>
      <m:oMath>
        <m:sSubSup>
          <m:sSubSupPr>
            <m:ctrlPr>
              <w:rPr>
                <w:rFonts w:ascii="Cambria Math" w:eastAsia="Times New Roman" w:hAnsi="Cambria Math" w:cstheme="majorBidi"/>
                <w:i/>
                <w:szCs w:val="24"/>
              </w:rPr>
            </m:ctrlPr>
          </m:sSubSupPr>
          <m:e>
            <m:r>
              <w:rPr>
                <w:rFonts w:ascii="Cambria Math" w:eastAsia="Times New Roman" w:hAnsi="Cambria Math" w:cstheme="majorBidi"/>
                <w:szCs w:val="24"/>
              </w:rPr>
              <m:t>w</m:t>
            </m:r>
          </m:e>
          <m:sub>
            <m:r>
              <w:rPr>
                <w:rFonts w:ascii="Cambria Math" w:eastAsia="Times New Roman" w:hAnsi="Cambria Math" w:cstheme="majorBidi"/>
                <w:szCs w:val="24"/>
              </w:rPr>
              <m:t>j</m:t>
            </m:r>
          </m:sub>
          <m:sup>
            <m:r>
              <w:rPr>
                <w:rFonts w:ascii="Cambria Math" w:eastAsia="Times New Roman" w:hAnsi="Cambria Math" w:cstheme="majorBidi"/>
                <w:szCs w:val="24"/>
              </w:rPr>
              <m:t>st</m:t>
            </m:r>
          </m:sup>
        </m:sSubSup>
      </m:oMath>
      <w:r w:rsidRPr="00B158DB">
        <w:rPr>
          <w:rFonts w:asciiTheme="majorBidi" w:eastAsiaTheme="minorEastAsia" w:hAnsiTheme="majorBidi" w:cstheme="majorBidi"/>
          <w:szCs w:val="24"/>
        </w:rPr>
        <w:t xml:space="preserve"> is the spatiotemporal weight of the observation </w:t>
      </w:r>
      <w:r w:rsidRPr="00B158DB">
        <w:rPr>
          <w:rFonts w:asciiTheme="majorBidi" w:eastAsiaTheme="minorEastAsia" w:hAnsiTheme="majorBidi" w:cstheme="majorBidi"/>
          <w:i/>
          <w:iCs/>
          <w:szCs w:val="24"/>
        </w:rPr>
        <w:t>j</w:t>
      </w:r>
      <w:r w:rsidRPr="00B158DB">
        <w:rPr>
          <w:rFonts w:asciiTheme="majorBidi" w:eastAsiaTheme="minorEastAsia" w:hAnsiTheme="majorBidi" w:cstheme="majorBidi"/>
          <w:szCs w:val="24"/>
        </w:rPr>
        <w:t xml:space="preserve"> located in coordination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u</m:t>
            </m:r>
          </m:e>
          <m:sub>
            <m:r>
              <w:rPr>
                <w:rFonts w:ascii="Cambria Math" w:eastAsia="Times New Roman" w:hAnsi="Cambria Math" w:cstheme="majorBidi"/>
                <w:szCs w:val="24"/>
              </w:rPr>
              <m:t>j</m:t>
            </m:r>
          </m:sub>
        </m:sSub>
        <m:r>
          <w:rPr>
            <w:rFonts w:ascii="Cambria Math" w:eastAsia="Times New Roman" w:hAnsi="Cambria Math" w:cstheme="majorBidi"/>
            <w:szCs w:val="24"/>
          </w:rPr>
          <m:t>,</m:t>
        </m:r>
        <m:sSub>
          <m:sSubPr>
            <m:ctrlPr>
              <w:rPr>
                <w:rFonts w:ascii="Cambria Math" w:eastAsia="Times New Roman" w:hAnsi="Cambria Math" w:cstheme="majorBidi"/>
                <w:i/>
                <w:szCs w:val="24"/>
              </w:rPr>
            </m:ctrlPr>
          </m:sSubPr>
          <m:e>
            <m:r>
              <w:rPr>
                <w:rFonts w:ascii="Cambria Math" w:eastAsia="Times New Roman" w:hAnsi="Cambria Math" w:cstheme="majorBidi"/>
                <w:szCs w:val="24"/>
              </w:rPr>
              <m:t>v</m:t>
            </m:r>
          </m:e>
          <m:sub>
            <m:r>
              <w:rPr>
                <w:rFonts w:ascii="Cambria Math" w:eastAsia="Times New Roman" w:hAnsi="Cambria Math" w:cstheme="majorBidi"/>
                <w:szCs w:val="24"/>
              </w:rPr>
              <m:t>j</m:t>
            </m:r>
          </m:sub>
        </m:sSub>
      </m:oMath>
      <w:r w:rsidRPr="00B158DB">
        <w:rPr>
          <w:rFonts w:asciiTheme="majorBidi" w:eastAsiaTheme="minorEastAsia" w:hAnsiTheme="majorBidi" w:cstheme="majorBidi"/>
          <w:szCs w:val="24"/>
        </w:rPr>
        <w:t>) and time (</w:t>
      </w:r>
      <m:oMath>
        <m:sSub>
          <m:sSubPr>
            <m:ctrlPr>
              <w:rPr>
                <w:rFonts w:ascii="Cambria Math" w:eastAsia="Times New Roman" w:hAnsi="Cambria Math" w:cstheme="majorBidi"/>
                <w:i/>
                <w:szCs w:val="24"/>
              </w:rPr>
            </m:ctrlPr>
          </m:sSubPr>
          <m:e>
            <m:r>
              <w:rPr>
                <w:rFonts w:ascii="Cambria Math" w:eastAsia="Times New Roman" w:hAnsi="Cambria Math" w:cstheme="majorBidi"/>
                <w:szCs w:val="24"/>
              </w:rPr>
              <m:t>t</m:t>
            </m:r>
          </m:e>
          <m:sub>
            <m:r>
              <w:rPr>
                <w:rFonts w:ascii="Cambria Math" w:eastAsia="Times New Roman" w:hAnsi="Cambria Math" w:cstheme="majorBidi"/>
                <w:szCs w:val="24"/>
              </w:rPr>
              <m:t>i</m:t>
            </m:r>
          </m:sub>
        </m:sSub>
      </m:oMath>
      <w:r w:rsidRPr="00B158DB">
        <w:rPr>
          <w:rFonts w:asciiTheme="majorBidi" w:eastAsiaTheme="minorEastAsia" w:hAnsiTheme="majorBidi" w:cstheme="majorBidi"/>
          <w:szCs w:val="24"/>
        </w:rPr>
        <w:t>).</w:t>
      </w:r>
    </w:p>
    <w:p w14:paraId="636220FE" w14:textId="72C1B811" w:rsidR="00C33E34" w:rsidRPr="00B158DB" w:rsidRDefault="00C33E34" w:rsidP="00C33E34">
      <w:pPr>
        <w:jc w:val="both"/>
        <w:rPr>
          <w:rFonts w:asciiTheme="majorBidi" w:eastAsiaTheme="minorEastAsia" w:hAnsiTheme="majorBidi" w:cstheme="majorBidi"/>
          <w:szCs w:val="24"/>
        </w:rPr>
      </w:pPr>
      <w:r w:rsidRPr="00B158DB">
        <w:rPr>
          <w:rFonts w:asciiTheme="majorBidi" w:eastAsiaTheme="minorEastAsia" w:hAnsiTheme="majorBidi" w:cstheme="majorBidi"/>
          <w:szCs w:val="24"/>
        </w:rPr>
        <w:tab/>
        <w:t xml:space="preserve">Given the spatiotemporal weights for all observations, those with larger weights will be selected to form a sub-group for a target observation (centroid) with respect to a given bandwidth. Afterward, observations belong to a sub-group are re-weighted only based on the sub-group samples. Eventually, a local truncated regression (second stage) with 2SRI treatment (first stage) by incorporating the assigned spatiotemporal weights is estimated for all sub-groups. GTWR generates a local set of coefficients for each target observation. In order to examine whether the spatiotemporal variations of coefficients for all variables are noticeable, the outputs from GTWR and the global model are compared by a Non-stationary Test. The Non-stationary Test was defined as follows </w:t>
      </w:r>
      <w:r w:rsidRPr="00B158DB">
        <w:rPr>
          <w:rFonts w:asciiTheme="majorBidi" w:eastAsiaTheme="minorEastAsia" w:hAnsiTheme="majorBidi" w:cstheme="majorBidi"/>
          <w:szCs w:val="24"/>
        </w:rPr>
        <w:fldChar w:fldCharType="begin"/>
      </w:r>
      <w:r w:rsidR="00F31ED7">
        <w:rPr>
          <w:rFonts w:asciiTheme="majorBidi" w:eastAsiaTheme="minorEastAsia" w:hAnsiTheme="majorBidi" w:cstheme="majorBidi"/>
          <w:szCs w:val="24"/>
        </w:rPr>
        <w:instrText xml:space="preserve"> ADDIN EN.CITE &lt;EndNote&gt;&lt;Cite&gt;&lt;Author&gt;Liu&lt;/Author&gt;&lt;Year&gt;2019&lt;/Year&gt;&lt;RecNum&gt;3&lt;/RecNum&gt;&lt;DisplayText&gt;(&lt;style face="italic"&gt;193; 214&lt;/style&gt;)&lt;/DisplayText&gt;&lt;record&gt;&lt;rec-number&gt;3&lt;/rec-number&gt;&lt;foreign-keys&gt;&lt;key app="EN" db-id="9zf95wrwzdsrsrestepprvvk9wp2taefaztd" timestamp="1607978073"&gt;3&lt;/key&gt;&lt;/foreign-keys&gt;&lt;ref-type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ages&gt;105272&lt;/pages&gt;&lt;volume&gt;132&lt;/volume&gt;&lt;dates&gt;&lt;year&gt;2019&lt;/year&gt;&lt;/dates&gt;&lt;isbn&gt;0001-4575&lt;/isbn&gt;&lt;urls&gt;&lt;/urls&gt;&lt;/record&gt;&lt;/Cite&gt;&lt;Cite&gt;&lt;Author&gt;Liu&lt;/Author&gt;&lt;Year&gt;2020&lt;/Year&gt;&lt;RecNum&gt;435&lt;/RecNum&gt;&lt;record&gt;&lt;rec-number&gt;435&lt;/rec-number&gt;&lt;foreign-keys&gt;&lt;key app="EN" db-id="2wpxrwttkps2wfe90fovfzdgtp05x00xdvev" timestamp="1624577086"&gt;435&lt;/key&gt;&lt;/foreign-keys&gt;&lt;ref-type name="Journal Article"&gt;17&lt;/ref-type&gt;&lt;contributors&gt;&lt;authors&gt;&lt;author&gt;Liu, Jun&lt;/author&gt;&lt;author&gt;Li, Xiaobing&lt;/author&gt;&lt;author&gt;Khattak, Asad J&lt;/author&gt;&lt;/authors&gt;&lt;/contributors&gt;&lt;titles&gt;&lt;title&gt;An integrated spatio-temporal approach to examine the consequences of driving under the influence (DUI) in crashes&lt;/title&gt;&lt;secondary-title&gt;Accident Analysis &amp;amp; Prevention&lt;/secondary-title&gt;&lt;/titles&gt;&lt;periodical&gt;&lt;full-title&gt;Accident Analysis &amp;amp; Prevention&lt;/full-title&gt;&lt;/periodical&gt;&lt;pages&gt;105742&lt;/pages&gt;&lt;volume&gt;146&lt;/volume&gt;&lt;dates&gt;&lt;year&gt;2020&lt;/year&gt;&lt;/dates&gt;&lt;isbn&gt;0001-4575&lt;/isbn&gt;&lt;urls&gt;&lt;/urls&gt;&lt;/record&gt;&lt;/Cite&gt;&lt;/EndNote&gt;</w:instrText>
      </w:r>
      <w:r w:rsidRPr="00B158DB">
        <w:rPr>
          <w:rFonts w:asciiTheme="majorBidi" w:eastAsiaTheme="minorEastAsia" w:hAnsiTheme="majorBidi" w:cstheme="majorBidi"/>
          <w:szCs w:val="24"/>
        </w:rPr>
        <w:fldChar w:fldCharType="separate"/>
      </w:r>
      <w:r w:rsidR="00F31ED7">
        <w:rPr>
          <w:rFonts w:asciiTheme="majorBidi" w:eastAsiaTheme="minorEastAsia" w:hAnsiTheme="majorBidi" w:cstheme="majorBidi"/>
          <w:noProof/>
          <w:szCs w:val="24"/>
        </w:rPr>
        <w:t>(</w:t>
      </w:r>
      <w:r w:rsidR="00F31ED7" w:rsidRPr="00F31ED7">
        <w:rPr>
          <w:rFonts w:asciiTheme="majorBidi" w:eastAsiaTheme="minorEastAsia" w:hAnsiTheme="majorBidi" w:cstheme="majorBidi"/>
          <w:i/>
          <w:noProof/>
          <w:szCs w:val="24"/>
        </w:rPr>
        <w:t>193; 214</w:t>
      </w:r>
      <w:r w:rsidR="00F31ED7">
        <w:rPr>
          <w:rFonts w:asciiTheme="majorBidi" w:eastAsiaTheme="minorEastAsia" w:hAnsiTheme="majorBidi" w:cstheme="majorBidi"/>
          <w:noProof/>
          <w:szCs w:val="24"/>
        </w:rPr>
        <w:t>)</w:t>
      </w:r>
      <w:r w:rsidRPr="00B158DB">
        <w:rPr>
          <w:rFonts w:asciiTheme="majorBidi" w:eastAsiaTheme="minorEastAsia" w:hAnsiTheme="majorBidi" w:cstheme="majorBidi"/>
          <w:szCs w:val="24"/>
        </w:rPr>
        <w:fldChar w:fldCharType="end"/>
      </w:r>
      <w:r w:rsidRPr="00B158DB">
        <w:rPr>
          <w:rFonts w:asciiTheme="majorBidi" w:eastAsiaTheme="minorEastAsia" w:hAnsiTheme="majorBidi" w:cstheme="majorBidi"/>
          <w:szCs w:val="24"/>
        </w:rPr>
        <w:t>:</w:t>
      </w:r>
    </w:p>
    <w:tbl>
      <w:tblPr>
        <w:tblW w:w="9445" w:type="dxa"/>
        <w:tblLook w:val="04A0" w:firstRow="1" w:lastRow="0" w:firstColumn="1" w:lastColumn="0" w:noHBand="0" w:noVBand="1"/>
      </w:tblPr>
      <w:tblGrid>
        <w:gridCol w:w="8415"/>
        <w:gridCol w:w="1030"/>
      </w:tblGrid>
      <w:tr w:rsidR="00C33E34" w:rsidRPr="00B158DB" w14:paraId="1B75723F" w14:textId="77777777" w:rsidTr="00C33E34">
        <w:trPr>
          <w:trHeight w:val="233"/>
        </w:trPr>
        <w:tc>
          <w:tcPr>
            <w:tcW w:w="8415" w:type="dxa"/>
            <w:tcBorders>
              <w:top w:val="single" w:sz="4" w:space="0" w:color="FFFFFF"/>
              <w:left w:val="single" w:sz="4" w:space="0" w:color="FFFFFF"/>
              <w:bottom w:val="single" w:sz="4" w:space="0" w:color="FFFFFF"/>
              <w:right w:val="single" w:sz="4" w:space="0" w:color="FFFFFF"/>
            </w:tcBorders>
            <w:hideMark/>
          </w:tcPr>
          <w:p w14:paraId="4698955A" w14:textId="77777777" w:rsidR="00C33E34" w:rsidRPr="00B158DB" w:rsidRDefault="00C33E34">
            <w:pPr>
              <w:autoSpaceDE w:val="0"/>
              <w:autoSpaceDN w:val="0"/>
              <w:adjustRightInd w:val="0"/>
              <w:ind w:left="288" w:right="1008"/>
              <w:rPr>
                <w:rFonts w:asciiTheme="majorBidi" w:eastAsiaTheme="minorEastAsia" w:hAnsiTheme="majorBidi" w:cstheme="majorBidi"/>
                <w:color w:val="333333"/>
                <w:sz w:val="20"/>
                <w:szCs w:val="20"/>
                <w:shd w:val="clear" w:color="auto" w:fill="FFFFFF"/>
              </w:rPr>
            </w:pPr>
            <m:oMathPara>
              <m:oMath>
                <m:r>
                  <m:rPr>
                    <m:sty m:val="p"/>
                  </m:rPr>
                  <w:rPr>
                    <w:rFonts w:ascii="Cambria Math" w:hAnsi="Cambria Math" w:cstheme="majorBidi"/>
                    <w:color w:val="333333"/>
                    <w:sz w:val="20"/>
                    <w:szCs w:val="20"/>
                    <w:shd w:val="clear" w:color="auto" w:fill="FFFFFF"/>
                  </w:rPr>
                  <m:t>∆=</m:t>
                </m:r>
                <m:sSup>
                  <m:sSupPr>
                    <m:ctrlPr>
                      <w:rPr>
                        <w:rFonts w:ascii="Cambria Math" w:hAnsi="Cambria Math" w:cstheme="majorBidi"/>
                        <w:color w:val="333333"/>
                        <w:shd w:val="clear" w:color="auto" w:fill="FFFFFF"/>
                      </w:rPr>
                    </m:ctrlPr>
                  </m:sSupPr>
                  <m:e>
                    <m:r>
                      <w:rPr>
                        <w:rFonts w:ascii="Cambria Math" w:hAnsi="Cambria Math" w:cstheme="majorBidi"/>
                        <w:color w:val="333333"/>
                        <w:sz w:val="20"/>
                        <w:szCs w:val="20"/>
                        <w:shd w:val="clear" w:color="auto" w:fill="FFFFFF"/>
                      </w:rPr>
                      <m:t>β</m:t>
                    </m:r>
                  </m:e>
                  <m:sup>
                    <m:sSup>
                      <m:sSupPr>
                        <m:ctrlPr>
                          <w:rPr>
                            <w:rFonts w:ascii="Cambria Math" w:eastAsiaTheme="minorEastAsia" w:hAnsi="Cambria Math" w:cstheme="majorBidi"/>
                            <w:szCs w:val="24"/>
                          </w:rPr>
                        </m:ctrlPr>
                      </m:sSupPr>
                      <m:e>
                        <m:r>
                          <w:rPr>
                            <w:rFonts w:ascii="Cambria Math" w:eastAsiaTheme="minorEastAsia" w:hAnsi="Cambria Math" w:cstheme="majorBidi"/>
                            <w:szCs w:val="24"/>
                          </w:rPr>
                          <m:t>3</m:t>
                        </m:r>
                      </m:e>
                      <m:sup>
                        <m:r>
                          <w:rPr>
                            <w:rFonts w:ascii="Cambria Math" w:eastAsiaTheme="minorEastAsia" w:hAnsi="Cambria Math" w:cstheme="majorBidi"/>
                            <w:szCs w:val="24"/>
                          </w:rPr>
                          <m:t>rd</m:t>
                        </m:r>
                      </m:sup>
                    </m:sSup>
                    <m:r>
                      <w:rPr>
                        <w:rFonts w:ascii="Cambria Math" w:eastAsiaTheme="minorEastAsia" w:hAnsi="Cambria Math" w:cstheme="majorBidi"/>
                        <w:szCs w:val="24"/>
                      </w:rPr>
                      <m:t>Q</m:t>
                    </m:r>
                  </m:sup>
                </m:sSup>
                <m:r>
                  <w:rPr>
                    <w:rFonts w:ascii="Cambria Math" w:eastAsiaTheme="minorEastAsia" w:hAnsi="Cambria Math" w:cstheme="majorBidi"/>
                    <w:sz w:val="20"/>
                    <w:szCs w:val="20"/>
                  </w:rPr>
                  <m:t>-</m:t>
                </m:r>
                <m:sSup>
                  <m:sSupPr>
                    <m:ctrlPr>
                      <w:rPr>
                        <w:rFonts w:ascii="Cambria Math" w:hAnsi="Cambria Math" w:cstheme="majorBidi"/>
                        <w:color w:val="333333"/>
                        <w:shd w:val="clear" w:color="auto" w:fill="FFFFFF"/>
                      </w:rPr>
                    </m:ctrlPr>
                  </m:sSupPr>
                  <m:e>
                    <m:r>
                      <w:rPr>
                        <w:rFonts w:ascii="Cambria Math" w:hAnsi="Cambria Math" w:cstheme="majorBidi"/>
                        <w:color w:val="333333"/>
                        <w:sz w:val="20"/>
                        <w:szCs w:val="20"/>
                        <w:shd w:val="clear" w:color="auto" w:fill="FFFFFF"/>
                      </w:rPr>
                      <m:t>β</m:t>
                    </m:r>
                  </m:e>
                  <m:sup>
                    <m:sSup>
                      <m:sSupPr>
                        <m:ctrlPr>
                          <w:rPr>
                            <w:rFonts w:ascii="Cambria Math" w:eastAsiaTheme="minorEastAsia" w:hAnsi="Cambria Math" w:cstheme="majorBidi"/>
                            <w:szCs w:val="24"/>
                          </w:rPr>
                        </m:ctrlPr>
                      </m:sSupPr>
                      <m:e>
                        <m:r>
                          <w:rPr>
                            <w:rFonts w:ascii="Cambria Math" w:eastAsiaTheme="minorEastAsia" w:hAnsi="Cambria Math" w:cstheme="majorBidi"/>
                            <w:szCs w:val="24"/>
                          </w:rPr>
                          <m:t>1</m:t>
                        </m:r>
                      </m:e>
                      <m:sup>
                        <m:r>
                          <w:rPr>
                            <w:rFonts w:ascii="Cambria Math" w:eastAsiaTheme="minorEastAsia" w:hAnsi="Cambria Math" w:cstheme="majorBidi"/>
                            <w:szCs w:val="24"/>
                          </w:rPr>
                          <m:t>st</m:t>
                        </m:r>
                      </m:sup>
                    </m:sSup>
                    <m:r>
                      <w:rPr>
                        <w:rFonts w:ascii="Cambria Math" w:hAnsi="Cambria Math" w:cstheme="majorBidi"/>
                        <w:szCs w:val="24"/>
                      </w:rPr>
                      <m:t>Q</m:t>
                    </m:r>
                  </m:sup>
                </m:sSup>
                <m:d>
                  <m:dPr>
                    <m:begChr m:val="{"/>
                    <m:endChr m:val=""/>
                    <m:ctrlPr>
                      <w:rPr>
                        <w:rFonts w:ascii="Cambria Math" w:eastAsiaTheme="minorEastAsia" w:hAnsi="Cambria Math" w:cstheme="majorBidi"/>
                        <w:i/>
                      </w:rPr>
                    </m:ctrlPr>
                  </m:dPr>
                  <m:e>
                    <m:eqArr>
                      <m:eqArrPr>
                        <m:ctrlPr>
                          <w:rPr>
                            <w:rFonts w:ascii="Cambria Math" w:eastAsiaTheme="minorEastAsia" w:hAnsi="Cambria Math" w:cstheme="majorBidi"/>
                            <w:i/>
                          </w:rPr>
                        </m:ctrlPr>
                      </m:eqArrPr>
                      <m:e>
                        <m:r>
                          <w:rPr>
                            <w:rFonts w:ascii="Cambria Math" w:eastAsiaTheme="minorEastAsia" w:hAnsi="Cambria Math" w:cstheme="majorBidi"/>
                            <w:sz w:val="20"/>
                            <w:szCs w:val="20"/>
                          </w:rPr>
                          <m:t>&gt;1.96</m:t>
                        </m:r>
                        <m:d>
                          <m:dPr>
                            <m:ctrlPr>
                              <w:rPr>
                                <w:rFonts w:ascii="Cambria Math" w:eastAsiaTheme="minorEastAsia" w:hAnsi="Cambria Math" w:cstheme="majorBidi"/>
                                <w:i/>
                              </w:rPr>
                            </m:ctrlPr>
                          </m:dPr>
                          <m:e>
                            <m:r>
                              <w:rPr>
                                <w:rFonts w:ascii="Cambria Math" w:eastAsiaTheme="minorEastAsia" w:hAnsi="Cambria Math" w:cstheme="majorBidi"/>
                                <w:sz w:val="20"/>
                                <w:szCs w:val="20"/>
                              </w:rPr>
                              <m:t>S.E.</m:t>
                            </m:r>
                          </m:e>
                        </m:d>
                        <m:r>
                          <w:rPr>
                            <w:rFonts w:ascii="Cambria Math" w:eastAsiaTheme="minorEastAsia" w:hAnsi="Cambria Math" w:cstheme="majorBidi"/>
                            <w:sz w:val="20"/>
                            <w:szCs w:val="20"/>
                          </w:rPr>
                          <m:t xml:space="preserve"> and</m:t>
                        </m:r>
                        <m:func>
                          <m:funcPr>
                            <m:ctrlPr>
                              <w:rPr>
                                <w:rFonts w:ascii="Cambria Math" w:eastAsiaTheme="minorEastAsia" w:hAnsi="Cambria Math" w:cstheme="majorBidi"/>
                                <w:i/>
                              </w:rPr>
                            </m:ctrlPr>
                          </m:funcPr>
                          <m:fName>
                            <m:r>
                              <m:rPr>
                                <m:sty m:val="p"/>
                              </m:rPr>
                              <w:rPr>
                                <w:rFonts w:ascii="Cambria Math" w:eastAsiaTheme="minorEastAsia" w:hAnsi="Cambria Math" w:cstheme="majorBidi"/>
                                <w:sz w:val="20"/>
                                <w:szCs w:val="20"/>
                              </w:rPr>
                              <m:t xml:space="preserve">  max</m:t>
                            </m:r>
                          </m:fName>
                          <m:e>
                            <m:d>
                              <m:dPr>
                                <m:begChr m:val="|"/>
                                <m:endChr m:val="|"/>
                                <m:ctrlPr>
                                  <w:rPr>
                                    <w:rFonts w:ascii="Cambria Math" w:eastAsiaTheme="minorEastAsia" w:hAnsi="Cambria Math" w:cstheme="majorBidi"/>
                                    <w:i/>
                                  </w:rPr>
                                </m:ctrlPr>
                              </m:dPr>
                              <m:e>
                                <m:r>
                                  <w:rPr>
                                    <w:rFonts w:ascii="Cambria Math" w:eastAsiaTheme="minorEastAsia" w:hAnsi="Cambria Math" w:cstheme="majorBidi"/>
                                    <w:sz w:val="20"/>
                                    <w:szCs w:val="20"/>
                                  </w:rPr>
                                  <m:t>z</m:t>
                                </m:r>
                              </m:e>
                            </m:d>
                            <m:r>
                              <w:rPr>
                                <w:rFonts w:ascii="Cambria Math" w:eastAsiaTheme="minorEastAsia" w:hAnsi="Cambria Math" w:cstheme="majorBidi"/>
                                <w:sz w:val="20"/>
                                <w:szCs w:val="20"/>
                              </w:rPr>
                              <m:t>&gt;1.96,  Non-staionary Test is passed</m:t>
                            </m:r>
                          </m:e>
                        </m:func>
                      </m:e>
                      <m:e>
                        <m:r>
                          <w:rPr>
                            <w:rFonts w:ascii="Cambria Math" w:eastAsiaTheme="minorEastAsia" w:hAnsi="Cambria Math" w:cstheme="majorBidi"/>
                            <w:sz w:val="20"/>
                            <w:szCs w:val="20"/>
                          </w:rPr>
                          <m:t xml:space="preserve">otherwise,                                                   Non-stationary Test is failed  </m:t>
                        </m:r>
                      </m:e>
                    </m:eqArr>
                  </m:e>
                </m:d>
                <m:r>
                  <w:rPr>
                    <w:rFonts w:ascii="Cambria Math" w:eastAsiaTheme="minorEastAsia" w:hAnsi="Cambria Math" w:cstheme="majorBidi"/>
                    <w:sz w:val="20"/>
                    <w:szCs w:val="20"/>
                  </w:rPr>
                  <m:t xml:space="preserve"> </m:t>
                </m:r>
              </m:oMath>
            </m:oMathPara>
          </w:p>
        </w:tc>
        <w:tc>
          <w:tcPr>
            <w:tcW w:w="1030" w:type="dxa"/>
            <w:tcBorders>
              <w:top w:val="single" w:sz="4" w:space="0" w:color="FFFFFF"/>
              <w:left w:val="single" w:sz="4" w:space="0" w:color="FFFFFF"/>
              <w:bottom w:val="single" w:sz="4" w:space="0" w:color="FFFFFF"/>
              <w:right w:val="single" w:sz="4" w:space="0" w:color="FFFFFF"/>
            </w:tcBorders>
            <w:hideMark/>
          </w:tcPr>
          <w:p w14:paraId="66A678CE" w14:textId="77777777" w:rsidR="00C33E34" w:rsidRPr="00B158DB" w:rsidRDefault="00C33E34">
            <w:pPr>
              <w:autoSpaceDE w:val="0"/>
              <w:autoSpaceDN w:val="0"/>
              <w:adjustRightInd w:val="0"/>
              <w:jc w:val="right"/>
              <w:rPr>
                <w:rFonts w:asciiTheme="majorBidi" w:eastAsia="Times New Roman" w:hAnsiTheme="majorBidi" w:cstheme="majorBidi"/>
                <w:szCs w:val="24"/>
              </w:rPr>
            </w:pPr>
            <w:r w:rsidRPr="00B158DB">
              <w:rPr>
                <w:rFonts w:asciiTheme="majorBidi" w:eastAsia="Times New Roman" w:hAnsiTheme="majorBidi" w:cstheme="majorBidi"/>
                <w:szCs w:val="24"/>
              </w:rPr>
              <w:t>(9)</w:t>
            </w:r>
          </w:p>
        </w:tc>
      </w:tr>
    </w:tbl>
    <w:p w14:paraId="03AC9496" w14:textId="77777777" w:rsidR="00C33E34" w:rsidRPr="00B158DB" w:rsidRDefault="00C33E34" w:rsidP="00C33E34">
      <w:pPr>
        <w:jc w:val="both"/>
        <w:rPr>
          <w:rFonts w:asciiTheme="majorBidi" w:hAnsiTheme="majorBidi" w:cstheme="majorBidi"/>
          <w:szCs w:val="24"/>
        </w:rPr>
      </w:pPr>
    </w:p>
    <w:p w14:paraId="0ECCECBA" w14:textId="29656280" w:rsidR="00C33E34" w:rsidRPr="00B158DB" w:rsidRDefault="00C33E34" w:rsidP="00C33E34">
      <w:pPr>
        <w:jc w:val="both"/>
        <w:rPr>
          <w:rFonts w:asciiTheme="majorBidi" w:eastAsiaTheme="minorEastAsia" w:hAnsiTheme="majorBidi" w:cstheme="majorBidi"/>
          <w:szCs w:val="24"/>
        </w:rPr>
      </w:pPr>
      <w:r w:rsidRPr="00B158DB">
        <w:rPr>
          <w:rFonts w:asciiTheme="majorBidi" w:hAnsiTheme="majorBidi" w:cstheme="majorBidi"/>
          <w:szCs w:val="24"/>
        </w:rPr>
        <w:t xml:space="preserve">where </w:t>
      </w:r>
      <m:oMath>
        <m:r>
          <m:rPr>
            <m:sty m:val="p"/>
          </m:rPr>
          <w:rPr>
            <w:rFonts w:ascii="Cambria Math" w:hAnsi="Cambria Math" w:cstheme="majorBidi"/>
            <w:color w:val="333333"/>
            <w:sz w:val="20"/>
            <w:szCs w:val="20"/>
            <w:shd w:val="clear" w:color="auto" w:fill="FFFFFF"/>
          </w:rPr>
          <m:t>∆</m:t>
        </m:r>
      </m:oMath>
      <w:r w:rsidRPr="00B158DB">
        <w:rPr>
          <w:rFonts w:asciiTheme="majorBidi" w:eastAsiaTheme="minorEastAsia" w:hAnsiTheme="majorBidi" w:cstheme="majorBidi"/>
          <w:color w:val="333333"/>
          <w:sz w:val="20"/>
          <w:szCs w:val="20"/>
          <w:shd w:val="clear" w:color="auto" w:fill="FFFFFF"/>
        </w:rPr>
        <w:t xml:space="preserve"> </w:t>
      </w:r>
      <w:r w:rsidRPr="00B158DB">
        <w:rPr>
          <w:rFonts w:asciiTheme="majorBidi" w:hAnsiTheme="majorBidi" w:cstheme="majorBidi"/>
          <w:szCs w:val="24"/>
        </w:rPr>
        <w:t xml:space="preserve">is an interquartile range (the difference between the </w:t>
      </w:r>
      <m:oMath>
        <m:sSup>
          <m:sSupPr>
            <m:ctrlPr>
              <w:rPr>
                <w:rFonts w:ascii="Cambria Math" w:hAnsi="Cambria Math" w:cstheme="majorBidi"/>
                <w:i/>
                <w:szCs w:val="24"/>
              </w:rPr>
            </m:ctrlPr>
          </m:sSupPr>
          <m:e>
            <m:r>
              <w:rPr>
                <w:rFonts w:ascii="Cambria Math" w:hAnsi="Cambria Math" w:cstheme="majorBidi"/>
                <w:szCs w:val="24"/>
              </w:rPr>
              <m:t>75</m:t>
            </m:r>
          </m:e>
          <m:sup>
            <m:r>
              <w:rPr>
                <w:rFonts w:ascii="Cambria Math" w:hAnsi="Cambria Math" w:cstheme="majorBidi"/>
                <w:szCs w:val="24"/>
              </w:rPr>
              <m:t>th</m:t>
            </m:r>
          </m:sup>
        </m:sSup>
      </m:oMath>
      <w:r w:rsidRPr="00B158DB">
        <w:rPr>
          <w:rFonts w:asciiTheme="majorBidi" w:hAnsiTheme="majorBidi" w:cstheme="majorBidi"/>
          <w:szCs w:val="24"/>
        </w:rPr>
        <w:t xml:space="preserve"> and </w:t>
      </w:r>
      <m:oMath>
        <m:sSup>
          <m:sSupPr>
            <m:ctrlPr>
              <w:rPr>
                <w:rFonts w:ascii="Cambria Math" w:hAnsi="Cambria Math" w:cstheme="majorBidi"/>
                <w:i/>
                <w:szCs w:val="24"/>
              </w:rPr>
            </m:ctrlPr>
          </m:sSupPr>
          <m:e>
            <m:r>
              <w:rPr>
                <w:rFonts w:ascii="Cambria Math" w:hAnsi="Cambria Math" w:cstheme="majorBidi"/>
                <w:szCs w:val="24"/>
              </w:rPr>
              <m:t>25</m:t>
            </m:r>
          </m:e>
          <m:sup>
            <m:r>
              <w:rPr>
                <w:rFonts w:ascii="Cambria Math" w:hAnsi="Cambria Math" w:cstheme="majorBidi"/>
                <w:szCs w:val="24"/>
              </w:rPr>
              <m:t>th</m:t>
            </m:r>
          </m:sup>
        </m:sSup>
      </m:oMath>
      <w:r w:rsidRPr="00B158DB">
        <w:rPr>
          <w:rFonts w:asciiTheme="majorBidi" w:hAnsiTheme="majorBidi" w:cstheme="majorBidi"/>
          <w:szCs w:val="24"/>
        </w:rPr>
        <w:t xml:space="preserve"> percentile) of coefficient </w:t>
      </w:r>
      <m:oMath>
        <m:r>
          <w:rPr>
            <w:rFonts w:ascii="Cambria Math" w:hAnsi="Cambria Math" w:cstheme="majorBidi"/>
            <w:color w:val="333333"/>
            <w:szCs w:val="24"/>
            <w:shd w:val="clear" w:color="auto" w:fill="FFFFFF"/>
          </w:rPr>
          <m:t>β</m:t>
        </m:r>
      </m:oMath>
      <w:r w:rsidRPr="00B158DB">
        <w:rPr>
          <w:rFonts w:asciiTheme="majorBidi" w:eastAsiaTheme="minorEastAsia" w:hAnsiTheme="majorBidi" w:cstheme="majorBidi"/>
          <w:color w:val="333333"/>
          <w:szCs w:val="24"/>
          <w:shd w:val="clear" w:color="auto" w:fill="FFFFFF"/>
        </w:rPr>
        <w:t xml:space="preserve">, </w:t>
      </w:r>
      <w:r w:rsidRPr="00B158DB">
        <w:rPr>
          <w:rFonts w:asciiTheme="majorBidi" w:eastAsiaTheme="minorEastAsia" w:hAnsiTheme="majorBidi" w:cstheme="majorBidi"/>
          <w:i/>
          <w:iCs/>
          <w:color w:val="333333"/>
          <w:szCs w:val="24"/>
          <w:shd w:val="clear" w:color="auto" w:fill="FFFFFF"/>
        </w:rPr>
        <w:t>Q</w:t>
      </w:r>
      <w:r w:rsidRPr="00B158DB">
        <w:rPr>
          <w:rFonts w:asciiTheme="majorBidi" w:eastAsiaTheme="minorEastAsia" w:hAnsiTheme="majorBidi" w:cstheme="majorBidi"/>
          <w:color w:val="333333"/>
          <w:szCs w:val="24"/>
          <w:shd w:val="clear" w:color="auto" w:fill="FFFFFF"/>
        </w:rPr>
        <w:t xml:space="preserve"> is quantile, </w:t>
      </w:r>
      <w:r w:rsidRPr="00B158DB">
        <w:rPr>
          <w:rFonts w:asciiTheme="majorBidi" w:eastAsiaTheme="minorEastAsia" w:hAnsiTheme="majorBidi" w:cstheme="majorBidi"/>
          <w:i/>
          <w:iCs/>
          <w:color w:val="333333"/>
          <w:szCs w:val="24"/>
          <w:shd w:val="clear" w:color="auto" w:fill="FFFFFF"/>
        </w:rPr>
        <w:t>S.E.</w:t>
      </w:r>
      <w:r w:rsidRPr="00B158DB">
        <w:rPr>
          <w:rFonts w:asciiTheme="majorBidi" w:eastAsiaTheme="minorEastAsia" w:hAnsiTheme="majorBidi" w:cstheme="majorBidi"/>
          <w:color w:val="333333"/>
          <w:szCs w:val="24"/>
          <w:shd w:val="clear" w:color="auto" w:fill="FFFFFF"/>
        </w:rPr>
        <w:t xml:space="preserve"> represents the standard error of the coefficients from the global model, and </w:t>
      </w:r>
      <m:oMath>
        <m:d>
          <m:dPr>
            <m:begChr m:val="|"/>
            <m:endChr m:val="|"/>
            <m:ctrlPr>
              <w:rPr>
                <w:rFonts w:ascii="Cambria Math" w:eastAsiaTheme="minorEastAsia" w:hAnsi="Cambria Math" w:cstheme="majorBidi"/>
                <w:i/>
                <w:szCs w:val="24"/>
              </w:rPr>
            </m:ctrlPr>
          </m:dPr>
          <m:e>
            <m:r>
              <w:rPr>
                <w:rFonts w:ascii="Cambria Math" w:eastAsiaTheme="minorEastAsia" w:hAnsi="Cambria Math" w:cstheme="majorBidi"/>
                <w:szCs w:val="24"/>
              </w:rPr>
              <m:t>z</m:t>
            </m:r>
          </m:e>
        </m:d>
      </m:oMath>
      <w:r w:rsidRPr="00B158DB">
        <w:rPr>
          <w:rFonts w:asciiTheme="majorBidi" w:eastAsiaTheme="minorEastAsia" w:hAnsiTheme="majorBidi" w:cstheme="majorBidi"/>
          <w:szCs w:val="24"/>
        </w:rPr>
        <w:t xml:space="preserve"> is the z-value of the coefficients in the local model. A passed Non-stationary Test for a coefficient indicates that the variation of the coefficient over space and time is substantial, otherwise, the coefficient is stationary. For more information about the GTWR method, please refer to </w:t>
      </w:r>
      <w:r w:rsidRPr="00B158DB">
        <w:rPr>
          <w:rFonts w:asciiTheme="majorBidi" w:eastAsiaTheme="minorEastAsia" w:hAnsiTheme="majorBidi" w:cstheme="majorBidi"/>
          <w:szCs w:val="24"/>
        </w:rPr>
        <w:fldChar w:fldCharType="begin"/>
      </w:r>
      <w:r w:rsidR="00F31ED7">
        <w:rPr>
          <w:rFonts w:asciiTheme="majorBidi" w:eastAsiaTheme="minorEastAsia" w:hAnsiTheme="majorBidi" w:cstheme="majorBidi"/>
          <w:szCs w:val="24"/>
        </w:rPr>
        <w:instrText xml:space="preserve"> ADDIN EN.CITE &lt;EndNote&gt;&lt;Cite&gt;&lt;Author&gt;Liu&lt;/Author&gt;&lt;Year&gt;2019&lt;/Year&gt;&lt;RecNum&gt;3&lt;/RecNum&gt;&lt;DisplayText&gt;(&lt;style face="italic"&gt;193; 214&lt;/style&gt;)&lt;/DisplayText&gt;&lt;record&gt;&lt;rec-number&gt;3&lt;/rec-number&gt;&lt;foreign-keys&gt;&lt;key app="EN" db-id="9zf95wrwzdsrsrestepprvvk9wp2taefaztd" timestamp="1607978073"&gt;3&lt;/key&gt;&lt;/foreign-keys&gt;&lt;ref-type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ages&gt;105272&lt;/pages&gt;&lt;volume&gt;132&lt;/volume&gt;&lt;dates&gt;&lt;year&gt;2019&lt;/year&gt;&lt;/dates&gt;&lt;isbn&gt;0001-4575&lt;/isbn&gt;&lt;urls&gt;&lt;/urls&gt;&lt;/record&gt;&lt;/Cite&gt;&lt;Cite&gt;&lt;Author&gt;Liu&lt;/Author&gt;&lt;Year&gt;2020&lt;/Year&gt;&lt;RecNum&gt;435&lt;/RecNum&gt;&lt;record&gt;&lt;rec-number&gt;435&lt;/rec-number&gt;&lt;foreign-keys&gt;&lt;key app="EN" db-id="2wpxrwttkps2wfe90fovfzdgtp05x00xdvev" timestamp="1624577086"&gt;435&lt;/key&gt;&lt;/foreign-keys&gt;&lt;ref-type name="Journal Article"&gt;17&lt;/ref-type&gt;&lt;contributors&gt;&lt;authors&gt;&lt;author&gt;Liu, Jun&lt;/author&gt;&lt;author&gt;Li, Xiaobing&lt;/author&gt;&lt;author&gt;Khattak, Asad J&lt;/author&gt;&lt;/authors&gt;&lt;/contributors&gt;&lt;titles&gt;&lt;title&gt;An integrated spatio-temporal approach to examine the consequences of driving under the influence (DUI) in crashes&lt;/title&gt;&lt;secondary-title&gt;Accident Analysis &amp;amp; Prevention&lt;/secondary-title&gt;&lt;/titles&gt;&lt;periodical&gt;&lt;full-title&gt;Accident Analysis &amp;amp; Prevention&lt;/full-title&gt;&lt;/periodical&gt;&lt;pages&gt;105742&lt;/pages&gt;&lt;volume&gt;146&lt;/volume&gt;&lt;dates&gt;&lt;year&gt;2020&lt;/year&gt;&lt;/dates&gt;&lt;isbn&gt;0001-4575&lt;/isbn&gt;&lt;urls&gt;&lt;/urls&gt;&lt;/record&gt;&lt;/Cite&gt;&lt;/EndNote&gt;</w:instrText>
      </w:r>
      <w:r w:rsidRPr="00B158DB">
        <w:rPr>
          <w:rFonts w:asciiTheme="majorBidi" w:eastAsiaTheme="minorEastAsia" w:hAnsiTheme="majorBidi" w:cstheme="majorBidi"/>
          <w:szCs w:val="24"/>
        </w:rPr>
        <w:fldChar w:fldCharType="separate"/>
      </w:r>
      <w:r w:rsidR="00F31ED7">
        <w:rPr>
          <w:rFonts w:asciiTheme="majorBidi" w:eastAsiaTheme="minorEastAsia" w:hAnsiTheme="majorBidi" w:cstheme="majorBidi"/>
          <w:noProof/>
          <w:szCs w:val="24"/>
        </w:rPr>
        <w:t>(</w:t>
      </w:r>
      <w:r w:rsidR="00F31ED7" w:rsidRPr="00F31ED7">
        <w:rPr>
          <w:rFonts w:asciiTheme="majorBidi" w:eastAsiaTheme="minorEastAsia" w:hAnsiTheme="majorBidi" w:cstheme="majorBidi"/>
          <w:i/>
          <w:noProof/>
          <w:szCs w:val="24"/>
        </w:rPr>
        <w:t>193; 214</w:t>
      </w:r>
      <w:r w:rsidR="00F31ED7">
        <w:rPr>
          <w:rFonts w:asciiTheme="majorBidi" w:eastAsiaTheme="minorEastAsia" w:hAnsiTheme="majorBidi" w:cstheme="majorBidi"/>
          <w:noProof/>
          <w:szCs w:val="24"/>
        </w:rPr>
        <w:t>)</w:t>
      </w:r>
      <w:r w:rsidRPr="00B158DB">
        <w:rPr>
          <w:rFonts w:asciiTheme="majorBidi" w:eastAsiaTheme="minorEastAsia" w:hAnsiTheme="majorBidi" w:cstheme="majorBidi"/>
          <w:szCs w:val="24"/>
        </w:rPr>
        <w:fldChar w:fldCharType="end"/>
      </w:r>
      <w:r w:rsidRPr="00B158DB">
        <w:rPr>
          <w:rFonts w:asciiTheme="majorBidi" w:eastAsiaTheme="minorEastAsia" w:hAnsiTheme="majorBidi" w:cstheme="majorBidi"/>
          <w:szCs w:val="24"/>
        </w:rPr>
        <w:t xml:space="preserve">. STATA 16.1 and R packages were used to carry out the analysis in this study. </w:t>
      </w:r>
    </w:p>
    <w:p w14:paraId="1A28FC8C" w14:textId="58072E06" w:rsidR="00C33E34" w:rsidRPr="00B158DB" w:rsidRDefault="00553AE7" w:rsidP="00553AE7">
      <w:pPr>
        <w:ind w:firstLine="720"/>
        <w:jc w:val="both"/>
        <w:rPr>
          <w:rFonts w:asciiTheme="majorBidi" w:hAnsiTheme="majorBidi" w:cstheme="majorBidi"/>
          <w:szCs w:val="24"/>
        </w:rPr>
      </w:pPr>
      <w:r w:rsidRPr="00B158DB">
        <w:rPr>
          <w:rFonts w:asciiTheme="majorBidi" w:hAnsiTheme="majorBidi" w:cstheme="majorBidi"/>
          <w:szCs w:val="24"/>
        </w:rPr>
        <w:t>T</w:t>
      </w:r>
      <w:r w:rsidR="00C33E34" w:rsidRPr="00B158DB">
        <w:rPr>
          <w:rFonts w:asciiTheme="majorBidi" w:hAnsiTheme="majorBidi" w:cstheme="majorBidi"/>
          <w:szCs w:val="24"/>
        </w:rPr>
        <w:t>he</w:t>
      </w:r>
      <w:r w:rsidRPr="00B158DB">
        <w:rPr>
          <w:rFonts w:asciiTheme="majorBidi" w:hAnsiTheme="majorBidi" w:cstheme="majorBidi"/>
          <w:szCs w:val="24"/>
        </w:rPr>
        <w:t xml:space="preserve"> second dataset used in this study is the</w:t>
      </w:r>
      <w:r w:rsidR="00C33E34" w:rsidRPr="00B158DB">
        <w:rPr>
          <w:rFonts w:asciiTheme="majorBidi" w:hAnsiTheme="majorBidi" w:cstheme="majorBidi"/>
          <w:szCs w:val="24"/>
        </w:rPr>
        <w:t xml:space="preserve"> Fatality Analysis Reporting System (FARS) data</w:t>
      </w:r>
      <w:r w:rsidRPr="00B158DB">
        <w:rPr>
          <w:rFonts w:asciiTheme="majorBidi" w:hAnsiTheme="majorBidi" w:cstheme="majorBidi"/>
          <w:szCs w:val="24"/>
        </w:rPr>
        <w:t>set</w:t>
      </w:r>
      <w:r w:rsidR="00C33E34" w:rsidRPr="00B158DB">
        <w:rPr>
          <w:rFonts w:asciiTheme="majorBidi" w:hAnsiTheme="majorBidi" w:cstheme="majorBidi"/>
          <w:szCs w:val="24"/>
        </w:rPr>
        <w:t xml:space="preserve">. FARS dataset collects crashes from the US Department of Transportation National </w:t>
      </w:r>
      <w:r w:rsidR="00C33E34" w:rsidRPr="00B158DB">
        <w:rPr>
          <w:rFonts w:asciiTheme="majorBidi" w:hAnsiTheme="majorBidi" w:cstheme="majorBidi"/>
          <w:szCs w:val="24"/>
        </w:rPr>
        <w:lastRenderedPageBreak/>
        <w:t>Highway Traffic Safety Administration's National Center for Statistics and Analysis in which at least one person dies within 30 days from the time of the crash. The FARS dataset typically provides deeper crash investigations of fatal crashes. This study focuses on the fatality outcomes of one-pedestrian one-vehicle crashes, and other types of crashes are excluded from the dataset. Additionally, the instant death at a crash scene where pedestrian time-to-death equals zero is excluded from the dataset because these observations do not correlate with EMS response time. The total number of crashes after cleaning the data from missing values and error-checking the data by examining descriptive statistics is 4,983 pedestrian fatalities in 4 years.</w:t>
      </w:r>
      <w:r w:rsidR="00C33E34" w:rsidRPr="00B158DB">
        <w:rPr>
          <w:rFonts w:asciiTheme="majorBidi" w:hAnsiTheme="majorBidi" w:cstheme="majorBidi"/>
        </w:rPr>
        <w:t xml:space="preserve"> </w:t>
      </w:r>
      <w:r w:rsidR="00C33E34" w:rsidRPr="00B158DB">
        <w:rPr>
          <w:rFonts w:asciiTheme="majorBidi" w:hAnsiTheme="majorBidi" w:cstheme="majorBidi"/>
          <w:szCs w:val="24"/>
        </w:rPr>
        <w:t xml:space="preserve">Note that Indiana is excluded from the dataset as all the observations of this state have missing values. Among the variables available in the data, those that were frequently used in previous studies were selected and </w:t>
      </w:r>
      <w:r w:rsidR="00C33E34" w:rsidRPr="00B158DB">
        <w:rPr>
          <w:rFonts w:asciiTheme="majorBidi" w:hAnsiTheme="majorBidi" w:cstheme="majorBidi"/>
        </w:rPr>
        <w:t xml:space="preserve">are categorized into pre-crash and post-crash characteristics, </w:t>
      </w:r>
      <w:r w:rsidR="00C33E34" w:rsidRPr="00B158DB">
        <w:rPr>
          <w:rFonts w:asciiTheme="majorBidi" w:hAnsiTheme="majorBidi" w:cstheme="majorBidi"/>
          <w:szCs w:val="24"/>
        </w:rPr>
        <w:t xml:space="preserve">which will be discussed in this section. </w:t>
      </w:r>
    </w:p>
    <w:p w14:paraId="75DA4526" w14:textId="557AE69C" w:rsidR="006D6B96" w:rsidRPr="00B158DB" w:rsidRDefault="006D6B96" w:rsidP="006D6B96">
      <w:pPr>
        <w:pStyle w:val="Heading2"/>
        <w:rPr>
          <w:rFonts w:asciiTheme="majorBidi" w:hAnsiTheme="majorBidi"/>
          <w:sz w:val="24"/>
        </w:rPr>
      </w:pPr>
      <w:bookmarkStart w:id="226" w:name="_Toc82708442"/>
      <w:r w:rsidRPr="00B158DB">
        <w:rPr>
          <w:rFonts w:asciiTheme="majorBidi" w:hAnsiTheme="majorBidi"/>
        </w:rPr>
        <w:t>Data</w:t>
      </w:r>
      <w:bookmarkEnd w:id="226"/>
    </w:p>
    <w:p w14:paraId="267D8528" w14:textId="288752E8" w:rsidR="006D6B96" w:rsidRPr="00B158DB" w:rsidRDefault="006D6B96" w:rsidP="006D6B96">
      <w:pPr>
        <w:jc w:val="both"/>
        <w:rPr>
          <w:rFonts w:asciiTheme="majorBidi" w:hAnsiTheme="majorBidi" w:cstheme="majorBidi"/>
        </w:rPr>
      </w:pPr>
      <w:r w:rsidRPr="00B158DB">
        <w:rPr>
          <w:rFonts w:asciiTheme="majorBidi" w:hAnsiTheme="majorBidi" w:cstheme="majorBidi"/>
          <w:szCs w:val="24"/>
        </w:rPr>
        <w:t>This study utilizes the Fatality Analysis Reporting System (FARS) data from 2015 to 2018 for all U.S. states. FARS dataset collects crashes from the US Department of Transportation National Highway Traffic Safety Administration's National Center for Statistics and Analysis in which at least one person dies within 30 days from the time of the crash. The FARS dataset typically provides deeper crash investigations of fatal crashes. This study focuses on the fatality outcomes of one-pedestrian one-vehicle crashes, and other types of crashes are excluded from the dataset. Additionally, the instant death at a crash scene where pedestrian time-to-death equals zero is excluded from the dataset because these observations do not correlate with EMS response time. The total number of crashes after cleaning the data from missing values and error checking the data by examining descriptive statistics is 4,983 pedestrian fatalities in 4 years.</w:t>
      </w:r>
      <w:r w:rsidRPr="00B158DB">
        <w:rPr>
          <w:rFonts w:asciiTheme="majorBidi" w:hAnsiTheme="majorBidi" w:cstheme="majorBidi"/>
        </w:rPr>
        <w:t xml:space="preserve"> </w:t>
      </w:r>
      <w:r w:rsidRPr="00B158DB">
        <w:rPr>
          <w:rFonts w:asciiTheme="majorBidi" w:hAnsiTheme="majorBidi" w:cstheme="majorBidi"/>
          <w:szCs w:val="24"/>
        </w:rPr>
        <w:t xml:space="preserve">Note that Indiana is excluded from the dataset as all the observations of this state have missing values. Among the variables available in the data, those that were frequently used in previous studies were selected and </w:t>
      </w:r>
      <w:r w:rsidRPr="00B158DB">
        <w:rPr>
          <w:rFonts w:asciiTheme="majorBidi" w:hAnsiTheme="majorBidi" w:cstheme="majorBidi"/>
        </w:rPr>
        <w:t xml:space="preserve">are categorized into pre-crash and post-crash characteristics, </w:t>
      </w:r>
      <w:r w:rsidRPr="00B158DB">
        <w:rPr>
          <w:rFonts w:asciiTheme="majorBidi" w:hAnsiTheme="majorBidi" w:cstheme="majorBidi"/>
          <w:szCs w:val="24"/>
        </w:rPr>
        <w:t xml:space="preserve">which will be discussed in this section. </w:t>
      </w:r>
    </w:p>
    <w:p w14:paraId="316D57B5" w14:textId="77777777" w:rsidR="00C33E34" w:rsidRPr="00B158DB" w:rsidRDefault="00C33E34" w:rsidP="00C33E34">
      <w:pPr>
        <w:pStyle w:val="Heading3"/>
        <w:rPr>
          <w:rFonts w:asciiTheme="majorBidi" w:hAnsiTheme="majorBidi"/>
        </w:rPr>
      </w:pPr>
      <w:bookmarkStart w:id="227" w:name="_Toc82708443"/>
      <w:r w:rsidRPr="00B158DB">
        <w:rPr>
          <w:rFonts w:asciiTheme="majorBidi" w:hAnsiTheme="majorBidi"/>
        </w:rPr>
        <w:t>Pre-crash Variables</w:t>
      </w:r>
      <w:bookmarkEnd w:id="227"/>
    </w:p>
    <w:p w14:paraId="58A4FD89" w14:textId="00E16B6F" w:rsidR="00C33E34" w:rsidRPr="00B158DB" w:rsidRDefault="00C33E34" w:rsidP="00C33E34">
      <w:pPr>
        <w:jc w:val="both"/>
        <w:rPr>
          <w:rFonts w:asciiTheme="majorBidi" w:hAnsiTheme="majorBidi" w:cstheme="majorBidi"/>
        </w:rPr>
      </w:pPr>
      <w:r w:rsidRPr="00B158DB">
        <w:rPr>
          <w:rFonts w:asciiTheme="majorBidi" w:hAnsiTheme="majorBidi" w:cstheme="majorBidi"/>
        </w:rPr>
        <w:t>Pre-crash variables are categorized into environmental, driver, pedestrian, and roadway characteristics.</w:t>
      </w:r>
      <w:r w:rsidRPr="00B158DB">
        <w:rPr>
          <w:rFonts w:asciiTheme="majorBidi" w:hAnsiTheme="majorBidi" w:cstheme="majorBidi"/>
          <w:szCs w:val="24"/>
        </w:rPr>
        <w:t xml:space="preserve"> The descriptive frequencies of the pre-crash variables are presented in Table </w:t>
      </w:r>
      <w:r w:rsidR="00553AE7" w:rsidRPr="00B158DB">
        <w:rPr>
          <w:rFonts w:asciiTheme="majorBidi" w:hAnsiTheme="majorBidi" w:cstheme="majorBidi"/>
          <w:szCs w:val="24"/>
        </w:rPr>
        <w:t>v-2</w:t>
      </w:r>
      <w:r w:rsidRPr="00B158DB">
        <w:rPr>
          <w:rFonts w:asciiTheme="majorBidi" w:hAnsiTheme="majorBidi" w:cstheme="majorBidi"/>
          <w:szCs w:val="24"/>
        </w:rPr>
        <w:t xml:space="preserve">. For environmental </w:t>
      </w:r>
      <w:r w:rsidRPr="00B158DB">
        <w:rPr>
          <w:rFonts w:asciiTheme="majorBidi" w:hAnsiTheme="majorBidi" w:cstheme="majorBidi"/>
        </w:rPr>
        <w:t>characteristics</w:t>
      </w:r>
      <w:r w:rsidRPr="00B158DB">
        <w:rPr>
          <w:rFonts w:asciiTheme="majorBidi" w:hAnsiTheme="majorBidi" w:cstheme="majorBidi"/>
          <w:szCs w:val="24"/>
        </w:rPr>
        <w:t>, crash time of day, lighting conditions, and visibility conditions are selected. Crash time is divided into 5 categories: morning peak, mid-day, afternoon peak, evening, and late night. Lighting conditions are divided into daylight, dark with no lighting, and dark with lighting. Finally, two types of pedestrian visibility conditions are available: good visibility and poor visibility.</w:t>
      </w:r>
      <w:r w:rsidRPr="00B158DB">
        <w:rPr>
          <w:rFonts w:asciiTheme="majorBidi" w:hAnsiTheme="majorBidi" w:cstheme="majorBidi"/>
        </w:rPr>
        <w:t xml:space="preserve"> Two variables are selected to represent driver behavior characteristics: driver hit and run action and driver intoxication. </w:t>
      </w:r>
    </w:p>
    <w:p w14:paraId="1903518F" w14:textId="29B38E4F" w:rsidR="00C33E34" w:rsidRPr="00B158DB" w:rsidRDefault="00C33E34" w:rsidP="00C33E34">
      <w:pPr>
        <w:ind w:firstLine="720"/>
        <w:jc w:val="both"/>
        <w:rPr>
          <w:rFonts w:asciiTheme="majorBidi" w:hAnsiTheme="majorBidi" w:cstheme="majorBidi"/>
        </w:rPr>
      </w:pPr>
      <w:r w:rsidRPr="00B158DB">
        <w:rPr>
          <w:rFonts w:asciiTheme="majorBidi" w:hAnsiTheme="majorBidi" w:cstheme="majorBidi"/>
        </w:rPr>
        <w:t xml:space="preserve">Pedestrian characteristics are categorized into 4 variables: age, gender, pedestrian intoxication, and behavior. Pedestrian age is divided into 3 categories: under 30, between 30 and 60, and above 60. Finally, 8 pedestrian behavior categories were available in the data: working or playing in a roadway, walking or running along a roadway, dash and/or dart-out, crossing a </w:t>
      </w:r>
      <w:r w:rsidRPr="00B158DB">
        <w:rPr>
          <w:rFonts w:asciiTheme="majorBidi" w:hAnsiTheme="majorBidi" w:cstheme="majorBidi"/>
        </w:rPr>
        <w:lastRenderedPageBreak/>
        <w:t>roadway while the vehicle is turning, crossing a roadway while the vehicle is not turning, crossing an expressway, waiting to cross, and other behavior.</w:t>
      </w:r>
    </w:p>
    <w:p w14:paraId="0D57D732" w14:textId="686730E2" w:rsidR="00C33E34" w:rsidRPr="00B158DB" w:rsidRDefault="00C33E34" w:rsidP="00C33E34">
      <w:pPr>
        <w:jc w:val="both"/>
        <w:rPr>
          <w:rFonts w:asciiTheme="majorBidi" w:hAnsiTheme="majorBidi" w:cstheme="majorBidi"/>
        </w:rPr>
      </w:pPr>
      <w:r w:rsidRPr="00B158DB">
        <w:rPr>
          <w:rFonts w:asciiTheme="majorBidi" w:hAnsiTheme="majorBidi" w:cstheme="majorBidi"/>
        </w:rPr>
        <w:tab/>
        <w:t xml:space="preserve">In terms of roadway characteristics, roadway functional classification, speed limit, and crash location are the selected variables. The roadway functional classification includes interstates, principal arterials, minor arterials, collectors, and local roadways. Speed limits are categorized into 3 categories: under 30 mph, 35 and 40, and above 45 mph. Crash location includes crashes at an intersection, not-intersection, and unknown locations. </w:t>
      </w:r>
    </w:p>
    <w:p w14:paraId="7DE74A50" w14:textId="77777777" w:rsidR="00C33E34" w:rsidRPr="00B158DB" w:rsidRDefault="00C33E34" w:rsidP="00C33E34">
      <w:pPr>
        <w:pStyle w:val="Heading3"/>
        <w:rPr>
          <w:rFonts w:asciiTheme="majorBidi" w:hAnsiTheme="majorBidi"/>
        </w:rPr>
      </w:pPr>
      <w:bookmarkStart w:id="228" w:name="_Toc82708444"/>
      <w:r w:rsidRPr="00B158DB">
        <w:rPr>
          <w:rFonts w:asciiTheme="majorBidi" w:hAnsiTheme="majorBidi"/>
        </w:rPr>
        <w:t>Post-crash Variables</w:t>
      </w:r>
      <w:bookmarkEnd w:id="228"/>
    </w:p>
    <w:p w14:paraId="2D1AE543" w14:textId="09DFBBA3" w:rsidR="00C33E34" w:rsidRPr="00B158DB" w:rsidRDefault="00C33E34" w:rsidP="00C33E34">
      <w:pPr>
        <w:jc w:val="both"/>
        <w:rPr>
          <w:rFonts w:asciiTheme="majorBidi" w:hAnsiTheme="majorBidi" w:cstheme="majorBidi"/>
        </w:rPr>
      </w:pPr>
      <w:r w:rsidRPr="00B158DB">
        <w:rPr>
          <w:rFonts w:asciiTheme="majorBidi" w:hAnsiTheme="majorBidi" w:cstheme="majorBidi"/>
        </w:rPr>
        <w:t xml:space="preserve">EMS response time and pedestrian time-to-death are the post-crash variables. EMS response time is the difference between the crash time and the arrival time of the EMS personnel at the crash scene. This variable is an integer variable with a minimum of one minute and a maximum of 713 minutes (11 hours and 53 minutes). Likewise, pedestrian time-to-death is an integer variable that is determined based on the difference between the crash time and the pedestrian time of death. This variable has a minimum of 2 and a maximum of 43,119 minutes. The descriptive statistic of the EMS response time and the pedestrian time-to-death are presented in Table </w:t>
      </w:r>
      <w:r w:rsidR="00553AE7" w:rsidRPr="00B158DB">
        <w:rPr>
          <w:rFonts w:asciiTheme="majorBidi" w:hAnsiTheme="majorBidi" w:cstheme="majorBidi"/>
        </w:rPr>
        <w:t>v-3</w:t>
      </w:r>
      <w:r w:rsidRPr="00B158DB">
        <w:rPr>
          <w:rFonts w:asciiTheme="majorBidi" w:hAnsiTheme="majorBidi" w:cstheme="majorBidi"/>
        </w:rPr>
        <w:t>.</w:t>
      </w:r>
    </w:p>
    <w:p w14:paraId="137F763B" w14:textId="77777777" w:rsidR="006D6B96" w:rsidRPr="00B158DB" w:rsidRDefault="006D6B96" w:rsidP="006D6B96">
      <w:pPr>
        <w:pStyle w:val="Heading3"/>
        <w:rPr>
          <w:rFonts w:asciiTheme="majorBidi" w:hAnsiTheme="majorBidi"/>
        </w:rPr>
      </w:pPr>
      <w:bookmarkStart w:id="229" w:name="_Toc82708445"/>
      <w:r w:rsidRPr="00B158DB">
        <w:rPr>
          <w:rFonts w:asciiTheme="majorBidi" w:hAnsiTheme="majorBidi"/>
        </w:rPr>
        <w:t>Data Transformation</w:t>
      </w:r>
      <w:bookmarkEnd w:id="229"/>
    </w:p>
    <w:p w14:paraId="1BE777AC" w14:textId="65A8AC9A" w:rsidR="006D6B96" w:rsidRPr="00B158DB" w:rsidRDefault="006D6B96" w:rsidP="006D6B96">
      <w:pPr>
        <w:jc w:val="both"/>
        <w:rPr>
          <w:rFonts w:asciiTheme="majorBidi" w:hAnsiTheme="majorBidi" w:cstheme="majorBidi"/>
        </w:rPr>
      </w:pPr>
      <w:r w:rsidRPr="00B158DB">
        <w:rPr>
          <w:rFonts w:asciiTheme="majorBidi" w:hAnsiTheme="majorBidi" w:cstheme="majorBidi"/>
        </w:rPr>
        <w:t>The EMS response time and pedestrian time-to-death (TTD) variables exhibit a large range of values. These variables also have a right-skewed distribution (</w:t>
      </w:r>
      <w:r w:rsidR="004025AA">
        <w:rPr>
          <w:rFonts w:asciiTheme="majorBidi" w:hAnsiTheme="majorBidi" w:cstheme="majorBidi"/>
        </w:rPr>
        <w:fldChar w:fldCharType="begin"/>
      </w:r>
      <w:r w:rsidR="004025AA">
        <w:rPr>
          <w:rFonts w:asciiTheme="majorBidi" w:hAnsiTheme="majorBidi" w:cstheme="majorBidi"/>
        </w:rPr>
        <w:instrText xml:space="preserve"> REF _Ref82777878 \h </w:instrText>
      </w:r>
      <w:r w:rsidR="004025AA">
        <w:rPr>
          <w:rFonts w:asciiTheme="majorBidi" w:hAnsiTheme="majorBidi" w:cstheme="majorBidi"/>
        </w:rPr>
      </w:r>
      <w:r w:rsidR="004025AA">
        <w:rPr>
          <w:rFonts w:asciiTheme="majorBidi" w:hAnsiTheme="majorBidi" w:cstheme="majorBidi"/>
        </w:rPr>
        <w:fldChar w:fldCharType="separate"/>
      </w:r>
      <w:r w:rsidR="004025AA" w:rsidRPr="00B158DB">
        <w:rPr>
          <w:rFonts w:cstheme="majorBidi"/>
        </w:rPr>
        <w:t xml:space="preserve">Figure </w:t>
      </w:r>
      <w:r w:rsidR="004025AA">
        <w:rPr>
          <w:rFonts w:cstheme="majorBidi"/>
          <w:noProof/>
          <w:cs/>
        </w:rPr>
        <w:t>‎</w:t>
      </w:r>
      <w:r w:rsidR="004025AA">
        <w:rPr>
          <w:rFonts w:cstheme="majorBidi"/>
          <w:noProof/>
        </w:rPr>
        <w:t>6</w:t>
      </w:r>
      <w:r w:rsidR="004025AA">
        <w:rPr>
          <w:rFonts w:cstheme="majorBidi"/>
        </w:rPr>
        <w:noBreakHyphen/>
      </w:r>
      <w:r w:rsidR="004025AA">
        <w:rPr>
          <w:rFonts w:cstheme="majorBidi"/>
          <w:noProof/>
        </w:rPr>
        <w:t>1</w:t>
      </w:r>
      <w:r w:rsidR="004025AA">
        <w:rPr>
          <w:rFonts w:asciiTheme="majorBidi" w:hAnsiTheme="majorBidi" w:cstheme="majorBidi"/>
        </w:rPr>
        <w:fldChar w:fldCharType="end"/>
      </w:r>
      <w:r w:rsidRPr="00B158DB">
        <w:rPr>
          <w:rFonts w:asciiTheme="majorBidi" w:hAnsiTheme="majorBidi" w:cstheme="majorBidi"/>
        </w:rPr>
        <w:t xml:space="preserve">). A natural logarithm transformation is applied to normalize the EMS response time and pedestrian time-to-death variables. Since a truncated regression is utilized to estimate the pedestrian time-to-death, the TTD should have a truncated normal distribution. </w:t>
      </w:r>
      <w:r w:rsidRPr="00B158DB">
        <w:rPr>
          <w:rFonts w:asciiTheme="majorBidi" w:eastAsiaTheme="minorEastAsia" w:hAnsiTheme="majorBidi" w:cstheme="majorBidi"/>
        </w:rPr>
        <w:t xml:space="preserve">Table v-3 presents the </w:t>
      </w:r>
      <w:r w:rsidRPr="00B158DB">
        <w:rPr>
          <w:rFonts w:asciiTheme="majorBidi" w:hAnsiTheme="majorBidi" w:cstheme="majorBidi"/>
        </w:rPr>
        <w:t xml:space="preserve">descriptive statistics of the transformed variables. The average response time is 10.70 minutes but it is 41% and 39% higher in a rural area (14.07) compared to an urban area (10.01), and for a hit and run crash (13.93), respectively. </w:t>
      </w:r>
      <w:r w:rsidR="004025AA">
        <w:rPr>
          <w:rFonts w:asciiTheme="majorBidi" w:hAnsiTheme="majorBidi" w:cstheme="majorBidi"/>
        </w:rPr>
        <w:fldChar w:fldCharType="begin"/>
      </w:r>
      <w:r w:rsidR="004025AA">
        <w:rPr>
          <w:rFonts w:asciiTheme="majorBidi" w:hAnsiTheme="majorBidi" w:cstheme="majorBidi"/>
        </w:rPr>
        <w:instrText xml:space="preserve"> REF _Ref82777926 \h </w:instrText>
      </w:r>
      <w:r w:rsidR="004025AA">
        <w:rPr>
          <w:rFonts w:asciiTheme="majorBidi" w:hAnsiTheme="majorBidi" w:cstheme="majorBidi"/>
        </w:rPr>
      </w:r>
      <w:r w:rsidR="004025AA">
        <w:rPr>
          <w:rFonts w:asciiTheme="majorBidi" w:hAnsiTheme="majorBidi" w:cstheme="majorBidi"/>
        </w:rPr>
        <w:fldChar w:fldCharType="separate"/>
      </w:r>
      <w:r w:rsidR="004025AA" w:rsidRPr="00B158DB">
        <w:rPr>
          <w:rFonts w:cstheme="majorBidi"/>
        </w:rPr>
        <w:t xml:space="preserve">Figure </w:t>
      </w:r>
      <w:r w:rsidR="004025AA">
        <w:rPr>
          <w:rFonts w:cstheme="majorBidi"/>
          <w:noProof/>
          <w:cs/>
        </w:rPr>
        <w:t>‎</w:t>
      </w:r>
      <w:r w:rsidR="004025AA">
        <w:rPr>
          <w:rFonts w:cstheme="majorBidi"/>
          <w:noProof/>
        </w:rPr>
        <w:t>6</w:t>
      </w:r>
      <w:r w:rsidR="004025AA">
        <w:rPr>
          <w:rFonts w:cstheme="majorBidi"/>
        </w:rPr>
        <w:noBreakHyphen/>
      </w:r>
      <w:r w:rsidR="004025AA">
        <w:rPr>
          <w:rFonts w:cstheme="majorBidi"/>
          <w:noProof/>
        </w:rPr>
        <w:t>2</w:t>
      </w:r>
      <w:r w:rsidR="004025AA">
        <w:rPr>
          <w:rFonts w:asciiTheme="majorBidi" w:hAnsiTheme="majorBidi" w:cstheme="majorBidi"/>
        </w:rPr>
        <w:fldChar w:fldCharType="end"/>
      </w:r>
      <w:r w:rsidR="004025AA">
        <w:rPr>
          <w:rFonts w:asciiTheme="majorBidi" w:hAnsiTheme="majorBidi" w:cstheme="majorBidi"/>
        </w:rPr>
        <w:t xml:space="preserve"> </w:t>
      </w:r>
      <w:r w:rsidRPr="00B158DB">
        <w:rPr>
          <w:rFonts w:asciiTheme="majorBidi" w:hAnsiTheme="majorBidi" w:cstheme="majorBidi"/>
        </w:rPr>
        <w:t xml:space="preserve">illustrates the scatterplot of EMS response times vs pedestrians’ time-to-death. As can be seen in some of the extreme cases, it took hours for the EMS personnel to respond. </w:t>
      </w:r>
    </w:p>
    <w:p w14:paraId="58F0561F" w14:textId="77777777" w:rsidR="00553AE7" w:rsidRPr="00B158DB" w:rsidRDefault="00553AE7">
      <w:pPr>
        <w:rPr>
          <w:rFonts w:asciiTheme="majorBidi" w:hAnsiTheme="majorBidi" w:cstheme="majorBidi"/>
          <w:b/>
          <w:iCs/>
          <w:color w:val="000000" w:themeColor="text1"/>
          <w:szCs w:val="18"/>
        </w:rPr>
      </w:pPr>
      <w:r w:rsidRPr="00B158DB">
        <w:rPr>
          <w:rFonts w:asciiTheme="majorBidi" w:hAnsiTheme="majorBidi" w:cstheme="majorBidi"/>
        </w:rPr>
        <w:br w:type="page"/>
      </w:r>
    </w:p>
    <w:p w14:paraId="66C2647C" w14:textId="480C2DF4" w:rsidR="00553AE7" w:rsidRPr="00B158DB" w:rsidRDefault="00553AE7" w:rsidP="00553AE7">
      <w:pPr>
        <w:pStyle w:val="Caption"/>
        <w:rPr>
          <w:rFonts w:cstheme="majorBidi"/>
          <w:bCs/>
        </w:rPr>
      </w:pPr>
      <w:bookmarkStart w:id="230" w:name="_Toc82778268"/>
      <w:r w:rsidRPr="00B158DB">
        <w:rPr>
          <w:rFonts w:cstheme="majorBidi"/>
        </w:rPr>
        <w:lastRenderedPageBreak/>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6</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1</w:t>
      </w:r>
      <w:r w:rsidR="005F303C">
        <w:rPr>
          <w:rFonts w:cstheme="majorBidi"/>
        </w:rPr>
        <w:fldChar w:fldCharType="end"/>
      </w:r>
      <w:r w:rsidRPr="00B158DB">
        <w:rPr>
          <w:rFonts w:cstheme="majorBidi"/>
        </w:rPr>
        <w:t xml:space="preserve"> Variable statistics-FARS dataset</w:t>
      </w:r>
      <w:bookmarkEnd w:id="230"/>
    </w:p>
    <w:tbl>
      <w:tblPr>
        <w:tblW w:w="9066" w:type="dxa"/>
        <w:tblLook w:val="04A0" w:firstRow="1" w:lastRow="0" w:firstColumn="1" w:lastColumn="0" w:noHBand="0" w:noVBand="1"/>
      </w:tblPr>
      <w:tblGrid>
        <w:gridCol w:w="3309"/>
        <w:gridCol w:w="3487"/>
        <w:gridCol w:w="1127"/>
        <w:gridCol w:w="1143"/>
      </w:tblGrid>
      <w:tr w:rsidR="00C33E34" w:rsidRPr="005B4741" w14:paraId="62900A7E" w14:textId="77777777" w:rsidTr="00C33E34">
        <w:tc>
          <w:tcPr>
            <w:tcW w:w="6796" w:type="dxa"/>
            <w:gridSpan w:val="2"/>
            <w:tcBorders>
              <w:top w:val="single" w:sz="4" w:space="0" w:color="auto"/>
              <w:left w:val="nil"/>
              <w:bottom w:val="single" w:sz="4" w:space="0" w:color="auto"/>
              <w:right w:val="nil"/>
            </w:tcBorders>
            <w:hideMark/>
          </w:tcPr>
          <w:p w14:paraId="74830463"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Variable (N = 4983 crashes with a death in each crash)</w:t>
            </w:r>
          </w:p>
        </w:tc>
        <w:tc>
          <w:tcPr>
            <w:tcW w:w="1127" w:type="dxa"/>
            <w:tcBorders>
              <w:top w:val="single" w:sz="4" w:space="0" w:color="auto"/>
              <w:left w:val="nil"/>
              <w:bottom w:val="single" w:sz="4" w:space="0" w:color="auto"/>
              <w:right w:val="nil"/>
            </w:tcBorders>
            <w:vAlign w:val="center"/>
            <w:hideMark/>
          </w:tcPr>
          <w:p w14:paraId="614C3230" w14:textId="77777777" w:rsidR="00C33E34" w:rsidRPr="005B4741" w:rsidRDefault="00C33E34" w:rsidP="005B4741">
            <w:pPr>
              <w:spacing w:after="0" w:line="240" w:lineRule="auto"/>
              <w:jc w:val="center"/>
              <w:rPr>
                <w:rFonts w:asciiTheme="majorBidi" w:hAnsiTheme="majorBidi" w:cstheme="majorBidi"/>
                <w:b/>
                <w:bCs/>
                <w:sz w:val="20"/>
                <w:szCs w:val="20"/>
              </w:rPr>
            </w:pPr>
            <w:r w:rsidRPr="005B4741">
              <w:rPr>
                <w:rFonts w:asciiTheme="majorBidi" w:hAnsiTheme="majorBidi" w:cstheme="majorBidi"/>
                <w:b/>
                <w:bCs/>
                <w:sz w:val="20"/>
                <w:szCs w:val="20"/>
              </w:rPr>
              <w:t>Frequency</w:t>
            </w:r>
          </w:p>
        </w:tc>
        <w:tc>
          <w:tcPr>
            <w:tcW w:w="1143" w:type="dxa"/>
            <w:tcBorders>
              <w:top w:val="single" w:sz="4" w:space="0" w:color="auto"/>
              <w:left w:val="nil"/>
              <w:bottom w:val="single" w:sz="4" w:space="0" w:color="auto"/>
              <w:right w:val="nil"/>
            </w:tcBorders>
            <w:vAlign w:val="center"/>
            <w:hideMark/>
          </w:tcPr>
          <w:p w14:paraId="432E4EC1" w14:textId="77777777" w:rsidR="00C33E34" w:rsidRPr="005B4741" w:rsidRDefault="00C33E34" w:rsidP="005B4741">
            <w:pPr>
              <w:spacing w:after="0" w:line="240" w:lineRule="auto"/>
              <w:jc w:val="center"/>
              <w:rPr>
                <w:rFonts w:asciiTheme="majorBidi" w:hAnsiTheme="majorBidi" w:cstheme="majorBidi"/>
                <w:b/>
                <w:bCs/>
                <w:sz w:val="20"/>
                <w:szCs w:val="20"/>
              </w:rPr>
            </w:pPr>
            <w:r w:rsidRPr="005B4741">
              <w:rPr>
                <w:rFonts w:asciiTheme="majorBidi" w:hAnsiTheme="majorBidi" w:cstheme="majorBidi"/>
                <w:b/>
                <w:bCs/>
                <w:sz w:val="20"/>
                <w:szCs w:val="20"/>
              </w:rPr>
              <w:t>Percent</w:t>
            </w:r>
          </w:p>
        </w:tc>
      </w:tr>
      <w:tr w:rsidR="00C33E34" w:rsidRPr="005B4741" w14:paraId="001220B3" w14:textId="77777777" w:rsidTr="00C33E34">
        <w:trPr>
          <w:trHeight w:val="287"/>
        </w:trPr>
        <w:tc>
          <w:tcPr>
            <w:tcW w:w="3309" w:type="dxa"/>
            <w:tcBorders>
              <w:top w:val="nil"/>
              <w:left w:val="nil"/>
              <w:bottom w:val="nil"/>
              <w:right w:val="nil"/>
            </w:tcBorders>
            <w:hideMark/>
          </w:tcPr>
          <w:p w14:paraId="4AEF6F7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(Environmental characteristics)</w:t>
            </w:r>
          </w:p>
        </w:tc>
        <w:tc>
          <w:tcPr>
            <w:tcW w:w="3487" w:type="dxa"/>
            <w:tcBorders>
              <w:top w:val="nil"/>
              <w:left w:val="nil"/>
              <w:bottom w:val="nil"/>
              <w:right w:val="nil"/>
            </w:tcBorders>
            <w:vAlign w:val="bottom"/>
            <w:hideMark/>
          </w:tcPr>
          <w:p w14:paraId="5E9342E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Morning peak</w:t>
            </w:r>
          </w:p>
        </w:tc>
        <w:tc>
          <w:tcPr>
            <w:tcW w:w="1127" w:type="dxa"/>
            <w:tcBorders>
              <w:top w:val="nil"/>
              <w:left w:val="nil"/>
              <w:bottom w:val="nil"/>
              <w:right w:val="nil"/>
            </w:tcBorders>
            <w:vAlign w:val="bottom"/>
            <w:hideMark/>
          </w:tcPr>
          <w:p w14:paraId="527B681F"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547</w:t>
            </w:r>
          </w:p>
        </w:tc>
        <w:tc>
          <w:tcPr>
            <w:tcW w:w="1143" w:type="dxa"/>
            <w:tcBorders>
              <w:top w:val="nil"/>
              <w:left w:val="nil"/>
              <w:bottom w:val="nil"/>
              <w:right w:val="nil"/>
            </w:tcBorders>
            <w:vAlign w:val="bottom"/>
            <w:hideMark/>
          </w:tcPr>
          <w:p w14:paraId="635647EC"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11</w:t>
            </w:r>
          </w:p>
        </w:tc>
      </w:tr>
      <w:tr w:rsidR="00C33E34" w:rsidRPr="005B4741" w14:paraId="517AA395" w14:textId="77777777" w:rsidTr="00C33E34">
        <w:tc>
          <w:tcPr>
            <w:tcW w:w="3309" w:type="dxa"/>
            <w:tcBorders>
              <w:top w:val="nil"/>
              <w:left w:val="nil"/>
              <w:bottom w:val="nil"/>
              <w:right w:val="nil"/>
            </w:tcBorders>
            <w:hideMark/>
          </w:tcPr>
          <w:p w14:paraId="527D1F1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Crash Time of Day</w:t>
            </w:r>
          </w:p>
        </w:tc>
        <w:tc>
          <w:tcPr>
            <w:tcW w:w="3487" w:type="dxa"/>
            <w:tcBorders>
              <w:top w:val="nil"/>
              <w:left w:val="nil"/>
              <w:bottom w:val="nil"/>
              <w:right w:val="nil"/>
            </w:tcBorders>
            <w:hideMark/>
          </w:tcPr>
          <w:p w14:paraId="251E615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 xml:space="preserve">Mid-day </w:t>
            </w:r>
          </w:p>
        </w:tc>
        <w:tc>
          <w:tcPr>
            <w:tcW w:w="1127" w:type="dxa"/>
            <w:tcBorders>
              <w:top w:val="nil"/>
              <w:left w:val="nil"/>
              <w:bottom w:val="nil"/>
              <w:right w:val="nil"/>
            </w:tcBorders>
            <w:vAlign w:val="center"/>
            <w:hideMark/>
          </w:tcPr>
          <w:p w14:paraId="19891F9F"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592</w:t>
            </w:r>
          </w:p>
        </w:tc>
        <w:tc>
          <w:tcPr>
            <w:tcW w:w="1143" w:type="dxa"/>
            <w:tcBorders>
              <w:top w:val="nil"/>
              <w:left w:val="nil"/>
              <w:bottom w:val="nil"/>
              <w:right w:val="nil"/>
            </w:tcBorders>
            <w:vAlign w:val="center"/>
            <w:hideMark/>
          </w:tcPr>
          <w:p w14:paraId="3C8EE882"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12</w:t>
            </w:r>
          </w:p>
        </w:tc>
      </w:tr>
      <w:tr w:rsidR="00C33E34" w:rsidRPr="005B4741" w14:paraId="0486969B" w14:textId="77777777" w:rsidTr="00C33E34">
        <w:tc>
          <w:tcPr>
            <w:tcW w:w="3309" w:type="dxa"/>
            <w:tcBorders>
              <w:top w:val="nil"/>
              <w:left w:val="nil"/>
              <w:bottom w:val="nil"/>
              <w:right w:val="nil"/>
            </w:tcBorders>
          </w:tcPr>
          <w:p w14:paraId="68E27B98"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53AC68B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Afternoon peak</w:t>
            </w:r>
          </w:p>
        </w:tc>
        <w:tc>
          <w:tcPr>
            <w:tcW w:w="1127" w:type="dxa"/>
            <w:tcBorders>
              <w:top w:val="nil"/>
              <w:left w:val="nil"/>
              <w:bottom w:val="nil"/>
              <w:right w:val="nil"/>
            </w:tcBorders>
            <w:vAlign w:val="center"/>
            <w:hideMark/>
          </w:tcPr>
          <w:p w14:paraId="1839D693"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850</w:t>
            </w:r>
          </w:p>
        </w:tc>
        <w:tc>
          <w:tcPr>
            <w:tcW w:w="1143" w:type="dxa"/>
            <w:tcBorders>
              <w:top w:val="nil"/>
              <w:left w:val="nil"/>
              <w:bottom w:val="nil"/>
              <w:right w:val="nil"/>
            </w:tcBorders>
            <w:vAlign w:val="center"/>
            <w:hideMark/>
          </w:tcPr>
          <w:p w14:paraId="7DE991A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w:t>
            </w:r>
          </w:p>
        </w:tc>
      </w:tr>
      <w:tr w:rsidR="00C33E34" w:rsidRPr="005B4741" w14:paraId="6D30F0B6" w14:textId="77777777" w:rsidTr="00C33E34">
        <w:tc>
          <w:tcPr>
            <w:tcW w:w="3309" w:type="dxa"/>
            <w:tcBorders>
              <w:top w:val="nil"/>
              <w:left w:val="nil"/>
              <w:bottom w:val="nil"/>
              <w:right w:val="nil"/>
            </w:tcBorders>
          </w:tcPr>
          <w:p w14:paraId="3A4C7C6B"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234DF2F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Evening</w:t>
            </w:r>
          </w:p>
        </w:tc>
        <w:tc>
          <w:tcPr>
            <w:tcW w:w="1127" w:type="dxa"/>
            <w:tcBorders>
              <w:top w:val="nil"/>
              <w:left w:val="nil"/>
              <w:bottom w:val="nil"/>
              <w:right w:val="nil"/>
            </w:tcBorders>
            <w:vAlign w:val="center"/>
            <w:hideMark/>
          </w:tcPr>
          <w:p w14:paraId="006F666C"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1886</w:t>
            </w:r>
          </w:p>
        </w:tc>
        <w:tc>
          <w:tcPr>
            <w:tcW w:w="1143" w:type="dxa"/>
            <w:tcBorders>
              <w:top w:val="nil"/>
              <w:left w:val="nil"/>
              <w:bottom w:val="nil"/>
              <w:right w:val="nil"/>
            </w:tcBorders>
            <w:vAlign w:val="center"/>
            <w:hideMark/>
          </w:tcPr>
          <w:p w14:paraId="4CB8EB8A"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38</w:t>
            </w:r>
          </w:p>
        </w:tc>
      </w:tr>
      <w:tr w:rsidR="00C33E34" w:rsidRPr="005B4741" w14:paraId="50D9A705" w14:textId="77777777" w:rsidTr="00C33E34">
        <w:trPr>
          <w:trHeight w:val="242"/>
        </w:trPr>
        <w:tc>
          <w:tcPr>
            <w:tcW w:w="3309" w:type="dxa"/>
            <w:tcBorders>
              <w:top w:val="nil"/>
              <w:left w:val="nil"/>
              <w:bottom w:val="nil"/>
              <w:right w:val="nil"/>
            </w:tcBorders>
          </w:tcPr>
          <w:p w14:paraId="098F6AC9"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dashed" w:sz="4" w:space="0" w:color="auto"/>
              <w:right w:val="nil"/>
            </w:tcBorders>
            <w:hideMark/>
          </w:tcPr>
          <w:p w14:paraId="5E004D7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Late-night</w:t>
            </w:r>
          </w:p>
        </w:tc>
        <w:tc>
          <w:tcPr>
            <w:tcW w:w="1127" w:type="dxa"/>
            <w:tcBorders>
              <w:top w:val="nil"/>
              <w:left w:val="nil"/>
              <w:bottom w:val="dashed" w:sz="4" w:space="0" w:color="auto"/>
              <w:right w:val="nil"/>
            </w:tcBorders>
            <w:vAlign w:val="center"/>
            <w:hideMark/>
          </w:tcPr>
          <w:p w14:paraId="4CA829F7"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1108</w:t>
            </w:r>
          </w:p>
        </w:tc>
        <w:tc>
          <w:tcPr>
            <w:tcW w:w="1143" w:type="dxa"/>
            <w:tcBorders>
              <w:top w:val="nil"/>
              <w:left w:val="nil"/>
              <w:bottom w:val="dashed" w:sz="4" w:space="0" w:color="auto"/>
              <w:right w:val="nil"/>
            </w:tcBorders>
            <w:vAlign w:val="center"/>
            <w:hideMark/>
          </w:tcPr>
          <w:p w14:paraId="6A5EC5D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22</w:t>
            </w:r>
          </w:p>
        </w:tc>
      </w:tr>
      <w:tr w:rsidR="00C33E34" w:rsidRPr="005B4741" w14:paraId="2295AF4D" w14:textId="77777777" w:rsidTr="00C33E34">
        <w:tc>
          <w:tcPr>
            <w:tcW w:w="3309" w:type="dxa"/>
            <w:vMerge w:val="restart"/>
            <w:tcBorders>
              <w:top w:val="nil"/>
              <w:left w:val="nil"/>
              <w:bottom w:val="nil"/>
              <w:right w:val="nil"/>
            </w:tcBorders>
            <w:hideMark/>
          </w:tcPr>
          <w:p w14:paraId="48E94EB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Lighting Condition</w:t>
            </w:r>
          </w:p>
        </w:tc>
        <w:tc>
          <w:tcPr>
            <w:tcW w:w="3487" w:type="dxa"/>
            <w:tcBorders>
              <w:top w:val="dashed" w:sz="4" w:space="0" w:color="auto"/>
              <w:left w:val="nil"/>
              <w:bottom w:val="nil"/>
              <w:right w:val="nil"/>
            </w:tcBorders>
            <w:hideMark/>
          </w:tcPr>
          <w:p w14:paraId="397CE16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Daylight</w:t>
            </w:r>
          </w:p>
        </w:tc>
        <w:tc>
          <w:tcPr>
            <w:tcW w:w="1127" w:type="dxa"/>
            <w:tcBorders>
              <w:top w:val="dashed" w:sz="4" w:space="0" w:color="auto"/>
              <w:left w:val="nil"/>
              <w:bottom w:val="nil"/>
              <w:right w:val="nil"/>
            </w:tcBorders>
            <w:vAlign w:val="center"/>
            <w:hideMark/>
          </w:tcPr>
          <w:p w14:paraId="06DEEA22"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1208</w:t>
            </w:r>
          </w:p>
        </w:tc>
        <w:tc>
          <w:tcPr>
            <w:tcW w:w="1143" w:type="dxa"/>
            <w:tcBorders>
              <w:top w:val="dashed" w:sz="4" w:space="0" w:color="auto"/>
              <w:left w:val="nil"/>
              <w:bottom w:val="nil"/>
              <w:right w:val="nil"/>
            </w:tcBorders>
            <w:vAlign w:val="center"/>
            <w:hideMark/>
          </w:tcPr>
          <w:p w14:paraId="30C8CE0E"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24</w:t>
            </w:r>
          </w:p>
        </w:tc>
      </w:tr>
      <w:tr w:rsidR="00C33E34" w:rsidRPr="005B4741" w14:paraId="670DA269" w14:textId="77777777" w:rsidTr="00C33E34">
        <w:tc>
          <w:tcPr>
            <w:tcW w:w="0" w:type="auto"/>
            <w:vMerge/>
            <w:tcBorders>
              <w:top w:val="nil"/>
              <w:left w:val="nil"/>
              <w:bottom w:val="nil"/>
              <w:right w:val="nil"/>
            </w:tcBorders>
            <w:vAlign w:val="center"/>
            <w:hideMark/>
          </w:tcPr>
          <w:p w14:paraId="6372E9FF"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4A87D15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Dark</w:t>
            </w:r>
          </w:p>
        </w:tc>
        <w:tc>
          <w:tcPr>
            <w:tcW w:w="1127" w:type="dxa"/>
            <w:tcBorders>
              <w:top w:val="nil"/>
              <w:left w:val="nil"/>
              <w:bottom w:val="nil"/>
              <w:right w:val="nil"/>
            </w:tcBorders>
            <w:vAlign w:val="center"/>
            <w:hideMark/>
          </w:tcPr>
          <w:p w14:paraId="57772AE2"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1575</w:t>
            </w:r>
          </w:p>
        </w:tc>
        <w:tc>
          <w:tcPr>
            <w:tcW w:w="1143" w:type="dxa"/>
            <w:tcBorders>
              <w:top w:val="nil"/>
              <w:left w:val="nil"/>
              <w:bottom w:val="nil"/>
              <w:right w:val="nil"/>
            </w:tcBorders>
            <w:vAlign w:val="center"/>
            <w:hideMark/>
          </w:tcPr>
          <w:p w14:paraId="11B4FAFE"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32</w:t>
            </w:r>
          </w:p>
        </w:tc>
      </w:tr>
      <w:tr w:rsidR="00C33E34" w:rsidRPr="005B4741" w14:paraId="12EAC2F2" w14:textId="77777777" w:rsidTr="00C33E34">
        <w:tc>
          <w:tcPr>
            <w:tcW w:w="0" w:type="auto"/>
            <w:vMerge/>
            <w:tcBorders>
              <w:top w:val="nil"/>
              <w:left w:val="nil"/>
              <w:bottom w:val="nil"/>
              <w:right w:val="nil"/>
            </w:tcBorders>
            <w:vAlign w:val="center"/>
            <w:hideMark/>
          </w:tcPr>
          <w:p w14:paraId="111C8292"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dashed" w:sz="4" w:space="0" w:color="auto"/>
              <w:right w:val="nil"/>
            </w:tcBorders>
            <w:hideMark/>
          </w:tcPr>
          <w:p w14:paraId="0DC9C82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 xml:space="preserve">Dark lighted </w:t>
            </w:r>
          </w:p>
        </w:tc>
        <w:tc>
          <w:tcPr>
            <w:tcW w:w="1127" w:type="dxa"/>
            <w:tcBorders>
              <w:top w:val="nil"/>
              <w:left w:val="nil"/>
              <w:bottom w:val="dashed" w:sz="4" w:space="0" w:color="auto"/>
              <w:right w:val="nil"/>
            </w:tcBorders>
            <w:vAlign w:val="center"/>
            <w:hideMark/>
          </w:tcPr>
          <w:p w14:paraId="11101A9F"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2200</w:t>
            </w:r>
          </w:p>
        </w:tc>
        <w:tc>
          <w:tcPr>
            <w:tcW w:w="1143" w:type="dxa"/>
            <w:tcBorders>
              <w:top w:val="nil"/>
              <w:left w:val="nil"/>
              <w:bottom w:val="dashed" w:sz="4" w:space="0" w:color="auto"/>
              <w:right w:val="nil"/>
            </w:tcBorders>
            <w:vAlign w:val="center"/>
            <w:hideMark/>
          </w:tcPr>
          <w:p w14:paraId="31D9FDCF"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44</w:t>
            </w:r>
          </w:p>
        </w:tc>
      </w:tr>
      <w:tr w:rsidR="00C33E34" w:rsidRPr="005B4741" w14:paraId="1140B8A1" w14:textId="77777777" w:rsidTr="00C33E34">
        <w:tc>
          <w:tcPr>
            <w:tcW w:w="3309" w:type="dxa"/>
            <w:tcBorders>
              <w:top w:val="nil"/>
              <w:left w:val="nil"/>
              <w:bottom w:val="nil"/>
              <w:right w:val="nil"/>
            </w:tcBorders>
            <w:hideMark/>
          </w:tcPr>
          <w:p w14:paraId="5345821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Visibility</w:t>
            </w:r>
          </w:p>
        </w:tc>
        <w:tc>
          <w:tcPr>
            <w:tcW w:w="3487" w:type="dxa"/>
            <w:tcBorders>
              <w:top w:val="dashed" w:sz="4" w:space="0" w:color="auto"/>
              <w:left w:val="nil"/>
              <w:bottom w:val="nil"/>
              <w:right w:val="nil"/>
            </w:tcBorders>
            <w:hideMark/>
          </w:tcPr>
          <w:p w14:paraId="2C9CDE2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Good visibility</w:t>
            </w:r>
          </w:p>
        </w:tc>
        <w:tc>
          <w:tcPr>
            <w:tcW w:w="1127" w:type="dxa"/>
            <w:tcBorders>
              <w:top w:val="dashed" w:sz="4" w:space="0" w:color="auto"/>
              <w:left w:val="nil"/>
              <w:bottom w:val="nil"/>
              <w:right w:val="nil"/>
            </w:tcBorders>
            <w:vAlign w:val="center"/>
            <w:hideMark/>
          </w:tcPr>
          <w:p w14:paraId="1903A603"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4120</w:t>
            </w:r>
          </w:p>
        </w:tc>
        <w:tc>
          <w:tcPr>
            <w:tcW w:w="1143" w:type="dxa"/>
            <w:tcBorders>
              <w:top w:val="dashed" w:sz="4" w:space="0" w:color="auto"/>
              <w:left w:val="nil"/>
              <w:bottom w:val="nil"/>
              <w:right w:val="nil"/>
            </w:tcBorders>
            <w:vAlign w:val="center"/>
            <w:hideMark/>
          </w:tcPr>
          <w:p w14:paraId="3C046FC5"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83</w:t>
            </w:r>
          </w:p>
        </w:tc>
      </w:tr>
      <w:tr w:rsidR="00C33E34" w:rsidRPr="005B4741" w14:paraId="7D1D3084" w14:textId="77777777" w:rsidTr="00C33E34">
        <w:trPr>
          <w:trHeight w:val="333"/>
        </w:trPr>
        <w:tc>
          <w:tcPr>
            <w:tcW w:w="3309" w:type="dxa"/>
            <w:tcBorders>
              <w:top w:val="nil"/>
              <w:left w:val="nil"/>
              <w:bottom w:val="nil"/>
              <w:right w:val="nil"/>
            </w:tcBorders>
            <w:vAlign w:val="bottom"/>
            <w:hideMark/>
          </w:tcPr>
          <w:p w14:paraId="7AF7A6B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(Driver characteristics)</w:t>
            </w:r>
          </w:p>
        </w:tc>
        <w:tc>
          <w:tcPr>
            <w:tcW w:w="3487" w:type="dxa"/>
            <w:tcBorders>
              <w:top w:val="nil"/>
              <w:left w:val="nil"/>
              <w:bottom w:val="single" w:sz="4" w:space="0" w:color="auto"/>
              <w:right w:val="nil"/>
            </w:tcBorders>
            <w:hideMark/>
          </w:tcPr>
          <w:p w14:paraId="09C3BD7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Poor visibility</w:t>
            </w:r>
          </w:p>
        </w:tc>
        <w:tc>
          <w:tcPr>
            <w:tcW w:w="1127" w:type="dxa"/>
            <w:tcBorders>
              <w:top w:val="nil"/>
              <w:left w:val="nil"/>
              <w:bottom w:val="single" w:sz="4" w:space="0" w:color="auto"/>
              <w:right w:val="nil"/>
            </w:tcBorders>
            <w:hideMark/>
          </w:tcPr>
          <w:p w14:paraId="3547F876"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863</w:t>
            </w:r>
          </w:p>
        </w:tc>
        <w:tc>
          <w:tcPr>
            <w:tcW w:w="1143" w:type="dxa"/>
            <w:tcBorders>
              <w:top w:val="nil"/>
              <w:left w:val="nil"/>
              <w:bottom w:val="single" w:sz="4" w:space="0" w:color="auto"/>
              <w:right w:val="nil"/>
            </w:tcBorders>
            <w:hideMark/>
          </w:tcPr>
          <w:p w14:paraId="2513A13C"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w:t>
            </w:r>
          </w:p>
        </w:tc>
      </w:tr>
      <w:tr w:rsidR="00C33E34" w:rsidRPr="005B4741" w14:paraId="54F0CABE" w14:textId="77777777" w:rsidTr="00C33E34">
        <w:tc>
          <w:tcPr>
            <w:tcW w:w="3309" w:type="dxa"/>
            <w:vMerge w:val="restart"/>
            <w:tcBorders>
              <w:top w:val="nil"/>
              <w:left w:val="nil"/>
              <w:bottom w:val="nil"/>
              <w:right w:val="nil"/>
            </w:tcBorders>
            <w:hideMark/>
          </w:tcPr>
          <w:p w14:paraId="63DB413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Hit and Run</w:t>
            </w:r>
          </w:p>
        </w:tc>
        <w:tc>
          <w:tcPr>
            <w:tcW w:w="3487" w:type="dxa"/>
            <w:tcBorders>
              <w:top w:val="nil"/>
              <w:left w:val="nil"/>
              <w:bottom w:val="nil"/>
              <w:right w:val="nil"/>
            </w:tcBorders>
            <w:hideMark/>
          </w:tcPr>
          <w:p w14:paraId="6D61F88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No</w:t>
            </w:r>
          </w:p>
        </w:tc>
        <w:tc>
          <w:tcPr>
            <w:tcW w:w="1127" w:type="dxa"/>
            <w:tcBorders>
              <w:top w:val="nil"/>
              <w:left w:val="nil"/>
              <w:bottom w:val="nil"/>
              <w:right w:val="nil"/>
            </w:tcBorders>
            <w:vAlign w:val="center"/>
            <w:hideMark/>
          </w:tcPr>
          <w:p w14:paraId="6289390C"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4157</w:t>
            </w:r>
          </w:p>
        </w:tc>
        <w:tc>
          <w:tcPr>
            <w:tcW w:w="1143" w:type="dxa"/>
            <w:tcBorders>
              <w:top w:val="nil"/>
              <w:left w:val="nil"/>
              <w:bottom w:val="nil"/>
              <w:right w:val="nil"/>
            </w:tcBorders>
            <w:vAlign w:val="center"/>
            <w:hideMark/>
          </w:tcPr>
          <w:p w14:paraId="455E7D11"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83</w:t>
            </w:r>
          </w:p>
        </w:tc>
      </w:tr>
      <w:tr w:rsidR="00C33E34" w:rsidRPr="005B4741" w14:paraId="7245A60A" w14:textId="77777777" w:rsidTr="00C33E34">
        <w:trPr>
          <w:trHeight w:val="152"/>
        </w:trPr>
        <w:tc>
          <w:tcPr>
            <w:tcW w:w="0" w:type="auto"/>
            <w:vMerge/>
            <w:tcBorders>
              <w:top w:val="nil"/>
              <w:left w:val="nil"/>
              <w:bottom w:val="nil"/>
              <w:right w:val="nil"/>
            </w:tcBorders>
            <w:vAlign w:val="center"/>
            <w:hideMark/>
          </w:tcPr>
          <w:p w14:paraId="349EC57F"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dashed" w:sz="4" w:space="0" w:color="auto"/>
              <w:right w:val="nil"/>
            </w:tcBorders>
            <w:hideMark/>
          </w:tcPr>
          <w:p w14:paraId="4A0B773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c>
          <w:tcPr>
            <w:tcW w:w="1127" w:type="dxa"/>
            <w:tcBorders>
              <w:top w:val="nil"/>
              <w:left w:val="nil"/>
              <w:bottom w:val="dashed" w:sz="4" w:space="0" w:color="auto"/>
              <w:right w:val="nil"/>
            </w:tcBorders>
            <w:vAlign w:val="center"/>
            <w:hideMark/>
          </w:tcPr>
          <w:p w14:paraId="34EA8B1F"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826</w:t>
            </w:r>
          </w:p>
        </w:tc>
        <w:tc>
          <w:tcPr>
            <w:tcW w:w="1143" w:type="dxa"/>
            <w:tcBorders>
              <w:top w:val="nil"/>
              <w:left w:val="nil"/>
              <w:bottom w:val="dashed" w:sz="4" w:space="0" w:color="auto"/>
              <w:right w:val="nil"/>
            </w:tcBorders>
            <w:vAlign w:val="center"/>
            <w:hideMark/>
          </w:tcPr>
          <w:p w14:paraId="24E7F8EF"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w:t>
            </w:r>
          </w:p>
        </w:tc>
      </w:tr>
      <w:tr w:rsidR="00C33E34" w:rsidRPr="005B4741" w14:paraId="42209805" w14:textId="77777777" w:rsidTr="00C33E34">
        <w:tc>
          <w:tcPr>
            <w:tcW w:w="3309" w:type="dxa"/>
            <w:tcBorders>
              <w:top w:val="nil"/>
              <w:left w:val="nil"/>
              <w:bottom w:val="nil"/>
              <w:right w:val="nil"/>
            </w:tcBorders>
            <w:hideMark/>
          </w:tcPr>
          <w:p w14:paraId="74FFB6D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Driver Intoxication</w:t>
            </w:r>
          </w:p>
        </w:tc>
        <w:tc>
          <w:tcPr>
            <w:tcW w:w="3487" w:type="dxa"/>
            <w:tcBorders>
              <w:top w:val="dashed" w:sz="4" w:space="0" w:color="auto"/>
              <w:left w:val="nil"/>
              <w:bottom w:val="nil"/>
              <w:right w:val="nil"/>
            </w:tcBorders>
            <w:hideMark/>
          </w:tcPr>
          <w:p w14:paraId="1115E41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No</w:t>
            </w:r>
          </w:p>
        </w:tc>
        <w:tc>
          <w:tcPr>
            <w:tcW w:w="1127" w:type="dxa"/>
            <w:tcBorders>
              <w:top w:val="dashed" w:sz="4" w:space="0" w:color="auto"/>
              <w:left w:val="nil"/>
              <w:bottom w:val="nil"/>
              <w:right w:val="nil"/>
            </w:tcBorders>
            <w:vAlign w:val="center"/>
            <w:hideMark/>
          </w:tcPr>
          <w:p w14:paraId="0FDD2B8B"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4639</w:t>
            </w:r>
          </w:p>
        </w:tc>
        <w:tc>
          <w:tcPr>
            <w:tcW w:w="1143" w:type="dxa"/>
            <w:tcBorders>
              <w:top w:val="dashed" w:sz="4" w:space="0" w:color="auto"/>
              <w:left w:val="nil"/>
              <w:bottom w:val="nil"/>
              <w:right w:val="nil"/>
            </w:tcBorders>
            <w:vAlign w:val="center"/>
            <w:hideMark/>
          </w:tcPr>
          <w:p w14:paraId="32DC2267"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93</w:t>
            </w:r>
          </w:p>
        </w:tc>
      </w:tr>
      <w:tr w:rsidR="00C33E34" w:rsidRPr="005B4741" w14:paraId="48AEC708" w14:textId="77777777" w:rsidTr="00C33E34">
        <w:trPr>
          <w:trHeight w:val="333"/>
        </w:trPr>
        <w:tc>
          <w:tcPr>
            <w:tcW w:w="3309" w:type="dxa"/>
            <w:tcBorders>
              <w:top w:val="nil"/>
              <w:left w:val="nil"/>
              <w:bottom w:val="nil"/>
              <w:right w:val="nil"/>
            </w:tcBorders>
            <w:vAlign w:val="bottom"/>
            <w:hideMark/>
          </w:tcPr>
          <w:p w14:paraId="7774C00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(Pedestrian characteristics)</w:t>
            </w:r>
          </w:p>
        </w:tc>
        <w:tc>
          <w:tcPr>
            <w:tcW w:w="3487" w:type="dxa"/>
            <w:tcBorders>
              <w:top w:val="nil"/>
              <w:left w:val="nil"/>
              <w:bottom w:val="single" w:sz="4" w:space="0" w:color="auto"/>
              <w:right w:val="nil"/>
            </w:tcBorders>
            <w:hideMark/>
          </w:tcPr>
          <w:p w14:paraId="54F86A1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c>
          <w:tcPr>
            <w:tcW w:w="1127" w:type="dxa"/>
            <w:tcBorders>
              <w:top w:val="nil"/>
              <w:left w:val="nil"/>
              <w:bottom w:val="single" w:sz="4" w:space="0" w:color="auto"/>
              <w:right w:val="nil"/>
            </w:tcBorders>
            <w:hideMark/>
          </w:tcPr>
          <w:p w14:paraId="590AFD8C"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344</w:t>
            </w:r>
          </w:p>
        </w:tc>
        <w:tc>
          <w:tcPr>
            <w:tcW w:w="1143" w:type="dxa"/>
            <w:tcBorders>
              <w:top w:val="nil"/>
              <w:left w:val="nil"/>
              <w:bottom w:val="single" w:sz="4" w:space="0" w:color="auto"/>
              <w:right w:val="nil"/>
            </w:tcBorders>
            <w:hideMark/>
          </w:tcPr>
          <w:p w14:paraId="15ADD41B"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7</w:t>
            </w:r>
          </w:p>
        </w:tc>
      </w:tr>
      <w:tr w:rsidR="00C33E34" w:rsidRPr="005B4741" w14:paraId="556DD6CC" w14:textId="77777777" w:rsidTr="00C33E34">
        <w:tc>
          <w:tcPr>
            <w:tcW w:w="3309" w:type="dxa"/>
            <w:tcBorders>
              <w:top w:val="nil"/>
              <w:left w:val="nil"/>
              <w:bottom w:val="nil"/>
              <w:right w:val="nil"/>
            </w:tcBorders>
            <w:hideMark/>
          </w:tcPr>
          <w:p w14:paraId="741652B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Pedestrian Age</w:t>
            </w:r>
          </w:p>
        </w:tc>
        <w:tc>
          <w:tcPr>
            <w:tcW w:w="3487" w:type="dxa"/>
            <w:tcBorders>
              <w:top w:val="nil"/>
              <w:left w:val="nil"/>
              <w:bottom w:val="nil"/>
              <w:right w:val="nil"/>
            </w:tcBorders>
            <w:hideMark/>
          </w:tcPr>
          <w:p w14:paraId="177074B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&lt;30</w:t>
            </w:r>
          </w:p>
        </w:tc>
        <w:tc>
          <w:tcPr>
            <w:tcW w:w="1127" w:type="dxa"/>
            <w:tcBorders>
              <w:top w:val="nil"/>
              <w:left w:val="nil"/>
              <w:bottom w:val="nil"/>
              <w:right w:val="nil"/>
            </w:tcBorders>
            <w:vAlign w:val="center"/>
            <w:hideMark/>
          </w:tcPr>
          <w:p w14:paraId="503ABE3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1114</w:t>
            </w:r>
          </w:p>
        </w:tc>
        <w:tc>
          <w:tcPr>
            <w:tcW w:w="1143" w:type="dxa"/>
            <w:tcBorders>
              <w:top w:val="nil"/>
              <w:left w:val="nil"/>
              <w:bottom w:val="nil"/>
              <w:right w:val="nil"/>
            </w:tcBorders>
            <w:vAlign w:val="center"/>
            <w:hideMark/>
          </w:tcPr>
          <w:p w14:paraId="78A10C9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22</w:t>
            </w:r>
          </w:p>
        </w:tc>
      </w:tr>
      <w:tr w:rsidR="00C33E34" w:rsidRPr="005B4741" w14:paraId="2BBF9561" w14:textId="77777777" w:rsidTr="00C33E34">
        <w:tc>
          <w:tcPr>
            <w:tcW w:w="3309" w:type="dxa"/>
            <w:tcBorders>
              <w:top w:val="nil"/>
              <w:left w:val="nil"/>
              <w:bottom w:val="nil"/>
              <w:right w:val="nil"/>
            </w:tcBorders>
          </w:tcPr>
          <w:p w14:paraId="71D6425F"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43BD36C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30-60</w:t>
            </w:r>
          </w:p>
        </w:tc>
        <w:tc>
          <w:tcPr>
            <w:tcW w:w="1127" w:type="dxa"/>
            <w:tcBorders>
              <w:top w:val="nil"/>
              <w:left w:val="nil"/>
              <w:bottom w:val="nil"/>
              <w:right w:val="nil"/>
            </w:tcBorders>
            <w:vAlign w:val="center"/>
            <w:hideMark/>
          </w:tcPr>
          <w:p w14:paraId="4CEBBC06"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2330</w:t>
            </w:r>
          </w:p>
        </w:tc>
        <w:tc>
          <w:tcPr>
            <w:tcW w:w="1143" w:type="dxa"/>
            <w:tcBorders>
              <w:top w:val="nil"/>
              <w:left w:val="nil"/>
              <w:bottom w:val="nil"/>
              <w:right w:val="nil"/>
            </w:tcBorders>
            <w:vAlign w:val="center"/>
            <w:hideMark/>
          </w:tcPr>
          <w:p w14:paraId="0A990774"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47</w:t>
            </w:r>
          </w:p>
        </w:tc>
      </w:tr>
      <w:tr w:rsidR="00C33E34" w:rsidRPr="005B4741" w14:paraId="6379C512" w14:textId="77777777" w:rsidTr="00C33E34">
        <w:trPr>
          <w:trHeight w:val="243"/>
        </w:trPr>
        <w:tc>
          <w:tcPr>
            <w:tcW w:w="3309" w:type="dxa"/>
            <w:tcBorders>
              <w:top w:val="nil"/>
              <w:left w:val="nil"/>
              <w:bottom w:val="nil"/>
              <w:right w:val="nil"/>
            </w:tcBorders>
          </w:tcPr>
          <w:p w14:paraId="6FD27277"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dashed" w:sz="4" w:space="0" w:color="auto"/>
              <w:right w:val="nil"/>
            </w:tcBorders>
            <w:hideMark/>
          </w:tcPr>
          <w:p w14:paraId="777E435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&gt;60</w:t>
            </w:r>
          </w:p>
        </w:tc>
        <w:tc>
          <w:tcPr>
            <w:tcW w:w="1127" w:type="dxa"/>
            <w:tcBorders>
              <w:top w:val="nil"/>
              <w:left w:val="nil"/>
              <w:bottom w:val="dashed" w:sz="4" w:space="0" w:color="auto"/>
              <w:right w:val="nil"/>
            </w:tcBorders>
            <w:vAlign w:val="center"/>
            <w:hideMark/>
          </w:tcPr>
          <w:p w14:paraId="41E9D059"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1539</w:t>
            </w:r>
          </w:p>
        </w:tc>
        <w:tc>
          <w:tcPr>
            <w:tcW w:w="1143" w:type="dxa"/>
            <w:tcBorders>
              <w:top w:val="nil"/>
              <w:left w:val="nil"/>
              <w:bottom w:val="dashed" w:sz="4" w:space="0" w:color="auto"/>
              <w:right w:val="nil"/>
            </w:tcBorders>
            <w:vAlign w:val="center"/>
            <w:hideMark/>
          </w:tcPr>
          <w:p w14:paraId="41EAB049"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31</w:t>
            </w:r>
          </w:p>
        </w:tc>
      </w:tr>
      <w:tr w:rsidR="00C33E34" w:rsidRPr="005B4741" w14:paraId="51906BCC" w14:textId="77777777" w:rsidTr="00C33E34">
        <w:tc>
          <w:tcPr>
            <w:tcW w:w="3309" w:type="dxa"/>
            <w:tcBorders>
              <w:top w:val="nil"/>
              <w:left w:val="nil"/>
              <w:bottom w:val="nil"/>
              <w:right w:val="nil"/>
            </w:tcBorders>
            <w:hideMark/>
          </w:tcPr>
          <w:p w14:paraId="518A3A9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Pedestrian Gender</w:t>
            </w:r>
          </w:p>
        </w:tc>
        <w:tc>
          <w:tcPr>
            <w:tcW w:w="3487" w:type="dxa"/>
            <w:tcBorders>
              <w:top w:val="dashed" w:sz="4" w:space="0" w:color="auto"/>
              <w:left w:val="nil"/>
              <w:bottom w:val="nil"/>
              <w:right w:val="nil"/>
            </w:tcBorders>
            <w:hideMark/>
          </w:tcPr>
          <w:p w14:paraId="3EF6F17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Male</w:t>
            </w:r>
          </w:p>
        </w:tc>
        <w:tc>
          <w:tcPr>
            <w:tcW w:w="1127" w:type="dxa"/>
            <w:tcBorders>
              <w:top w:val="dashed" w:sz="4" w:space="0" w:color="auto"/>
              <w:left w:val="nil"/>
              <w:bottom w:val="nil"/>
              <w:right w:val="nil"/>
            </w:tcBorders>
            <w:vAlign w:val="center"/>
            <w:hideMark/>
          </w:tcPr>
          <w:p w14:paraId="229A8C65"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3457</w:t>
            </w:r>
          </w:p>
        </w:tc>
        <w:tc>
          <w:tcPr>
            <w:tcW w:w="1143" w:type="dxa"/>
            <w:tcBorders>
              <w:top w:val="dashed" w:sz="4" w:space="0" w:color="auto"/>
              <w:left w:val="nil"/>
              <w:bottom w:val="nil"/>
              <w:right w:val="nil"/>
            </w:tcBorders>
            <w:vAlign w:val="center"/>
            <w:hideMark/>
          </w:tcPr>
          <w:p w14:paraId="1E08C593"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69</w:t>
            </w:r>
          </w:p>
        </w:tc>
      </w:tr>
      <w:tr w:rsidR="00C33E34" w:rsidRPr="005B4741" w14:paraId="05CA8632" w14:textId="77777777" w:rsidTr="00C33E34">
        <w:trPr>
          <w:trHeight w:val="306"/>
        </w:trPr>
        <w:tc>
          <w:tcPr>
            <w:tcW w:w="3309" w:type="dxa"/>
            <w:tcBorders>
              <w:top w:val="nil"/>
              <w:left w:val="nil"/>
              <w:bottom w:val="nil"/>
              <w:right w:val="nil"/>
            </w:tcBorders>
          </w:tcPr>
          <w:p w14:paraId="2C845152"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dashed" w:sz="4" w:space="0" w:color="auto"/>
              <w:right w:val="nil"/>
            </w:tcBorders>
            <w:hideMark/>
          </w:tcPr>
          <w:p w14:paraId="6B3072F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Female</w:t>
            </w:r>
          </w:p>
        </w:tc>
        <w:tc>
          <w:tcPr>
            <w:tcW w:w="1127" w:type="dxa"/>
            <w:tcBorders>
              <w:top w:val="nil"/>
              <w:left w:val="nil"/>
              <w:bottom w:val="dashed" w:sz="4" w:space="0" w:color="auto"/>
              <w:right w:val="nil"/>
            </w:tcBorders>
            <w:vAlign w:val="center"/>
            <w:hideMark/>
          </w:tcPr>
          <w:p w14:paraId="3CB6F560"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1526</w:t>
            </w:r>
          </w:p>
        </w:tc>
        <w:tc>
          <w:tcPr>
            <w:tcW w:w="1143" w:type="dxa"/>
            <w:tcBorders>
              <w:top w:val="nil"/>
              <w:left w:val="nil"/>
              <w:bottom w:val="dashed" w:sz="4" w:space="0" w:color="auto"/>
              <w:right w:val="nil"/>
            </w:tcBorders>
            <w:vAlign w:val="center"/>
            <w:hideMark/>
          </w:tcPr>
          <w:p w14:paraId="51F02BBB"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31</w:t>
            </w:r>
          </w:p>
        </w:tc>
      </w:tr>
      <w:tr w:rsidR="00C33E34" w:rsidRPr="005B4741" w14:paraId="5F0F79EB" w14:textId="77777777" w:rsidTr="00C33E34">
        <w:trPr>
          <w:trHeight w:val="98"/>
        </w:trPr>
        <w:tc>
          <w:tcPr>
            <w:tcW w:w="3309" w:type="dxa"/>
            <w:vMerge w:val="restart"/>
            <w:tcBorders>
              <w:top w:val="nil"/>
              <w:left w:val="nil"/>
              <w:bottom w:val="nil"/>
              <w:right w:val="nil"/>
            </w:tcBorders>
            <w:hideMark/>
          </w:tcPr>
          <w:p w14:paraId="458AD6CC" w14:textId="77777777" w:rsidR="00C33E34" w:rsidRPr="005B4741" w:rsidRDefault="00C33E34" w:rsidP="005B4741">
            <w:pPr>
              <w:spacing w:after="0" w:line="240" w:lineRule="auto"/>
              <w:rPr>
                <w:rFonts w:asciiTheme="majorBidi" w:hAnsiTheme="majorBidi" w:cstheme="majorBidi"/>
                <w:color w:val="FF0000"/>
                <w:sz w:val="20"/>
                <w:szCs w:val="20"/>
              </w:rPr>
            </w:pPr>
            <w:r w:rsidRPr="005B4741">
              <w:rPr>
                <w:rFonts w:asciiTheme="majorBidi" w:hAnsiTheme="majorBidi" w:cstheme="majorBidi"/>
                <w:sz w:val="20"/>
                <w:szCs w:val="20"/>
              </w:rPr>
              <w:t>Pedestrian Intoxication</w:t>
            </w:r>
          </w:p>
        </w:tc>
        <w:tc>
          <w:tcPr>
            <w:tcW w:w="3487" w:type="dxa"/>
            <w:tcBorders>
              <w:top w:val="dashed" w:sz="4" w:space="0" w:color="auto"/>
              <w:left w:val="nil"/>
              <w:bottom w:val="nil"/>
              <w:right w:val="nil"/>
            </w:tcBorders>
            <w:hideMark/>
          </w:tcPr>
          <w:p w14:paraId="7A5F378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No</w:t>
            </w:r>
          </w:p>
        </w:tc>
        <w:tc>
          <w:tcPr>
            <w:tcW w:w="1127" w:type="dxa"/>
            <w:tcBorders>
              <w:top w:val="dashed" w:sz="4" w:space="0" w:color="auto"/>
              <w:left w:val="nil"/>
              <w:bottom w:val="nil"/>
              <w:right w:val="nil"/>
            </w:tcBorders>
            <w:vAlign w:val="center"/>
            <w:hideMark/>
          </w:tcPr>
          <w:p w14:paraId="31E1698B"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1518</w:t>
            </w:r>
          </w:p>
        </w:tc>
        <w:tc>
          <w:tcPr>
            <w:tcW w:w="1143" w:type="dxa"/>
            <w:tcBorders>
              <w:top w:val="dashed" w:sz="4" w:space="0" w:color="auto"/>
              <w:left w:val="nil"/>
              <w:bottom w:val="nil"/>
              <w:right w:val="nil"/>
            </w:tcBorders>
            <w:vAlign w:val="center"/>
            <w:hideMark/>
          </w:tcPr>
          <w:p w14:paraId="2F9AC1F4"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31</w:t>
            </w:r>
          </w:p>
        </w:tc>
      </w:tr>
      <w:tr w:rsidR="00C33E34" w:rsidRPr="005B4741" w14:paraId="668A47C1" w14:textId="77777777" w:rsidTr="00C33E34">
        <w:trPr>
          <w:trHeight w:val="197"/>
        </w:trPr>
        <w:tc>
          <w:tcPr>
            <w:tcW w:w="0" w:type="auto"/>
            <w:vMerge/>
            <w:tcBorders>
              <w:top w:val="nil"/>
              <w:left w:val="nil"/>
              <w:bottom w:val="nil"/>
              <w:right w:val="nil"/>
            </w:tcBorders>
            <w:vAlign w:val="center"/>
            <w:hideMark/>
          </w:tcPr>
          <w:p w14:paraId="6FC502C3" w14:textId="77777777" w:rsidR="00C33E34" w:rsidRPr="005B4741" w:rsidRDefault="00C33E34" w:rsidP="005B4741">
            <w:pPr>
              <w:spacing w:after="0" w:line="240" w:lineRule="auto"/>
              <w:rPr>
                <w:rFonts w:asciiTheme="majorBidi" w:hAnsiTheme="majorBidi" w:cstheme="majorBidi"/>
                <w:color w:val="FF0000"/>
                <w:sz w:val="20"/>
                <w:szCs w:val="20"/>
              </w:rPr>
            </w:pPr>
          </w:p>
        </w:tc>
        <w:tc>
          <w:tcPr>
            <w:tcW w:w="3487" w:type="dxa"/>
            <w:tcBorders>
              <w:top w:val="nil"/>
              <w:left w:val="nil"/>
              <w:bottom w:val="nil"/>
              <w:right w:val="nil"/>
            </w:tcBorders>
            <w:hideMark/>
          </w:tcPr>
          <w:p w14:paraId="7407DD3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c>
          <w:tcPr>
            <w:tcW w:w="1127" w:type="dxa"/>
            <w:tcBorders>
              <w:top w:val="nil"/>
              <w:left w:val="nil"/>
              <w:bottom w:val="nil"/>
              <w:right w:val="nil"/>
            </w:tcBorders>
            <w:vAlign w:val="center"/>
            <w:hideMark/>
          </w:tcPr>
          <w:p w14:paraId="6CBF444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1066</w:t>
            </w:r>
          </w:p>
        </w:tc>
        <w:tc>
          <w:tcPr>
            <w:tcW w:w="1143" w:type="dxa"/>
            <w:tcBorders>
              <w:top w:val="nil"/>
              <w:left w:val="nil"/>
              <w:bottom w:val="nil"/>
              <w:right w:val="nil"/>
            </w:tcBorders>
            <w:vAlign w:val="center"/>
            <w:hideMark/>
          </w:tcPr>
          <w:p w14:paraId="00AC2168"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21</w:t>
            </w:r>
          </w:p>
        </w:tc>
      </w:tr>
      <w:tr w:rsidR="00C33E34" w:rsidRPr="005B4741" w14:paraId="7A6CA141" w14:textId="77777777" w:rsidTr="00C33E34">
        <w:trPr>
          <w:trHeight w:val="197"/>
        </w:trPr>
        <w:tc>
          <w:tcPr>
            <w:tcW w:w="0" w:type="auto"/>
            <w:vMerge/>
            <w:tcBorders>
              <w:top w:val="nil"/>
              <w:left w:val="nil"/>
              <w:bottom w:val="nil"/>
              <w:right w:val="nil"/>
            </w:tcBorders>
            <w:vAlign w:val="center"/>
            <w:hideMark/>
          </w:tcPr>
          <w:p w14:paraId="61EFA110" w14:textId="77777777" w:rsidR="00C33E34" w:rsidRPr="005B4741" w:rsidRDefault="00C33E34" w:rsidP="005B4741">
            <w:pPr>
              <w:spacing w:after="0" w:line="240" w:lineRule="auto"/>
              <w:rPr>
                <w:rFonts w:asciiTheme="majorBidi" w:hAnsiTheme="majorBidi" w:cstheme="majorBidi"/>
                <w:color w:val="FF0000"/>
                <w:sz w:val="20"/>
                <w:szCs w:val="20"/>
              </w:rPr>
            </w:pPr>
          </w:p>
        </w:tc>
        <w:tc>
          <w:tcPr>
            <w:tcW w:w="3487" w:type="dxa"/>
            <w:tcBorders>
              <w:top w:val="nil"/>
              <w:left w:val="nil"/>
              <w:bottom w:val="dashed" w:sz="4" w:space="0" w:color="auto"/>
              <w:right w:val="nil"/>
            </w:tcBorders>
            <w:hideMark/>
          </w:tcPr>
          <w:p w14:paraId="4102C1F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Unknown</w:t>
            </w:r>
          </w:p>
        </w:tc>
        <w:tc>
          <w:tcPr>
            <w:tcW w:w="1127" w:type="dxa"/>
            <w:tcBorders>
              <w:top w:val="nil"/>
              <w:left w:val="nil"/>
              <w:bottom w:val="dashed" w:sz="4" w:space="0" w:color="auto"/>
              <w:right w:val="nil"/>
            </w:tcBorders>
            <w:vAlign w:val="center"/>
            <w:hideMark/>
          </w:tcPr>
          <w:p w14:paraId="21D83B29"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2399</w:t>
            </w:r>
          </w:p>
        </w:tc>
        <w:tc>
          <w:tcPr>
            <w:tcW w:w="1143" w:type="dxa"/>
            <w:tcBorders>
              <w:top w:val="nil"/>
              <w:left w:val="nil"/>
              <w:bottom w:val="dashed" w:sz="4" w:space="0" w:color="auto"/>
              <w:right w:val="nil"/>
            </w:tcBorders>
            <w:vAlign w:val="center"/>
            <w:hideMark/>
          </w:tcPr>
          <w:p w14:paraId="7F62553A"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48</w:t>
            </w:r>
          </w:p>
        </w:tc>
      </w:tr>
      <w:tr w:rsidR="00C33E34" w:rsidRPr="005B4741" w14:paraId="3AB034AB" w14:textId="77777777" w:rsidTr="00C33E34">
        <w:tc>
          <w:tcPr>
            <w:tcW w:w="3309" w:type="dxa"/>
            <w:vMerge w:val="restart"/>
            <w:tcBorders>
              <w:top w:val="nil"/>
              <w:left w:val="nil"/>
              <w:bottom w:val="nil"/>
              <w:right w:val="nil"/>
            </w:tcBorders>
            <w:hideMark/>
          </w:tcPr>
          <w:p w14:paraId="34733F5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Pedestrian Behavior</w:t>
            </w:r>
          </w:p>
        </w:tc>
        <w:tc>
          <w:tcPr>
            <w:tcW w:w="3487" w:type="dxa"/>
            <w:tcBorders>
              <w:top w:val="dashed" w:sz="4" w:space="0" w:color="auto"/>
              <w:left w:val="nil"/>
              <w:bottom w:val="nil"/>
              <w:right w:val="nil"/>
            </w:tcBorders>
            <w:hideMark/>
          </w:tcPr>
          <w:p w14:paraId="4450ADE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Working or playing in roadways</w:t>
            </w:r>
          </w:p>
        </w:tc>
        <w:tc>
          <w:tcPr>
            <w:tcW w:w="1127" w:type="dxa"/>
            <w:tcBorders>
              <w:top w:val="dashed" w:sz="4" w:space="0" w:color="auto"/>
              <w:left w:val="nil"/>
              <w:bottom w:val="nil"/>
              <w:right w:val="nil"/>
            </w:tcBorders>
            <w:vAlign w:val="center"/>
            <w:hideMark/>
          </w:tcPr>
          <w:p w14:paraId="662CB948"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56</w:t>
            </w:r>
          </w:p>
        </w:tc>
        <w:tc>
          <w:tcPr>
            <w:tcW w:w="1143" w:type="dxa"/>
            <w:tcBorders>
              <w:top w:val="dashed" w:sz="4" w:space="0" w:color="auto"/>
              <w:left w:val="nil"/>
              <w:bottom w:val="nil"/>
              <w:right w:val="nil"/>
            </w:tcBorders>
            <w:vAlign w:val="center"/>
            <w:hideMark/>
          </w:tcPr>
          <w:p w14:paraId="5CCCDFB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w:t>
            </w:r>
          </w:p>
        </w:tc>
      </w:tr>
      <w:tr w:rsidR="00C33E34" w:rsidRPr="005B4741" w14:paraId="61E9F70C" w14:textId="77777777" w:rsidTr="00C33E34">
        <w:tc>
          <w:tcPr>
            <w:tcW w:w="0" w:type="auto"/>
            <w:vMerge/>
            <w:tcBorders>
              <w:top w:val="nil"/>
              <w:left w:val="nil"/>
              <w:bottom w:val="nil"/>
              <w:right w:val="nil"/>
            </w:tcBorders>
            <w:vAlign w:val="center"/>
            <w:hideMark/>
          </w:tcPr>
          <w:p w14:paraId="14E16A40"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26B5E2D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Walking/running along roadways</w:t>
            </w:r>
          </w:p>
        </w:tc>
        <w:tc>
          <w:tcPr>
            <w:tcW w:w="1127" w:type="dxa"/>
            <w:tcBorders>
              <w:top w:val="nil"/>
              <w:left w:val="nil"/>
              <w:bottom w:val="nil"/>
              <w:right w:val="nil"/>
            </w:tcBorders>
            <w:vAlign w:val="center"/>
            <w:hideMark/>
          </w:tcPr>
          <w:p w14:paraId="2ACBC718"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600</w:t>
            </w:r>
          </w:p>
        </w:tc>
        <w:tc>
          <w:tcPr>
            <w:tcW w:w="1143" w:type="dxa"/>
            <w:tcBorders>
              <w:top w:val="nil"/>
              <w:left w:val="nil"/>
              <w:bottom w:val="nil"/>
              <w:right w:val="nil"/>
            </w:tcBorders>
            <w:vAlign w:val="center"/>
            <w:hideMark/>
          </w:tcPr>
          <w:p w14:paraId="66A1A2A8"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12</w:t>
            </w:r>
          </w:p>
        </w:tc>
      </w:tr>
      <w:tr w:rsidR="00C33E34" w:rsidRPr="005B4741" w14:paraId="70D443C2" w14:textId="77777777" w:rsidTr="00C33E34">
        <w:tc>
          <w:tcPr>
            <w:tcW w:w="0" w:type="auto"/>
            <w:vMerge/>
            <w:tcBorders>
              <w:top w:val="nil"/>
              <w:left w:val="nil"/>
              <w:bottom w:val="nil"/>
              <w:right w:val="nil"/>
            </w:tcBorders>
            <w:vAlign w:val="center"/>
            <w:hideMark/>
          </w:tcPr>
          <w:p w14:paraId="67B77667"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04462E9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Dash/dart-out</w:t>
            </w:r>
          </w:p>
        </w:tc>
        <w:tc>
          <w:tcPr>
            <w:tcW w:w="1127" w:type="dxa"/>
            <w:tcBorders>
              <w:top w:val="nil"/>
              <w:left w:val="nil"/>
              <w:bottom w:val="nil"/>
              <w:right w:val="nil"/>
            </w:tcBorders>
            <w:vAlign w:val="center"/>
            <w:hideMark/>
          </w:tcPr>
          <w:p w14:paraId="137693FA"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539</w:t>
            </w:r>
          </w:p>
        </w:tc>
        <w:tc>
          <w:tcPr>
            <w:tcW w:w="1143" w:type="dxa"/>
            <w:tcBorders>
              <w:top w:val="nil"/>
              <w:left w:val="nil"/>
              <w:bottom w:val="nil"/>
              <w:right w:val="nil"/>
            </w:tcBorders>
            <w:vAlign w:val="center"/>
            <w:hideMark/>
          </w:tcPr>
          <w:p w14:paraId="4717A2FB"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11</w:t>
            </w:r>
          </w:p>
        </w:tc>
      </w:tr>
      <w:tr w:rsidR="00C33E34" w:rsidRPr="005B4741" w14:paraId="4A176D52" w14:textId="77777777" w:rsidTr="00C33E34">
        <w:tc>
          <w:tcPr>
            <w:tcW w:w="0" w:type="auto"/>
            <w:vMerge/>
            <w:tcBorders>
              <w:top w:val="nil"/>
              <w:left w:val="nil"/>
              <w:bottom w:val="nil"/>
              <w:right w:val="nil"/>
            </w:tcBorders>
            <w:vAlign w:val="center"/>
            <w:hideMark/>
          </w:tcPr>
          <w:p w14:paraId="1A385BBF"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7F24620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Crossing roadway-vehicle not turning</w:t>
            </w:r>
          </w:p>
        </w:tc>
        <w:tc>
          <w:tcPr>
            <w:tcW w:w="1127" w:type="dxa"/>
            <w:tcBorders>
              <w:top w:val="nil"/>
              <w:left w:val="nil"/>
              <w:bottom w:val="nil"/>
              <w:right w:val="nil"/>
            </w:tcBorders>
            <w:vAlign w:val="center"/>
            <w:hideMark/>
          </w:tcPr>
          <w:p w14:paraId="31D0ECB3"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2108</w:t>
            </w:r>
          </w:p>
        </w:tc>
        <w:tc>
          <w:tcPr>
            <w:tcW w:w="1143" w:type="dxa"/>
            <w:tcBorders>
              <w:top w:val="nil"/>
              <w:left w:val="nil"/>
              <w:bottom w:val="nil"/>
              <w:right w:val="nil"/>
            </w:tcBorders>
            <w:vAlign w:val="center"/>
            <w:hideMark/>
          </w:tcPr>
          <w:p w14:paraId="3715602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42</w:t>
            </w:r>
          </w:p>
        </w:tc>
      </w:tr>
      <w:tr w:rsidR="00C33E34" w:rsidRPr="005B4741" w14:paraId="101073E2" w14:textId="77777777" w:rsidTr="00C33E34">
        <w:tc>
          <w:tcPr>
            <w:tcW w:w="0" w:type="auto"/>
            <w:vMerge/>
            <w:tcBorders>
              <w:top w:val="nil"/>
              <w:left w:val="nil"/>
              <w:bottom w:val="nil"/>
              <w:right w:val="nil"/>
            </w:tcBorders>
            <w:vAlign w:val="center"/>
            <w:hideMark/>
          </w:tcPr>
          <w:p w14:paraId="7FC9CDDC"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7BEB606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Crossing roadway-vehicle turning</w:t>
            </w:r>
          </w:p>
        </w:tc>
        <w:tc>
          <w:tcPr>
            <w:tcW w:w="1127" w:type="dxa"/>
            <w:tcBorders>
              <w:top w:val="nil"/>
              <w:left w:val="nil"/>
              <w:bottom w:val="nil"/>
              <w:right w:val="nil"/>
            </w:tcBorders>
            <w:vAlign w:val="center"/>
            <w:hideMark/>
          </w:tcPr>
          <w:p w14:paraId="0FDEA724"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270</w:t>
            </w:r>
          </w:p>
        </w:tc>
        <w:tc>
          <w:tcPr>
            <w:tcW w:w="1143" w:type="dxa"/>
            <w:tcBorders>
              <w:top w:val="nil"/>
              <w:left w:val="nil"/>
              <w:bottom w:val="nil"/>
              <w:right w:val="nil"/>
            </w:tcBorders>
            <w:vAlign w:val="center"/>
            <w:hideMark/>
          </w:tcPr>
          <w:p w14:paraId="6BBEC174"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6</w:t>
            </w:r>
          </w:p>
        </w:tc>
      </w:tr>
      <w:tr w:rsidR="00C33E34" w:rsidRPr="005B4741" w14:paraId="081D0B66" w14:textId="77777777" w:rsidTr="00C33E34">
        <w:tc>
          <w:tcPr>
            <w:tcW w:w="0" w:type="auto"/>
            <w:vMerge/>
            <w:tcBorders>
              <w:top w:val="nil"/>
              <w:left w:val="nil"/>
              <w:bottom w:val="nil"/>
              <w:right w:val="nil"/>
            </w:tcBorders>
            <w:vAlign w:val="center"/>
            <w:hideMark/>
          </w:tcPr>
          <w:p w14:paraId="623A5893"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7364F76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Crossing expressway</w:t>
            </w:r>
          </w:p>
        </w:tc>
        <w:tc>
          <w:tcPr>
            <w:tcW w:w="1127" w:type="dxa"/>
            <w:tcBorders>
              <w:top w:val="nil"/>
              <w:left w:val="nil"/>
              <w:bottom w:val="nil"/>
              <w:right w:val="nil"/>
            </w:tcBorders>
            <w:vAlign w:val="center"/>
            <w:hideMark/>
          </w:tcPr>
          <w:p w14:paraId="03755D15"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151</w:t>
            </w:r>
          </w:p>
        </w:tc>
        <w:tc>
          <w:tcPr>
            <w:tcW w:w="1143" w:type="dxa"/>
            <w:tcBorders>
              <w:top w:val="nil"/>
              <w:left w:val="nil"/>
              <w:bottom w:val="nil"/>
              <w:right w:val="nil"/>
            </w:tcBorders>
            <w:vAlign w:val="center"/>
            <w:hideMark/>
          </w:tcPr>
          <w:p w14:paraId="48809691"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w:t>
            </w:r>
          </w:p>
        </w:tc>
      </w:tr>
      <w:tr w:rsidR="00C33E34" w:rsidRPr="005B4741" w14:paraId="75A43518" w14:textId="77777777" w:rsidTr="00C33E34">
        <w:tc>
          <w:tcPr>
            <w:tcW w:w="0" w:type="auto"/>
            <w:vMerge/>
            <w:tcBorders>
              <w:top w:val="nil"/>
              <w:left w:val="nil"/>
              <w:bottom w:val="nil"/>
              <w:right w:val="nil"/>
            </w:tcBorders>
            <w:vAlign w:val="center"/>
            <w:hideMark/>
          </w:tcPr>
          <w:p w14:paraId="5D4B0FE9"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23AE3EE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Waiting to cross</w:t>
            </w:r>
          </w:p>
        </w:tc>
        <w:tc>
          <w:tcPr>
            <w:tcW w:w="1127" w:type="dxa"/>
            <w:tcBorders>
              <w:top w:val="nil"/>
              <w:left w:val="nil"/>
              <w:bottom w:val="nil"/>
              <w:right w:val="nil"/>
            </w:tcBorders>
            <w:vAlign w:val="center"/>
            <w:hideMark/>
          </w:tcPr>
          <w:p w14:paraId="6EAFF4EA"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308</w:t>
            </w:r>
          </w:p>
        </w:tc>
        <w:tc>
          <w:tcPr>
            <w:tcW w:w="1143" w:type="dxa"/>
            <w:tcBorders>
              <w:top w:val="nil"/>
              <w:left w:val="nil"/>
              <w:bottom w:val="nil"/>
              <w:right w:val="nil"/>
            </w:tcBorders>
            <w:vAlign w:val="center"/>
            <w:hideMark/>
          </w:tcPr>
          <w:p w14:paraId="6F539C68"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6</w:t>
            </w:r>
          </w:p>
        </w:tc>
      </w:tr>
      <w:tr w:rsidR="00C33E34" w:rsidRPr="005B4741" w14:paraId="21624EF8" w14:textId="77777777" w:rsidTr="00C33E34">
        <w:trPr>
          <w:trHeight w:val="297"/>
        </w:trPr>
        <w:tc>
          <w:tcPr>
            <w:tcW w:w="3309" w:type="dxa"/>
            <w:tcBorders>
              <w:top w:val="nil"/>
              <w:left w:val="nil"/>
              <w:bottom w:val="nil"/>
              <w:right w:val="nil"/>
            </w:tcBorders>
            <w:vAlign w:val="bottom"/>
            <w:hideMark/>
          </w:tcPr>
          <w:p w14:paraId="3795C88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(Roadway characteristics)</w:t>
            </w:r>
          </w:p>
        </w:tc>
        <w:tc>
          <w:tcPr>
            <w:tcW w:w="3487" w:type="dxa"/>
            <w:tcBorders>
              <w:top w:val="nil"/>
              <w:left w:val="nil"/>
              <w:bottom w:val="single" w:sz="4" w:space="0" w:color="auto"/>
              <w:right w:val="nil"/>
            </w:tcBorders>
            <w:hideMark/>
          </w:tcPr>
          <w:p w14:paraId="083B227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Others</w:t>
            </w:r>
          </w:p>
        </w:tc>
        <w:tc>
          <w:tcPr>
            <w:tcW w:w="1127" w:type="dxa"/>
            <w:tcBorders>
              <w:top w:val="nil"/>
              <w:left w:val="nil"/>
              <w:bottom w:val="single" w:sz="4" w:space="0" w:color="auto"/>
              <w:right w:val="nil"/>
            </w:tcBorders>
            <w:hideMark/>
          </w:tcPr>
          <w:p w14:paraId="5FA6CC68"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951</w:t>
            </w:r>
          </w:p>
        </w:tc>
        <w:tc>
          <w:tcPr>
            <w:tcW w:w="1143" w:type="dxa"/>
            <w:tcBorders>
              <w:top w:val="nil"/>
              <w:left w:val="nil"/>
              <w:bottom w:val="single" w:sz="4" w:space="0" w:color="auto"/>
              <w:right w:val="nil"/>
            </w:tcBorders>
            <w:hideMark/>
          </w:tcPr>
          <w:p w14:paraId="1CFC9810"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19</w:t>
            </w:r>
          </w:p>
        </w:tc>
      </w:tr>
      <w:tr w:rsidR="00C33E34" w:rsidRPr="005B4741" w14:paraId="3EFD746A" w14:textId="77777777" w:rsidTr="00C33E34">
        <w:tc>
          <w:tcPr>
            <w:tcW w:w="3309" w:type="dxa"/>
            <w:vMerge w:val="restart"/>
            <w:tcBorders>
              <w:top w:val="nil"/>
              <w:left w:val="nil"/>
              <w:bottom w:val="nil"/>
              <w:right w:val="nil"/>
            </w:tcBorders>
            <w:hideMark/>
          </w:tcPr>
          <w:p w14:paraId="537C399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Crash Location</w:t>
            </w:r>
          </w:p>
        </w:tc>
        <w:tc>
          <w:tcPr>
            <w:tcW w:w="3487" w:type="dxa"/>
            <w:tcBorders>
              <w:top w:val="nil"/>
              <w:left w:val="nil"/>
              <w:bottom w:val="nil"/>
              <w:right w:val="nil"/>
            </w:tcBorders>
            <w:hideMark/>
          </w:tcPr>
          <w:p w14:paraId="5FB92F5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At intersections</w:t>
            </w:r>
          </w:p>
        </w:tc>
        <w:tc>
          <w:tcPr>
            <w:tcW w:w="1127" w:type="dxa"/>
            <w:tcBorders>
              <w:top w:val="nil"/>
              <w:left w:val="nil"/>
              <w:bottom w:val="nil"/>
              <w:right w:val="nil"/>
            </w:tcBorders>
            <w:vAlign w:val="center"/>
            <w:hideMark/>
          </w:tcPr>
          <w:p w14:paraId="5E5AEBC2"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1531</w:t>
            </w:r>
          </w:p>
        </w:tc>
        <w:tc>
          <w:tcPr>
            <w:tcW w:w="1143" w:type="dxa"/>
            <w:tcBorders>
              <w:top w:val="nil"/>
              <w:left w:val="nil"/>
              <w:bottom w:val="nil"/>
              <w:right w:val="nil"/>
            </w:tcBorders>
            <w:vAlign w:val="center"/>
            <w:hideMark/>
          </w:tcPr>
          <w:p w14:paraId="61135DAC"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30</w:t>
            </w:r>
          </w:p>
        </w:tc>
      </w:tr>
      <w:tr w:rsidR="00C33E34" w:rsidRPr="005B4741" w14:paraId="4BD818FF" w14:textId="77777777" w:rsidTr="00C33E34">
        <w:tc>
          <w:tcPr>
            <w:tcW w:w="0" w:type="auto"/>
            <w:vMerge/>
            <w:tcBorders>
              <w:top w:val="nil"/>
              <w:left w:val="nil"/>
              <w:bottom w:val="nil"/>
              <w:right w:val="nil"/>
            </w:tcBorders>
            <w:vAlign w:val="center"/>
            <w:hideMark/>
          </w:tcPr>
          <w:p w14:paraId="1C67D3B0"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5630BDD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Not at intersections</w:t>
            </w:r>
          </w:p>
        </w:tc>
        <w:tc>
          <w:tcPr>
            <w:tcW w:w="1127" w:type="dxa"/>
            <w:tcBorders>
              <w:top w:val="nil"/>
              <w:left w:val="nil"/>
              <w:bottom w:val="nil"/>
              <w:right w:val="nil"/>
            </w:tcBorders>
            <w:vAlign w:val="center"/>
            <w:hideMark/>
          </w:tcPr>
          <w:p w14:paraId="26F0803C"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3433</w:t>
            </w:r>
          </w:p>
        </w:tc>
        <w:tc>
          <w:tcPr>
            <w:tcW w:w="1143" w:type="dxa"/>
            <w:tcBorders>
              <w:top w:val="nil"/>
              <w:left w:val="nil"/>
              <w:bottom w:val="nil"/>
              <w:right w:val="nil"/>
            </w:tcBorders>
            <w:vAlign w:val="center"/>
            <w:hideMark/>
          </w:tcPr>
          <w:p w14:paraId="73743311"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69</w:t>
            </w:r>
          </w:p>
        </w:tc>
      </w:tr>
      <w:tr w:rsidR="00C33E34" w:rsidRPr="005B4741" w14:paraId="52C66A87" w14:textId="77777777" w:rsidTr="00C33E34">
        <w:trPr>
          <w:trHeight w:val="233"/>
        </w:trPr>
        <w:tc>
          <w:tcPr>
            <w:tcW w:w="0" w:type="auto"/>
            <w:vMerge/>
            <w:tcBorders>
              <w:top w:val="nil"/>
              <w:left w:val="nil"/>
              <w:bottom w:val="nil"/>
              <w:right w:val="nil"/>
            </w:tcBorders>
            <w:vAlign w:val="center"/>
            <w:hideMark/>
          </w:tcPr>
          <w:p w14:paraId="3C43D85C"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dashed" w:sz="4" w:space="0" w:color="auto"/>
              <w:right w:val="nil"/>
            </w:tcBorders>
            <w:hideMark/>
          </w:tcPr>
          <w:p w14:paraId="11D0269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Unknown</w:t>
            </w:r>
          </w:p>
        </w:tc>
        <w:tc>
          <w:tcPr>
            <w:tcW w:w="1127" w:type="dxa"/>
            <w:tcBorders>
              <w:top w:val="nil"/>
              <w:left w:val="nil"/>
              <w:bottom w:val="dashed" w:sz="4" w:space="0" w:color="auto"/>
              <w:right w:val="nil"/>
            </w:tcBorders>
            <w:hideMark/>
          </w:tcPr>
          <w:p w14:paraId="7964B77B"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19</w:t>
            </w:r>
          </w:p>
        </w:tc>
        <w:tc>
          <w:tcPr>
            <w:tcW w:w="1143" w:type="dxa"/>
            <w:tcBorders>
              <w:top w:val="nil"/>
              <w:left w:val="nil"/>
              <w:bottom w:val="dashed" w:sz="4" w:space="0" w:color="auto"/>
              <w:right w:val="nil"/>
            </w:tcBorders>
            <w:hideMark/>
          </w:tcPr>
          <w:p w14:paraId="27DFE0F9"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w:t>
            </w:r>
          </w:p>
        </w:tc>
      </w:tr>
      <w:tr w:rsidR="00C33E34" w:rsidRPr="005B4741" w14:paraId="2F02FD09" w14:textId="77777777" w:rsidTr="00C33E34">
        <w:trPr>
          <w:trHeight w:val="206"/>
        </w:trPr>
        <w:tc>
          <w:tcPr>
            <w:tcW w:w="3309" w:type="dxa"/>
            <w:vMerge w:val="restart"/>
            <w:tcBorders>
              <w:top w:val="nil"/>
              <w:left w:val="nil"/>
              <w:bottom w:val="nil"/>
              <w:right w:val="nil"/>
            </w:tcBorders>
            <w:hideMark/>
          </w:tcPr>
          <w:p w14:paraId="20F18E1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Functional Roadway System</w:t>
            </w:r>
          </w:p>
        </w:tc>
        <w:tc>
          <w:tcPr>
            <w:tcW w:w="3487" w:type="dxa"/>
            <w:tcBorders>
              <w:top w:val="dashed" w:sz="4" w:space="0" w:color="auto"/>
              <w:left w:val="nil"/>
              <w:bottom w:val="nil"/>
              <w:right w:val="nil"/>
            </w:tcBorders>
            <w:hideMark/>
          </w:tcPr>
          <w:p w14:paraId="6DE5DCE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Interstate</w:t>
            </w:r>
          </w:p>
        </w:tc>
        <w:tc>
          <w:tcPr>
            <w:tcW w:w="1127" w:type="dxa"/>
            <w:tcBorders>
              <w:top w:val="dashed" w:sz="4" w:space="0" w:color="auto"/>
              <w:left w:val="nil"/>
              <w:bottom w:val="nil"/>
              <w:right w:val="nil"/>
            </w:tcBorders>
            <w:vAlign w:val="center"/>
            <w:hideMark/>
          </w:tcPr>
          <w:p w14:paraId="2658791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314</w:t>
            </w:r>
          </w:p>
        </w:tc>
        <w:tc>
          <w:tcPr>
            <w:tcW w:w="1143" w:type="dxa"/>
            <w:tcBorders>
              <w:top w:val="dashed" w:sz="4" w:space="0" w:color="auto"/>
              <w:left w:val="nil"/>
              <w:bottom w:val="nil"/>
              <w:right w:val="nil"/>
            </w:tcBorders>
            <w:vAlign w:val="center"/>
            <w:hideMark/>
          </w:tcPr>
          <w:p w14:paraId="2B2B164B"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7</w:t>
            </w:r>
          </w:p>
        </w:tc>
      </w:tr>
      <w:tr w:rsidR="00C33E34" w:rsidRPr="005B4741" w14:paraId="496CBD8E" w14:textId="77777777" w:rsidTr="00C33E34">
        <w:tc>
          <w:tcPr>
            <w:tcW w:w="0" w:type="auto"/>
            <w:vMerge/>
            <w:tcBorders>
              <w:top w:val="nil"/>
              <w:left w:val="nil"/>
              <w:bottom w:val="nil"/>
              <w:right w:val="nil"/>
            </w:tcBorders>
            <w:vAlign w:val="center"/>
            <w:hideMark/>
          </w:tcPr>
          <w:p w14:paraId="20B2082E"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68F0923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Principal arterial</w:t>
            </w:r>
          </w:p>
        </w:tc>
        <w:tc>
          <w:tcPr>
            <w:tcW w:w="1127" w:type="dxa"/>
            <w:tcBorders>
              <w:top w:val="nil"/>
              <w:left w:val="nil"/>
              <w:bottom w:val="nil"/>
              <w:right w:val="nil"/>
            </w:tcBorders>
            <w:vAlign w:val="center"/>
            <w:hideMark/>
          </w:tcPr>
          <w:p w14:paraId="702743F0"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2140</w:t>
            </w:r>
          </w:p>
        </w:tc>
        <w:tc>
          <w:tcPr>
            <w:tcW w:w="1143" w:type="dxa"/>
            <w:tcBorders>
              <w:top w:val="nil"/>
              <w:left w:val="nil"/>
              <w:bottom w:val="nil"/>
              <w:right w:val="nil"/>
            </w:tcBorders>
            <w:vAlign w:val="center"/>
            <w:hideMark/>
          </w:tcPr>
          <w:p w14:paraId="2D665236"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43</w:t>
            </w:r>
          </w:p>
        </w:tc>
      </w:tr>
      <w:tr w:rsidR="00C33E34" w:rsidRPr="005B4741" w14:paraId="28AE0777" w14:textId="77777777" w:rsidTr="00C33E34">
        <w:tc>
          <w:tcPr>
            <w:tcW w:w="0" w:type="auto"/>
            <w:vMerge/>
            <w:tcBorders>
              <w:top w:val="nil"/>
              <w:left w:val="nil"/>
              <w:bottom w:val="nil"/>
              <w:right w:val="nil"/>
            </w:tcBorders>
            <w:vAlign w:val="center"/>
            <w:hideMark/>
          </w:tcPr>
          <w:p w14:paraId="6BB0C58D"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7797B1A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Minor arterial</w:t>
            </w:r>
          </w:p>
        </w:tc>
        <w:tc>
          <w:tcPr>
            <w:tcW w:w="1127" w:type="dxa"/>
            <w:tcBorders>
              <w:top w:val="nil"/>
              <w:left w:val="nil"/>
              <w:bottom w:val="nil"/>
              <w:right w:val="nil"/>
            </w:tcBorders>
            <w:vAlign w:val="center"/>
            <w:hideMark/>
          </w:tcPr>
          <w:p w14:paraId="118812A4"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1165</w:t>
            </w:r>
          </w:p>
        </w:tc>
        <w:tc>
          <w:tcPr>
            <w:tcW w:w="1143" w:type="dxa"/>
            <w:tcBorders>
              <w:top w:val="nil"/>
              <w:left w:val="nil"/>
              <w:bottom w:val="nil"/>
              <w:right w:val="nil"/>
            </w:tcBorders>
            <w:vAlign w:val="center"/>
            <w:hideMark/>
          </w:tcPr>
          <w:p w14:paraId="2C3FDA7F"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23</w:t>
            </w:r>
          </w:p>
        </w:tc>
      </w:tr>
      <w:tr w:rsidR="00C33E34" w:rsidRPr="005B4741" w14:paraId="30666613" w14:textId="77777777" w:rsidTr="00C33E34">
        <w:tc>
          <w:tcPr>
            <w:tcW w:w="0" w:type="auto"/>
            <w:vMerge/>
            <w:tcBorders>
              <w:top w:val="nil"/>
              <w:left w:val="nil"/>
              <w:bottom w:val="nil"/>
              <w:right w:val="nil"/>
            </w:tcBorders>
            <w:vAlign w:val="center"/>
            <w:hideMark/>
          </w:tcPr>
          <w:p w14:paraId="37612517"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24D8BA6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Collector</w:t>
            </w:r>
          </w:p>
        </w:tc>
        <w:tc>
          <w:tcPr>
            <w:tcW w:w="1127" w:type="dxa"/>
            <w:tcBorders>
              <w:top w:val="nil"/>
              <w:left w:val="nil"/>
              <w:bottom w:val="nil"/>
              <w:right w:val="nil"/>
            </w:tcBorders>
            <w:vAlign w:val="center"/>
            <w:hideMark/>
          </w:tcPr>
          <w:p w14:paraId="29749D9F"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509</w:t>
            </w:r>
          </w:p>
        </w:tc>
        <w:tc>
          <w:tcPr>
            <w:tcW w:w="1143" w:type="dxa"/>
            <w:tcBorders>
              <w:top w:val="nil"/>
              <w:left w:val="nil"/>
              <w:bottom w:val="nil"/>
              <w:right w:val="nil"/>
            </w:tcBorders>
            <w:vAlign w:val="center"/>
            <w:hideMark/>
          </w:tcPr>
          <w:p w14:paraId="79CFB52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10</w:t>
            </w:r>
          </w:p>
        </w:tc>
      </w:tr>
      <w:tr w:rsidR="00C33E34" w:rsidRPr="005B4741" w14:paraId="4F947197" w14:textId="77777777" w:rsidTr="00C33E34">
        <w:trPr>
          <w:trHeight w:val="58"/>
        </w:trPr>
        <w:tc>
          <w:tcPr>
            <w:tcW w:w="0" w:type="auto"/>
            <w:vMerge/>
            <w:tcBorders>
              <w:top w:val="nil"/>
              <w:left w:val="nil"/>
              <w:bottom w:val="nil"/>
              <w:right w:val="nil"/>
            </w:tcBorders>
            <w:vAlign w:val="center"/>
            <w:hideMark/>
          </w:tcPr>
          <w:p w14:paraId="6366C1F0"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dashed" w:sz="4" w:space="0" w:color="auto"/>
              <w:right w:val="nil"/>
            </w:tcBorders>
            <w:hideMark/>
          </w:tcPr>
          <w:p w14:paraId="782B089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Local road</w:t>
            </w:r>
          </w:p>
        </w:tc>
        <w:tc>
          <w:tcPr>
            <w:tcW w:w="1127" w:type="dxa"/>
            <w:tcBorders>
              <w:top w:val="nil"/>
              <w:left w:val="nil"/>
              <w:bottom w:val="dashed" w:sz="4" w:space="0" w:color="auto"/>
              <w:right w:val="nil"/>
            </w:tcBorders>
            <w:vAlign w:val="center"/>
            <w:hideMark/>
          </w:tcPr>
          <w:p w14:paraId="25F6C64E"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855</w:t>
            </w:r>
          </w:p>
        </w:tc>
        <w:tc>
          <w:tcPr>
            <w:tcW w:w="1143" w:type="dxa"/>
            <w:tcBorders>
              <w:top w:val="nil"/>
              <w:left w:val="nil"/>
              <w:bottom w:val="dashed" w:sz="4" w:space="0" w:color="auto"/>
              <w:right w:val="nil"/>
            </w:tcBorders>
            <w:vAlign w:val="center"/>
            <w:hideMark/>
          </w:tcPr>
          <w:p w14:paraId="072272A2"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w:t>
            </w:r>
          </w:p>
        </w:tc>
      </w:tr>
      <w:tr w:rsidR="00C33E34" w:rsidRPr="005B4741" w14:paraId="1736C937" w14:textId="77777777" w:rsidTr="00C33E34">
        <w:tc>
          <w:tcPr>
            <w:tcW w:w="3309" w:type="dxa"/>
            <w:vMerge w:val="restart"/>
            <w:tcBorders>
              <w:top w:val="nil"/>
              <w:left w:val="nil"/>
              <w:bottom w:val="single" w:sz="4" w:space="0" w:color="auto"/>
              <w:right w:val="nil"/>
            </w:tcBorders>
            <w:hideMark/>
          </w:tcPr>
          <w:p w14:paraId="0CD6854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Speed Limit (MPH)</w:t>
            </w:r>
          </w:p>
        </w:tc>
        <w:tc>
          <w:tcPr>
            <w:tcW w:w="3487" w:type="dxa"/>
            <w:tcBorders>
              <w:top w:val="dashed" w:sz="4" w:space="0" w:color="auto"/>
              <w:left w:val="nil"/>
              <w:bottom w:val="nil"/>
              <w:right w:val="nil"/>
            </w:tcBorders>
            <w:hideMark/>
          </w:tcPr>
          <w:p w14:paraId="1CC48D7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&lt;=30</w:t>
            </w:r>
          </w:p>
        </w:tc>
        <w:tc>
          <w:tcPr>
            <w:tcW w:w="1127" w:type="dxa"/>
            <w:tcBorders>
              <w:top w:val="dashed" w:sz="4" w:space="0" w:color="auto"/>
              <w:left w:val="nil"/>
              <w:bottom w:val="nil"/>
              <w:right w:val="nil"/>
            </w:tcBorders>
            <w:vAlign w:val="center"/>
            <w:hideMark/>
          </w:tcPr>
          <w:p w14:paraId="3B744522"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1076</w:t>
            </w:r>
          </w:p>
        </w:tc>
        <w:tc>
          <w:tcPr>
            <w:tcW w:w="1143" w:type="dxa"/>
            <w:tcBorders>
              <w:top w:val="dashed" w:sz="4" w:space="0" w:color="auto"/>
              <w:left w:val="nil"/>
              <w:bottom w:val="nil"/>
              <w:right w:val="nil"/>
            </w:tcBorders>
            <w:vAlign w:val="center"/>
            <w:hideMark/>
          </w:tcPr>
          <w:p w14:paraId="768CEB96"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22</w:t>
            </w:r>
          </w:p>
        </w:tc>
      </w:tr>
      <w:tr w:rsidR="00C33E34" w:rsidRPr="005B4741" w14:paraId="1ABD8EC0" w14:textId="77777777" w:rsidTr="00C33E34">
        <w:tc>
          <w:tcPr>
            <w:tcW w:w="0" w:type="auto"/>
            <w:vMerge/>
            <w:tcBorders>
              <w:top w:val="nil"/>
              <w:left w:val="nil"/>
              <w:bottom w:val="single" w:sz="4" w:space="0" w:color="auto"/>
              <w:right w:val="nil"/>
            </w:tcBorders>
            <w:vAlign w:val="center"/>
            <w:hideMark/>
          </w:tcPr>
          <w:p w14:paraId="2BD1EFDD"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nil"/>
              <w:right w:val="nil"/>
            </w:tcBorders>
            <w:hideMark/>
          </w:tcPr>
          <w:p w14:paraId="2FEBC38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35-40</w:t>
            </w:r>
          </w:p>
        </w:tc>
        <w:tc>
          <w:tcPr>
            <w:tcW w:w="1127" w:type="dxa"/>
            <w:tcBorders>
              <w:top w:val="nil"/>
              <w:left w:val="nil"/>
              <w:bottom w:val="nil"/>
              <w:right w:val="nil"/>
            </w:tcBorders>
            <w:vAlign w:val="center"/>
            <w:hideMark/>
          </w:tcPr>
          <w:p w14:paraId="02BA095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1709</w:t>
            </w:r>
          </w:p>
        </w:tc>
        <w:tc>
          <w:tcPr>
            <w:tcW w:w="1143" w:type="dxa"/>
            <w:tcBorders>
              <w:top w:val="nil"/>
              <w:left w:val="nil"/>
              <w:bottom w:val="nil"/>
              <w:right w:val="nil"/>
            </w:tcBorders>
            <w:vAlign w:val="center"/>
            <w:hideMark/>
          </w:tcPr>
          <w:p w14:paraId="3605E20B"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34</w:t>
            </w:r>
          </w:p>
        </w:tc>
      </w:tr>
      <w:tr w:rsidR="00C33E34" w:rsidRPr="005B4741" w14:paraId="59142040" w14:textId="77777777" w:rsidTr="00C33E34">
        <w:trPr>
          <w:trHeight w:val="58"/>
        </w:trPr>
        <w:tc>
          <w:tcPr>
            <w:tcW w:w="0" w:type="auto"/>
            <w:vMerge/>
            <w:tcBorders>
              <w:top w:val="nil"/>
              <w:left w:val="nil"/>
              <w:bottom w:val="single" w:sz="4" w:space="0" w:color="auto"/>
              <w:right w:val="nil"/>
            </w:tcBorders>
            <w:vAlign w:val="center"/>
            <w:hideMark/>
          </w:tcPr>
          <w:p w14:paraId="751A228E" w14:textId="77777777" w:rsidR="00C33E34" w:rsidRPr="005B4741" w:rsidRDefault="00C33E34" w:rsidP="005B4741">
            <w:pPr>
              <w:spacing w:after="0" w:line="240" w:lineRule="auto"/>
              <w:rPr>
                <w:rFonts w:asciiTheme="majorBidi" w:hAnsiTheme="majorBidi" w:cstheme="majorBidi"/>
                <w:sz w:val="20"/>
                <w:szCs w:val="20"/>
              </w:rPr>
            </w:pPr>
          </w:p>
        </w:tc>
        <w:tc>
          <w:tcPr>
            <w:tcW w:w="3487" w:type="dxa"/>
            <w:tcBorders>
              <w:top w:val="nil"/>
              <w:left w:val="nil"/>
              <w:bottom w:val="single" w:sz="4" w:space="0" w:color="auto"/>
              <w:right w:val="nil"/>
            </w:tcBorders>
            <w:hideMark/>
          </w:tcPr>
          <w:p w14:paraId="06AC946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&gt;=45</w:t>
            </w:r>
          </w:p>
        </w:tc>
        <w:tc>
          <w:tcPr>
            <w:tcW w:w="1127" w:type="dxa"/>
            <w:tcBorders>
              <w:top w:val="nil"/>
              <w:left w:val="nil"/>
              <w:bottom w:val="single" w:sz="4" w:space="0" w:color="auto"/>
              <w:right w:val="nil"/>
            </w:tcBorders>
            <w:vAlign w:val="center"/>
            <w:hideMark/>
          </w:tcPr>
          <w:p w14:paraId="25C50B35"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2198</w:t>
            </w:r>
          </w:p>
        </w:tc>
        <w:tc>
          <w:tcPr>
            <w:tcW w:w="1143" w:type="dxa"/>
            <w:tcBorders>
              <w:top w:val="nil"/>
              <w:left w:val="nil"/>
              <w:bottom w:val="single" w:sz="4" w:space="0" w:color="auto"/>
              <w:right w:val="nil"/>
            </w:tcBorders>
            <w:vAlign w:val="center"/>
            <w:hideMark/>
          </w:tcPr>
          <w:p w14:paraId="134BAC0D" w14:textId="77777777" w:rsidR="00C33E34" w:rsidRPr="005B4741" w:rsidRDefault="00C33E34" w:rsidP="005B4741">
            <w:pPr>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44</w:t>
            </w:r>
          </w:p>
        </w:tc>
      </w:tr>
    </w:tbl>
    <w:p w14:paraId="7426138F" w14:textId="60BAF920" w:rsidR="005B4741" w:rsidRDefault="005B4741" w:rsidP="00C33E34">
      <w:pPr>
        <w:spacing w:line="256" w:lineRule="auto"/>
        <w:rPr>
          <w:rFonts w:asciiTheme="majorBidi" w:hAnsiTheme="majorBidi" w:cstheme="majorBidi"/>
        </w:rPr>
      </w:pPr>
    </w:p>
    <w:p w14:paraId="7FF43AD4" w14:textId="77777777" w:rsidR="005B4741" w:rsidRDefault="005B4741">
      <w:pPr>
        <w:rPr>
          <w:rFonts w:asciiTheme="majorBidi" w:hAnsiTheme="majorBidi" w:cstheme="majorBidi"/>
        </w:rPr>
      </w:pPr>
      <w:r>
        <w:rPr>
          <w:rFonts w:asciiTheme="majorBidi" w:hAnsiTheme="majorBidi" w:cstheme="majorBidi"/>
        </w:rPr>
        <w:br w:type="page"/>
      </w:r>
    </w:p>
    <w:p w14:paraId="0A7CE4B2" w14:textId="2C6ABECE" w:rsidR="00553AE7" w:rsidRPr="00B158DB" w:rsidRDefault="00553AE7" w:rsidP="00553AE7">
      <w:pPr>
        <w:pStyle w:val="Caption"/>
        <w:rPr>
          <w:rFonts w:cstheme="majorBidi"/>
          <w:b w:val="0"/>
          <w:bCs/>
        </w:rPr>
      </w:pPr>
      <w:bookmarkStart w:id="231" w:name="_Toc82778269"/>
      <w:r w:rsidRPr="00B158DB">
        <w:rPr>
          <w:rFonts w:cstheme="majorBidi"/>
        </w:rPr>
        <w:lastRenderedPageBreak/>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6</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2</w:t>
      </w:r>
      <w:r w:rsidR="005F303C">
        <w:rPr>
          <w:rFonts w:cstheme="majorBidi"/>
        </w:rPr>
        <w:fldChar w:fldCharType="end"/>
      </w:r>
      <w:r w:rsidRPr="00B158DB">
        <w:rPr>
          <w:rFonts w:cstheme="majorBidi"/>
        </w:rPr>
        <w:t xml:space="preserve"> Descriptive statistics of transformed variables</w:t>
      </w:r>
      <w:bookmarkEnd w:id="231"/>
    </w:p>
    <w:tbl>
      <w:tblPr>
        <w:tblW w:w="9066" w:type="dxa"/>
        <w:tblLook w:val="04A0" w:firstRow="1" w:lastRow="0" w:firstColumn="1" w:lastColumn="0" w:noHBand="0" w:noVBand="1"/>
      </w:tblPr>
      <w:tblGrid>
        <w:gridCol w:w="4230"/>
        <w:gridCol w:w="900"/>
        <w:gridCol w:w="990"/>
        <w:gridCol w:w="990"/>
        <w:gridCol w:w="1956"/>
      </w:tblGrid>
      <w:tr w:rsidR="00C33E34" w:rsidRPr="00B158DB" w14:paraId="6570B865" w14:textId="77777777" w:rsidTr="00C33E34">
        <w:trPr>
          <w:trHeight w:val="58"/>
        </w:trPr>
        <w:tc>
          <w:tcPr>
            <w:tcW w:w="4230" w:type="dxa"/>
            <w:tcBorders>
              <w:top w:val="single" w:sz="4" w:space="0" w:color="auto"/>
              <w:left w:val="nil"/>
              <w:bottom w:val="single" w:sz="4" w:space="0" w:color="auto"/>
              <w:right w:val="nil"/>
            </w:tcBorders>
            <w:hideMark/>
          </w:tcPr>
          <w:p w14:paraId="1DD2CC6A" w14:textId="77777777" w:rsidR="00C33E34" w:rsidRPr="00B158DB" w:rsidRDefault="00C33E34" w:rsidP="005B4741">
            <w:pPr>
              <w:spacing w:after="0" w:line="240" w:lineRule="auto"/>
              <w:rPr>
                <w:rFonts w:asciiTheme="majorBidi" w:hAnsiTheme="majorBidi" w:cstheme="majorBidi"/>
                <w:sz w:val="20"/>
                <w:szCs w:val="20"/>
              </w:rPr>
            </w:pPr>
            <w:r w:rsidRPr="00B158DB">
              <w:rPr>
                <w:rFonts w:asciiTheme="majorBidi" w:hAnsiTheme="majorBidi" w:cstheme="majorBidi"/>
                <w:b/>
                <w:bCs/>
                <w:sz w:val="20"/>
                <w:szCs w:val="20"/>
              </w:rPr>
              <w:t>Variable (N=4983)</w:t>
            </w:r>
          </w:p>
        </w:tc>
        <w:tc>
          <w:tcPr>
            <w:tcW w:w="900" w:type="dxa"/>
            <w:tcBorders>
              <w:top w:val="single" w:sz="4" w:space="0" w:color="auto"/>
              <w:left w:val="nil"/>
              <w:bottom w:val="single" w:sz="4" w:space="0" w:color="auto"/>
              <w:right w:val="nil"/>
            </w:tcBorders>
            <w:hideMark/>
          </w:tcPr>
          <w:p w14:paraId="3AF8B402"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b/>
                <w:bCs/>
                <w:sz w:val="20"/>
                <w:szCs w:val="20"/>
              </w:rPr>
              <w:t>Min</w:t>
            </w:r>
          </w:p>
        </w:tc>
        <w:tc>
          <w:tcPr>
            <w:tcW w:w="990" w:type="dxa"/>
            <w:tcBorders>
              <w:top w:val="single" w:sz="4" w:space="0" w:color="auto"/>
              <w:left w:val="nil"/>
              <w:bottom w:val="single" w:sz="4" w:space="0" w:color="auto"/>
              <w:right w:val="nil"/>
            </w:tcBorders>
            <w:hideMark/>
          </w:tcPr>
          <w:p w14:paraId="721E7EB9"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b/>
                <w:bCs/>
                <w:sz w:val="20"/>
                <w:szCs w:val="20"/>
              </w:rPr>
              <w:t>Mean</w:t>
            </w:r>
          </w:p>
        </w:tc>
        <w:tc>
          <w:tcPr>
            <w:tcW w:w="990" w:type="dxa"/>
            <w:tcBorders>
              <w:top w:val="single" w:sz="4" w:space="0" w:color="auto"/>
              <w:left w:val="nil"/>
              <w:bottom w:val="single" w:sz="4" w:space="0" w:color="auto"/>
              <w:right w:val="nil"/>
            </w:tcBorders>
            <w:hideMark/>
          </w:tcPr>
          <w:p w14:paraId="16F082C9"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b/>
                <w:bCs/>
                <w:sz w:val="20"/>
                <w:szCs w:val="20"/>
              </w:rPr>
              <w:t>Max</w:t>
            </w:r>
          </w:p>
        </w:tc>
        <w:tc>
          <w:tcPr>
            <w:tcW w:w="1956" w:type="dxa"/>
            <w:tcBorders>
              <w:top w:val="single" w:sz="4" w:space="0" w:color="auto"/>
              <w:left w:val="nil"/>
              <w:bottom w:val="single" w:sz="4" w:space="0" w:color="auto"/>
              <w:right w:val="nil"/>
            </w:tcBorders>
            <w:hideMark/>
          </w:tcPr>
          <w:p w14:paraId="23D60B00"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b/>
                <w:bCs/>
                <w:sz w:val="20"/>
                <w:szCs w:val="20"/>
              </w:rPr>
              <w:t>Standard Deviation</w:t>
            </w:r>
          </w:p>
        </w:tc>
      </w:tr>
      <w:tr w:rsidR="00C33E34" w:rsidRPr="00B158DB" w14:paraId="11A0E25D" w14:textId="77777777" w:rsidTr="00C33E34">
        <w:trPr>
          <w:trHeight w:val="58"/>
        </w:trPr>
        <w:tc>
          <w:tcPr>
            <w:tcW w:w="4230" w:type="dxa"/>
            <w:tcBorders>
              <w:top w:val="single" w:sz="4" w:space="0" w:color="auto"/>
              <w:left w:val="nil"/>
              <w:bottom w:val="nil"/>
              <w:right w:val="nil"/>
            </w:tcBorders>
            <w:hideMark/>
          </w:tcPr>
          <w:p w14:paraId="305ED9C7" w14:textId="77777777" w:rsidR="00C33E34" w:rsidRPr="00B158DB" w:rsidRDefault="00C33E34"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Time-to-Death (Minute)</w:t>
            </w:r>
          </w:p>
        </w:tc>
        <w:tc>
          <w:tcPr>
            <w:tcW w:w="900" w:type="dxa"/>
            <w:tcBorders>
              <w:top w:val="single" w:sz="4" w:space="0" w:color="auto"/>
              <w:left w:val="nil"/>
              <w:bottom w:val="nil"/>
              <w:right w:val="nil"/>
            </w:tcBorders>
            <w:hideMark/>
          </w:tcPr>
          <w:p w14:paraId="41D56E07"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w:t>
            </w:r>
          </w:p>
        </w:tc>
        <w:tc>
          <w:tcPr>
            <w:tcW w:w="990" w:type="dxa"/>
            <w:tcBorders>
              <w:top w:val="single" w:sz="4" w:space="0" w:color="auto"/>
              <w:left w:val="nil"/>
              <w:bottom w:val="nil"/>
              <w:right w:val="nil"/>
            </w:tcBorders>
            <w:hideMark/>
          </w:tcPr>
          <w:p w14:paraId="33EAC801"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2117</w:t>
            </w:r>
          </w:p>
        </w:tc>
        <w:tc>
          <w:tcPr>
            <w:tcW w:w="990" w:type="dxa"/>
            <w:tcBorders>
              <w:top w:val="single" w:sz="4" w:space="0" w:color="auto"/>
              <w:left w:val="nil"/>
              <w:bottom w:val="nil"/>
              <w:right w:val="nil"/>
            </w:tcBorders>
            <w:hideMark/>
          </w:tcPr>
          <w:p w14:paraId="51079073"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43119</w:t>
            </w:r>
          </w:p>
        </w:tc>
        <w:tc>
          <w:tcPr>
            <w:tcW w:w="1956" w:type="dxa"/>
            <w:tcBorders>
              <w:top w:val="single" w:sz="4" w:space="0" w:color="auto"/>
              <w:left w:val="nil"/>
              <w:bottom w:val="nil"/>
              <w:right w:val="nil"/>
            </w:tcBorders>
            <w:hideMark/>
          </w:tcPr>
          <w:p w14:paraId="2A3D6D8F"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5648.284</w:t>
            </w:r>
          </w:p>
        </w:tc>
      </w:tr>
      <w:tr w:rsidR="00C33E34" w:rsidRPr="00B158DB" w14:paraId="74D2DF36" w14:textId="77777777" w:rsidTr="00C33E34">
        <w:trPr>
          <w:trHeight w:val="58"/>
        </w:trPr>
        <w:tc>
          <w:tcPr>
            <w:tcW w:w="4230" w:type="dxa"/>
            <w:tcBorders>
              <w:top w:val="nil"/>
              <w:left w:val="nil"/>
              <w:bottom w:val="dashed" w:sz="4" w:space="0" w:color="auto"/>
              <w:right w:val="nil"/>
            </w:tcBorders>
            <w:hideMark/>
          </w:tcPr>
          <w:p w14:paraId="6418D456" w14:textId="77777777" w:rsidR="00C33E34" w:rsidRPr="00B158DB" w:rsidRDefault="00C33E34"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Transformed Time-to-Death (Log</w:t>
            </w:r>
            <w:r w:rsidRPr="00B158DB">
              <w:rPr>
                <w:rFonts w:asciiTheme="majorBidi" w:hAnsiTheme="majorBidi" w:cstheme="majorBidi"/>
                <w:sz w:val="20"/>
                <w:szCs w:val="20"/>
                <w:vertAlign w:val="subscript"/>
              </w:rPr>
              <w:t>e</w:t>
            </w:r>
            <w:r w:rsidRPr="00B158DB">
              <w:rPr>
                <w:rFonts w:asciiTheme="majorBidi" w:hAnsiTheme="majorBidi" w:cstheme="majorBidi"/>
                <w:sz w:val="20"/>
                <w:szCs w:val="20"/>
              </w:rPr>
              <w:t>-TTD)</w:t>
            </w:r>
          </w:p>
        </w:tc>
        <w:tc>
          <w:tcPr>
            <w:tcW w:w="900" w:type="dxa"/>
            <w:tcBorders>
              <w:top w:val="nil"/>
              <w:left w:val="nil"/>
              <w:bottom w:val="dashed" w:sz="4" w:space="0" w:color="auto"/>
              <w:right w:val="nil"/>
            </w:tcBorders>
            <w:hideMark/>
          </w:tcPr>
          <w:p w14:paraId="2796DD2E"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0.693</w:t>
            </w:r>
          </w:p>
        </w:tc>
        <w:tc>
          <w:tcPr>
            <w:tcW w:w="990" w:type="dxa"/>
            <w:tcBorders>
              <w:top w:val="nil"/>
              <w:left w:val="nil"/>
              <w:bottom w:val="dashed" w:sz="4" w:space="0" w:color="auto"/>
              <w:right w:val="nil"/>
            </w:tcBorders>
            <w:hideMark/>
          </w:tcPr>
          <w:p w14:paraId="61B003CD"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4.865</w:t>
            </w:r>
          </w:p>
        </w:tc>
        <w:tc>
          <w:tcPr>
            <w:tcW w:w="990" w:type="dxa"/>
            <w:tcBorders>
              <w:top w:val="nil"/>
              <w:left w:val="nil"/>
              <w:bottom w:val="dashed" w:sz="4" w:space="0" w:color="auto"/>
              <w:right w:val="nil"/>
            </w:tcBorders>
            <w:hideMark/>
          </w:tcPr>
          <w:p w14:paraId="388EC45D"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10.672</w:t>
            </w:r>
          </w:p>
        </w:tc>
        <w:tc>
          <w:tcPr>
            <w:tcW w:w="1956" w:type="dxa"/>
            <w:tcBorders>
              <w:top w:val="nil"/>
              <w:left w:val="nil"/>
              <w:bottom w:val="dashed" w:sz="4" w:space="0" w:color="auto"/>
              <w:right w:val="nil"/>
            </w:tcBorders>
            <w:hideMark/>
          </w:tcPr>
          <w:p w14:paraId="580FE50C"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2.381</w:t>
            </w:r>
          </w:p>
        </w:tc>
      </w:tr>
      <w:tr w:rsidR="00C33E34" w:rsidRPr="00B158DB" w14:paraId="4D1283FE" w14:textId="77777777" w:rsidTr="00C33E34">
        <w:trPr>
          <w:trHeight w:val="58"/>
        </w:trPr>
        <w:tc>
          <w:tcPr>
            <w:tcW w:w="4230" w:type="dxa"/>
            <w:tcBorders>
              <w:top w:val="dashed" w:sz="4" w:space="0" w:color="auto"/>
              <w:left w:val="nil"/>
              <w:bottom w:val="nil"/>
              <w:right w:val="nil"/>
            </w:tcBorders>
            <w:hideMark/>
          </w:tcPr>
          <w:p w14:paraId="58CA235C" w14:textId="77777777" w:rsidR="00C33E34" w:rsidRPr="00B158DB" w:rsidRDefault="00C33E34"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EMS Response Time (Minute)</w:t>
            </w:r>
          </w:p>
        </w:tc>
        <w:tc>
          <w:tcPr>
            <w:tcW w:w="900" w:type="dxa"/>
            <w:tcBorders>
              <w:top w:val="dashed" w:sz="4" w:space="0" w:color="auto"/>
              <w:left w:val="nil"/>
              <w:bottom w:val="nil"/>
              <w:right w:val="nil"/>
            </w:tcBorders>
            <w:hideMark/>
          </w:tcPr>
          <w:p w14:paraId="5DBB6D4B"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w:t>
            </w:r>
          </w:p>
        </w:tc>
        <w:tc>
          <w:tcPr>
            <w:tcW w:w="990" w:type="dxa"/>
            <w:tcBorders>
              <w:top w:val="dashed" w:sz="4" w:space="0" w:color="auto"/>
              <w:left w:val="nil"/>
              <w:bottom w:val="nil"/>
              <w:right w:val="nil"/>
            </w:tcBorders>
            <w:hideMark/>
          </w:tcPr>
          <w:p w14:paraId="7A5CAD29"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10.700</w:t>
            </w:r>
          </w:p>
        </w:tc>
        <w:tc>
          <w:tcPr>
            <w:tcW w:w="990" w:type="dxa"/>
            <w:tcBorders>
              <w:top w:val="dashed" w:sz="4" w:space="0" w:color="auto"/>
              <w:left w:val="nil"/>
              <w:bottom w:val="nil"/>
              <w:right w:val="nil"/>
            </w:tcBorders>
            <w:hideMark/>
          </w:tcPr>
          <w:p w14:paraId="506BF2B5"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713.0</w:t>
            </w:r>
          </w:p>
        </w:tc>
        <w:tc>
          <w:tcPr>
            <w:tcW w:w="1956" w:type="dxa"/>
            <w:tcBorders>
              <w:top w:val="dashed" w:sz="4" w:space="0" w:color="auto"/>
              <w:left w:val="nil"/>
              <w:bottom w:val="nil"/>
              <w:right w:val="nil"/>
            </w:tcBorders>
            <w:hideMark/>
          </w:tcPr>
          <w:p w14:paraId="584AEA7C"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27.139</w:t>
            </w:r>
          </w:p>
        </w:tc>
      </w:tr>
      <w:tr w:rsidR="00C33E34" w:rsidRPr="00B158DB" w14:paraId="40394FB1" w14:textId="77777777" w:rsidTr="00C33E34">
        <w:trPr>
          <w:trHeight w:val="58"/>
        </w:trPr>
        <w:tc>
          <w:tcPr>
            <w:tcW w:w="4230" w:type="dxa"/>
            <w:tcBorders>
              <w:top w:val="nil"/>
              <w:left w:val="nil"/>
              <w:bottom w:val="single" w:sz="4" w:space="0" w:color="auto"/>
              <w:right w:val="nil"/>
            </w:tcBorders>
            <w:hideMark/>
          </w:tcPr>
          <w:p w14:paraId="5A5E8528" w14:textId="77777777" w:rsidR="00C33E34" w:rsidRPr="00B158DB" w:rsidRDefault="00C33E34" w:rsidP="005B4741">
            <w:pPr>
              <w:spacing w:after="0" w:line="240" w:lineRule="auto"/>
              <w:rPr>
                <w:rFonts w:asciiTheme="majorBidi" w:hAnsiTheme="majorBidi" w:cstheme="majorBidi"/>
                <w:sz w:val="20"/>
                <w:szCs w:val="20"/>
              </w:rPr>
            </w:pPr>
            <w:r w:rsidRPr="00B158DB">
              <w:rPr>
                <w:rFonts w:asciiTheme="majorBidi" w:hAnsiTheme="majorBidi" w:cstheme="majorBidi"/>
                <w:sz w:val="20"/>
                <w:szCs w:val="20"/>
              </w:rPr>
              <w:t>Transformed EMS Response Time (Log</w:t>
            </w:r>
            <w:r w:rsidRPr="00B158DB">
              <w:rPr>
                <w:rFonts w:asciiTheme="majorBidi" w:hAnsiTheme="majorBidi" w:cstheme="majorBidi"/>
                <w:sz w:val="20"/>
                <w:szCs w:val="20"/>
                <w:vertAlign w:val="subscript"/>
              </w:rPr>
              <w:t>e</w:t>
            </w:r>
            <w:r w:rsidRPr="00B158DB">
              <w:rPr>
                <w:rFonts w:asciiTheme="majorBidi" w:hAnsiTheme="majorBidi" w:cstheme="majorBidi"/>
                <w:sz w:val="20"/>
                <w:szCs w:val="20"/>
              </w:rPr>
              <w:t>-EMS)</w:t>
            </w:r>
          </w:p>
        </w:tc>
        <w:tc>
          <w:tcPr>
            <w:tcW w:w="900" w:type="dxa"/>
            <w:tcBorders>
              <w:top w:val="nil"/>
              <w:left w:val="nil"/>
              <w:bottom w:val="single" w:sz="4" w:space="0" w:color="auto"/>
              <w:right w:val="nil"/>
            </w:tcBorders>
            <w:hideMark/>
          </w:tcPr>
          <w:p w14:paraId="77274038"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w:t>
            </w:r>
          </w:p>
        </w:tc>
        <w:tc>
          <w:tcPr>
            <w:tcW w:w="990" w:type="dxa"/>
            <w:tcBorders>
              <w:top w:val="nil"/>
              <w:left w:val="nil"/>
              <w:bottom w:val="single" w:sz="4" w:space="0" w:color="auto"/>
              <w:right w:val="nil"/>
            </w:tcBorders>
            <w:hideMark/>
          </w:tcPr>
          <w:p w14:paraId="37D7ABBD"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1.945</w:t>
            </w:r>
          </w:p>
        </w:tc>
        <w:tc>
          <w:tcPr>
            <w:tcW w:w="990" w:type="dxa"/>
            <w:tcBorders>
              <w:top w:val="nil"/>
              <w:left w:val="nil"/>
              <w:bottom w:val="single" w:sz="4" w:space="0" w:color="auto"/>
              <w:right w:val="nil"/>
            </w:tcBorders>
            <w:hideMark/>
          </w:tcPr>
          <w:p w14:paraId="67E45430"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6.569</w:t>
            </w:r>
          </w:p>
        </w:tc>
        <w:tc>
          <w:tcPr>
            <w:tcW w:w="1956" w:type="dxa"/>
            <w:tcBorders>
              <w:top w:val="nil"/>
              <w:left w:val="nil"/>
              <w:bottom w:val="single" w:sz="4" w:space="0" w:color="auto"/>
              <w:right w:val="nil"/>
            </w:tcBorders>
            <w:hideMark/>
          </w:tcPr>
          <w:p w14:paraId="3D7EB02C" w14:textId="77777777" w:rsidR="00C33E34" w:rsidRPr="00B158DB" w:rsidRDefault="00C33E34" w:rsidP="005B4741">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0.764</w:t>
            </w:r>
          </w:p>
        </w:tc>
      </w:tr>
    </w:tbl>
    <w:p w14:paraId="71C22D16" w14:textId="77777777" w:rsidR="00844649" w:rsidRPr="00B158DB" w:rsidRDefault="00844649" w:rsidP="00FA4440">
      <w:pPr>
        <w:spacing w:after="0"/>
        <w:rPr>
          <w:rFonts w:asciiTheme="majorBidi" w:hAnsiTheme="majorBidi" w:cstheme="majorBidi"/>
          <w:noProof/>
        </w:rPr>
      </w:pPr>
    </w:p>
    <w:p w14:paraId="75B4378D" w14:textId="77777777" w:rsidR="00844649" w:rsidRPr="00B158DB" w:rsidRDefault="00844649" w:rsidP="00844649">
      <w:pPr>
        <w:rPr>
          <w:rFonts w:asciiTheme="majorBidi" w:hAnsiTheme="majorBidi" w:cstheme="majorBidi"/>
          <w:b/>
          <w:bCs/>
        </w:rPr>
      </w:pPr>
      <w:r w:rsidRPr="00B158DB">
        <w:rPr>
          <w:rFonts w:asciiTheme="majorBidi" w:hAnsiTheme="majorBidi" w:cstheme="majorBidi"/>
          <w:b/>
          <w:bCs/>
          <w:noProof/>
        </w:rPr>
        <w:drawing>
          <wp:inline distT="0" distB="0" distL="0" distR="0" wp14:anchorId="797B479B" wp14:editId="09770284">
            <wp:extent cx="4400550" cy="16192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r="50275"/>
                    <a:stretch>
                      <a:fillRect/>
                    </a:stretch>
                  </pic:blipFill>
                  <pic:spPr bwMode="auto">
                    <a:xfrm>
                      <a:off x="0" y="0"/>
                      <a:ext cx="4400550" cy="1619250"/>
                    </a:xfrm>
                    <a:prstGeom prst="rect">
                      <a:avLst/>
                    </a:prstGeom>
                    <a:noFill/>
                    <a:ln>
                      <a:noFill/>
                    </a:ln>
                  </pic:spPr>
                </pic:pic>
              </a:graphicData>
            </a:graphic>
          </wp:inline>
        </w:drawing>
      </w:r>
    </w:p>
    <w:p w14:paraId="1DC41EFA" w14:textId="77777777" w:rsidR="00844649" w:rsidRPr="00B158DB" w:rsidRDefault="00844649" w:rsidP="00844649">
      <w:pPr>
        <w:rPr>
          <w:rFonts w:asciiTheme="majorBidi" w:hAnsiTheme="majorBidi" w:cstheme="majorBidi"/>
          <w:b/>
          <w:bCs/>
        </w:rPr>
      </w:pPr>
      <w:r w:rsidRPr="00B158DB">
        <w:rPr>
          <w:rFonts w:asciiTheme="majorBidi" w:hAnsiTheme="majorBidi" w:cstheme="majorBidi"/>
          <w:b/>
          <w:bCs/>
          <w:noProof/>
        </w:rPr>
        <w:drawing>
          <wp:inline distT="0" distB="0" distL="0" distR="0" wp14:anchorId="35A84983" wp14:editId="1418EBFA">
            <wp:extent cx="4467225" cy="16287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67225" cy="1628775"/>
                    </a:xfrm>
                    <a:prstGeom prst="rect">
                      <a:avLst/>
                    </a:prstGeom>
                    <a:noFill/>
                    <a:ln>
                      <a:noFill/>
                    </a:ln>
                  </pic:spPr>
                </pic:pic>
              </a:graphicData>
            </a:graphic>
          </wp:inline>
        </w:drawing>
      </w:r>
    </w:p>
    <w:p w14:paraId="07E50EF3" w14:textId="6D6942EA" w:rsidR="00844649" w:rsidRPr="00B158DB" w:rsidRDefault="00844649" w:rsidP="00844649">
      <w:pPr>
        <w:pStyle w:val="Caption"/>
        <w:rPr>
          <w:rFonts w:cstheme="majorBidi"/>
        </w:rPr>
      </w:pPr>
      <w:bookmarkStart w:id="232" w:name="_Ref82777878"/>
      <w:bookmarkStart w:id="233" w:name="_Toc82778302"/>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6</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1</w:t>
      </w:r>
      <w:r w:rsidR="006E3CF4">
        <w:rPr>
          <w:rFonts w:cstheme="majorBidi"/>
        </w:rPr>
        <w:fldChar w:fldCharType="end"/>
      </w:r>
      <w:bookmarkEnd w:id="232"/>
      <w:r w:rsidRPr="00B158DB">
        <w:rPr>
          <w:rFonts w:cstheme="majorBidi"/>
        </w:rPr>
        <w:t xml:space="preserve"> Distribution of TTD and EMS response time before and after the transformation</w:t>
      </w:r>
      <w:bookmarkEnd w:id="233"/>
    </w:p>
    <w:p w14:paraId="757316B8" w14:textId="5B3B8488" w:rsidR="00844649" w:rsidRPr="00B158DB" w:rsidRDefault="00844649" w:rsidP="00FA4440">
      <w:pPr>
        <w:spacing w:after="0"/>
        <w:rPr>
          <w:rFonts w:asciiTheme="majorBidi" w:hAnsiTheme="majorBidi" w:cstheme="majorBidi"/>
          <w:noProof/>
        </w:rPr>
      </w:pPr>
    </w:p>
    <w:p w14:paraId="155840A2" w14:textId="77777777" w:rsidR="00844649" w:rsidRPr="00B158DB" w:rsidRDefault="00844649" w:rsidP="00FA4440">
      <w:pPr>
        <w:spacing w:after="0"/>
        <w:rPr>
          <w:rFonts w:asciiTheme="majorBidi" w:hAnsiTheme="majorBidi" w:cstheme="majorBidi"/>
          <w:noProof/>
        </w:rPr>
      </w:pPr>
    </w:p>
    <w:p w14:paraId="7CF808FF" w14:textId="221BE666" w:rsidR="00C33E34" w:rsidRPr="00B158DB" w:rsidRDefault="00C33E34" w:rsidP="00FA4440">
      <w:pPr>
        <w:spacing w:after="0"/>
        <w:rPr>
          <w:rFonts w:asciiTheme="majorBidi" w:hAnsiTheme="majorBidi" w:cstheme="majorBidi"/>
        </w:rPr>
      </w:pPr>
      <w:r w:rsidRPr="00B158DB">
        <w:rPr>
          <w:rFonts w:asciiTheme="majorBidi" w:hAnsiTheme="majorBidi" w:cstheme="majorBidi"/>
          <w:noProof/>
        </w:rPr>
        <w:drawing>
          <wp:inline distT="0" distB="0" distL="0" distR="0" wp14:anchorId="1B17650B" wp14:editId="1D7100E6">
            <wp:extent cx="4057650" cy="2190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57650" cy="2190750"/>
                    </a:xfrm>
                    <a:prstGeom prst="rect">
                      <a:avLst/>
                    </a:prstGeom>
                    <a:noFill/>
                    <a:ln>
                      <a:noFill/>
                    </a:ln>
                  </pic:spPr>
                </pic:pic>
              </a:graphicData>
            </a:graphic>
          </wp:inline>
        </w:drawing>
      </w:r>
    </w:p>
    <w:p w14:paraId="103F9EF6" w14:textId="040ABF53" w:rsidR="00553AE7" w:rsidRPr="00B158DB" w:rsidRDefault="00553AE7" w:rsidP="00553AE7">
      <w:pPr>
        <w:pStyle w:val="Caption"/>
        <w:rPr>
          <w:rFonts w:cstheme="majorBidi"/>
        </w:rPr>
      </w:pPr>
      <w:bookmarkStart w:id="234" w:name="_Ref82777926"/>
      <w:bookmarkStart w:id="235" w:name="_Toc82778303"/>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6</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2</w:t>
      </w:r>
      <w:r w:rsidR="006E3CF4">
        <w:rPr>
          <w:rFonts w:cstheme="majorBidi"/>
        </w:rPr>
        <w:fldChar w:fldCharType="end"/>
      </w:r>
      <w:bookmarkEnd w:id="234"/>
      <w:r w:rsidRPr="00B158DB">
        <w:rPr>
          <w:rFonts w:cstheme="majorBidi"/>
        </w:rPr>
        <w:t xml:space="preserve"> Scatterplot of pedestrian time-to-death vs EMS response time</w:t>
      </w:r>
      <w:bookmarkEnd w:id="235"/>
    </w:p>
    <w:p w14:paraId="4641A4FE" w14:textId="04B03333" w:rsidR="0098711E" w:rsidRPr="00B158DB" w:rsidRDefault="0098711E" w:rsidP="0098711E">
      <w:pPr>
        <w:pStyle w:val="Heading2"/>
        <w:rPr>
          <w:rFonts w:asciiTheme="majorBidi" w:hAnsiTheme="majorBidi"/>
          <w:sz w:val="24"/>
        </w:rPr>
      </w:pPr>
      <w:bookmarkStart w:id="236" w:name="_Toc82708446"/>
      <w:r w:rsidRPr="00B158DB">
        <w:rPr>
          <w:rFonts w:asciiTheme="majorBidi" w:hAnsiTheme="majorBidi"/>
        </w:rPr>
        <w:lastRenderedPageBreak/>
        <w:t>Results</w:t>
      </w:r>
      <w:bookmarkEnd w:id="236"/>
      <w:r w:rsidRPr="00B158DB">
        <w:rPr>
          <w:rFonts w:asciiTheme="majorBidi" w:hAnsiTheme="majorBidi"/>
        </w:rPr>
        <w:t xml:space="preserve"> </w:t>
      </w:r>
    </w:p>
    <w:p w14:paraId="7DBFF39A" w14:textId="1EE87B36" w:rsidR="00C33E34" w:rsidRPr="00B158DB" w:rsidRDefault="00C33E34" w:rsidP="0098711E">
      <w:pPr>
        <w:pStyle w:val="Heading3"/>
        <w:rPr>
          <w:rFonts w:asciiTheme="majorBidi" w:hAnsiTheme="majorBidi"/>
        </w:rPr>
      </w:pPr>
      <w:bookmarkStart w:id="237" w:name="_Toc82708447"/>
      <w:r w:rsidRPr="00B158DB">
        <w:rPr>
          <w:rFonts w:asciiTheme="majorBidi" w:hAnsiTheme="majorBidi"/>
        </w:rPr>
        <w:t>First Stage: 2SRI Endogenous Treatment Results</w:t>
      </w:r>
      <w:bookmarkEnd w:id="237"/>
    </w:p>
    <w:p w14:paraId="0E8811E8" w14:textId="17B20105" w:rsidR="00C33E34" w:rsidRPr="00B158DB" w:rsidRDefault="00C33E34" w:rsidP="00C33E34">
      <w:pPr>
        <w:jc w:val="both"/>
        <w:rPr>
          <w:rFonts w:asciiTheme="majorBidi" w:hAnsiTheme="majorBidi" w:cstheme="majorBidi"/>
        </w:rPr>
      </w:pPr>
      <w:r w:rsidRPr="00B158DB">
        <w:rPr>
          <w:rFonts w:asciiTheme="majorBidi" w:hAnsiTheme="majorBidi" w:cstheme="majorBidi"/>
        </w:rPr>
        <w:t xml:space="preserve">Table </w:t>
      </w:r>
      <w:r w:rsidR="00616B1E" w:rsidRPr="00B158DB">
        <w:rPr>
          <w:rFonts w:asciiTheme="majorBidi" w:hAnsiTheme="majorBidi" w:cstheme="majorBidi"/>
        </w:rPr>
        <w:t>v-4</w:t>
      </w:r>
      <w:r w:rsidRPr="00B158DB">
        <w:rPr>
          <w:rFonts w:asciiTheme="majorBidi" w:hAnsiTheme="majorBidi" w:cstheme="majorBidi"/>
        </w:rPr>
        <w:t xml:space="preserve"> presents the linear regression results for the endogenous variable (EMS response time) along with the descriptive statistics of the residuals in stage 1. The model shows that log-EMS response time is significantly correlated with crash time, lighting conditions, and the roadway functional classification. The results also show that a fatal pedestrian crash in dark and not-lighted conditions compared to daylight and dark lighted conditions, and interstates compared to other roadway functional classifications are expected to have larger EMS response times. Likewise, late-night hours and morning peak hours have higher EMS response times compared to other daytime. EMS response times for crashes on local roads, collectors, minor arterials, and principal arterials respectively decrease by about 25%, 19%, 29%, and 31% compared to interstates that usually have the highest posted speed limits. </w:t>
      </w:r>
    </w:p>
    <w:p w14:paraId="0C812558" w14:textId="63CA6E6B" w:rsidR="00616B1E" w:rsidRPr="00B158DB" w:rsidRDefault="00616B1E" w:rsidP="00616B1E">
      <w:pPr>
        <w:pStyle w:val="Caption"/>
        <w:rPr>
          <w:rFonts w:cstheme="majorBidi"/>
          <w:bCs/>
        </w:rPr>
      </w:pPr>
      <w:bookmarkStart w:id="238" w:name="_Toc82778270"/>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6</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3</w:t>
      </w:r>
      <w:r w:rsidR="005F303C">
        <w:rPr>
          <w:rFonts w:cstheme="majorBidi"/>
        </w:rPr>
        <w:fldChar w:fldCharType="end"/>
      </w:r>
      <w:r w:rsidRPr="00B158DB">
        <w:rPr>
          <w:rFonts w:cstheme="majorBidi"/>
        </w:rPr>
        <w:t xml:space="preserve"> Linear regression estimates for log-EMS response time (Stage 1)</w:t>
      </w:r>
      <w:bookmarkEnd w:id="238"/>
    </w:p>
    <w:tbl>
      <w:tblPr>
        <w:tblW w:w="9360" w:type="dxa"/>
        <w:tblLayout w:type="fixed"/>
        <w:tblLook w:val="04A0" w:firstRow="1" w:lastRow="0" w:firstColumn="1" w:lastColumn="0" w:noHBand="0" w:noVBand="1"/>
      </w:tblPr>
      <w:tblGrid>
        <w:gridCol w:w="3690"/>
        <w:gridCol w:w="270"/>
        <w:gridCol w:w="720"/>
        <w:gridCol w:w="540"/>
        <w:gridCol w:w="450"/>
        <w:gridCol w:w="885"/>
        <w:gridCol w:w="285"/>
        <w:gridCol w:w="540"/>
        <w:gridCol w:w="810"/>
        <w:gridCol w:w="1170"/>
      </w:tblGrid>
      <w:tr w:rsidR="00C33E34" w:rsidRPr="00B158DB" w14:paraId="7BC50672" w14:textId="77777777" w:rsidTr="00C33E34">
        <w:tc>
          <w:tcPr>
            <w:tcW w:w="3960" w:type="dxa"/>
            <w:gridSpan w:val="2"/>
            <w:tcBorders>
              <w:top w:val="double" w:sz="4" w:space="0" w:color="auto"/>
              <w:left w:val="nil"/>
              <w:bottom w:val="single" w:sz="4" w:space="0" w:color="auto"/>
              <w:right w:val="nil"/>
            </w:tcBorders>
            <w:hideMark/>
          </w:tcPr>
          <w:p w14:paraId="13FB9213" w14:textId="77777777" w:rsidR="00C33E34" w:rsidRPr="00B158DB" w:rsidRDefault="00C33E34" w:rsidP="005B4741">
            <w:pPr>
              <w:spacing w:after="0"/>
              <w:jc w:val="both"/>
              <w:rPr>
                <w:rFonts w:asciiTheme="majorBidi" w:hAnsiTheme="majorBidi" w:cstheme="majorBidi"/>
                <w:b/>
                <w:bCs/>
                <w:sz w:val="20"/>
                <w:szCs w:val="20"/>
              </w:rPr>
            </w:pPr>
            <w:r w:rsidRPr="00B158DB">
              <w:rPr>
                <w:rFonts w:asciiTheme="majorBidi" w:hAnsiTheme="majorBidi" w:cstheme="majorBidi"/>
                <w:b/>
                <w:bCs/>
                <w:sz w:val="20"/>
                <w:szCs w:val="20"/>
              </w:rPr>
              <w:t>Variable (N=4983)</w:t>
            </w:r>
          </w:p>
        </w:tc>
        <w:tc>
          <w:tcPr>
            <w:tcW w:w="1260" w:type="dxa"/>
            <w:gridSpan w:val="2"/>
            <w:tcBorders>
              <w:top w:val="double" w:sz="4" w:space="0" w:color="auto"/>
              <w:left w:val="nil"/>
              <w:bottom w:val="single" w:sz="4" w:space="0" w:color="auto"/>
              <w:right w:val="nil"/>
            </w:tcBorders>
            <w:vAlign w:val="center"/>
            <w:hideMark/>
          </w:tcPr>
          <w:p w14:paraId="351F940E"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β</w:t>
            </w:r>
          </w:p>
        </w:tc>
        <w:tc>
          <w:tcPr>
            <w:tcW w:w="1620" w:type="dxa"/>
            <w:gridSpan w:val="3"/>
            <w:tcBorders>
              <w:top w:val="double" w:sz="4" w:space="0" w:color="auto"/>
              <w:left w:val="nil"/>
              <w:bottom w:val="single" w:sz="4" w:space="0" w:color="auto"/>
              <w:right w:val="nil"/>
            </w:tcBorders>
            <w:vAlign w:val="center"/>
            <w:hideMark/>
          </w:tcPr>
          <w:p w14:paraId="177FBCEC"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color w:val="000000"/>
                <w:sz w:val="20"/>
                <w:szCs w:val="20"/>
              </w:rPr>
              <w:t>Standard Error</w:t>
            </w:r>
          </w:p>
        </w:tc>
        <w:tc>
          <w:tcPr>
            <w:tcW w:w="1350" w:type="dxa"/>
            <w:gridSpan w:val="2"/>
            <w:tcBorders>
              <w:top w:val="double" w:sz="4" w:space="0" w:color="auto"/>
              <w:left w:val="nil"/>
              <w:bottom w:val="single" w:sz="4" w:space="0" w:color="auto"/>
              <w:right w:val="nil"/>
            </w:tcBorders>
            <w:vAlign w:val="center"/>
            <w:hideMark/>
          </w:tcPr>
          <w:p w14:paraId="1A7F696D"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t-value</w:t>
            </w:r>
          </w:p>
        </w:tc>
        <w:tc>
          <w:tcPr>
            <w:tcW w:w="1170" w:type="dxa"/>
            <w:tcBorders>
              <w:top w:val="double" w:sz="4" w:space="0" w:color="auto"/>
              <w:left w:val="nil"/>
              <w:bottom w:val="single" w:sz="4" w:space="0" w:color="auto"/>
              <w:right w:val="nil"/>
            </w:tcBorders>
            <w:hideMark/>
          </w:tcPr>
          <w:p w14:paraId="24FC3D36"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P-value</w:t>
            </w:r>
          </w:p>
        </w:tc>
      </w:tr>
      <w:tr w:rsidR="00C33E34" w:rsidRPr="00B158DB" w14:paraId="0A571BCE" w14:textId="77777777" w:rsidTr="00C33E34">
        <w:tc>
          <w:tcPr>
            <w:tcW w:w="3960" w:type="dxa"/>
            <w:gridSpan w:val="2"/>
            <w:tcBorders>
              <w:top w:val="single" w:sz="4" w:space="0" w:color="auto"/>
              <w:left w:val="nil"/>
              <w:bottom w:val="nil"/>
              <w:right w:val="nil"/>
            </w:tcBorders>
            <w:hideMark/>
          </w:tcPr>
          <w:p w14:paraId="50954EB4" w14:textId="77777777" w:rsidR="00C33E34" w:rsidRPr="00B158DB" w:rsidRDefault="00C33E34" w:rsidP="005B4741">
            <w:pPr>
              <w:spacing w:after="0"/>
              <w:jc w:val="both"/>
              <w:rPr>
                <w:rFonts w:asciiTheme="majorBidi" w:hAnsiTheme="majorBidi" w:cstheme="majorBidi"/>
                <w:b/>
                <w:bCs/>
                <w:sz w:val="20"/>
                <w:szCs w:val="20"/>
              </w:rPr>
            </w:pPr>
            <w:r w:rsidRPr="00B158DB">
              <w:rPr>
                <w:rFonts w:asciiTheme="majorBidi" w:hAnsiTheme="majorBidi" w:cstheme="majorBidi"/>
                <w:b/>
                <w:bCs/>
                <w:sz w:val="20"/>
                <w:szCs w:val="20"/>
              </w:rPr>
              <w:t>Constant</w:t>
            </w:r>
          </w:p>
        </w:tc>
        <w:tc>
          <w:tcPr>
            <w:tcW w:w="1260" w:type="dxa"/>
            <w:gridSpan w:val="2"/>
            <w:tcBorders>
              <w:top w:val="single" w:sz="4" w:space="0" w:color="auto"/>
              <w:left w:val="nil"/>
              <w:bottom w:val="nil"/>
              <w:right w:val="nil"/>
            </w:tcBorders>
            <w:vAlign w:val="bottom"/>
            <w:hideMark/>
          </w:tcPr>
          <w:p w14:paraId="0AF94302"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2.524</w:t>
            </w:r>
          </w:p>
        </w:tc>
        <w:tc>
          <w:tcPr>
            <w:tcW w:w="1620" w:type="dxa"/>
            <w:gridSpan w:val="3"/>
            <w:tcBorders>
              <w:top w:val="single" w:sz="4" w:space="0" w:color="auto"/>
              <w:left w:val="nil"/>
              <w:bottom w:val="nil"/>
              <w:right w:val="nil"/>
            </w:tcBorders>
            <w:vAlign w:val="bottom"/>
            <w:hideMark/>
          </w:tcPr>
          <w:p w14:paraId="178C619F"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0.046</w:t>
            </w:r>
          </w:p>
        </w:tc>
        <w:tc>
          <w:tcPr>
            <w:tcW w:w="1350" w:type="dxa"/>
            <w:gridSpan w:val="2"/>
            <w:tcBorders>
              <w:top w:val="single" w:sz="4" w:space="0" w:color="auto"/>
              <w:left w:val="nil"/>
              <w:bottom w:val="nil"/>
              <w:right w:val="nil"/>
            </w:tcBorders>
            <w:vAlign w:val="bottom"/>
            <w:hideMark/>
          </w:tcPr>
          <w:p w14:paraId="7F89C595"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54.813</w:t>
            </w:r>
          </w:p>
        </w:tc>
        <w:tc>
          <w:tcPr>
            <w:tcW w:w="1170" w:type="dxa"/>
            <w:tcBorders>
              <w:top w:val="single" w:sz="4" w:space="0" w:color="auto"/>
              <w:left w:val="nil"/>
              <w:bottom w:val="nil"/>
              <w:right w:val="nil"/>
            </w:tcBorders>
            <w:vAlign w:val="bottom"/>
            <w:hideMark/>
          </w:tcPr>
          <w:p w14:paraId="636DE781"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37724772" w14:textId="77777777" w:rsidTr="00C33E34">
        <w:tc>
          <w:tcPr>
            <w:tcW w:w="3960" w:type="dxa"/>
            <w:gridSpan w:val="2"/>
            <w:hideMark/>
          </w:tcPr>
          <w:p w14:paraId="4AD25C71" w14:textId="77777777" w:rsidR="00C33E34" w:rsidRPr="00B158DB" w:rsidRDefault="00C33E34" w:rsidP="005B4741">
            <w:pPr>
              <w:spacing w:after="0"/>
              <w:jc w:val="both"/>
              <w:rPr>
                <w:rFonts w:asciiTheme="majorBidi" w:hAnsiTheme="majorBidi" w:cstheme="majorBidi"/>
                <w:sz w:val="20"/>
                <w:szCs w:val="20"/>
              </w:rPr>
            </w:pPr>
            <w:r w:rsidRPr="00B158DB">
              <w:rPr>
                <w:rFonts w:asciiTheme="majorBidi" w:hAnsiTheme="majorBidi" w:cstheme="majorBidi"/>
                <w:b/>
                <w:bCs/>
                <w:sz w:val="20"/>
                <w:szCs w:val="20"/>
              </w:rPr>
              <w:t>Crash Time</w:t>
            </w:r>
            <w:r w:rsidRPr="00B158DB">
              <w:rPr>
                <w:rFonts w:asciiTheme="majorBidi" w:hAnsiTheme="majorBidi" w:cstheme="majorBidi"/>
                <w:sz w:val="20"/>
                <w:szCs w:val="20"/>
              </w:rPr>
              <w:t xml:space="preserve"> (base: Late Night)</w:t>
            </w:r>
          </w:p>
        </w:tc>
        <w:tc>
          <w:tcPr>
            <w:tcW w:w="1260" w:type="dxa"/>
            <w:gridSpan w:val="2"/>
            <w:vAlign w:val="center"/>
          </w:tcPr>
          <w:p w14:paraId="03313425" w14:textId="77777777" w:rsidR="00C33E34" w:rsidRPr="00B158DB" w:rsidRDefault="00C33E34" w:rsidP="005B4741">
            <w:pPr>
              <w:spacing w:after="0"/>
              <w:jc w:val="center"/>
              <w:rPr>
                <w:rFonts w:asciiTheme="majorBidi" w:hAnsiTheme="majorBidi" w:cstheme="majorBidi"/>
                <w:sz w:val="20"/>
                <w:szCs w:val="20"/>
              </w:rPr>
            </w:pPr>
          </w:p>
        </w:tc>
        <w:tc>
          <w:tcPr>
            <w:tcW w:w="1620" w:type="dxa"/>
            <w:gridSpan w:val="3"/>
            <w:vAlign w:val="center"/>
          </w:tcPr>
          <w:p w14:paraId="11AA21CC" w14:textId="77777777" w:rsidR="00C33E34" w:rsidRPr="00B158DB" w:rsidRDefault="00C33E34" w:rsidP="005B4741">
            <w:pPr>
              <w:spacing w:after="0"/>
              <w:jc w:val="center"/>
              <w:rPr>
                <w:rFonts w:asciiTheme="majorBidi" w:hAnsiTheme="majorBidi" w:cstheme="majorBidi"/>
                <w:sz w:val="20"/>
                <w:szCs w:val="20"/>
              </w:rPr>
            </w:pPr>
          </w:p>
        </w:tc>
        <w:tc>
          <w:tcPr>
            <w:tcW w:w="1350" w:type="dxa"/>
            <w:gridSpan w:val="2"/>
            <w:vAlign w:val="center"/>
          </w:tcPr>
          <w:p w14:paraId="46DF44FC" w14:textId="77777777" w:rsidR="00C33E34" w:rsidRPr="00B158DB" w:rsidRDefault="00C33E34" w:rsidP="005B4741">
            <w:pPr>
              <w:spacing w:after="0"/>
              <w:jc w:val="center"/>
              <w:rPr>
                <w:rFonts w:asciiTheme="majorBidi" w:hAnsiTheme="majorBidi" w:cstheme="majorBidi"/>
                <w:sz w:val="20"/>
                <w:szCs w:val="20"/>
              </w:rPr>
            </w:pPr>
          </w:p>
        </w:tc>
        <w:tc>
          <w:tcPr>
            <w:tcW w:w="1170" w:type="dxa"/>
          </w:tcPr>
          <w:p w14:paraId="7E665906" w14:textId="77777777" w:rsidR="00C33E34" w:rsidRPr="00B158DB" w:rsidRDefault="00C33E34" w:rsidP="005B4741">
            <w:pPr>
              <w:spacing w:after="0"/>
              <w:jc w:val="center"/>
              <w:rPr>
                <w:rFonts w:asciiTheme="majorBidi" w:hAnsiTheme="majorBidi" w:cstheme="majorBidi"/>
                <w:sz w:val="20"/>
                <w:szCs w:val="20"/>
              </w:rPr>
            </w:pPr>
          </w:p>
        </w:tc>
      </w:tr>
      <w:tr w:rsidR="00C33E34" w:rsidRPr="00B158DB" w14:paraId="40314DAF" w14:textId="77777777" w:rsidTr="00C33E34">
        <w:tc>
          <w:tcPr>
            <w:tcW w:w="3960" w:type="dxa"/>
            <w:gridSpan w:val="2"/>
            <w:hideMark/>
          </w:tcPr>
          <w:p w14:paraId="362BBB74"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Morning Peak</w:t>
            </w:r>
          </w:p>
        </w:tc>
        <w:tc>
          <w:tcPr>
            <w:tcW w:w="1260" w:type="dxa"/>
            <w:gridSpan w:val="2"/>
            <w:vAlign w:val="bottom"/>
            <w:hideMark/>
          </w:tcPr>
          <w:p w14:paraId="46C31F37"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-0.086</w:t>
            </w:r>
          </w:p>
        </w:tc>
        <w:tc>
          <w:tcPr>
            <w:tcW w:w="1620" w:type="dxa"/>
            <w:gridSpan w:val="3"/>
            <w:vAlign w:val="bottom"/>
            <w:hideMark/>
          </w:tcPr>
          <w:p w14:paraId="46916529"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0.043</w:t>
            </w:r>
          </w:p>
        </w:tc>
        <w:tc>
          <w:tcPr>
            <w:tcW w:w="1350" w:type="dxa"/>
            <w:gridSpan w:val="2"/>
            <w:vAlign w:val="bottom"/>
            <w:hideMark/>
          </w:tcPr>
          <w:p w14:paraId="52E2AA1D"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-1.988</w:t>
            </w:r>
          </w:p>
        </w:tc>
        <w:tc>
          <w:tcPr>
            <w:tcW w:w="1170" w:type="dxa"/>
            <w:vAlign w:val="bottom"/>
            <w:hideMark/>
          </w:tcPr>
          <w:p w14:paraId="5CA4FAAB"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0.047</w:t>
            </w:r>
          </w:p>
        </w:tc>
      </w:tr>
      <w:tr w:rsidR="00C33E34" w:rsidRPr="00B158DB" w14:paraId="0C0696D4" w14:textId="77777777" w:rsidTr="00C33E34">
        <w:tc>
          <w:tcPr>
            <w:tcW w:w="3960" w:type="dxa"/>
            <w:gridSpan w:val="2"/>
            <w:hideMark/>
          </w:tcPr>
          <w:p w14:paraId="3E7E0B11"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Mid-day</w:t>
            </w:r>
          </w:p>
        </w:tc>
        <w:tc>
          <w:tcPr>
            <w:tcW w:w="1260" w:type="dxa"/>
            <w:gridSpan w:val="2"/>
            <w:vAlign w:val="bottom"/>
            <w:hideMark/>
          </w:tcPr>
          <w:p w14:paraId="047B5283"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-0.121</w:t>
            </w:r>
          </w:p>
        </w:tc>
        <w:tc>
          <w:tcPr>
            <w:tcW w:w="1620" w:type="dxa"/>
            <w:gridSpan w:val="3"/>
            <w:vAlign w:val="bottom"/>
            <w:hideMark/>
          </w:tcPr>
          <w:p w14:paraId="0A191C12"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0.054</w:t>
            </w:r>
          </w:p>
        </w:tc>
        <w:tc>
          <w:tcPr>
            <w:tcW w:w="1350" w:type="dxa"/>
            <w:gridSpan w:val="2"/>
            <w:vAlign w:val="bottom"/>
            <w:hideMark/>
          </w:tcPr>
          <w:p w14:paraId="0056A606"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-2.264</w:t>
            </w:r>
          </w:p>
        </w:tc>
        <w:tc>
          <w:tcPr>
            <w:tcW w:w="1170" w:type="dxa"/>
            <w:vAlign w:val="bottom"/>
            <w:hideMark/>
          </w:tcPr>
          <w:p w14:paraId="172BF299"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0.024</w:t>
            </w:r>
          </w:p>
        </w:tc>
      </w:tr>
      <w:tr w:rsidR="00C33E34" w:rsidRPr="00B158DB" w14:paraId="73635651" w14:textId="77777777" w:rsidTr="00C33E34">
        <w:tc>
          <w:tcPr>
            <w:tcW w:w="3960" w:type="dxa"/>
            <w:gridSpan w:val="2"/>
            <w:hideMark/>
          </w:tcPr>
          <w:p w14:paraId="73D4EA2E"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Afternoon Peak</w:t>
            </w:r>
          </w:p>
        </w:tc>
        <w:tc>
          <w:tcPr>
            <w:tcW w:w="1260" w:type="dxa"/>
            <w:gridSpan w:val="2"/>
            <w:vAlign w:val="bottom"/>
            <w:hideMark/>
          </w:tcPr>
          <w:p w14:paraId="4A28EEB0"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-0.128</w:t>
            </w:r>
          </w:p>
        </w:tc>
        <w:tc>
          <w:tcPr>
            <w:tcW w:w="1620" w:type="dxa"/>
            <w:gridSpan w:val="3"/>
            <w:vAlign w:val="bottom"/>
            <w:hideMark/>
          </w:tcPr>
          <w:p w14:paraId="1F59AB48"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0.037</w:t>
            </w:r>
          </w:p>
        </w:tc>
        <w:tc>
          <w:tcPr>
            <w:tcW w:w="1350" w:type="dxa"/>
            <w:gridSpan w:val="2"/>
            <w:vAlign w:val="bottom"/>
            <w:hideMark/>
          </w:tcPr>
          <w:p w14:paraId="4E0CBEB9"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-3.497</w:t>
            </w:r>
          </w:p>
        </w:tc>
        <w:tc>
          <w:tcPr>
            <w:tcW w:w="1170" w:type="dxa"/>
            <w:vAlign w:val="bottom"/>
            <w:hideMark/>
          </w:tcPr>
          <w:p w14:paraId="59FDA9AE"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0E313BB1" w14:textId="77777777" w:rsidTr="00C33E34">
        <w:tc>
          <w:tcPr>
            <w:tcW w:w="3960" w:type="dxa"/>
            <w:gridSpan w:val="2"/>
            <w:hideMark/>
          </w:tcPr>
          <w:p w14:paraId="44F36706"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Late-evening</w:t>
            </w:r>
          </w:p>
        </w:tc>
        <w:tc>
          <w:tcPr>
            <w:tcW w:w="1260" w:type="dxa"/>
            <w:gridSpan w:val="2"/>
            <w:vAlign w:val="bottom"/>
            <w:hideMark/>
          </w:tcPr>
          <w:p w14:paraId="48C425EC"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-0.173</w:t>
            </w:r>
          </w:p>
        </w:tc>
        <w:tc>
          <w:tcPr>
            <w:tcW w:w="1620" w:type="dxa"/>
            <w:gridSpan w:val="3"/>
            <w:vAlign w:val="bottom"/>
            <w:hideMark/>
          </w:tcPr>
          <w:p w14:paraId="27EFB949"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0.028</w:t>
            </w:r>
          </w:p>
        </w:tc>
        <w:tc>
          <w:tcPr>
            <w:tcW w:w="1350" w:type="dxa"/>
            <w:gridSpan w:val="2"/>
            <w:vAlign w:val="bottom"/>
            <w:hideMark/>
          </w:tcPr>
          <w:p w14:paraId="32A3E43C"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-6.082</w:t>
            </w:r>
          </w:p>
        </w:tc>
        <w:tc>
          <w:tcPr>
            <w:tcW w:w="1170" w:type="dxa"/>
            <w:vAlign w:val="bottom"/>
            <w:hideMark/>
          </w:tcPr>
          <w:p w14:paraId="5477ACE9"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1E430A79" w14:textId="77777777" w:rsidTr="00C33E34">
        <w:tc>
          <w:tcPr>
            <w:tcW w:w="3960" w:type="dxa"/>
            <w:gridSpan w:val="2"/>
            <w:hideMark/>
          </w:tcPr>
          <w:p w14:paraId="11CBAF00" w14:textId="77777777" w:rsidR="00C33E34" w:rsidRPr="00B158DB" w:rsidRDefault="00C33E34" w:rsidP="005B4741">
            <w:pPr>
              <w:spacing w:after="0"/>
              <w:jc w:val="both"/>
              <w:rPr>
                <w:rFonts w:asciiTheme="majorBidi" w:hAnsiTheme="majorBidi" w:cstheme="majorBidi"/>
                <w:sz w:val="20"/>
                <w:szCs w:val="20"/>
              </w:rPr>
            </w:pPr>
            <w:r w:rsidRPr="00B158DB">
              <w:rPr>
                <w:rFonts w:asciiTheme="majorBidi" w:hAnsiTheme="majorBidi" w:cstheme="majorBidi"/>
                <w:b/>
                <w:bCs/>
                <w:sz w:val="20"/>
                <w:szCs w:val="20"/>
              </w:rPr>
              <w:t>Lighting</w:t>
            </w:r>
            <w:r w:rsidRPr="00B158DB">
              <w:rPr>
                <w:rFonts w:asciiTheme="majorBidi" w:hAnsiTheme="majorBidi" w:cstheme="majorBidi"/>
                <w:sz w:val="20"/>
                <w:szCs w:val="20"/>
              </w:rPr>
              <w:t xml:space="preserve"> </w:t>
            </w:r>
            <w:r w:rsidRPr="00B158DB">
              <w:rPr>
                <w:rFonts w:asciiTheme="majorBidi" w:hAnsiTheme="majorBidi" w:cstheme="majorBidi"/>
                <w:b/>
                <w:bCs/>
                <w:sz w:val="20"/>
                <w:szCs w:val="20"/>
              </w:rPr>
              <w:t>Condition</w:t>
            </w:r>
            <w:r w:rsidRPr="00B158DB">
              <w:rPr>
                <w:rFonts w:asciiTheme="majorBidi" w:hAnsiTheme="majorBidi" w:cstheme="majorBidi"/>
                <w:sz w:val="20"/>
                <w:szCs w:val="20"/>
              </w:rPr>
              <w:t xml:space="preserve"> (base: Dark Not Lighted)</w:t>
            </w:r>
          </w:p>
        </w:tc>
        <w:tc>
          <w:tcPr>
            <w:tcW w:w="1260" w:type="dxa"/>
            <w:gridSpan w:val="2"/>
            <w:vAlign w:val="center"/>
          </w:tcPr>
          <w:p w14:paraId="4E05413B" w14:textId="77777777" w:rsidR="00C33E34" w:rsidRPr="00B158DB" w:rsidRDefault="00C33E34" w:rsidP="005B4741">
            <w:pPr>
              <w:spacing w:after="0"/>
              <w:jc w:val="center"/>
              <w:rPr>
                <w:rFonts w:asciiTheme="majorBidi" w:hAnsiTheme="majorBidi" w:cstheme="majorBidi"/>
                <w:sz w:val="20"/>
                <w:szCs w:val="20"/>
              </w:rPr>
            </w:pPr>
          </w:p>
        </w:tc>
        <w:tc>
          <w:tcPr>
            <w:tcW w:w="1620" w:type="dxa"/>
            <w:gridSpan w:val="3"/>
            <w:vAlign w:val="center"/>
          </w:tcPr>
          <w:p w14:paraId="3AA4510C" w14:textId="77777777" w:rsidR="00C33E34" w:rsidRPr="00B158DB" w:rsidRDefault="00C33E34" w:rsidP="005B4741">
            <w:pPr>
              <w:spacing w:after="0"/>
              <w:jc w:val="center"/>
              <w:rPr>
                <w:rFonts w:asciiTheme="majorBidi" w:hAnsiTheme="majorBidi" w:cstheme="majorBidi"/>
                <w:sz w:val="20"/>
                <w:szCs w:val="20"/>
              </w:rPr>
            </w:pPr>
          </w:p>
        </w:tc>
        <w:tc>
          <w:tcPr>
            <w:tcW w:w="1350" w:type="dxa"/>
            <w:gridSpan w:val="2"/>
            <w:vAlign w:val="center"/>
          </w:tcPr>
          <w:p w14:paraId="4CC60051" w14:textId="77777777" w:rsidR="00C33E34" w:rsidRPr="00B158DB" w:rsidRDefault="00C33E34" w:rsidP="005B4741">
            <w:pPr>
              <w:spacing w:after="0"/>
              <w:jc w:val="center"/>
              <w:rPr>
                <w:rFonts w:asciiTheme="majorBidi" w:hAnsiTheme="majorBidi" w:cstheme="majorBidi"/>
                <w:sz w:val="20"/>
                <w:szCs w:val="20"/>
              </w:rPr>
            </w:pPr>
          </w:p>
        </w:tc>
        <w:tc>
          <w:tcPr>
            <w:tcW w:w="1170" w:type="dxa"/>
          </w:tcPr>
          <w:p w14:paraId="6306FDCA" w14:textId="77777777" w:rsidR="00C33E34" w:rsidRPr="00B158DB" w:rsidRDefault="00C33E34" w:rsidP="005B4741">
            <w:pPr>
              <w:spacing w:after="0"/>
              <w:jc w:val="center"/>
              <w:rPr>
                <w:rFonts w:asciiTheme="majorBidi" w:hAnsiTheme="majorBidi" w:cstheme="majorBidi"/>
                <w:sz w:val="20"/>
                <w:szCs w:val="20"/>
              </w:rPr>
            </w:pPr>
          </w:p>
        </w:tc>
      </w:tr>
      <w:tr w:rsidR="00C33E34" w:rsidRPr="00B158DB" w14:paraId="3518AA72" w14:textId="77777777" w:rsidTr="00C33E34">
        <w:tc>
          <w:tcPr>
            <w:tcW w:w="3960" w:type="dxa"/>
            <w:gridSpan w:val="2"/>
            <w:hideMark/>
          </w:tcPr>
          <w:p w14:paraId="0CF58081"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Daylight</w:t>
            </w:r>
          </w:p>
        </w:tc>
        <w:tc>
          <w:tcPr>
            <w:tcW w:w="1260" w:type="dxa"/>
            <w:gridSpan w:val="2"/>
            <w:vAlign w:val="bottom"/>
            <w:hideMark/>
          </w:tcPr>
          <w:p w14:paraId="414F7F59"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-0.196</w:t>
            </w:r>
          </w:p>
        </w:tc>
        <w:tc>
          <w:tcPr>
            <w:tcW w:w="1620" w:type="dxa"/>
            <w:gridSpan w:val="3"/>
            <w:vAlign w:val="bottom"/>
            <w:hideMark/>
          </w:tcPr>
          <w:p w14:paraId="21D552CC"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0.041</w:t>
            </w:r>
          </w:p>
        </w:tc>
        <w:tc>
          <w:tcPr>
            <w:tcW w:w="1350" w:type="dxa"/>
            <w:gridSpan w:val="2"/>
            <w:vAlign w:val="bottom"/>
            <w:hideMark/>
          </w:tcPr>
          <w:p w14:paraId="0FD6314E"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-4.757</w:t>
            </w:r>
          </w:p>
        </w:tc>
        <w:tc>
          <w:tcPr>
            <w:tcW w:w="1170" w:type="dxa"/>
            <w:vAlign w:val="bottom"/>
            <w:hideMark/>
          </w:tcPr>
          <w:p w14:paraId="272E44F8"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694312C8" w14:textId="77777777" w:rsidTr="00C33E34">
        <w:tc>
          <w:tcPr>
            <w:tcW w:w="3960" w:type="dxa"/>
            <w:gridSpan w:val="2"/>
            <w:hideMark/>
          </w:tcPr>
          <w:p w14:paraId="0E4FB4C7"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Dark-lighted</w:t>
            </w:r>
          </w:p>
        </w:tc>
        <w:tc>
          <w:tcPr>
            <w:tcW w:w="1260" w:type="dxa"/>
            <w:gridSpan w:val="2"/>
            <w:vAlign w:val="bottom"/>
            <w:hideMark/>
          </w:tcPr>
          <w:p w14:paraId="22D6F635"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-0.257</w:t>
            </w:r>
          </w:p>
        </w:tc>
        <w:tc>
          <w:tcPr>
            <w:tcW w:w="1620" w:type="dxa"/>
            <w:gridSpan w:val="3"/>
            <w:vAlign w:val="bottom"/>
            <w:hideMark/>
          </w:tcPr>
          <w:p w14:paraId="2BB026C6"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0.025</w:t>
            </w:r>
          </w:p>
        </w:tc>
        <w:tc>
          <w:tcPr>
            <w:tcW w:w="1350" w:type="dxa"/>
            <w:gridSpan w:val="2"/>
            <w:vAlign w:val="bottom"/>
            <w:hideMark/>
          </w:tcPr>
          <w:p w14:paraId="1FCC3367"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-10.332</w:t>
            </w:r>
          </w:p>
        </w:tc>
        <w:tc>
          <w:tcPr>
            <w:tcW w:w="1170" w:type="dxa"/>
            <w:vAlign w:val="bottom"/>
            <w:hideMark/>
          </w:tcPr>
          <w:p w14:paraId="77DCB61B"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4C4F36D9" w14:textId="77777777" w:rsidTr="00C33E34">
        <w:tc>
          <w:tcPr>
            <w:tcW w:w="3960" w:type="dxa"/>
            <w:gridSpan w:val="2"/>
            <w:hideMark/>
          </w:tcPr>
          <w:p w14:paraId="4D346EED" w14:textId="77777777" w:rsidR="00C33E34" w:rsidRPr="00B158DB" w:rsidRDefault="00C33E34" w:rsidP="005B4741">
            <w:pPr>
              <w:spacing w:after="0"/>
              <w:jc w:val="both"/>
              <w:rPr>
                <w:rFonts w:asciiTheme="majorBidi" w:hAnsiTheme="majorBidi" w:cstheme="majorBidi"/>
                <w:b/>
                <w:bCs/>
                <w:sz w:val="20"/>
                <w:szCs w:val="20"/>
              </w:rPr>
            </w:pPr>
            <w:r w:rsidRPr="00B158DB">
              <w:rPr>
                <w:rFonts w:asciiTheme="majorBidi" w:hAnsiTheme="majorBidi" w:cstheme="majorBidi"/>
                <w:b/>
                <w:bCs/>
                <w:sz w:val="20"/>
                <w:szCs w:val="20"/>
              </w:rPr>
              <w:t xml:space="preserve">Roadway Functional classification </w:t>
            </w:r>
          </w:p>
          <w:p w14:paraId="6F9065FE" w14:textId="77777777" w:rsidR="00C33E34" w:rsidRPr="00B158DB" w:rsidRDefault="00C33E34" w:rsidP="005B4741">
            <w:pPr>
              <w:spacing w:after="0"/>
              <w:jc w:val="both"/>
              <w:rPr>
                <w:rFonts w:asciiTheme="majorBidi" w:hAnsiTheme="majorBidi" w:cstheme="majorBidi"/>
                <w:b/>
                <w:bCs/>
                <w:sz w:val="20"/>
                <w:szCs w:val="20"/>
              </w:rPr>
            </w:pPr>
            <w:r w:rsidRPr="00B158DB">
              <w:rPr>
                <w:rFonts w:asciiTheme="majorBidi" w:hAnsiTheme="majorBidi" w:cstheme="majorBidi"/>
                <w:b/>
                <w:bCs/>
                <w:sz w:val="20"/>
                <w:szCs w:val="20"/>
              </w:rPr>
              <w:t xml:space="preserve">                       </w:t>
            </w:r>
            <w:r w:rsidRPr="00B158DB">
              <w:rPr>
                <w:rFonts w:asciiTheme="majorBidi" w:hAnsiTheme="majorBidi" w:cstheme="majorBidi"/>
                <w:sz w:val="20"/>
                <w:szCs w:val="20"/>
              </w:rPr>
              <w:t>(base: Interstate)</w:t>
            </w:r>
          </w:p>
        </w:tc>
        <w:tc>
          <w:tcPr>
            <w:tcW w:w="1260" w:type="dxa"/>
            <w:gridSpan w:val="2"/>
            <w:vAlign w:val="center"/>
          </w:tcPr>
          <w:p w14:paraId="11A5B0B2" w14:textId="77777777" w:rsidR="00C33E34" w:rsidRPr="00B158DB" w:rsidRDefault="00C33E34" w:rsidP="005B4741">
            <w:pPr>
              <w:spacing w:after="0"/>
              <w:jc w:val="center"/>
              <w:rPr>
                <w:rFonts w:asciiTheme="majorBidi" w:hAnsiTheme="majorBidi" w:cstheme="majorBidi"/>
                <w:sz w:val="20"/>
                <w:szCs w:val="20"/>
              </w:rPr>
            </w:pPr>
          </w:p>
        </w:tc>
        <w:tc>
          <w:tcPr>
            <w:tcW w:w="1620" w:type="dxa"/>
            <w:gridSpan w:val="3"/>
            <w:vAlign w:val="center"/>
          </w:tcPr>
          <w:p w14:paraId="1C78540A" w14:textId="77777777" w:rsidR="00C33E34" w:rsidRPr="00B158DB" w:rsidRDefault="00C33E34" w:rsidP="005B4741">
            <w:pPr>
              <w:spacing w:after="0"/>
              <w:jc w:val="center"/>
              <w:rPr>
                <w:rFonts w:asciiTheme="majorBidi" w:hAnsiTheme="majorBidi" w:cstheme="majorBidi"/>
                <w:sz w:val="20"/>
                <w:szCs w:val="20"/>
              </w:rPr>
            </w:pPr>
          </w:p>
        </w:tc>
        <w:tc>
          <w:tcPr>
            <w:tcW w:w="1350" w:type="dxa"/>
            <w:gridSpan w:val="2"/>
            <w:vAlign w:val="center"/>
          </w:tcPr>
          <w:p w14:paraId="4F3CC006" w14:textId="77777777" w:rsidR="00C33E34" w:rsidRPr="00B158DB" w:rsidRDefault="00C33E34" w:rsidP="005B4741">
            <w:pPr>
              <w:spacing w:after="0"/>
              <w:jc w:val="center"/>
              <w:rPr>
                <w:rFonts w:asciiTheme="majorBidi" w:hAnsiTheme="majorBidi" w:cstheme="majorBidi"/>
                <w:sz w:val="20"/>
                <w:szCs w:val="20"/>
              </w:rPr>
            </w:pPr>
          </w:p>
        </w:tc>
        <w:tc>
          <w:tcPr>
            <w:tcW w:w="1170" w:type="dxa"/>
          </w:tcPr>
          <w:p w14:paraId="689F8F74" w14:textId="77777777" w:rsidR="00C33E34" w:rsidRPr="00B158DB" w:rsidRDefault="00C33E34" w:rsidP="005B4741">
            <w:pPr>
              <w:spacing w:after="0"/>
              <w:jc w:val="center"/>
              <w:rPr>
                <w:rFonts w:asciiTheme="majorBidi" w:hAnsiTheme="majorBidi" w:cstheme="majorBidi"/>
                <w:sz w:val="20"/>
                <w:szCs w:val="20"/>
              </w:rPr>
            </w:pPr>
          </w:p>
        </w:tc>
      </w:tr>
      <w:tr w:rsidR="00C33E34" w:rsidRPr="00B158DB" w14:paraId="5DA45EF9" w14:textId="77777777" w:rsidTr="00C33E34">
        <w:tc>
          <w:tcPr>
            <w:tcW w:w="3960" w:type="dxa"/>
            <w:gridSpan w:val="2"/>
            <w:hideMark/>
          </w:tcPr>
          <w:p w14:paraId="15F7F747"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Principal Arterial</w:t>
            </w:r>
          </w:p>
        </w:tc>
        <w:tc>
          <w:tcPr>
            <w:tcW w:w="1260" w:type="dxa"/>
            <w:gridSpan w:val="2"/>
            <w:vAlign w:val="bottom"/>
            <w:hideMark/>
          </w:tcPr>
          <w:p w14:paraId="64D62D77"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-0.365</w:t>
            </w:r>
          </w:p>
        </w:tc>
        <w:tc>
          <w:tcPr>
            <w:tcW w:w="1620" w:type="dxa"/>
            <w:gridSpan w:val="3"/>
            <w:vAlign w:val="bottom"/>
            <w:hideMark/>
          </w:tcPr>
          <w:p w14:paraId="079B23CC"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0.045</w:t>
            </w:r>
          </w:p>
        </w:tc>
        <w:tc>
          <w:tcPr>
            <w:tcW w:w="1350" w:type="dxa"/>
            <w:gridSpan w:val="2"/>
            <w:vAlign w:val="bottom"/>
            <w:hideMark/>
          </w:tcPr>
          <w:p w14:paraId="65B8FC5C"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-8.053</w:t>
            </w:r>
          </w:p>
        </w:tc>
        <w:tc>
          <w:tcPr>
            <w:tcW w:w="1170" w:type="dxa"/>
            <w:vAlign w:val="bottom"/>
            <w:hideMark/>
          </w:tcPr>
          <w:p w14:paraId="04B6388E"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1BD5E743" w14:textId="77777777" w:rsidTr="00C33E34">
        <w:tc>
          <w:tcPr>
            <w:tcW w:w="3960" w:type="dxa"/>
            <w:gridSpan w:val="2"/>
            <w:hideMark/>
          </w:tcPr>
          <w:p w14:paraId="05DC69ED"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Minor Arterial</w:t>
            </w:r>
          </w:p>
        </w:tc>
        <w:tc>
          <w:tcPr>
            <w:tcW w:w="1260" w:type="dxa"/>
            <w:gridSpan w:val="2"/>
            <w:vAlign w:val="bottom"/>
            <w:hideMark/>
          </w:tcPr>
          <w:p w14:paraId="73D8590D"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-0.338</w:t>
            </w:r>
          </w:p>
        </w:tc>
        <w:tc>
          <w:tcPr>
            <w:tcW w:w="1620" w:type="dxa"/>
            <w:gridSpan w:val="3"/>
            <w:vAlign w:val="bottom"/>
            <w:hideMark/>
          </w:tcPr>
          <w:p w14:paraId="4DDD2B27"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0.048</w:t>
            </w:r>
          </w:p>
        </w:tc>
        <w:tc>
          <w:tcPr>
            <w:tcW w:w="1350" w:type="dxa"/>
            <w:gridSpan w:val="2"/>
            <w:vAlign w:val="bottom"/>
            <w:hideMark/>
          </w:tcPr>
          <w:p w14:paraId="38CD5282"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-7.081</w:t>
            </w:r>
          </w:p>
        </w:tc>
        <w:tc>
          <w:tcPr>
            <w:tcW w:w="1170" w:type="dxa"/>
            <w:vAlign w:val="bottom"/>
            <w:hideMark/>
          </w:tcPr>
          <w:p w14:paraId="37E308D0"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240DF49B" w14:textId="77777777" w:rsidTr="00C33E34">
        <w:tc>
          <w:tcPr>
            <w:tcW w:w="3960" w:type="dxa"/>
            <w:gridSpan w:val="2"/>
            <w:hideMark/>
          </w:tcPr>
          <w:p w14:paraId="7815A4B1"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Collector</w:t>
            </w:r>
          </w:p>
        </w:tc>
        <w:tc>
          <w:tcPr>
            <w:tcW w:w="1260" w:type="dxa"/>
            <w:gridSpan w:val="2"/>
            <w:vAlign w:val="bottom"/>
            <w:hideMark/>
          </w:tcPr>
          <w:p w14:paraId="715C12B5"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-0.207</w:t>
            </w:r>
          </w:p>
        </w:tc>
        <w:tc>
          <w:tcPr>
            <w:tcW w:w="1620" w:type="dxa"/>
            <w:gridSpan w:val="3"/>
            <w:vAlign w:val="bottom"/>
            <w:hideMark/>
          </w:tcPr>
          <w:p w14:paraId="7446A60F"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0.054</w:t>
            </w:r>
          </w:p>
        </w:tc>
        <w:tc>
          <w:tcPr>
            <w:tcW w:w="1350" w:type="dxa"/>
            <w:gridSpan w:val="2"/>
            <w:vAlign w:val="bottom"/>
            <w:hideMark/>
          </w:tcPr>
          <w:p w14:paraId="555D747A"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-3.846</w:t>
            </w:r>
          </w:p>
        </w:tc>
        <w:tc>
          <w:tcPr>
            <w:tcW w:w="1170" w:type="dxa"/>
            <w:vAlign w:val="bottom"/>
            <w:hideMark/>
          </w:tcPr>
          <w:p w14:paraId="7D4A3CDD"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55A9C302" w14:textId="77777777" w:rsidTr="00C33E34">
        <w:tc>
          <w:tcPr>
            <w:tcW w:w="3960" w:type="dxa"/>
            <w:gridSpan w:val="2"/>
            <w:tcBorders>
              <w:top w:val="nil"/>
              <w:left w:val="nil"/>
              <w:bottom w:val="double" w:sz="4" w:space="0" w:color="auto"/>
              <w:right w:val="nil"/>
            </w:tcBorders>
            <w:hideMark/>
          </w:tcPr>
          <w:p w14:paraId="466D9DC6" w14:textId="77777777" w:rsidR="00C33E34" w:rsidRPr="00B158DB" w:rsidRDefault="00C33E34" w:rsidP="005B4741">
            <w:pPr>
              <w:spacing w:after="0"/>
              <w:ind w:firstLine="1147"/>
              <w:jc w:val="both"/>
              <w:rPr>
                <w:rFonts w:asciiTheme="majorBidi" w:hAnsiTheme="majorBidi" w:cstheme="majorBidi"/>
                <w:sz w:val="20"/>
                <w:szCs w:val="20"/>
              </w:rPr>
            </w:pPr>
            <w:r w:rsidRPr="00B158DB">
              <w:rPr>
                <w:rFonts w:asciiTheme="majorBidi" w:hAnsiTheme="majorBidi" w:cstheme="majorBidi"/>
                <w:sz w:val="20"/>
                <w:szCs w:val="20"/>
              </w:rPr>
              <w:t>Local</w:t>
            </w:r>
          </w:p>
        </w:tc>
        <w:tc>
          <w:tcPr>
            <w:tcW w:w="1260" w:type="dxa"/>
            <w:gridSpan w:val="2"/>
            <w:tcBorders>
              <w:top w:val="nil"/>
              <w:left w:val="nil"/>
              <w:bottom w:val="double" w:sz="4" w:space="0" w:color="auto"/>
              <w:right w:val="nil"/>
            </w:tcBorders>
            <w:vAlign w:val="bottom"/>
            <w:hideMark/>
          </w:tcPr>
          <w:p w14:paraId="764A88FF"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-0.292</w:t>
            </w:r>
          </w:p>
        </w:tc>
        <w:tc>
          <w:tcPr>
            <w:tcW w:w="1620" w:type="dxa"/>
            <w:gridSpan w:val="3"/>
            <w:tcBorders>
              <w:top w:val="nil"/>
              <w:left w:val="nil"/>
              <w:bottom w:val="double" w:sz="4" w:space="0" w:color="auto"/>
              <w:right w:val="nil"/>
            </w:tcBorders>
            <w:vAlign w:val="bottom"/>
            <w:hideMark/>
          </w:tcPr>
          <w:p w14:paraId="24769733"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0.050</w:t>
            </w:r>
          </w:p>
        </w:tc>
        <w:tc>
          <w:tcPr>
            <w:tcW w:w="1350" w:type="dxa"/>
            <w:gridSpan w:val="2"/>
            <w:tcBorders>
              <w:top w:val="nil"/>
              <w:left w:val="nil"/>
              <w:bottom w:val="double" w:sz="4" w:space="0" w:color="auto"/>
              <w:right w:val="nil"/>
            </w:tcBorders>
            <w:vAlign w:val="bottom"/>
            <w:hideMark/>
          </w:tcPr>
          <w:p w14:paraId="74933D0A"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-5.877</w:t>
            </w:r>
          </w:p>
        </w:tc>
        <w:tc>
          <w:tcPr>
            <w:tcW w:w="1170" w:type="dxa"/>
            <w:tcBorders>
              <w:top w:val="nil"/>
              <w:left w:val="nil"/>
              <w:bottom w:val="double" w:sz="4" w:space="0" w:color="auto"/>
              <w:right w:val="nil"/>
            </w:tcBorders>
            <w:vAlign w:val="bottom"/>
            <w:hideMark/>
          </w:tcPr>
          <w:p w14:paraId="4F99ADB4"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r>
      <w:tr w:rsidR="00C33E34" w:rsidRPr="00B158DB" w14:paraId="344BEE78" w14:textId="77777777" w:rsidTr="00C33E34">
        <w:tc>
          <w:tcPr>
            <w:tcW w:w="8190" w:type="dxa"/>
            <w:gridSpan w:val="9"/>
            <w:tcBorders>
              <w:top w:val="double" w:sz="4" w:space="0" w:color="auto"/>
              <w:left w:val="nil"/>
              <w:bottom w:val="nil"/>
              <w:right w:val="nil"/>
            </w:tcBorders>
            <w:hideMark/>
          </w:tcPr>
          <w:p w14:paraId="6CAAFDCA" w14:textId="77777777" w:rsidR="00C33E34" w:rsidRPr="00B158DB" w:rsidRDefault="00C33E34" w:rsidP="005B4741">
            <w:pPr>
              <w:spacing w:after="0"/>
              <w:jc w:val="both"/>
              <w:rPr>
                <w:rFonts w:asciiTheme="majorBidi" w:hAnsiTheme="majorBidi" w:cstheme="majorBidi"/>
                <w:sz w:val="20"/>
                <w:szCs w:val="20"/>
              </w:rPr>
            </w:pPr>
            <w:r w:rsidRPr="00B158DB">
              <w:rPr>
                <w:rFonts w:asciiTheme="majorBidi" w:hAnsiTheme="majorBidi" w:cstheme="majorBidi"/>
                <w:sz w:val="20"/>
                <w:szCs w:val="20"/>
              </w:rPr>
              <w:t>F-statistic: 26.3, p-value: &lt; 2.2e-16</w:t>
            </w:r>
          </w:p>
        </w:tc>
        <w:tc>
          <w:tcPr>
            <w:tcW w:w="1170" w:type="dxa"/>
            <w:tcBorders>
              <w:top w:val="double" w:sz="4" w:space="0" w:color="auto"/>
              <w:left w:val="nil"/>
              <w:bottom w:val="nil"/>
              <w:right w:val="nil"/>
            </w:tcBorders>
          </w:tcPr>
          <w:p w14:paraId="76D714F5" w14:textId="77777777" w:rsidR="00C33E34" w:rsidRPr="00B158DB" w:rsidRDefault="00C33E34" w:rsidP="005B4741">
            <w:pPr>
              <w:spacing w:after="0"/>
              <w:jc w:val="both"/>
              <w:rPr>
                <w:rFonts w:asciiTheme="majorBidi" w:hAnsiTheme="majorBidi" w:cstheme="majorBidi"/>
                <w:sz w:val="20"/>
                <w:szCs w:val="20"/>
              </w:rPr>
            </w:pPr>
          </w:p>
        </w:tc>
      </w:tr>
      <w:tr w:rsidR="00C33E34" w:rsidRPr="00B158DB" w14:paraId="7E32B30D" w14:textId="77777777" w:rsidTr="00C33E34">
        <w:tc>
          <w:tcPr>
            <w:tcW w:w="8190" w:type="dxa"/>
            <w:gridSpan w:val="9"/>
            <w:tcBorders>
              <w:top w:val="nil"/>
              <w:left w:val="nil"/>
              <w:bottom w:val="single" w:sz="4" w:space="0" w:color="auto"/>
              <w:right w:val="nil"/>
            </w:tcBorders>
            <w:hideMark/>
          </w:tcPr>
          <w:p w14:paraId="600847FC" w14:textId="77777777" w:rsidR="00C33E34" w:rsidRPr="00B158DB" w:rsidRDefault="00C33E34" w:rsidP="005B4741">
            <w:pPr>
              <w:spacing w:after="0"/>
              <w:jc w:val="both"/>
              <w:rPr>
                <w:rFonts w:asciiTheme="majorBidi" w:hAnsiTheme="majorBidi" w:cstheme="majorBidi"/>
                <w:sz w:val="20"/>
                <w:szCs w:val="20"/>
              </w:rPr>
            </w:pPr>
            <w:r w:rsidRPr="00B158DB">
              <w:rPr>
                <w:rFonts w:asciiTheme="majorBidi" w:hAnsiTheme="majorBidi" w:cstheme="majorBidi"/>
                <w:sz w:val="20"/>
                <w:szCs w:val="20"/>
              </w:rPr>
              <w:t>Multiple R-squared:  0.050,   Adjusted R-squared:  0.048</w:t>
            </w:r>
          </w:p>
        </w:tc>
        <w:tc>
          <w:tcPr>
            <w:tcW w:w="1170" w:type="dxa"/>
            <w:tcBorders>
              <w:top w:val="nil"/>
              <w:left w:val="nil"/>
              <w:bottom w:val="single" w:sz="4" w:space="0" w:color="auto"/>
              <w:right w:val="nil"/>
            </w:tcBorders>
          </w:tcPr>
          <w:p w14:paraId="38BE78F2" w14:textId="77777777" w:rsidR="00C33E34" w:rsidRPr="00B158DB" w:rsidRDefault="00C33E34" w:rsidP="005B4741">
            <w:pPr>
              <w:spacing w:after="0"/>
              <w:jc w:val="both"/>
              <w:rPr>
                <w:rFonts w:asciiTheme="majorBidi" w:hAnsiTheme="majorBidi" w:cstheme="majorBidi"/>
                <w:sz w:val="20"/>
                <w:szCs w:val="20"/>
              </w:rPr>
            </w:pPr>
          </w:p>
        </w:tc>
      </w:tr>
      <w:tr w:rsidR="00C33E34" w:rsidRPr="00B158DB" w14:paraId="2CE8B131" w14:textId="77777777" w:rsidTr="00C33E34">
        <w:tc>
          <w:tcPr>
            <w:tcW w:w="3690" w:type="dxa"/>
            <w:vMerge w:val="restart"/>
            <w:tcBorders>
              <w:top w:val="single" w:sz="4" w:space="0" w:color="auto"/>
              <w:left w:val="nil"/>
              <w:bottom w:val="double" w:sz="4" w:space="0" w:color="auto"/>
              <w:right w:val="nil"/>
            </w:tcBorders>
            <w:vAlign w:val="center"/>
            <w:hideMark/>
          </w:tcPr>
          <w:p w14:paraId="7A0C0370" w14:textId="77777777" w:rsidR="00C33E34" w:rsidRPr="00B158DB" w:rsidRDefault="00C33E34" w:rsidP="005B4741">
            <w:pPr>
              <w:spacing w:after="0"/>
              <w:rPr>
                <w:rFonts w:asciiTheme="majorBidi" w:hAnsiTheme="majorBidi" w:cstheme="majorBidi"/>
                <w:sz w:val="20"/>
                <w:szCs w:val="20"/>
              </w:rPr>
            </w:pPr>
            <w:r w:rsidRPr="00B158DB">
              <w:rPr>
                <w:rFonts w:asciiTheme="majorBidi" w:hAnsiTheme="majorBidi" w:cstheme="majorBidi"/>
                <w:b/>
                <w:bCs/>
                <w:sz w:val="20"/>
                <w:szCs w:val="20"/>
              </w:rPr>
              <w:t>Residuals:</w:t>
            </w:r>
          </w:p>
        </w:tc>
        <w:tc>
          <w:tcPr>
            <w:tcW w:w="990" w:type="dxa"/>
            <w:gridSpan w:val="2"/>
            <w:tcBorders>
              <w:top w:val="single" w:sz="4" w:space="0" w:color="auto"/>
              <w:left w:val="nil"/>
              <w:bottom w:val="nil"/>
              <w:right w:val="nil"/>
            </w:tcBorders>
            <w:vAlign w:val="center"/>
            <w:hideMark/>
          </w:tcPr>
          <w:p w14:paraId="39ECDA7F"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color w:val="000000"/>
                <w:sz w:val="20"/>
                <w:szCs w:val="20"/>
              </w:rPr>
              <w:t>Min</w:t>
            </w:r>
          </w:p>
        </w:tc>
        <w:tc>
          <w:tcPr>
            <w:tcW w:w="990" w:type="dxa"/>
            <w:gridSpan w:val="2"/>
            <w:tcBorders>
              <w:top w:val="single" w:sz="4" w:space="0" w:color="auto"/>
              <w:left w:val="nil"/>
              <w:bottom w:val="nil"/>
              <w:right w:val="nil"/>
            </w:tcBorders>
            <w:vAlign w:val="center"/>
            <w:hideMark/>
          </w:tcPr>
          <w:p w14:paraId="4E8708E3"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color w:val="000000"/>
                <w:sz w:val="20"/>
                <w:szCs w:val="20"/>
              </w:rPr>
              <w:t>Mean</w:t>
            </w:r>
          </w:p>
        </w:tc>
        <w:tc>
          <w:tcPr>
            <w:tcW w:w="885" w:type="dxa"/>
            <w:tcBorders>
              <w:top w:val="single" w:sz="4" w:space="0" w:color="auto"/>
              <w:left w:val="nil"/>
              <w:bottom w:val="nil"/>
              <w:right w:val="nil"/>
            </w:tcBorders>
            <w:vAlign w:val="center"/>
            <w:hideMark/>
          </w:tcPr>
          <w:p w14:paraId="2D6CC2A2"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Median</w:t>
            </w:r>
          </w:p>
        </w:tc>
        <w:tc>
          <w:tcPr>
            <w:tcW w:w="825" w:type="dxa"/>
            <w:gridSpan w:val="2"/>
            <w:tcBorders>
              <w:top w:val="single" w:sz="4" w:space="0" w:color="auto"/>
              <w:left w:val="nil"/>
              <w:bottom w:val="nil"/>
              <w:right w:val="nil"/>
            </w:tcBorders>
            <w:vAlign w:val="bottom"/>
            <w:hideMark/>
          </w:tcPr>
          <w:p w14:paraId="40739658"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color w:val="000000"/>
                <w:sz w:val="20"/>
                <w:szCs w:val="20"/>
              </w:rPr>
              <w:t>Max</w:t>
            </w:r>
          </w:p>
        </w:tc>
        <w:tc>
          <w:tcPr>
            <w:tcW w:w="1980" w:type="dxa"/>
            <w:gridSpan w:val="2"/>
            <w:tcBorders>
              <w:top w:val="single" w:sz="4" w:space="0" w:color="auto"/>
              <w:left w:val="nil"/>
              <w:bottom w:val="nil"/>
              <w:right w:val="nil"/>
            </w:tcBorders>
            <w:vAlign w:val="bottom"/>
            <w:hideMark/>
          </w:tcPr>
          <w:p w14:paraId="2D5B917A" w14:textId="77777777" w:rsidR="00C33E34" w:rsidRPr="00B158DB" w:rsidRDefault="00C33E34" w:rsidP="005B4741">
            <w:pPr>
              <w:spacing w:after="0"/>
              <w:jc w:val="center"/>
              <w:rPr>
                <w:rFonts w:asciiTheme="majorBidi" w:hAnsiTheme="majorBidi" w:cstheme="majorBidi"/>
                <w:b/>
                <w:bCs/>
                <w:sz w:val="20"/>
                <w:szCs w:val="20"/>
              </w:rPr>
            </w:pPr>
            <w:r w:rsidRPr="00B158DB">
              <w:rPr>
                <w:rFonts w:asciiTheme="majorBidi" w:hAnsiTheme="majorBidi" w:cstheme="majorBidi"/>
                <w:b/>
                <w:bCs/>
                <w:sz w:val="20"/>
                <w:szCs w:val="20"/>
              </w:rPr>
              <w:t>Standard Deviation</w:t>
            </w:r>
          </w:p>
        </w:tc>
      </w:tr>
      <w:tr w:rsidR="00C33E34" w:rsidRPr="00B158DB" w14:paraId="449C58D8" w14:textId="77777777" w:rsidTr="00C33E34">
        <w:tc>
          <w:tcPr>
            <w:tcW w:w="8190" w:type="dxa"/>
            <w:vMerge/>
            <w:tcBorders>
              <w:top w:val="single" w:sz="4" w:space="0" w:color="auto"/>
              <w:left w:val="nil"/>
              <w:bottom w:val="double" w:sz="4" w:space="0" w:color="auto"/>
              <w:right w:val="nil"/>
            </w:tcBorders>
            <w:vAlign w:val="center"/>
            <w:hideMark/>
          </w:tcPr>
          <w:p w14:paraId="75E25D4B" w14:textId="77777777" w:rsidR="00C33E34" w:rsidRPr="00B158DB" w:rsidRDefault="00C33E34" w:rsidP="005B4741">
            <w:pPr>
              <w:spacing w:after="0"/>
              <w:rPr>
                <w:rFonts w:asciiTheme="majorBidi" w:hAnsiTheme="majorBidi" w:cstheme="majorBidi"/>
                <w:sz w:val="20"/>
                <w:szCs w:val="20"/>
              </w:rPr>
            </w:pPr>
          </w:p>
        </w:tc>
        <w:tc>
          <w:tcPr>
            <w:tcW w:w="990" w:type="dxa"/>
            <w:gridSpan w:val="2"/>
            <w:tcBorders>
              <w:top w:val="nil"/>
              <w:left w:val="nil"/>
              <w:bottom w:val="double" w:sz="4" w:space="0" w:color="auto"/>
              <w:right w:val="nil"/>
            </w:tcBorders>
            <w:vAlign w:val="center"/>
            <w:hideMark/>
          </w:tcPr>
          <w:p w14:paraId="082204CE"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-2.396</w:t>
            </w:r>
          </w:p>
        </w:tc>
        <w:tc>
          <w:tcPr>
            <w:tcW w:w="990" w:type="dxa"/>
            <w:gridSpan w:val="2"/>
            <w:tcBorders>
              <w:top w:val="nil"/>
              <w:left w:val="nil"/>
              <w:bottom w:val="double" w:sz="4" w:space="0" w:color="auto"/>
              <w:right w:val="nil"/>
            </w:tcBorders>
            <w:vAlign w:val="bottom"/>
            <w:hideMark/>
          </w:tcPr>
          <w:p w14:paraId="1C1EFE5F"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0.000</w:t>
            </w:r>
          </w:p>
        </w:tc>
        <w:tc>
          <w:tcPr>
            <w:tcW w:w="885" w:type="dxa"/>
            <w:tcBorders>
              <w:top w:val="nil"/>
              <w:left w:val="nil"/>
              <w:bottom w:val="double" w:sz="4" w:space="0" w:color="auto"/>
              <w:right w:val="nil"/>
            </w:tcBorders>
            <w:vAlign w:val="bottom"/>
            <w:hideMark/>
          </w:tcPr>
          <w:p w14:paraId="6C114A71"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-0.030</w:t>
            </w:r>
          </w:p>
        </w:tc>
        <w:tc>
          <w:tcPr>
            <w:tcW w:w="825" w:type="dxa"/>
            <w:gridSpan w:val="2"/>
            <w:tcBorders>
              <w:top w:val="nil"/>
              <w:left w:val="nil"/>
              <w:bottom w:val="double" w:sz="4" w:space="0" w:color="auto"/>
              <w:right w:val="nil"/>
            </w:tcBorders>
            <w:vAlign w:val="bottom"/>
            <w:hideMark/>
          </w:tcPr>
          <w:p w14:paraId="6E61B946"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4.780</w:t>
            </w:r>
          </w:p>
        </w:tc>
        <w:tc>
          <w:tcPr>
            <w:tcW w:w="1980" w:type="dxa"/>
            <w:gridSpan w:val="2"/>
            <w:tcBorders>
              <w:top w:val="nil"/>
              <w:left w:val="nil"/>
              <w:bottom w:val="double" w:sz="4" w:space="0" w:color="auto"/>
              <w:right w:val="nil"/>
            </w:tcBorders>
            <w:vAlign w:val="bottom"/>
            <w:hideMark/>
          </w:tcPr>
          <w:p w14:paraId="360DA5BF" w14:textId="77777777" w:rsidR="00C33E34" w:rsidRPr="00B158DB" w:rsidRDefault="00C33E34" w:rsidP="005B4741">
            <w:pPr>
              <w:spacing w:after="0"/>
              <w:jc w:val="center"/>
              <w:rPr>
                <w:rFonts w:asciiTheme="majorBidi" w:hAnsiTheme="majorBidi" w:cstheme="majorBidi"/>
                <w:sz w:val="20"/>
                <w:szCs w:val="20"/>
              </w:rPr>
            </w:pPr>
            <w:r w:rsidRPr="00B158DB">
              <w:rPr>
                <w:rFonts w:asciiTheme="majorBidi" w:hAnsiTheme="majorBidi" w:cstheme="majorBidi"/>
                <w:sz w:val="20"/>
                <w:szCs w:val="20"/>
              </w:rPr>
              <w:t>0.745</w:t>
            </w:r>
          </w:p>
        </w:tc>
      </w:tr>
    </w:tbl>
    <w:p w14:paraId="3D0922BF" w14:textId="77777777" w:rsidR="00C33E34" w:rsidRPr="00B158DB" w:rsidRDefault="00C33E34" w:rsidP="00C33E34">
      <w:pPr>
        <w:pStyle w:val="Heading2"/>
        <w:rPr>
          <w:rFonts w:asciiTheme="majorBidi" w:hAnsiTheme="majorBidi"/>
          <w:sz w:val="24"/>
        </w:rPr>
      </w:pPr>
    </w:p>
    <w:p w14:paraId="2286CFC8" w14:textId="77777777" w:rsidR="00C33E34" w:rsidRPr="00B158DB" w:rsidRDefault="00C33E34" w:rsidP="0098711E">
      <w:pPr>
        <w:pStyle w:val="Heading3"/>
        <w:rPr>
          <w:rFonts w:asciiTheme="majorBidi" w:hAnsiTheme="majorBidi"/>
        </w:rPr>
      </w:pPr>
      <w:bookmarkStart w:id="239" w:name="_Toc82708448"/>
      <w:r w:rsidRPr="00B158DB">
        <w:rPr>
          <w:rFonts w:asciiTheme="majorBidi" w:hAnsiTheme="majorBidi"/>
        </w:rPr>
        <w:t>Second Stage: Truncated Regression Results (global model)</w:t>
      </w:r>
      <w:bookmarkEnd w:id="239"/>
      <w:r w:rsidRPr="00B158DB">
        <w:rPr>
          <w:rFonts w:asciiTheme="majorBidi" w:hAnsiTheme="majorBidi"/>
        </w:rPr>
        <w:t xml:space="preserve"> </w:t>
      </w:r>
    </w:p>
    <w:p w14:paraId="65413071" w14:textId="71D0C3DD" w:rsidR="00C33E34" w:rsidRPr="00B158DB" w:rsidRDefault="00C33E34" w:rsidP="00C33E34">
      <w:pPr>
        <w:jc w:val="both"/>
        <w:rPr>
          <w:rFonts w:asciiTheme="majorBidi" w:hAnsiTheme="majorBidi" w:cstheme="majorBidi"/>
          <w:szCs w:val="24"/>
        </w:rPr>
      </w:pPr>
      <w:r w:rsidRPr="00B158DB">
        <w:rPr>
          <w:rFonts w:asciiTheme="majorBidi" w:hAnsiTheme="majorBidi" w:cstheme="majorBidi"/>
          <w:szCs w:val="24"/>
        </w:rPr>
        <w:t xml:space="preserve">Table </w:t>
      </w:r>
      <w:r w:rsidR="00616B1E" w:rsidRPr="00B158DB">
        <w:rPr>
          <w:rFonts w:asciiTheme="majorBidi" w:hAnsiTheme="majorBidi" w:cstheme="majorBidi"/>
          <w:szCs w:val="24"/>
        </w:rPr>
        <w:t>v-5</w:t>
      </w:r>
      <w:r w:rsidRPr="00B158DB">
        <w:rPr>
          <w:rFonts w:asciiTheme="majorBidi" w:hAnsiTheme="majorBidi" w:cstheme="majorBidi"/>
          <w:szCs w:val="24"/>
        </w:rPr>
        <w:t xml:space="preserve"> presents the results of </w:t>
      </w:r>
      <w:r w:rsidRPr="00B158DB">
        <w:rPr>
          <w:rFonts w:asciiTheme="majorBidi" w:hAnsiTheme="majorBidi" w:cstheme="majorBidi"/>
        </w:rPr>
        <w:t xml:space="preserve">the truncated regression model (the global model in stage 2). The results in the table can be interpreted as a change, with a positive sign for increasing and a negative sign for decreasing the natural logarithm of pedestrian time-to-death, with respect to the base categories for the categorical exogenous variables. </w:t>
      </w:r>
      <w:r w:rsidRPr="00B158DB">
        <w:rPr>
          <w:rFonts w:asciiTheme="majorBidi" w:hAnsiTheme="majorBidi" w:cstheme="majorBidi"/>
          <w:szCs w:val="24"/>
        </w:rPr>
        <w:t xml:space="preserve">The model shows that a pedestrian time-to-death after a fatal injury crash is significantly correlated with the EMS response time with a reasonable negative sign. Note that the sign was positive without the 2SRI treatment due to the endogeneity limitation. The residual from the EMS response time model (stage 1) is used as a regressor in the model to control for the endogeneity bias for the effect of variables on the pedestrians’ survival time. Note that </w:t>
      </w:r>
      <w:r w:rsidRPr="00B158DB">
        <w:rPr>
          <w:rFonts w:asciiTheme="majorBidi" w:hAnsiTheme="majorBidi" w:cstheme="majorBidi"/>
        </w:rPr>
        <w:t>t</w:t>
      </w:r>
      <w:r w:rsidRPr="00B158DB">
        <w:rPr>
          <w:rFonts w:asciiTheme="majorBidi" w:hAnsiTheme="majorBidi" w:cstheme="majorBidi"/>
          <w:szCs w:val="24"/>
        </w:rPr>
        <w:t xml:space="preserve">he significance of residual term shows evidence for </w:t>
      </w:r>
      <w:r w:rsidRPr="00B158DB">
        <w:rPr>
          <w:rFonts w:asciiTheme="majorBidi" w:hAnsiTheme="majorBidi" w:cstheme="majorBidi"/>
          <w:szCs w:val="24"/>
        </w:rPr>
        <w:lastRenderedPageBreak/>
        <w:t xml:space="preserve">endogeneity and different specifications were tested to inspect the coefficient on the residuals regressor. The coefficients were relatively stable across these specifications. The model with the best fit was selected. It can be deduced that for any 1% increase in EMS response time, pedestrian TTD reduces by 0.85%. The marginal effect of EMS response time at means implies that a 1-minute increase in the mean of EMS response time reduces pedestrians’ survival time by 4.4 minutes. In other words, higher EMS response times are correlated with an increased likelihood of earlier death for pedestrians in car crashes. </w:t>
      </w:r>
    </w:p>
    <w:p w14:paraId="609B1AEB" w14:textId="21E79B49" w:rsidR="00616B1E" w:rsidRPr="00B158DB" w:rsidRDefault="00616B1E" w:rsidP="00616B1E">
      <w:pPr>
        <w:pStyle w:val="Caption"/>
        <w:rPr>
          <w:rFonts w:cstheme="majorBidi"/>
          <w:bCs/>
        </w:rPr>
      </w:pPr>
      <w:bookmarkStart w:id="240" w:name="_Toc82778271"/>
      <w:r w:rsidRPr="00B158DB">
        <w:rPr>
          <w:rFonts w:cstheme="majorBidi"/>
        </w:rPr>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6</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4</w:t>
      </w:r>
      <w:r w:rsidR="005F303C">
        <w:rPr>
          <w:rFonts w:cstheme="majorBidi"/>
        </w:rPr>
        <w:fldChar w:fldCharType="end"/>
      </w:r>
      <w:r w:rsidRPr="00B158DB">
        <w:rPr>
          <w:rFonts w:cstheme="majorBidi"/>
        </w:rPr>
        <w:t xml:space="preserve"> Truncated with 2SRI treatment regression model</w:t>
      </w:r>
      <w:bookmarkEnd w:id="240"/>
    </w:p>
    <w:tbl>
      <w:tblPr>
        <w:tblW w:w="9360" w:type="dxa"/>
        <w:tblLayout w:type="fixed"/>
        <w:tblLook w:val="04A0" w:firstRow="1" w:lastRow="0" w:firstColumn="1" w:lastColumn="0" w:noHBand="0" w:noVBand="1"/>
      </w:tblPr>
      <w:tblGrid>
        <w:gridCol w:w="5400"/>
        <w:gridCol w:w="900"/>
        <w:gridCol w:w="506"/>
        <w:gridCol w:w="394"/>
        <w:gridCol w:w="990"/>
        <w:gridCol w:w="540"/>
        <w:gridCol w:w="236"/>
        <w:gridCol w:w="394"/>
      </w:tblGrid>
      <w:tr w:rsidR="00C33E34" w:rsidRPr="005B4741" w14:paraId="54C55A5A" w14:textId="77777777" w:rsidTr="00C33E34">
        <w:trPr>
          <w:trHeight w:val="357"/>
        </w:trPr>
        <w:tc>
          <w:tcPr>
            <w:tcW w:w="5400" w:type="dxa"/>
            <w:tcBorders>
              <w:top w:val="double" w:sz="4" w:space="0" w:color="auto"/>
              <w:left w:val="nil"/>
              <w:bottom w:val="single" w:sz="4" w:space="0" w:color="auto"/>
              <w:right w:val="single" w:sz="4" w:space="0" w:color="auto"/>
            </w:tcBorders>
            <w:vAlign w:val="center"/>
            <w:hideMark/>
          </w:tcPr>
          <w:p w14:paraId="7B874159"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Variables (N = 4983)</w:t>
            </w:r>
          </w:p>
        </w:tc>
        <w:tc>
          <w:tcPr>
            <w:tcW w:w="900" w:type="dxa"/>
            <w:tcBorders>
              <w:top w:val="double" w:sz="4" w:space="0" w:color="auto"/>
              <w:left w:val="single" w:sz="4" w:space="0" w:color="auto"/>
              <w:bottom w:val="single" w:sz="4" w:space="0" w:color="auto"/>
              <w:right w:val="nil"/>
            </w:tcBorders>
            <w:vAlign w:val="center"/>
            <w:hideMark/>
          </w:tcPr>
          <w:p w14:paraId="0EE2E9D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b/>
                <w:bCs/>
                <w:sz w:val="20"/>
                <w:szCs w:val="20"/>
              </w:rPr>
            </w:pPr>
            <w:r w:rsidRPr="005B4741">
              <w:rPr>
                <w:rFonts w:asciiTheme="majorBidi" w:hAnsiTheme="majorBidi" w:cstheme="majorBidi"/>
                <w:b/>
                <w:bCs/>
                <w:sz w:val="20"/>
                <w:szCs w:val="20"/>
              </w:rPr>
              <w:t>β</w:t>
            </w:r>
          </w:p>
        </w:tc>
        <w:tc>
          <w:tcPr>
            <w:tcW w:w="900" w:type="dxa"/>
            <w:gridSpan w:val="2"/>
            <w:tcBorders>
              <w:top w:val="double" w:sz="4" w:space="0" w:color="auto"/>
              <w:left w:val="nil"/>
              <w:bottom w:val="single" w:sz="4" w:space="0" w:color="auto"/>
              <w:right w:val="nil"/>
            </w:tcBorders>
            <w:vAlign w:val="center"/>
            <w:hideMark/>
          </w:tcPr>
          <w:p w14:paraId="3232D14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b/>
                <w:bCs/>
                <w:sz w:val="20"/>
                <w:szCs w:val="20"/>
              </w:rPr>
            </w:pPr>
            <w:r w:rsidRPr="005B4741">
              <w:rPr>
                <w:rFonts w:asciiTheme="majorBidi" w:hAnsiTheme="majorBidi" w:cstheme="majorBidi"/>
                <w:b/>
                <w:bCs/>
                <w:sz w:val="20"/>
                <w:szCs w:val="20"/>
              </w:rPr>
              <w:t>t-value</w:t>
            </w:r>
          </w:p>
        </w:tc>
        <w:tc>
          <w:tcPr>
            <w:tcW w:w="990" w:type="dxa"/>
            <w:tcBorders>
              <w:top w:val="double" w:sz="4" w:space="0" w:color="auto"/>
              <w:left w:val="nil"/>
              <w:bottom w:val="single" w:sz="4" w:space="0" w:color="auto"/>
              <w:right w:val="nil"/>
            </w:tcBorders>
            <w:vAlign w:val="center"/>
            <w:hideMark/>
          </w:tcPr>
          <w:p w14:paraId="62934C49"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b/>
                <w:bCs/>
                <w:sz w:val="20"/>
                <w:szCs w:val="20"/>
              </w:rPr>
            </w:pPr>
            <w:r w:rsidRPr="005B4741">
              <w:rPr>
                <w:rFonts w:asciiTheme="majorBidi" w:hAnsiTheme="majorBidi" w:cstheme="majorBidi"/>
                <w:b/>
                <w:bCs/>
                <w:sz w:val="20"/>
                <w:szCs w:val="20"/>
              </w:rPr>
              <w:t>P-value</w:t>
            </w:r>
          </w:p>
        </w:tc>
        <w:tc>
          <w:tcPr>
            <w:tcW w:w="1170" w:type="dxa"/>
            <w:gridSpan w:val="3"/>
            <w:tcBorders>
              <w:top w:val="double" w:sz="4" w:space="0" w:color="auto"/>
              <w:left w:val="nil"/>
              <w:bottom w:val="single" w:sz="4" w:space="0" w:color="auto"/>
              <w:right w:val="nil"/>
            </w:tcBorders>
            <w:vAlign w:val="center"/>
            <w:hideMark/>
          </w:tcPr>
          <w:p w14:paraId="47E26EE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b/>
                <w:bCs/>
                <w:sz w:val="20"/>
                <w:szCs w:val="20"/>
              </w:rPr>
            </w:pPr>
            <w:r w:rsidRPr="005B4741">
              <w:rPr>
                <w:rFonts w:asciiTheme="majorBidi" w:hAnsiTheme="majorBidi" w:cstheme="majorBidi"/>
                <w:b/>
                <w:bCs/>
                <w:sz w:val="20"/>
                <w:szCs w:val="20"/>
              </w:rPr>
              <w:t>Exp(β)</w:t>
            </w:r>
          </w:p>
        </w:tc>
      </w:tr>
      <w:tr w:rsidR="00C33E34" w:rsidRPr="005B4741" w14:paraId="7413F82F" w14:textId="77777777" w:rsidTr="00C33E34">
        <w:tc>
          <w:tcPr>
            <w:tcW w:w="5400" w:type="dxa"/>
            <w:tcBorders>
              <w:top w:val="single" w:sz="4" w:space="0" w:color="auto"/>
              <w:left w:val="nil"/>
              <w:bottom w:val="nil"/>
              <w:right w:val="single" w:sz="4" w:space="0" w:color="auto"/>
            </w:tcBorders>
            <w:vAlign w:val="center"/>
            <w:hideMark/>
          </w:tcPr>
          <w:p w14:paraId="3227FEA5" w14:textId="77777777" w:rsidR="00C33E34" w:rsidRPr="005B4741" w:rsidRDefault="00C33E34" w:rsidP="005B4741">
            <w:pPr>
              <w:autoSpaceDE w:val="0"/>
              <w:autoSpaceDN w:val="0"/>
              <w:adjustRightInd w:val="0"/>
              <w:spacing w:after="0" w:line="240" w:lineRule="auto"/>
              <w:rPr>
                <w:rFonts w:asciiTheme="majorBidi" w:hAnsiTheme="majorBidi" w:cstheme="majorBidi"/>
                <w:b/>
                <w:bCs/>
                <w:sz w:val="20"/>
                <w:szCs w:val="20"/>
              </w:rPr>
            </w:pPr>
            <w:r w:rsidRPr="005B4741">
              <w:rPr>
                <w:rFonts w:asciiTheme="majorBidi" w:hAnsiTheme="majorBidi" w:cstheme="majorBidi"/>
                <w:b/>
                <w:bCs/>
                <w:color w:val="000000"/>
                <w:sz w:val="20"/>
                <w:szCs w:val="20"/>
              </w:rPr>
              <w:t>Constant</w:t>
            </w:r>
          </w:p>
        </w:tc>
        <w:tc>
          <w:tcPr>
            <w:tcW w:w="900" w:type="dxa"/>
            <w:tcBorders>
              <w:top w:val="single" w:sz="4" w:space="0" w:color="auto"/>
              <w:left w:val="single" w:sz="4" w:space="0" w:color="auto"/>
              <w:bottom w:val="nil"/>
              <w:right w:val="nil"/>
            </w:tcBorders>
            <w:vAlign w:val="bottom"/>
            <w:hideMark/>
          </w:tcPr>
          <w:p w14:paraId="4360D28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9.400</w:t>
            </w:r>
          </w:p>
        </w:tc>
        <w:tc>
          <w:tcPr>
            <w:tcW w:w="900" w:type="dxa"/>
            <w:gridSpan w:val="2"/>
            <w:tcBorders>
              <w:top w:val="single" w:sz="4" w:space="0" w:color="auto"/>
              <w:left w:val="nil"/>
              <w:bottom w:val="nil"/>
              <w:right w:val="nil"/>
            </w:tcBorders>
            <w:vAlign w:val="bottom"/>
            <w:hideMark/>
          </w:tcPr>
          <w:p w14:paraId="7478CBD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13.066</w:t>
            </w:r>
          </w:p>
        </w:tc>
        <w:tc>
          <w:tcPr>
            <w:tcW w:w="990" w:type="dxa"/>
            <w:tcBorders>
              <w:top w:val="single" w:sz="4" w:space="0" w:color="auto"/>
              <w:left w:val="nil"/>
              <w:bottom w:val="nil"/>
              <w:right w:val="nil"/>
            </w:tcBorders>
            <w:vAlign w:val="bottom"/>
            <w:hideMark/>
          </w:tcPr>
          <w:p w14:paraId="5932138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tcBorders>
              <w:top w:val="single" w:sz="4" w:space="0" w:color="auto"/>
              <w:left w:val="nil"/>
              <w:bottom w:val="nil"/>
              <w:right w:val="nil"/>
            </w:tcBorders>
            <w:vAlign w:val="bottom"/>
            <w:hideMark/>
          </w:tcPr>
          <w:p w14:paraId="712358D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12088.38</w:t>
            </w:r>
          </w:p>
        </w:tc>
      </w:tr>
      <w:tr w:rsidR="00C33E34" w:rsidRPr="005B4741" w14:paraId="71CE1974" w14:textId="77777777" w:rsidTr="00C33E34">
        <w:tc>
          <w:tcPr>
            <w:tcW w:w="5400" w:type="dxa"/>
            <w:tcBorders>
              <w:top w:val="nil"/>
              <w:left w:val="nil"/>
              <w:bottom w:val="nil"/>
              <w:right w:val="single" w:sz="4" w:space="0" w:color="auto"/>
            </w:tcBorders>
            <w:vAlign w:val="center"/>
            <w:hideMark/>
          </w:tcPr>
          <w:p w14:paraId="3D251963" w14:textId="77777777" w:rsidR="00C33E34" w:rsidRPr="005B4741" w:rsidRDefault="00C33E34" w:rsidP="005B4741">
            <w:pPr>
              <w:autoSpaceDE w:val="0"/>
              <w:autoSpaceDN w:val="0"/>
              <w:adjustRightInd w:val="0"/>
              <w:spacing w:after="0" w:line="240" w:lineRule="auto"/>
              <w:rPr>
                <w:rFonts w:asciiTheme="majorBidi" w:hAnsiTheme="majorBidi" w:cstheme="majorBidi"/>
                <w:b/>
                <w:bCs/>
                <w:sz w:val="20"/>
                <w:szCs w:val="20"/>
              </w:rPr>
            </w:pPr>
            <w:r w:rsidRPr="005B4741">
              <w:rPr>
                <w:rFonts w:asciiTheme="majorBidi" w:hAnsiTheme="majorBidi" w:cstheme="majorBidi"/>
                <w:b/>
                <w:bCs/>
                <w:color w:val="000000"/>
                <w:sz w:val="20"/>
                <w:szCs w:val="20"/>
              </w:rPr>
              <w:t>Logarithm of EMS</w:t>
            </w:r>
          </w:p>
        </w:tc>
        <w:tc>
          <w:tcPr>
            <w:tcW w:w="900" w:type="dxa"/>
            <w:tcBorders>
              <w:top w:val="nil"/>
              <w:left w:val="single" w:sz="4" w:space="0" w:color="auto"/>
              <w:bottom w:val="nil"/>
              <w:right w:val="nil"/>
            </w:tcBorders>
            <w:vAlign w:val="bottom"/>
            <w:hideMark/>
          </w:tcPr>
          <w:p w14:paraId="534BBD9C"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-0.858</w:t>
            </w:r>
          </w:p>
        </w:tc>
        <w:tc>
          <w:tcPr>
            <w:tcW w:w="900" w:type="dxa"/>
            <w:gridSpan w:val="2"/>
            <w:vAlign w:val="bottom"/>
            <w:hideMark/>
          </w:tcPr>
          <w:p w14:paraId="1BB5F0E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-2.482</w:t>
            </w:r>
          </w:p>
        </w:tc>
        <w:tc>
          <w:tcPr>
            <w:tcW w:w="990" w:type="dxa"/>
            <w:vAlign w:val="bottom"/>
            <w:hideMark/>
          </w:tcPr>
          <w:p w14:paraId="2DE8731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0.013</w:t>
            </w:r>
          </w:p>
        </w:tc>
        <w:tc>
          <w:tcPr>
            <w:tcW w:w="1170" w:type="dxa"/>
            <w:gridSpan w:val="3"/>
            <w:vAlign w:val="bottom"/>
            <w:hideMark/>
          </w:tcPr>
          <w:p w14:paraId="4994F02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0.424</w:t>
            </w:r>
          </w:p>
        </w:tc>
      </w:tr>
      <w:tr w:rsidR="00C33E34" w:rsidRPr="005B4741" w14:paraId="68D6DB7A" w14:textId="77777777" w:rsidTr="00C33E34">
        <w:tc>
          <w:tcPr>
            <w:tcW w:w="5400" w:type="dxa"/>
            <w:tcBorders>
              <w:top w:val="nil"/>
              <w:left w:val="nil"/>
              <w:bottom w:val="nil"/>
              <w:right w:val="single" w:sz="4" w:space="0" w:color="auto"/>
            </w:tcBorders>
            <w:vAlign w:val="center"/>
            <w:hideMark/>
          </w:tcPr>
          <w:p w14:paraId="0AB358B3" w14:textId="77777777" w:rsidR="00C33E34" w:rsidRPr="005B4741" w:rsidRDefault="00C33E34" w:rsidP="005B4741">
            <w:pPr>
              <w:autoSpaceDE w:val="0"/>
              <w:autoSpaceDN w:val="0"/>
              <w:adjustRightInd w:val="0"/>
              <w:spacing w:after="0" w:line="240" w:lineRule="auto"/>
              <w:rPr>
                <w:rFonts w:asciiTheme="majorBidi" w:hAnsiTheme="majorBidi" w:cstheme="majorBidi"/>
                <w:b/>
                <w:bCs/>
                <w:sz w:val="20"/>
                <w:szCs w:val="20"/>
              </w:rPr>
            </w:pPr>
            <w:r w:rsidRPr="005B4741">
              <w:rPr>
                <w:rFonts w:asciiTheme="majorBidi" w:hAnsiTheme="majorBidi" w:cstheme="majorBidi"/>
                <w:b/>
                <w:bCs/>
                <w:color w:val="000000"/>
                <w:sz w:val="20"/>
                <w:szCs w:val="20"/>
              </w:rPr>
              <w:t xml:space="preserve">Residual </w:t>
            </w:r>
          </w:p>
        </w:tc>
        <w:tc>
          <w:tcPr>
            <w:tcW w:w="900" w:type="dxa"/>
            <w:tcBorders>
              <w:top w:val="nil"/>
              <w:left w:val="single" w:sz="4" w:space="0" w:color="auto"/>
              <w:bottom w:val="nil"/>
              <w:right w:val="nil"/>
            </w:tcBorders>
            <w:vAlign w:val="bottom"/>
            <w:hideMark/>
          </w:tcPr>
          <w:p w14:paraId="1D5E91B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1.151</w:t>
            </w:r>
          </w:p>
        </w:tc>
        <w:tc>
          <w:tcPr>
            <w:tcW w:w="900" w:type="dxa"/>
            <w:gridSpan w:val="2"/>
            <w:vAlign w:val="bottom"/>
            <w:hideMark/>
          </w:tcPr>
          <w:p w14:paraId="5007CB6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3.304</w:t>
            </w:r>
          </w:p>
        </w:tc>
        <w:tc>
          <w:tcPr>
            <w:tcW w:w="990" w:type="dxa"/>
            <w:vAlign w:val="bottom"/>
            <w:hideMark/>
          </w:tcPr>
          <w:p w14:paraId="5614012B"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0.001</w:t>
            </w:r>
          </w:p>
        </w:tc>
        <w:tc>
          <w:tcPr>
            <w:tcW w:w="1170" w:type="dxa"/>
            <w:gridSpan w:val="3"/>
            <w:vAlign w:val="bottom"/>
            <w:hideMark/>
          </w:tcPr>
          <w:p w14:paraId="587DB00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3.161</w:t>
            </w:r>
          </w:p>
        </w:tc>
      </w:tr>
      <w:tr w:rsidR="00C33E34" w:rsidRPr="005B4741" w14:paraId="216AA252" w14:textId="77777777" w:rsidTr="00C33E34">
        <w:tc>
          <w:tcPr>
            <w:tcW w:w="5400" w:type="dxa"/>
            <w:tcBorders>
              <w:top w:val="nil"/>
              <w:left w:val="nil"/>
              <w:bottom w:val="dashed" w:sz="4" w:space="0" w:color="auto"/>
              <w:right w:val="single" w:sz="4" w:space="0" w:color="auto"/>
            </w:tcBorders>
            <w:hideMark/>
          </w:tcPr>
          <w:p w14:paraId="15AEB67B" w14:textId="77777777" w:rsidR="00C33E34" w:rsidRPr="005B4741" w:rsidRDefault="00C33E34" w:rsidP="005B4741">
            <w:pPr>
              <w:autoSpaceDE w:val="0"/>
              <w:autoSpaceDN w:val="0"/>
              <w:adjustRightInd w:val="0"/>
              <w:spacing w:after="0" w:line="240" w:lineRule="auto"/>
              <w:rPr>
                <w:rFonts w:asciiTheme="majorBidi" w:hAnsiTheme="majorBidi" w:cstheme="majorBidi"/>
                <w:b/>
                <w:bCs/>
                <w:i/>
                <w:iCs/>
                <w:sz w:val="20"/>
                <w:szCs w:val="20"/>
              </w:rPr>
            </w:pPr>
            <w:r w:rsidRPr="005B4741">
              <w:rPr>
                <w:rFonts w:asciiTheme="majorBidi" w:hAnsiTheme="majorBidi" w:cstheme="majorBidi"/>
                <w:b/>
                <w:bCs/>
                <w:i/>
                <w:iCs/>
                <w:sz w:val="20"/>
                <w:szCs w:val="20"/>
              </w:rPr>
              <w:t>Pedestrian Characteristics</w:t>
            </w:r>
          </w:p>
        </w:tc>
        <w:tc>
          <w:tcPr>
            <w:tcW w:w="900" w:type="dxa"/>
            <w:tcBorders>
              <w:top w:val="nil"/>
              <w:left w:val="single" w:sz="4" w:space="0" w:color="auto"/>
              <w:bottom w:val="dashed" w:sz="4" w:space="0" w:color="auto"/>
              <w:right w:val="nil"/>
            </w:tcBorders>
            <w:vAlign w:val="center"/>
          </w:tcPr>
          <w:p w14:paraId="6A9B5A6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00" w:type="dxa"/>
            <w:gridSpan w:val="2"/>
            <w:tcBorders>
              <w:top w:val="nil"/>
              <w:left w:val="nil"/>
              <w:bottom w:val="dashed" w:sz="4" w:space="0" w:color="auto"/>
              <w:right w:val="nil"/>
            </w:tcBorders>
            <w:vAlign w:val="center"/>
          </w:tcPr>
          <w:p w14:paraId="64E7494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90" w:type="dxa"/>
            <w:tcBorders>
              <w:top w:val="nil"/>
              <w:left w:val="nil"/>
              <w:bottom w:val="dashed" w:sz="4" w:space="0" w:color="auto"/>
              <w:right w:val="nil"/>
            </w:tcBorders>
            <w:vAlign w:val="center"/>
          </w:tcPr>
          <w:p w14:paraId="17F3F7C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1170" w:type="dxa"/>
            <w:gridSpan w:val="3"/>
            <w:tcBorders>
              <w:top w:val="nil"/>
              <w:left w:val="nil"/>
              <w:bottom w:val="dashed" w:sz="4" w:space="0" w:color="auto"/>
              <w:right w:val="nil"/>
            </w:tcBorders>
            <w:vAlign w:val="center"/>
          </w:tcPr>
          <w:p w14:paraId="05762B6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r>
      <w:tr w:rsidR="00C33E34" w:rsidRPr="005B4741" w14:paraId="757B0303" w14:textId="77777777" w:rsidTr="00C33E34">
        <w:tc>
          <w:tcPr>
            <w:tcW w:w="5400" w:type="dxa"/>
            <w:tcBorders>
              <w:top w:val="dashed" w:sz="4" w:space="0" w:color="auto"/>
              <w:left w:val="nil"/>
              <w:bottom w:val="nil"/>
              <w:right w:val="single" w:sz="4" w:space="0" w:color="auto"/>
            </w:tcBorders>
            <w:hideMark/>
          </w:tcPr>
          <w:p w14:paraId="12E1F038"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Age</w:t>
            </w:r>
            <w:r w:rsidRPr="005B4741">
              <w:rPr>
                <w:rFonts w:asciiTheme="majorBidi" w:hAnsiTheme="majorBidi" w:cstheme="majorBidi"/>
                <w:sz w:val="20"/>
                <w:szCs w:val="20"/>
              </w:rPr>
              <w:t xml:space="preserve"> (base: &lt;30)</w:t>
            </w:r>
          </w:p>
        </w:tc>
        <w:tc>
          <w:tcPr>
            <w:tcW w:w="900" w:type="dxa"/>
            <w:tcBorders>
              <w:top w:val="dashed" w:sz="4" w:space="0" w:color="auto"/>
              <w:left w:val="single" w:sz="4" w:space="0" w:color="auto"/>
              <w:bottom w:val="nil"/>
              <w:right w:val="nil"/>
            </w:tcBorders>
            <w:vAlign w:val="center"/>
          </w:tcPr>
          <w:p w14:paraId="00C9525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00" w:type="dxa"/>
            <w:gridSpan w:val="2"/>
            <w:tcBorders>
              <w:top w:val="dashed" w:sz="4" w:space="0" w:color="auto"/>
              <w:left w:val="nil"/>
              <w:bottom w:val="nil"/>
              <w:right w:val="nil"/>
            </w:tcBorders>
            <w:vAlign w:val="center"/>
          </w:tcPr>
          <w:p w14:paraId="466782DB"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90" w:type="dxa"/>
            <w:tcBorders>
              <w:top w:val="dashed" w:sz="4" w:space="0" w:color="auto"/>
              <w:left w:val="nil"/>
              <w:bottom w:val="nil"/>
              <w:right w:val="nil"/>
            </w:tcBorders>
            <w:vAlign w:val="center"/>
          </w:tcPr>
          <w:p w14:paraId="0C13E37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1170" w:type="dxa"/>
            <w:gridSpan w:val="3"/>
            <w:tcBorders>
              <w:top w:val="dashed" w:sz="4" w:space="0" w:color="auto"/>
              <w:left w:val="nil"/>
              <w:bottom w:val="nil"/>
              <w:right w:val="nil"/>
            </w:tcBorders>
            <w:vAlign w:val="center"/>
          </w:tcPr>
          <w:p w14:paraId="72099A8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r>
      <w:tr w:rsidR="00C33E34" w:rsidRPr="005B4741" w14:paraId="5421F36F" w14:textId="77777777" w:rsidTr="00C33E34">
        <w:tc>
          <w:tcPr>
            <w:tcW w:w="5400" w:type="dxa"/>
            <w:tcBorders>
              <w:top w:val="nil"/>
              <w:left w:val="nil"/>
              <w:bottom w:val="nil"/>
              <w:right w:val="single" w:sz="4" w:space="0" w:color="auto"/>
            </w:tcBorders>
            <w:hideMark/>
          </w:tcPr>
          <w:p w14:paraId="0B2F8A98"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30-60</w:t>
            </w:r>
          </w:p>
        </w:tc>
        <w:tc>
          <w:tcPr>
            <w:tcW w:w="900" w:type="dxa"/>
            <w:tcBorders>
              <w:top w:val="nil"/>
              <w:left w:val="single" w:sz="4" w:space="0" w:color="auto"/>
              <w:bottom w:val="nil"/>
              <w:right w:val="nil"/>
            </w:tcBorders>
            <w:vAlign w:val="bottom"/>
            <w:hideMark/>
          </w:tcPr>
          <w:p w14:paraId="39E4B07A"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-0.404</w:t>
            </w:r>
          </w:p>
        </w:tc>
        <w:tc>
          <w:tcPr>
            <w:tcW w:w="900" w:type="dxa"/>
            <w:gridSpan w:val="2"/>
            <w:vAlign w:val="bottom"/>
            <w:hideMark/>
          </w:tcPr>
          <w:p w14:paraId="1553083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-3.577</w:t>
            </w:r>
          </w:p>
        </w:tc>
        <w:tc>
          <w:tcPr>
            <w:tcW w:w="990" w:type="dxa"/>
            <w:vAlign w:val="bottom"/>
            <w:hideMark/>
          </w:tcPr>
          <w:p w14:paraId="2D6E31C5"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7778109B"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0.668</w:t>
            </w:r>
          </w:p>
        </w:tc>
      </w:tr>
      <w:tr w:rsidR="00C33E34" w:rsidRPr="005B4741" w14:paraId="192E9260" w14:textId="77777777" w:rsidTr="00C33E34">
        <w:tc>
          <w:tcPr>
            <w:tcW w:w="5400" w:type="dxa"/>
            <w:tcBorders>
              <w:top w:val="nil"/>
              <w:left w:val="nil"/>
              <w:bottom w:val="nil"/>
              <w:right w:val="single" w:sz="4" w:space="0" w:color="auto"/>
            </w:tcBorders>
            <w:hideMark/>
          </w:tcPr>
          <w:p w14:paraId="3584BD2C"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&gt;60</w:t>
            </w:r>
          </w:p>
        </w:tc>
        <w:tc>
          <w:tcPr>
            <w:tcW w:w="900" w:type="dxa"/>
            <w:tcBorders>
              <w:top w:val="nil"/>
              <w:left w:val="single" w:sz="4" w:space="0" w:color="auto"/>
              <w:bottom w:val="nil"/>
              <w:right w:val="nil"/>
            </w:tcBorders>
            <w:vAlign w:val="bottom"/>
            <w:hideMark/>
          </w:tcPr>
          <w:p w14:paraId="4059FE4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-0.287</w:t>
            </w:r>
          </w:p>
        </w:tc>
        <w:tc>
          <w:tcPr>
            <w:tcW w:w="900" w:type="dxa"/>
            <w:gridSpan w:val="2"/>
            <w:vAlign w:val="bottom"/>
            <w:hideMark/>
          </w:tcPr>
          <w:p w14:paraId="577CB399"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-2.297</w:t>
            </w:r>
          </w:p>
        </w:tc>
        <w:tc>
          <w:tcPr>
            <w:tcW w:w="990" w:type="dxa"/>
            <w:vAlign w:val="bottom"/>
            <w:hideMark/>
          </w:tcPr>
          <w:p w14:paraId="6602CB3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0.022</w:t>
            </w:r>
          </w:p>
        </w:tc>
        <w:tc>
          <w:tcPr>
            <w:tcW w:w="1170" w:type="dxa"/>
            <w:gridSpan w:val="3"/>
            <w:vAlign w:val="bottom"/>
            <w:hideMark/>
          </w:tcPr>
          <w:p w14:paraId="143A3C7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0.751</w:t>
            </w:r>
          </w:p>
        </w:tc>
      </w:tr>
      <w:tr w:rsidR="00C33E34" w:rsidRPr="005B4741" w14:paraId="33F0DCC8" w14:textId="77777777" w:rsidTr="00C33E34">
        <w:tc>
          <w:tcPr>
            <w:tcW w:w="5400" w:type="dxa"/>
            <w:tcBorders>
              <w:top w:val="nil"/>
              <w:left w:val="nil"/>
              <w:bottom w:val="nil"/>
              <w:right w:val="single" w:sz="4" w:space="0" w:color="auto"/>
            </w:tcBorders>
            <w:hideMark/>
          </w:tcPr>
          <w:p w14:paraId="2AB22AFE"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Gender</w:t>
            </w:r>
            <w:r w:rsidRPr="005B4741">
              <w:rPr>
                <w:rFonts w:asciiTheme="majorBidi" w:hAnsiTheme="majorBidi" w:cstheme="majorBidi"/>
                <w:sz w:val="20"/>
                <w:szCs w:val="20"/>
              </w:rPr>
              <w:t xml:space="preserve"> (base: Male) Female</w:t>
            </w:r>
          </w:p>
        </w:tc>
        <w:tc>
          <w:tcPr>
            <w:tcW w:w="900" w:type="dxa"/>
            <w:tcBorders>
              <w:top w:val="nil"/>
              <w:left w:val="single" w:sz="4" w:space="0" w:color="auto"/>
              <w:bottom w:val="nil"/>
              <w:right w:val="nil"/>
            </w:tcBorders>
            <w:vAlign w:val="bottom"/>
            <w:hideMark/>
          </w:tcPr>
          <w:p w14:paraId="10281C0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-0.390</w:t>
            </w:r>
          </w:p>
        </w:tc>
        <w:tc>
          <w:tcPr>
            <w:tcW w:w="900" w:type="dxa"/>
            <w:gridSpan w:val="2"/>
            <w:vAlign w:val="bottom"/>
            <w:hideMark/>
          </w:tcPr>
          <w:p w14:paraId="6DC7220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-4.090</w:t>
            </w:r>
          </w:p>
        </w:tc>
        <w:tc>
          <w:tcPr>
            <w:tcW w:w="990" w:type="dxa"/>
            <w:vAlign w:val="bottom"/>
            <w:hideMark/>
          </w:tcPr>
          <w:p w14:paraId="0B70AA2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7C3C64B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0.677</w:t>
            </w:r>
          </w:p>
        </w:tc>
      </w:tr>
      <w:tr w:rsidR="00C33E34" w:rsidRPr="005B4741" w14:paraId="46010925" w14:textId="77777777" w:rsidTr="00C33E34">
        <w:tc>
          <w:tcPr>
            <w:tcW w:w="5400" w:type="dxa"/>
            <w:tcBorders>
              <w:top w:val="nil"/>
              <w:left w:val="nil"/>
              <w:bottom w:val="nil"/>
              <w:right w:val="single" w:sz="4" w:space="0" w:color="auto"/>
            </w:tcBorders>
            <w:hideMark/>
          </w:tcPr>
          <w:p w14:paraId="3A52BAE6"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Intoxication</w:t>
            </w:r>
            <w:r w:rsidRPr="005B4741">
              <w:rPr>
                <w:rFonts w:asciiTheme="majorBidi" w:hAnsiTheme="majorBidi" w:cstheme="majorBidi"/>
                <w:sz w:val="20"/>
                <w:szCs w:val="20"/>
              </w:rPr>
              <w:t xml:space="preserve"> (base: No)</w:t>
            </w:r>
          </w:p>
        </w:tc>
        <w:tc>
          <w:tcPr>
            <w:tcW w:w="900" w:type="dxa"/>
            <w:tcBorders>
              <w:top w:val="nil"/>
              <w:left w:val="single" w:sz="4" w:space="0" w:color="auto"/>
              <w:bottom w:val="nil"/>
              <w:right w:val="nil"/>
            </w:tcBorders>
            <w:vAlign w:val="center"/>
          </w:tcPr>
          <w:p w14:paraId="12D8E605"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00" w:type="dxa"/>
            <w:gridSpan w:val="2"/>
            <w:vAlign w:val="center"/>
          </w:tcPr>
          <w:p w14:paraId="25FD06D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90" w:type="dxa"/>
            <w:vAlign w:val="center"/>
          </w:tcPr>
          <w:p w14:paraId="76FC225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1170" w:type="dxa"/>
            <w:gridSpan w:val="3"/>
            <w:vAlign w:val="center"/>
          </w:tcPr>
          <w:p w14:paraId="41BE8BAB"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r>
      <w:tr w:rsidR="00C33E34" w:rsidRPr="005B4741" w14:paraId="05863995" w14:textId="77777777" w:rsidTr="00C33E34">
        <w:trPr>
          <w:trHeight w:val="243"/>
        </w:trPr>
        <w:tc>
          <w:tcPr>
            <w:tcW w:w="5400" w:type="dxa"/>
            <w:tcBorders>
              <w:top w:val="nil"/>
              <w:left w:val="nil"/>
              <w:bottom w:val="nil"/>
              <w:right w:val="single" w:sz="4" w:space="0" w:color="auto"/>
            </w:tcBorders>
            <w:hideMark/>
          </w:tcPr>
          <w:p w14:paraId="30C8AB1B" w14:textId="77777777" w:rsidR="00C33E34" w:rsidRPr="005B4741" w:rsidRDefault="00C33E34" w:rsidP="005B4741">
            <w:pPr>
              <w:autoSpaceDE w:val="0"/>
              <w:autoSpaceDN w:val="0"/>
              <w:adjustRightInd w:val="0"/>
              <w:spacing w:after="0" w:line="240" w:lineRule="auto"/>
              <w:ind w:hanging="15"/>
              <w:rPr>
                <w:rFonts w:asciiTheme="majorBidi" w:hAnsiTheme="majorBidi" w:cstheme="majorBidi"/>
                <w:sz w:val="20"/>
                <w:szCs w:val="20"/>
              </w:rPr>
            </w:pPr>
            <w:r w:rsidRPr="005B4741">
              <w:rPr>
                <w:rFonts w:asciiTheme="majorBidi" w:hAnsiTheme="majorBidi" w:cstheme="majorBidi"/>
                <w:sz w:val="20"/>
                <w:szCs w:val="20"/>
              </w:rPr>
              <w:t>Yes</w:t>
            </w:r>
          </w:p>
        </w:tc>
        <w:tc>
          <w:tcPr>
            <w:tcW w:w="900" w:type="dxa"/>
            <w:tcBorders>
              <w:top w:val="nil"/>
              <w:left w:val="single" w:sz="4" w:space="0" w:color="auto"/>
              <w:bottom w:val="nil"/>
              <w:right w:val="nil"/>
            </w:tcBorders>
            <w:vAlign w:val="bottom"/>
            <w:hideMark/>
          </w:tcPr>
          <w:p w14:paraId="1D58FC6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-0.391</w:t>
            </w:r>
          </w:p>
        </w:tc>
        <w:tc>
          <w:tcPr>
            <w:tcW w:w="900" w:type="dxa"/>
            <w:gridSpan w:val="2"/>
            <w:vAlign w:val="bottom"/>
            <w:hideMark/>
          </w:tcPr>
          <w:p w14:paraId="79D7F43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-3.086</w:t>
            </w:r>
          </w:p>
        </w:tc>
        <w:tc>
          <w:tcPr>
            <w:tcW w:w="990" w:type="dxa"/>
            <w:vAlign w:val="bottom"/>
            <w:hideMark/>
          </w:tcPr>
          <w:p w14:paraId="6CC0413C"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0.002</w:t>
            </w:r>
          </w:p>
        </w:tc>
        <w:tc>
          <w:tcPr>
            <w:tcW w:w="1170" w:type="dxa"/>
            <w:gridSpan w:val="3"/>
            <w:vAlign w:val="bottom"/>
            <w:hideMark/>
          </w:tcPr>
          <w:p w14:paraId="26938C9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0.676</w:t>
            </w:r>
          </w:p>
        </w:tc>
      </w:tr>
      <w:tr w:rsidR="00C33E34" w:rsidRPr="005B4741" w14:paraId="4036D332" w14:textId="77777777" w:rsidTr="00C33E34">
        <w:tc>
          <w:tcPr>
            <w:tcW w:w="5400" w:type="dxa"/>
            <w:tcBorders>
              <w:top w:val="nil"/>
              <w:left w:val="nil"/>
              <w:bottom w:val="nil"/>
              <w:right w:val="single" w:sz="4" w:space="0" w:color="auto"/>
            </w:tcBorders>
            <w:hideMark/>
          </w:tcPr>
          <w:p w14:paraId="095BB4BE" w14:textId="77777777" w:rsidR="00C33E34" w:rsidRPr="005B4741" w:rsidRDefault="00C33E34" w:rsidP="005B4741">
            <w:pPr>
              <w:autoSpaceDE w:val="0"/>
              <w:autoSpaceDN w:val="0"/>
              <w:adjustRightInd w:val="0"/>
              <w:spacing w:after="0" w:line="240" w:lineRule="auto"/>
              <w:ind w:hanging="15"/>
              <w:rPr>
                <w:rFonts w:asciiTheme="majorBidi" w:hAnsiTheme="majorBidi" w:cstheme="majorBidi"/>
                <w:sz w:val="20"/>
                <w:szCs w:val="20"/>
              </w:rPr>
            </w:pPr>
            <w:r w:rsidRPr="005B4741">
              <w:rPr>
                <w:rFonts w:asciiTheme="majorBidi" w:hAnsiTheme="majorBidi" w:cstheme="majorBidi"/>
                <w:sz w:val="20"/>
                <w:szCs w:val="20"/>
              </w:rPr>
              <w:t>Unknown</w:t>
            </w:r>
          </w:p>
        </w:tc>
        <w:tc>
          <w:tcPr>
            <w:tcW w:w="900" w:type="dxa"/>
            <w:tcBorders>
              <w:top w:val="nil"/>
              <w:left w:val="single" w:sz="4" w:space="0" w:color="auto"/>
              <w:bottom w:val="nil"/>
              <w:right w:val="nil"/>
            </w:tcBorders>
            <w:vAlign w:val="bottom"/>
            <w:hideMark/>
          </w:tcPr>
          <w:p w14:paraId="1E31859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-0.111</w:t>
            </w:r>
          </w:p>
        </w:tc>
        <w:tc>
          <w:tcPr>
            <w:tcW w:w="900" w:type="dxa"/>
            <w:gridSpan w:val="2"/>
            <w:vAlign w:val="bottom"/>
            <w:hideMark/>
          </w:tcPr>
          <w:p w14:paraId="6CDDA30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-1.112</w:t>
            </w:r>
          </w:p>
        </w:tc>
        <w:tc>
          <w:tcPr>
            <w:tcW w:w="990" w:type="dxa"/>
            <w:vAlign w:val="bottom"/>
            <w:hideMark/>
          </w:tcPr>
          <w:p w14:paraId="0DC51D5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0.266</w:t>
            </w:r>
          </w:p>
        </w:tc>
        <w:tc>
          <w:tcPr>
            <w:tcW w:w="1170" w:type="dxa"/>
            <w:gridSpan w:val="3"/>
            <w:vAlign w:val="bottom"/>
            <w:hideMark/>
          </w:tcPr>
          <w:p w14:paraId="5E03509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0.895</w:t>
            </w:r>
          </w:p>
        </w:tc>
      </w:tr>
      <w:tr w:rsidR="00C33E34" w:rsidRPr="005B4741" w14:paraId="5D0DD959" w14:textId="77777777" w:rsidTr="00C33E34">
        <w:tc>
          <w:tcPr>
            <w:tcW w:w="5400" w:type="dxa"/>
            <w:tcBorders>
              <w:top w:val="nil"/>
              <w:left w:val="nil"/>
              <w:bottom w:val="nil"/>
              <w:right w:val="single" w:sz="4" w:space="0" w:color="auto"/>
            </w:tcBorders>
            <w:hideMark/>
          </w:tcPr>
          <w:p w14:paraId="1250FD0F"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Behavior</w:t>
            </w:r>
            <w:r w:rsidRPr="005B4741">
              <w:rPr>
                <w:rFonts w:asciiTheme="majorBidi" w:hAnsiTheme="majorBidi" w:cstheme="majorBidi"/>
                <w:sz w:val="20"/>
                <w:szCs w:val="20"/>
              </w:rPr>
              <w:t xml:space="preserve"> (base: Crossing, vehicle turning)</w:t>
            </w:r>
          </w:p>
        </w:tc>
        <w:tc>
          <w:tcPr>
            <w:tcW w:w="1406" w:type="dxa"/>
            <w:gridSpan w:val="2"/>
            <w:tcBorders>
              <w:top w:val="nil"/>
              <w:left w:val="single" w:sz="4" w:space="0" w:color="auto"/>
              <w:bottom w:val="nil"/>
              <w:right w:val="nil"/>
            </w:tcBorders>
            <w:vAlign w:val="center"/>
          </w:tcPr>
          <w:p w14:paraId="4808DE6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2554" w:type="dxa"/>
            <w:gridSpan w:val="5"/>
            <w:vAlign w:val="center"/>
          </w:tcPr>
          <w:p w14:paraId="1748C081"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r>
      <w:tr w:rsidR="00C33E34" w:rsidRPr="005B4741" w14:paraId="018BABCF" w14:textId="77777777" w:rsidTr="00C33E34">
        <w:tc>
          <w:tcPr>
            <w:tcW w:w="5400" w:type="dxa"/>
            <w:tcBorders>
              <w:top w:val="nil"/>
              <w:left w:val="nil"/>
              <w:bottom w:val="nil"/>
              <w:right w:val="single" w:sz="4" w:space="0" w:color="auto"/>
            </w:tcBorders>
            <w:hideMark/>
          </w:tcPr>
          <w:p w14:paraId="775805EB" w14:textId="77777777" w:rsidR="00C33E34" w:rsidRPr="005B4741" w:rsidRDefault="00C33E34" w:rsidP="005B4741">
            <w:pPr>
              <w:autoSpaceDE w:val="0"/>
              <w:autoSpaceDN w:val="0"/>
              <w:adjustRightInd w:val="0"/>
              <w:spacing w:after="0" w:line="240" w:lineRule="auto"/>
              <w:ind w:hanging="15"/>
              <w:rPr>
                <w:rFonts w:asciiTheme="majorBidi" w:hAnsiTheme="majorBidi" w:cstheme="majorBidi"/>
                <w:sz w:val="20"/>
                <w:szCs w:val="20"/>
              </w:rPr>
            </w:pPr>
            <w:r w:rsidRPr="005B4741">
              <w:rPr>
                <w:rFonts w:asciiTheme="majorBidi" w:hAnsiTheme="majorBidi" w:cstheme="majorBidi"/>
                <w:sz w:val="20"/>
                <w:szCs w:val="20"/>
              </w:rPr>
              <w:t>Working or playing in roadway</w:t>
            </w:r>
          </w:p>
        </w:tc>
        <w:tc>
          <w:tcPr>
            <w:tcW w:w="900" w:type="dxa"/>
            <w:tcBorders>
              <w:top w:val="nil"/>
              <w:left w:val="single" w:sz="4" w:space="0" w:color="auto"/>
              <w:bottom w:val="nil"/>
              <w:right w:val="nil"/>
            </w:tcBorders>
            <w:vAlign w:val="bottom"/>
            <w:hideMark/>
          </w:tcPr>
          <w:p w14:paraId="06E7F95E"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-1.633</w:t>
            </w:r>
          </w:p>
        </w:tc>
        <w:tc>
          <w:tcPr>
            <w:tcW w:w="900" w:type="dxa"/>
            <w:gridSpan w:val="2"/>
            <w:vAlign w:val="bottom"/>
            <w:hideMark/>
          </w:tcPr>
          <w:p w14:paraId="0C563B55"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-3.567</w:t>
            </w:r>
          </w:p>
        </w:tc>
        <w:tc>
          <w:tcPr>
            <w:tcW w:w="990" w:type="dxa"/>
            <w:vAlign w:val="bottom"/>
            <w:hideMark/>
          </w:tcPr>
          <w:p w14:paraId="632ED77C"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170DA55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0.195</w:t>
            </w:r>
          </w:p>
        </w:tc>
      </w:tr>
      <w:tr w:rsidR="00C33E34" w:rsidRPr="005B4741" w14:paraId="011EB2E9" w14:textId="77777777" w:rsidTr="00C33E34">
        <w:tc>
          <w:tcPr>
            <w:tcW w:w="5400" w:type="dxa"/>
            <w:tcBorders>
              <w:top w:val="nil"/>
              <w:left w:val="nil"/>
              <w:bottom w:val="nil"/>
              <w:right w:val="single" w:sz="4" w:space="0" w:color="auto"/>
            </w:tcBorders>
            <w:hideMark/>
          </w:tcPr>
          <w:p w14:paraId="664ACB16" w14:textId="77777777" w:rsidR="00C33E34" w:rsidRPr="005B4741" w:rsidRDefault="00C33E34" w:rsidP="005B4741">
            <w:pPr>
              <w:autoSpaceDE w:val="0"/>
              <w:autoSpaceDN w:val="0"/>
              <w:adjustRightInd w:val="0"/>
              <w:spacing w:after="0" w:line="240" w:lineRule="auto"/>
              <w:ind w:hanging="15"/>
              <w:rPr>
                <w:rFonts w:asciiTheme="majorBidi" w:hAnsiTheme="majorBidi" w:cstheme="majorBidi"/>
                <w:sz w:val="20"/>
                <w:szCs w:val="20"/>
              </w:rPr>
            </w:pPr>
            <w:r w:rsidRPr="005B4741">
              <w:rPr>
                <w:rFonts w:asciiTheme="majorBidi" w:hAnsiTheme="majorBidi" w:cstheme="majorBidi"/>
                <w:sz w:val="20"/>
                <w:szCs w:val="20"/>
              </w:rPr>
              <w:t>Walking/running along roadway</w:t>
            </w:r>
          </w:p>
        </w:tc>
        <w:tc>
          <w:tcPr>
            <w:tcW w:w="900" w:type="dxa"/>
            <w:tcBorders>
              <w:top w:val="nil"/>
              <w:left w:val="single" w:sz="4" w:space="0" w:color="auto"/>
              <w:bottom w:val="nil"/>
              <w:right w:val="nil"/>
            </w:tcBorders>
            <w:vAlign w:val="bottom"/>
            <w:hideMark/>
          </w:tcPr>
          <w:p w14:paraId="5E5DEF3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-1.322</w:t>
            </w:r>
          </w:p>
        </w:tc>
        <w:tc>
          <w:tcPr>
            <w:tcW w:w="900" w:type="dxa"/>
            <w:gridSpan w:val="2"/>
            <w:vAlign w:val="bottom"/>
            <w:hideMark/>
          </w:tcPr>
          <w:p w14:paraId="54B02A8A"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-5.271</w:t>
            </w:r>
          </w:p>
        </w:tc>
        <w:tc>
          <w:tcPr>
            <w:tcW w:w="990" w:type="dxa"/>
            <w:vAlign w:val="bottom"/>
            <w:hideMark/>
          </w:tcPr>
          <w:p w14:paraId="055CC42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52DCF13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0.267</w:t>
            </w:r>
          </w:p>
        </w:tc>
      </w:tr>
      <w:tr w:rsidR="00C33E34" w:rsidRPr="005B4741" w14:paraId="0D31C00D" w14:textId="77777777" w:rsidTr="00C33E34">
        <w:tc>
          <w:tcPr>
            <w:tcW w:w="5400" w:type="dxa"/>
            <w:tcBorders>
              <w:top w:val="nil"/>
              <w:left w:val="nil"/>
              <w:bottom w:val="nil"/>
              <w:right w:val="single" w:sz="4" w:space="0" w:color="auto"/>
            </w:tcBorders>
            <w:hideMark/>
          </w:tcPr>
          <w:p w14:paraId="11C245A7"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Dash/dart-out</w:t>
            </w:r>
          </w:p>
        </w:tc>
        <w:tc>
          <w:tcPr>
            <w:tcW w:w="900" w:type="dxa"/>
            <w:tcBorders>
              <w:top w:val="nil"/>
              <w:left w:val="single" w:sz="4" w:space="0" w:color="auto"/>
              <w:bottom w:val="nil"/>
              <w:right w:val="nil"/>
            </w:tcBorders>
            <w:vAlign w:val="bottom"/>
            <w:hideMark/>
          </w:tcPr>
          <w:p w14:paraId="64F6C33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-0.992</w:t>
            </w:r>
          </w:p>
        </w:tc>
        <w:tc>
          <w:tcPr>
            <w:tcW w:w="900" w:type="dxa"/>
            <w:gridSpan w:val="2"/>
            <w:vAlign w:val="bottom"/>
            <w:hideMark/>
          </w:tcPr>
          <w:p w14:paraId="69AB755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-4.082</w:t>
            </w:r>
          </w:p>
        </w:tc>
        <w:tc>
          <w:tcPr>
            <w:tcW w:w="990" w:type="dxa"/>
            <w:vAlign w:val="bottom"/>
            <w:hideMark/>
          </w:tcPr>
          <w:p w14:paraId="71C0C19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0AD0F41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0.371</w:t>
            </w:r>
          </w:p>
        </w:tc>
      </w:tr>
      <w:tr w:rsidR="00C33E34" w:rsidRPr="005B4741" w14:paraId="6A241D5F" w14:textId="77777777" w:rsidTr="00C33E34">
        <w:trPr>
          <w:trHeight w:val="80"/>
        </w:trPr>
        <w:tc>
          <w:tcPr>
            <w:tcW w:w="5400" w:type="dxa"/>
            <w:tcBorders>
              <w:top w:val="nil"/>
              <w:left w:val="nil"/>
              <w:bottom w:val="nil"/>
              <w:right w:val="single" w:sz="4" w:space="0" w:color="auto"/>
            </w:tcBorders>
            <w:hideMark/>
          </w:tcPr>
          <w:p w14:paraId="48A15916"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Crossing, vehicle not turning</w:t>
            </w:r>
          </w:p>
        </w:tc>
        <w:tc>
          <w:tcPr>
            <w:tcW w:w="900" w:type="dxa"/>
            <w:tcBorders>
              <w:top w:val="nil"/>
              <w:left w:val="single" w:sz="4" w:space="0" w:color="auto"/>
              <w:bottom w:val="nil"/>
              <w:right w:val="nil"/>
            </w:tcBorders>
            <w:vAlign w:val="bottom"/>
            <w:hideMark/>
          </w:tcPr>
          <w:p w14:paraId="70E37AD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-1.319</w:t>
            </w:r>
          </w:p>
        </w:tc>
        <w:tc>
          <w:tcPr>
            <w:tcW w:w="900" w:type="dxa"/>
            <w:gridSpan w:val="2"/>
            <w:vAlign w:val="bottom"/>
            <w:hideMark/>
          </w:tcPr>
          <w:p w14:paraId="61EC0F0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-6.201</w:t>
            </w:r>
          </w:p>
        </w:tc>
        <w:tc>
          <w:tcPr>
            <w:tcW w:w="990" w:type="dxa"/>
            <w:vAlign w:val="bottom"/>
            <w:hideMark/>
          </w:tcPr>
          <w:p w14:paraId="380A3F4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7C29C98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0.267</w:t>
            </w:r>
          </w:p>
        </w:tc>
      </w:tr>
      <w:tr w:rsidR="00C33E34" w:rsidRPr="005B4741" w14:paraId="4220E9B4" w14:textId="77777777" w:rsidTr="00C33E34">
        <w:tc>
          <w:tcPr>
            <w:tcW w:w="5400" w:type="dxa"/>
            <w:tcBorders>
              <w:top w:val="nil"/>
              <w:left w:val="nil"/>
              <w:bottom w:val="nil"/>
              <w:right w:val="single" w:sz="4" w:space="0" w:color="auto"/>
            </w:tcBorders>
            <w:hideMark/>
          </w:tcPr>
          <w:p w14:paraId="0687B8AE"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 xml:space="preserve">Crossing expressway </w:t>
            </w:r>
          </w:p>
        </w:tc>
        <w:tc>
          <w:tcPr>
            <w:tcW w:w="900" w:type="dxa"/>
            <w:tcBorders>
              <w:top w:val="nil"/>
              <w:left w:val="single" w:sz="4" w:space="0" w:color="auto"/>
              <w:bottom w:val="nil"/>
              <w:right w:val="nil"/>
            </w:tcBorders>
            <w:vAlign w:val="bottom"/>
            <w:hideMark/>
          </w:tcPr>
          <w:p w14:paraId="1FC4A5A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-1.329</w:t>
            </w:r>
          </w:p>
        </w:tc>
        <w:tc>
          <w:tcPr>
            <w:tcW w:w="900" w:type="dxa"/>
            <w:gridSpan w:val="2"/>
            <w:vAlign w:val="bottom"/>
            <w:hideMark/>
          </w:tcPr>
          <w:p w14:paraId="5613EB95"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-3.646</w:t>
            </w:r>
          </w:p>
        </w:tc>
        <w:tc>
          <w:tcPr>
            <w:tcW w:w="990" w:type="dxa"/>
            <w:vAlign w:val="bottom"/>
            <w:hideMark/>
          </w:tcPr>
          <w:p w14:paraId="55418CE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4EC6F7E5"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0.265</w:t>
            </w:r>
          </w:p>
        </w:tc>
      </w:tr>
      <w:tr w:rsidR="00C33E34" w:rsidRPr="005B4741" w14:paraId="3B5A105B" w14:textId="77777777" w:rsidTr="00C33E34">
        <w:tc>
          <w:tcPr>
            <w:tcW w:w="5400" w:type="dxa"/>
            <w:tcBorders>
              <w:top w:val="nil"/>
              <w:left w:val="nil"/>
              <w:bottom w:val="nil"/>
              <w:right w:val="single" w:sz="4" w:space="0" w:color="auto"/>
            </w:tcBorders>
            <w:hideMark/>
          </w:tcPr>
          <w:p w14:paraId="03B26C3F"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Waiting to cross</w:t>
            </w:r>
          </w:p>
        </w:tc>
        <w:tc>
          <w:tcPr>
            <w:tcW w:w="900" w:type="dxa"/>
            <w:tcBorders>
              <w:top w:val="nil"/>
              <w:left w:val="single" w:sz="4" w:space="0" w:color="auto"/>
              <w:bottom w:val="nil"/>
              <w:right w:val="nil"/>
            </w:tcBorders>
            <w:vAlign w:val="bottom"/>
            <w:hideMark/>
          </w:tcPr>
          <w:p w14:paraId="6EEF55CC"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-1.694</w:t>
            </w:r>
          </w:p>
        </w:tc>
        <w:tc>
          <w:tcPr>
            <w:tcW w:w="900" w:type="dxa"/>
            <w:gridSpan w:val="2"/>
            <w:vAlign w:val="bottom"/>
            <w:hideMark/>
          </w:tcPr>
          <w:p w14:paraId="6EBB53B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-6.172</w:t>
            </w:r>
          </w:p>
        </w:tc>
        <w:tc>
          <w:tcPr>
            <w:tcW w:w="990" w:type="dxa"/>
            <w:vAlign w:val="bottom"/>
            <w:hideMark/>
          </w:tcPr>
          <w:p w14:paraId="23868C6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7BC478C5"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0.184</w:t>
            </w:r>
          </w:p>
        </w:tc>
      </w:tr>
      <w:tr w:rsidR="00C33E34" w:rsidRPr="005B4741" w14:paraId="01ED0EBB" w14:textId="77777777" w:rsidTr="00C33E34">
        <w:tc>
          <w:tcPr>
            <w:tcW w:w="5400" w:type="dxa"/>
            <w:tcBorders>
              <w:top w:val="nil"/>
              <w:left w:val="nil"/>
              <w:bottom w:val="nil"/>
              <w:right w:val="single" w:sz="4" w:space="0" w:color="auto"/>
            </w:tcBorders>
            <w:hideMark/>
          </w:tcPr>
          <w:p w14:paraId="09325764"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Others</w:t>
            </w:r>
          </w:p>
        </w:tc>
        <w:tc>
          <w:tcPr>
            <w:tcW w:w="900" w:type="dxa"/>
            <w:tcBorders>
              <w:top w:val="nil"/>
              <w:left w:val="single" w:sz="4" w:space="0" w:color="auto"/>
              <w:bottom w:val="nil"/>
              <w:right w:val="nil"/>
            </w:tcBorders>
            <w:vAlign w:val="bottom"/>
            <w:hideMark/>
          </w:tcPr>
          <w:p w14:paraId="6B4F531E"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-1.395</w:t>
            </w:r>
          </w:p>
        </w:tc>
        <w:tc>
          <w:tcPr>
            <w:tcW w:w="900" w:type="dxa"/>
            <w:gridSpan w:val="2"/>
            <w:vAlign w:val="bottom"/>
            <w:hideMark/>
          </w:tcPr>
          <w:p w14:paraId="5D34A42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-6.108</w:t>
            </w:r>
          </w:p>
        </w:tc>
        <w:tc>
          <w:tcPr>
            <w:tcW w:w="990" w:type="dxa"/>
            <w:vAlign w:val="bottom"/>
            <w:hideMark/>
          </w:tcPr>
          <w:p w14:paraId="478A488E"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1F0E4801"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0.248</w:t>
            </w:r>
          </w:p>
        </w:tc>
      </w:tr>
      <w:tr w:rsidR="00C33E34" w:rsidRPr="005B4741" w14:paraId="4AE598F3" w14:textId="77777777" w:rsidTr="00C33E34">
        <w:tc>
          <w:tcPr>
            <w:tcW w:w="5400" w:type="dxa"/>
            <w:tcBorders>
              <w:top w:val="nil"/>
              <w:left w:val="nil"/>
              <w:bottom w:val="dashed" w:sz="4" w:space="0" w:color="auto"/>
              <w:right w:val="single" w:sz="4" w:space="0" w:color="auto"/>
            </w:tcBorders>
            <w:hideMark/>
          </w:tcPr>
          <w:p w14:paraId="7E5AD088" w14:textId="77777777" w:rsidR="00C33E34" w:rsidRPr="005B4741" w:rsidRDefault="00C33E34" w:rsidP="005B4741">
            <w:pPr>
              <w:autoSpaceDE w:val="0"/>
              <w:autoSpaceDN w:val="0"/>
              <w:adjustRightInd w:val="0"/>
              <w:spacing w:after="0" w:line="240" w:lineRule="auto"/>
              <w:rPr>
                <w:rFonts w:asciiTheme="majorBidi" w:hAnsiTheme="majorBidi" w:cstheme="majorBidi"/>
                <w:b/>
                <w:bCs/>
                <w:i/>
                <w:iCs/>
                <w:sz w:val="20"/>
                <w:szCs w:val="20"/>
              </w:rPr>
            </w:pPr>
            <w:r w:rsidRPr="005B4741">
              <w:rPr>
                <w:rFonts w:asciiTheme="majorBidi" w:hAnsiTheme="majorBidi" w:cstheme="majorBidi"/>
                <w:b/>
                <w:bCs/>
                <w:i/>
                <w:iCs/>
                <w:sz w:val="20"/>
                <w:szCs w:val="20"/>
              </w:rPr>
              <w:t>Roadway Characteristics</w:t>
            </w:r>
          </w:p>
        </w:tc>
        <w:tc>
          <w:tcPr>
            <w:tcW w:w="900" w:type="dxa"/>
            <w:tcBorders>
              <w:top w:val="nil"/>
              <w:left w:val="single" w:sz="4" w:space="0" w:color="auto"/>
              <w:bottom w:val="dashed" w:sz="4" w:space="0" w:color="auto"/>
              <w:right w:val="nil"/>
            </w:tcBorders>
            <w:vAlign w:val="center"/>
          </w:tcPr>
          <w:p w14:paraId="7CFEDEE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900" w:type="dxa"/>
            <w:gridSpan w:val="2"/>
            <w:tcBorders>
              <w:top w:val="nil"/>
              <w:left w:val="nil"/>
              <w:bottom w:val="dashed" w:sz="4" w:space="0" w:color="auto"/>
              <w:right w:val="nil"/>
            </w:tcBorders>
            <w:vAlign w:val="center"/>
          </w:tcPr>
          <w:p w14:paraId="58B936A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990" w:type="dxa"/>
            <w:tcBorders>
              <w:top w:val="nil"/>
              <w:left w:val="nil"/>
              <w:bottom w:val="dashed" w:sz="4" w:space="0" w:color="auto"/>
              <w:right w:val="nil"/>
            </w:tcBorders>
            <w:vAlign w:val="center"/>
          </w:tcPr>
          <w:p w14:paraId="54737C1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1170" w:type="dxa"/>
            <w:gridSpan w:val="3"/>
            <w:tcBorders>
              <w:top w:val="nil"/>
              <w:left w:val="nil"/>
              <w:bottom w:val="dashed" w:sz="4" w:space="0" w:color="auto"/>
              <w:right w:val="nil"/>
            </w:tcBorders>
            <w:vAlign w:val="center"/>
          </w:tcPr>
          <w:p w14:paraId="6D6B5D4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r>
      <w:tr w:rsidR="00C33E34" w:rsidRPr="005B4741" w14:paraId="35D2633D" w14:textId="77777777" w:rsidTr="00C33E34">
        <w:tc>
          <w:tcPr>
            <w:tcW w:w="5400" w:type="dxa"/>
            <w:tcBorders>
              <w:top w:val="dashed" w:sz="4" w:space="0" w:color="auto"/>
              <w:left w:val="nil"/>
              <w:bottom w:val="nil"/>
              <w:right w:val="single" w:sz="4" w:space="0" w:color="auto"/>
            </w:tcBorders>
            <w:hideMark/>
          </w:tcPr>
          <w:p w14:paraId="65297260"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 xml:space="preserve">Speed limit </w:t>
            </w:r>
            <w:r w:rsidRPr="005B4741">
              <w:rPr>
                <w:rFonts w:asciiTheme="majorBidi" w:hAnsiTheme="majorBidi" w:cstheme="majorBidi"/>
                <w:sz w:val="20"/>
                <w:szCs w:val="20"/>
              </w:rPr>
              <w:t>(base:</w:t>
            </w:r>
            <w:r w:rsidRPr="005B4741">
              <w:rPr>
                <w:rFonts w:asciiTheme="majorBidi" w:hAnsiTheme="majorBidi" w:cstheme="majorBidi"/>
                <w:b/>
                <w:bCs/>
                <w:sz w:val="20"/>
                <w:szCs w:val="20"/>
              </w:rPr>
              <w:t xml:space="preserve"> </w:t>
            </w:r>
            <w:r w:rsidRPr="005B4741">
              <w:rPr>
                <w:rFonts w:asciiTheme="majorBidi" w:hAnsiTheme="majorBidi" w:cstheme="majorBidi"/>
                <w:sz w:val="20"/>
                <w:szCs w:val="20"/>
              </w:rPr>
              <w:t>&lt;=30 mph)</w:t>
            </w:r>
          </w:p>
        </w:tc>
        <w:tc>
          <w:tcPr>
            <w:tcW w:w="900" w:type="dxa"/>
            <w:tcBorders>
              <w:top w:val="dashed" w:sz="4" w:space="0" w:color="auto"/>
              <w:left w:val="single" w:sz="4" w:space="0" w:color="auto"/>
              <w:bottom w:val="nil"/>
              <w:right w:val="nil"/>
            </w:tcBorders>
            <w:vAlign w:val="center"/>
          </w:tcPr>
          <w:p w14:paraId="0215AD6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900" w:type="dxa"/>
            <w:gridSpan w:val="2"/>
            <w:tcBorders>
              <w:top w:val="dashed" w:sz="4" w:space="0" w:color="auto"/>
              <w:left w:val="nil"/>
              <w:bottom w:val="nil"/>
              <w:right w:val="nil"/>
            </w:tcBorders>
            <w:vAlign w:val="center"/>
          </w:tcPr>
          <w:p w14:paraId="14A960A5"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990" w:type="dxa"/>
            <w:tcBorders>
              <w:top w:val="dashed" w:sz="4" w:space="0" w:color="auto"/>
              <w:left w:val="nil"/>
              <w:bottom w:val="nil"/>
              <w:right w:val="nil"/>
            </w:tcBorders>
            <w:vAlign w:val="center"/>
          </w:tcPr>
          <w:p w14:paraId="40ED5DD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1170" w:type="dxa"/>
            <w:gridSpan w:val="3"/>
            <w:tcBorders>
              <w:top w:val="dashed" w:sz="4" w:space="0" w:color="auto"/>
              <w:left w:val="nil"/>
              <w:bottom w:val="nil"/>
              <w:right w:val="nil"/>
            </w:tcBorders>
            <w:vAlign w:val="center"/>
          </w:tcPr>
          <w:p w14:paraId="6D356E39"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r>
      <w:tr w:rsidR="00C33E34" w:rsidRPr="005B4741" w14:paraId="7F78F4D0" w14:textId="77777777" w:rsidTr="00C33E34">
        <w:tc>
          <w:tcPr>
            <w:tcW w:w="5400" w:type="dxa"/>
            <w:tcBorders>
              <w:top w:val="nil"/>
              <w:left w:val="nil"/>
              <w:bottom w:val="nil"/>
              <w:right w:val="single" w:sz="4" w:space="0" w:color="auto"/>
            </w:tcBorders>
            <w:hideMark/>
          </w:tcPr>
          <w:p w14:paraId="6335EF9A"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35-40</w:t>
            </w:r>
          </w:p>
        </w:tc>
        <w:tc>
          <w:tcPr>
            <w:tcW w:w="900" w:type="dxa"/>
            <w:tcBorders>
              <w:top w:val="nil"/>
              <w:left w:val="single" w:sz="4" w:space="0" w:color="auto"/>
              <w:bottom w:val="nil"/>
              <w:right w:val="nil"/>
            </w:tcBorders>
            <w:vAlign w:val="bottom"/>
            <w:hideMark/>
          </w:tcPr>
          <w:p w14:paraId="2735DBFC"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-0.420</w:t>
            </w:r>
          </w:p>
        </w:tc>
        <w:tc>
          <w:tcPr>
            <w:tcW w:w="900" w:type="dxa"/>
            <w:gridSpan w:val="2"/>
            <w:vAlign w:val="bottom"/>
            <w:hideMark/>
          </w:tcPr>
          <w:p w14:paraId="584521B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-3.373</w:t>
            </w:r>
          </w:p>
        </w:tc>
        <w:tc>
          <w:tcPr>
            <w:tcW w:w="990" w:type="dxa"/>
            <w:vAlign w:val="bottom"/>
            <w:hideMark/>
          </w:tcPr>
          <w:p w14:paraId="6F2C760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0.001</w:t>
            </w:r>
          </w:p>
        </w:tc>
        <w:tc>
          <w:tcPr>
            <w:tcW w:w="1170" w:type="dxa"/>
            <w:gridSpan w:val="3"/>
            <w:vAlign w:val="bottom"/>
            <w:hideMark/>
          </w:tcPr>
          <w:p w14:paraId="17B7C12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0.657</w:t>
            </w:r>
          </w:p>
        </w:tc>
      </w:tr>
      <w:tr w:rsidR="00C33E34" w:rsidRPr="005B4741" w14:paraId="18B8A02F" w14:textId="77777777" w:rsidTr="00C33E34">
        <w:tc>
          <w:tcPr>
            <w:tcW w:w="5400" w:type="dxa"/>
            <w:tcBorders>
              <w:top w:val="nil"/>
              <w:left w:val="nil"/>
              <w:bottom w:val="nil"/>
              <w:right w:val="single" w:sz="4" w:space="0" w:color="auto"/>
            </w:tcBorders>
            <w:hideMark/>
          </w:tcPr>
          <w:p w14:paraId="5E54C9FE"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&gt;=45</w:t>
            </w:r>
          </w:p>
        </w:tc>
        <w:tc>
          <w:tcPr>
            <w:tcW w:w="900" w:type="dxa"/>
            <w:tcBorders>
              <w:top w:val="nil"/>
              <w:left w:val="single" w:sz="4" w:space="0" w:color="auto"/>
              <w:bottom w:val="nil"/>
              <w:right w:val="nil"/>
            </w:tcBorders>
            <w:vAlign w:val="bottom"/>
            <w:hideMark/>
          </w:tcPr>
          <w:p w14:paraId="75D60DFB"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-1.115</w:t>
            </w:r>
          </w:p>
        </w:tc>
        <w:tc>
          <w:tcPr>
            <w:tcW w:w="900" w:type="dxa"/>
            <w:gridSpan w:val="2"/>
            <w:vAlign w:val="bottom"/>
            <w:hideMark/>
          </w:tcPr>
          <w:p w14:paraId="2FE347E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-8.568</w:t>
            </w:r>
          </w:p>
        </w:tc>
        <w:tc>
          <w:tcPr>
            <w:tcW w:w="990" w:type="dxa"/>
            <w:vAlign w:val="bottom"/>
            <w:hideMark/>
          </w:tcPr>
          <w:p w14:paraId="3D4B1EB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vAlign w:val="bottom"/>
            <w:hideMark/>
          </w:tcPr>
          <w:p w14:paraId="05E7627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0.328</w:t>
            </w:r>
          </w:p>
        </w:tc>
      </w:tr>
      <w:tr w:rsidR="00C33E34" w:rsidRPr="005B4741" w14:paraId="5B19D29F" w14:textId="77777777" w:rsidTr="00C33E34">
        <w:trPr>
          <w:trHeight w:val="162"/>
        </w:trPr>
        <w:tc>
          <w:tcPr>
            <w:tcW w:w="5400" w:type="dxa"/>
            <w:tcBorders>
              <w:top w:val="nil"/>
              <w:left w:val="nil"/>
              <w:bottom w:val="nil"/>
              <w:right w:val="single" w:sz="4" w:space="0" w:color="auto"/>
            </w:tcBorders>
            <w:hideMark/>
          </w:tcPr>
          <w:p w14:paraId="7DE5ECB5"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Crash Locations</w:t>
            </w:r>
            <w:r w:rsidRPr="005B4741">
              <w:rPr>
                <w:rFonts w:asciiTheme="majorBidi" w:hAnsiTheme="majorBidi" w:cstheme="majorBidi"/>
                <w:sz w:val="20"/>
                <w:szCs w:val="20"/>
              </w:rPr>
              <w:t xml:space="preserve"> (base: At intersections)</w:t>
            </w:r>
          </w:p>
        </w:tc>
        <w:tc>
          <w:tcPr>
            <w:tcW w:w="2790" w:type="dxa"/>
            <w:gridSpan w:val="4"/>
            <w:vAlign w:val="center"/>
          </w:tcPr>
          <w:p w14:paraId="78B6E07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1170" w:type="dxa"/>
            <w:gridSpan w:val="3"/>
            <w:vAlign w:val="center"/>
          </w:tcPr>
          <w:p w14:paraId="1ACD8FFE"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r>
      <w:tr w:rsidR="00C33E34" w:rsidRPr="005B4741" w14:paraId="41B91A74" w14:textId="77777777" w:rsidTr="00C33E34">
        <w:tc>
          <w:tcPr>
            <w:tcW w:w="5400" w:type="dxa"/>
            <w:tcBorders>
              <w:top w:val="nil"/>
              <w:left w:val="nil"/>
              <w:bottom w:val="nil"/>
              <w:right w:val="single" w:sz="4" w:space="0" w:color="auto"/>
            </w:tcBorders>
            <w:hideMark/>
          </w:tcPr>
          <w:p w14:paraId="08B20551"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Not at intersections</w:t>
            </w:r>
          </w:p>
        </w:tc>
        <w:tc>
          <w:tcPr>
            <w:tcW w:w="900" w:type="dxa"/>
            <w:tcBorders>
              <w:top w:val="nil"/>
              <w:left w:val="single" w:sz="4" w:space="0" w:color="auto"/>
              <w:bottom w:val="nil"/>
              <w:right w:val="nil"/>
            </w:tcBorders>
            <w:vAlign w:val="bottom"/>
            <w:hideMark/>
          </w:tcPr>
          <w:p w14:paraId="3082A8F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-0.215</w:t>
            </w:r>
          </w:p>
        </w:tc>
        <w:tc>
          <w:tcPr>
            <w:tcW w:w="900" w:type="dxa"/>
            <w:gridSpan w:val="2"/>
            <w:vAlign w:val="bottom"/>
            <w:hideMark/>
          </w:tcPr>
          <w:p w14:paraId="1F9858C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-2.079</w:t>
            </w:r>
          </w:p>
        </w:tc>
        <w:tc>
          <w:tcPr>
            <w:tcW w:w="990" w:type="dxa"/>
            <w:vAlign w:val="bottom"/>
            <w:hideMark/>
          </w:tcPr>
          <w:p w14:paraId="3292B6B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0.038</w:t>
            </w:r>
          </w:p>
        </w:tc>
        <w:tc>
          <w:tcPr>
            <w:tcW w:w="1170" w:type="dxa"/>
            <w:gridSpan w:val="3"/>
            <w:vAlign w:val="bottom"/>
            <w:hideMark/>
          </w:tcPr>
          <w:p w14:paraId="41785DF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0.807</w:t>
            </w:r>
          </w:p>
        </w:tc>
      </w:tr>
      <w:tr w:rsidR="00C33E34" w:rsidRPr="005B4741" w14:paraId="41DD9BDF" w14:textId="77777777" w:rsidTr="00C33E34">
        <w:tc>
          <w:tcPr>
            <w:tcW w:w="5400" w:type="dxa"/>
            <w:tcBorders>
              <w:top w:val="nil"/>
              <w:left w:val="nil"/>
              <w:bottom w:val="nil"/>
              <w:right w:val="single" w:sz="4" w:space="0" w:color="auto"/>
            </w:tcBorders>
            <w:hideMark/>
          </w:tcPr>
          <w:p w14:paraId="7538B28C"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Unknown</w:t>
            </w:r>
          </w:p>
        </w:tc>
        <w:tc>
          <w:tcPr>
            <w:tcW w:w="900" w:type="dxa"/>
            <w:tcBorders>
              <w:top w:val="nil"/>
              <w:left w:val="single" w:sz="4" w:space="0" w:color="auto"/>
              <w:bottom w:val="nil"/>
              <w:right w:val="nil"/>
            </w:tcBorders>
            <w:vAlign w:val="bottom"/>
            <w:hideMark/>
          </w:tcPr>
          <w:p w14:paraId="1B269FF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-0.414</w:t>
            </w:r>
          </w:p>
        </w:tc>
        <w:tc>
          <w:tcPr>
            <w:tcW w:w="900" w:type="dxa"/>
            <w:gridSpan w:val="2"/>
            <w:vAlign w:val="bottom"/>
            <w:hideMark/>
          </w:tcPr>
          <w:p w14:paraId="33D3B15B"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-0.583</w:t>
            </w:r>
          </w:p>
        </w:tc>
        <w:tc>
          <w:tcPr>
            <w:tcW w:w="990" w:type="dxa"/>
            <w:vAlign w:val="bottom"/>
            <w:hideMark/>
          </w:tcPr>
          <w:p w14:paraId="5B47B5BE"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0.560</w:t>
            </w:r>
          </w:p>
        </w:tc>
        <w:tc>
          <w:tcPr>
            <w:tcW w:w="1170" w:type="dxa"/>
            <w:gridSpan w:val="3"/>
            <w:vAlign w:val="bottom"/>
            <w:hideMark/>
          </w:tcPr>
          <w:p w14:paraId="6914110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0.661</w:t>
            </w:r>
          </w:p>
        </w:tc>
      </w:tr>
      <w:tr w:rsidR="00C33E34" w:rsidRPr="005B4741" w14:paraId="607BF6DC" w14:textId="77777777" w:rsidTr="00C33E34">
        <w:tc>
          <w:tcPr>
            <w:tcW w:w="5400" w:type="dxa"/>
            <w:tcBorders>
              <w:top w:val="nil"/>
              <w:left w:val="nil"/>
              <w:bottom w:val="nil"/>
              <w:right w:val="single" w:sz="4" w:space="0" w:color="auto"/>
            </w:tcBorders>
            <w:hideMark/>
          </w:tcPr>
          <w:p w14:paraId="6DB1968C" w14:textId="77777777" w:rsidR="00C33E34" w:rsidRPr="005B4741" w:rsidRDefault="00C33E34" w:rsidP="005B4741">
            <w:pPr>
              <w:autoSpaceDE w:val="0"/>
              <w:autoSpaceDN w:val="0"/>
              <w:adjustRightInd w:val="0"/>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 xml:space="preserve">Functional Classification </w:t>
            </w:r>
            <w:r w:rsidRPr="005B4741">
              <w:rPr>
                <w:rFonts w:asciiTheme="majorBidi" w:hAnsiTheme="majorBidi" w:cstheme="majorBidi"/>
                <w:sz w:val="20"/>
                <w:szCs w:val="20"/>
              </w:rPr>
              <w:t>(base: Local and collector)</w:t>
            </w:r>
          </w:p>
        </w:tc>
        <w:tc>
          <w:tcPr>
            <w:tcW w:w="900" w:type="dxa"/>
            <w:tcBorders>
              <w:top w:val="nil"/>
              <w:left w:val="single" w:sz="4" w:space="0" w:color="auto"/>
              <w:bottom w:val="nil"/>
              <w:right w:val="nil"/>
            </w:tcBorders>
            <w:vAlign w:val="center"/>
          </w:tcPr>
          <w:p w14:paraId="50E95F3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00" w:type="dxa"/>
            <w:gridSpan w:val="2"/>
            <w:vAlign w:val="center"/>
          </w:tcPr>
          <w:p w14:paraId="23F67941"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90" w:type="dxa"/>
            <w:vAlign w:val="center"/>
          </w:tcPr>
          <w:p w14:paraId="419675E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1170" w:type="dxa"/>
            <w:gridSpan w:val="3"/>
            <w:vAlign w:val="center"/>
          </w:tcPr>
          <w:p w14:paraId="4435D6B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r>
      <w:tr w:rsidR="00C33E34" w:rsidRPr="005B4741" w14:paraId="6F54C83A" w14:textId="77777777" w:rsidTr="00C33E34">
        <w:tc>
          <w:tcPr>
            <w:tcW w:w="5400" w:type="dxa"/>
            <w:tcBorders>
              <w:top w:val="nil"/>
              <w:left w:val="nil"/>
              <w:bottom w:val="nil"/>
              <w:right w:val="single" w:sz="4" w:space="0" w:color="auto"/>
            </w:tcBorders>
            <w:hideMark/>
          </w:tcPr>
          <w:p w14:paraId="0EBA4CD6"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Interstate</w:t>
            </w:r>
          </w:p>
        </w:tc>
        <w:tc>
          <w:tcPr>
            <w:tcW w:w="900" w:type="dxa"/>
            <w:tcBorders>
              <w:top w:val="nil"/>
              <w:left w:val="single" w:sz="4" w:space="0" w:color="auto"/>
              <w:bottom w:val="nil"/>
              <w:right w:val="nil"/>
            </w:tcBorders>
            <w:vAlign w:val="bottom"/>
            <w:hideMark/>
          </w:tcPr>
          <w:p w14:paraId="1C226B5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-0.592</w:t>
            </w:r>
          </w:p>
        </w:tc>
        <w:tc>
          <w:tcPr>
            <w:tcW w:w="900" w:type="dxa"/>
            <w:gridSpan w:val="2"/>
            <w:vAlign w:val="bottom"/>
            <w:hideMark/>
          </w:tcPr>
          <w:p w14:paraId="6F7C818E"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-2.376</w:t>
            </w:r>
          </w:p>
        </w:tc>
        <w:tc>
          <w:tcPr>
            <w:tcW w:w="990" w:type="dxa"/>
            <w:vAlign w:val="bottom"/>
            <w:hideMark/>
          </w:tcPr>
          <w:p w14:paraId="1683111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0.018</w:t>
            </w:r>
          </w:p>
        </w:tc>
        <w:tc>
          <w:tcPr>
            <w:tcW w:w="1170" w:type="dxa"/>
            <w:gridSpan w:val="3"/>
            <w:vAlign w:val="bottom"/>
            <w:hideMark/>
          </w:tcPr>
          <w:p w14:paraId="3D332D11"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0.553</w:t>
            </w:r>
          </w:p>
        </w:tc>
      </w:tr>
      <w:tr w:rsidR="00C33E34" w:rsidRPr="005B4741" w14:paraId="7CFCF9F2" w14:textId="77777777" w:rsidTr="00C33E34">
        <w:tc>
          <w:tcPr>
            <w:tcW w:w="5400" w:type="dxa"/>
            <w:tcBorders>
              <w:top w:val="nil"/>
              <w:left w:val="nil"/>
              <w:bottom w:val="nil"/>
              <w:right w:val="single" w:sz="4" w:space="0" w:color="auto"/>
            </w:tcBorders>
            <w:hideMark/>
          </w:tcPr>
          <w:p w14:paraId="22925E38"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sz w:val="20"/>
                <w:szCs w:val="20"/>
              </w:rPr>
              <w:t>Arterial</w:t>
            </w:r>
          </w:p>
        </w:tc>
        <w:tc>
          <w:tcPr>
            <w:tcW w:w="900" w:type="dxa"/>
            <w:tcBorders>
              <w:top w:val="nil"/>
              <w:left w:val="single" w:sz="4" w:space="0" w:color="auto"/>
              <w:bottom w:val="nil"/>
              <w:right w:val="nil"/>
            </w:tcBorders>
            <w:vAlign w:val="bottom"/>
            <w:hideMark/>
          </w:tcPr>
          <w:p w14:paraId="64355BA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-0.441</w:t>
            </w:r>
          </w:p>
        </w:tc>
        <w:tc>
          <w:tcPr>
            <w:tcW w:w="900" w:type="dxa"/>
            <w:gridSpan w:val="2"/>
            <w:vAlign w:val="bottom"/>
            <w:hideMark/>
          </w:tcPr>
          <w:p w14:paraId="6E097F7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-0.402</w:t>
            </w:r>
          </w:p>
        </w:tc>
        <w:tc>
          <w:tcPr>
            <w:tcW w:w="990" w:type="dxa"/>
            <w:vAlign w:val="bottom"/>
            <w:hideMark/>
          </w:tcPr>
          <w:p w14:paraId="7D6CC13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0.688</w:t>
            </w:r>
          </w:p>
        </w:tc>
        <w:tc>
          <w:tcPr>
            <w:tcW w:w="1170" w:type="dxa"/>
            <w:gridSpan w:val="3"/>
            <w:vAlign w:val="bottom"/>
            <w:hideMark/>
          </w:tcPr>
          <w:p w14:paraId="503E317A"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0.643</w:t>
            </w:r>
          </w:p>
        </w:tc>
      </w:tr>
      <w:tr w:rsidR="00C33E34" w:rsidRPr="005B4741" w14:paraId="749F4C02" w14:textId="77777777" w:rsidTr="00C33E34">
        <w:tc>
          <w:tcPr>
            <w:tcW w:w="5400" w:type="dxa"/>
            <w:tcBorders>
              <w:top w:val="nil"/>
              <w:left w:val="nil"/>
              <w:bottom w:val="dashed" w:sz="4" w:space="0" w:color="auto"/>
              <w:right w:val="single" w:sz="4" w:space="0" w:color="auto"/>
            </w:tcBorders>
            <w:hideMark/>
          </w:tcPr>
          <w:p w14:paraId="100DB6F2" w14:textId="77777777" w:rsidR="00C33E34" w:rsidRPr="005B4741" w:rsidRDefault="00C33E34" w:rsidP="005B4741">
            <w:pPr>
              <w:autoSpaceDE w:val="0"/>
              <w:autoSpaceDN w:val="0"/>
              <w:adjustRightInd w:val="0"/>
              <w:spacing w:after="0" w:line="240" w:lineRule="auto"/>
              <w:rPr>
                <w:rFonts w:asciiTheme="majorBidi" w:hAnsiTheme="majorBidi" w:cstheme="majorBidi"/>
                <w:b/>
                <w:bCs/>
                <w:i/>
                <w:iCs/>
                <w:sz w:val="20"/>
                <w:szCs w:val="20"/>
              </w:rPr>
            </w:pPr>
            <w:r w:rsidRPr="005B4741">
              <w:rPr>
                <w:rFonts w:asciiTheme="majorBidi" w:hAnsiTheme="majorBidi" w:cstheme="majorBidi"/>
                <w:b/>
                <w:bCs/>
                <w:i/>
                <w:iCs/>
                <w:sz w:val="20"/>
                <w:szCs w:val="20"/>
              </w:rPr>
              <w:t>Driver Characteristics</w:t>
            </w:r>
          </w:p>
        </w:tc>
        <w:tc>
          <w:tcPr>
            <w:tcW w:w="900" w:type="dxa"/>
            <w:tcBorders>
              <w:top w:val="nil"/>
              <w:left w:val="single" w:sz="4" w:space="0" w:color="auto"/>
              <w:bottom w:val="dashed" w:sz="4" w:space="0" w:color="auto"/>
              <w:right w:val="nil"/>
            </w:tcBorders>
            <w:vAlign w:val="center"/>
          </w:tcPr>
          <w:p w14:paraId="79302978"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900" w:type="dxa"/>
            <w:gridSpan w:val="2"/>
            <w:tcBorders>
              <w:top w:val="nil"/>
              <w:left w:val="nil"/>
              <w:bottom w:val="dashed" w:sz="4" w:space="0" w:color="auto"/>
              <w:right w:val="nil"/>
            </w:tcBorders>
            <w:vAlign w:val="center"/>
          </w:tcPr>
          <w:p w14:paraId="47B3CC5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990" w:type="dxa"/>
            <w:tcBorders>
              <w:top w:val="nil"/>
              <w:left w:val="nil"/>
              <w:bottom w:val="dashed" w:sz="4" w:space="0" w:color="auto"/>
              <w:right w:val="nil"/>
            </w:tcBorders>
            <w:vAlign w:val="center"/>
          </w:tcPr>
          <w:p w14:paraId="57B3073C"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c>
          <w:tcPr>
            <w:tcW w:w="1170" w:type="dxa"/>
            <w:gridSpan w:val="3"/>
            <w:tcBorders>
              <w:top w:val="nil"/>
              <w:left w:val="nil"/>
              <w:bottom w:val="dashed" w:sz="4" w:space="0" w:color="auto"/>
              <w:right w:val="nil"/>
            </w:tcBorders>
            <w:vAlign w:val="center"/>
          </w:tcPr>
          <w:p w14:paraId="0A297CA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p>
        </w:tc>
      </w:tr>
      <w:tr w:rsidR="00C33E34" w:rsidRPr="005B4741" w14:paraId="1F87D5F7" w14:textId="77777777" w:rsidTr="00C33E34">
        <w:tc>
          <w:tcPr>
            <w:tcW w:w="5400" w:type="dxa"/>
            <w:tcBorders>
              <w:top w:val="dashed" w:sz="4" w:space="0" w:color="auto"/>
              <w:left w:val="nil"/>
              <w:bottom w:val="nil"/>
              <w:right w:val="single" w:sz="4" w:space="0" w:color="auto"/>
            </w:tcBorders>
            <w:hideMark/>
          </w:tcPr>
          <w:p w14:paraId="1E33DDEB"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Hit and Run</w:t>
            </w:r>
            <w:r w:rsidRPr="005B4741">
              <w:rPr>
                <w:rFonts w:asciiTheme="majorBidi" w:hAnsiTheme="majorBidi" w:cstheme="majorBidi"/>
                <w:sz w:val="20"/>
                <w:szCs w:val="20"/>
              </w:rPr>
              <w:t xml:space="preserve"> (base: No) Yes</w:t>
            </w:r>
          </w:p>
        </w:tc>
        <w:tc>
          <w:tcPr>
            <w:tcW w:w="900" w:type="dxa"/>
            <w:tcBorders>
              <w:top w:val="dashed" w:sz="4" w:space="0" w:color="auto"/>
              <w:left w:val="single" w:sz="4" w:space="0" w:color="auto"/>
              <w:bottom w:val="nil"/>
              <w:right w:val="nil"/>
            </w:tcBorders>
            <w:vAlign w:val="bottom"/>
            <w:hideMark/>
          </w:tcPr>
          <w:p w14:paraId="46D53725"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-0.417</w:t>
            </w:r>
          </w:p>
        </w:tc>
        <w:tc>
          <w:tcPr>
            <w:tcW w:w="900" w:type="dxa"/>
            <w:gridSpan w:val="2"/>
            <w:tcBorders>
              <w:top w:val="dashed" w:sz="4" w:space="0" w:color="auto"/>
              <w:left w:val="nil"/>
              <w:bottom w:val="nil"/>
              <w:right w:val="nil"/>
            </w:tcBorders>
            <w:vAlign w:val="bottom"/>
            <w:hideMark/>
          </w:tcPr>
          <w:p w14:paraId="7CB157C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-3.471</w:t>
            </w:r>
          </w:p>
        </w:tc>
        <w:tc>
          <w:tcPr>
            <w:tcW w:w="990" w:type="dxa"/>
            <w:tcBorders>
              <w:top w:val="dashed" w:sz="4" w:space="0" w:color="auto"/>
              <w:left w:val="nil"/>
              <w:bottom w:val="nil"/>
              <w:right w:val="nil"/>
            </w:tcBorders>
            <w:vAlign w:val="bottom"/>
            <w:hideMark/>
          </w:tcPr>
          <w:p w14:paraId="3A82AA71"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0.000</w:t>
            </w:r>
          </w:p>
        </w:tc>
        <w:tc>
          <w:tcPr>
            <w:tcW w:w="1170" w:type="dxa"/>
            <w:gridSpan w:val="3"/>
            <w:tcBorders>
              <w:top w:val="dashed" w:sz="4" w:space="0" w:color="auto"/>
              <w:left w:val="nil"/>
              <w:bottom w:val="nil"/>
              <w:right w:val="nil"/>
            </w:tcBorders>
            <w:vAlign w:val="bottom"/>
            <w:hideMark/>
          </w:tcPr>
          <w:p w14:paraId="41D18FD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0.659</w:t>
            </w:r>
          </w:p>
        </w:tc>
      </w:tr>
      <w:tr w:rsidR="00C33E34" w:rsidRPr="005B4741" w14:paraId="3A078309" w14:textId="77777777" w:rsidTr="00C33E34">
        <w:tc>
          <w:tcPr>
            <w:tcW w:w="5400" w:type="dxa"/>
            <w:tcBorders>
              <w:top w:val="nil"/>
              <w:left w:val="nil"/>
              <w:bottom w:val="nil"/>
              <w:right w:val="single" w:sz="4" w:space="0" w:color="auto"/>
            </w:tcBorders>
            <w:hideMark/>
          </w:tcPr>
          <w:p w14:paraId="39283AAD" w14:textId="77777777" w:rsidR="00C33E34" w:rsidRPr="005B4741" w:rsidRDefault="00C33E34" w:rsidP="005B4741">
            <w:pPr>
              <w:autoSpaceDE w:val="0"/>
              <w:autoSpaceDN w:val="0"/>
              <w:adjustRightInd w:val="0"/>
              <w:spacing w:after="0" w:line="240" w:lineRule="auto"/>
              <w:ind w:hanging="15"/>
              <w:rPr>
                <w:rFonts w:asciiTheme="majorBidi" w:hAnsiTheme="majorBidi" w:cstheme="majorBidi"/>
                <w:b/>
                <w:bCs/>
                <w:sz w:val="20"/>
                <w:szCs w:val="20"/>
              </w:rPr>
            </w:pPr>
            <w:r w:rsidRPr="005B4741">
              <w:rPr>
                <w:rFonts w:asciiTheme="majorBidi" w:hAnsiTheme="majorBidi" w:cstheme="majorBidi"/>
                <w:b/>
                <w:bCs/>
                <w:sz w:val="20"/>
                <w:szCs w:val="20"/>
              </w:rPr>
              <w:t xml:space="preserve">Driver Intoxication </w:t>
            </w:r>
            <w:r w:rsidRPr="005B4741">
              <w:rPr>
                <w:rFonts w:asciiTheme="majorBidi" w:hAnsiTheme="majorBidi" w:cstheme="majorBidi"/>
                <w:sz w:val="20"/>
                <w:szCs w:val="20"/>
              </w:rPr>
              <w:t>(base No) Yes</w:t>
            </w:r>
          </w:p>
        </w:tc>
        <w:tc>
          <w:tcPr>
            <w:tcW w:w="900" w:type="dxa"/>
            <w:tcBorders>
              <w:top w:val="nil"/>
              <w:left w:val="single" w:sz="4" w:space="0" w:color="auto"/>
              <w:bottom w:val="nil"/>
              <w:right w:val="nil"/>
            </w:tcBorders>
            <w:vAlign w:val="bottom"/>
            <w:hideMark/>
          </w:tcPr>
          <w:p w14:paraId="575FBF6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-0.342</w:t>
            </w:r>
          </w:p>
        </w:tc>
        <w:tc>
          <w:tcPr>
            <w:tcW w:w="900" w:type="dxa"/>
            <w:gridSpan w:val="2"/>
            <w:vAlign w:val="bottom"/>
            <w:hideMark/>
          </w:tcPr>
          <w:p w14:paraId="0F3FF53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-1.979</w:t>
            </w:r>
          </w:p>
        </w:tc>
        <w:tc>
          <w:tcPr>
            <w:tcW w:w="990" w:type="dxa"/>
            <w:vAlign w:val="bottom"/>
            <w:hideMark/>
          </w:tcPr>
          <w:p w14:paraId="23AE39E9"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0.048</w:t>
            </w:r>
          </w:p>
        </w:tc>
        <w:tc>
          <w:tcPr>
            <w:tcW w:w="1170" w:type="dxa"/>
            <w:gridSpan w:val="3"/>
            <w:vAlign w:val="bottom"/>
            <w:hideMark/>
          </w:tcPr>
          <w:p w14:paraId="6DF062B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sz w:val="20"/>
                <w:szCs w:val="20"/>
              </w:rPr>
            </w:pPr>
            <w:r w:rsidRPr="005B4741">
              <w:rPr>
                <w:rFonts w:asciiTheme="majorBidi" w:hAnsiTheme="majorBidi" w:cstheme="majorBidi"/>
                <w:sz w:val="20"/>
                <w:szCs w:val="20"/>
              </w:rPr>
              <w:t>0.710</w:t>
            </w:r>
          </w:p>
        </w:tc>
      </w:tr>
      <w:tr w:rsidR="00C33E34" w:rsidRPr="005B4741" w14:paraId="1C5695C5" w14:textId="77777777" w:rsidTr="00C33E34">
        <w:trPr>
          <w:trHeight w:val="324"/>
        </w:trPr>
        <w:tc>
          <w:tcPr>
            <w:tcW w:w="5400" w:type="dxa"/>
            <w:tcBorders>
              <w:top w:val="nil"/>
              <w:left w:val="nil"/>
              <w:bottom w:val="dashed" w:sz="4" w:space="0" w:color="auto"/>
              <w:right w:val="single" w:sz="4" w:space="0" w:color="auto"/>
            </w:tcBorders>
            <w:vAlign w:val="center"/>
            <w:hideMark/>
          </w:tcPr>
          <w:p w14:paraId="4D3ABC9F" w14:textId="77777777" w:rsidR="00C33E34" w:rsidRPr="005B4741" w:rsidRDefault="00C33E34" w:rsidP="005B4741">
            <w:pPr>
              <w:autoSpaceDE w:val="0"/>
              <w:autoSpaceDN w:val="0"/>
              <w:adjustRightInd w:val="0"/>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Environmental Characteristics</w:t>
            </w:r>
          </w:p>
        </w:tc>
        <w:tc>
          <w:tcPr>
            <w:tcW w:w="900" w:type="dxa"/>
            <w:tcBorders>
              <w:top w:val="nil"/>
              <w:left w:val="single" w:sz="4" w:space="0" w:color="auto"/>
              <w:bottom w:val="dashed" w:sz="4" w:space="0" w:color="auto"/>
              <w:right w:val="nil"/>
            </w:tcBorders>
            <w:vAlign w:val="center"/>
          </w:tcPr>
          <w:p w14:paraId="6162FD1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00" w:type="dxa"/>
            <w:gridSpan w:val="2"/>
            <w:tcBorders>
              <w:top w:val="nil"/>
              <w:left w:val="nil"/>
              <w:bottom w:val="dashed" w:sz="4" w:space="0" w:color="auto"/>
              <w:right w:val="nil"/>
            </w:tcBorders>
            <w:vAlign w:val="center"/>
          </w:tcPr>
          <w:p w14:paraId="2D95748A"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990" w:type="dxa"/>
            <w:tcBorders>
              <w:top w:val="nil"/>
              <w:left w:val="nil"/>
              <w:bottom w:val="dashed" w:sz="4" w:space="0" w:color="auto"/>
              <w:right w:val="nil"/>
            </w:tcBorders>
            <w:vAlign w:val="center"/>
          </w:tcPr>
          <w:p w14:paraId="59A4A9A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c>
          <w:tcPr>
            <w:tcW w:w="1170" w:type="dxa"/>
            <w:gridSpan w:val="3"/>
            <w:tcBorders>
              <w:top w:val="nil"/>
              <w:left w:val="nil"/>
              <w:bottom w:val="dashed" w:sz="4" w:space="0" w:color="auto"/>
              <w:right w:val="nil"/>
            </w:tcBorders>
            <w:vAlign w:val="center"/>
          </w:tcPr>
          <w:p w14:paraId="1D0D252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p>
        </w:tc>
      </w:tr>
      <w:tr w:rsidR="00C33E34" w:rsidRPr="005B4741" w14:paraId="3D06304A" w14:textId="77777777" w:rsidTr="00C33E34">
        <w:trPr>
          <w:trHeight w:val="179"/>
        </w:trPr>
        <w:tc>
          <w:tcPr>
            <w:tcW w:w="5400" w:type="dxa"/>
            <w:tcBorders>
              <w:top w:val="dashed" w:sz="4" w:space="0" w:color="auto"/>
              <w:left w:val="nil"/>
              <w:bottom w:val="nil"/>
              <w:right w:val="single" w:sz="4" w:space="0" w:color="auto"/>
            </w:tcBorders>
            <w:hideMark/>
          </w:tcPr>
          <w:p w14:paraId="40BC692E" w14:textId="77777777" w:rsidR="00C33E34" w:rsidRPr="005B4741" w:rsidRDefault="00C33E34" w:rsidP="005B4741">
            <w:pPr>
              <w:autoSpaceDE w:val="0"/>
              <w:autoSpaceDN w:val="0"/>
              <w:adjustRightInd w:val="0"/>
              <w:spacing w:after="0" w:line="240" w:lineRule="auto"/>
              <w:ind w:hanging="15"/>
              <w:rPr>
                <w:rFonts w:asciiTheme="majorBidi" w:hAnsiTheme="majorBidi" w:cstheme="majorBidi"/>
                <w:sz w:val="20"/>
                <w:szCs w:val="20"/>
              </w:rPr>
            </w:pPr>
            <w:r w:rsidRPr="005B4741">
              <w:rPr>
                <w:rFonts w:asciiTheme="majorBidi" w:hAnsiTheme="majorBidi" w:cstheme="majorBidi"/>
                <w:b/>
                <w:bCs/>
                <w:sz w:val="20"/>
                <w:szCs w:val="20"/>
              </w:rPr>
              <w:t xml:space="preserve">Visibility </w:t>
            </w:r>
            <w:r w:rsidRPr="005B4741">
              <w:rPr>
                <w:rFonts w:asciiTheme="majorBidi" w:hAnsiTheme="majorBidi" w:cstheme="majorBidi"/>
                <w:sz w:val="20"/>
                <w:szCs w:val="20"/>
              </w:rPr>
              <w:t>(base: Good) Poor</w:t>
            </w:r>
          </w:p>
        </w:tc>
        <w:tc>
          <w:tcPr>
            <w:tcW w:w="900" w:type="dxa"/>
            <w:tcBorders>
              <w:top w:val="dashed" w:sz="4" w:space="0" w:color="auto"/>
              <w:left w:val="single" w:sz="4" w:space="0" w:color="auto"/>
              <w:bottom w:val="nil"/>
              <w:right w:val="nil"/>
            </w:tcBorders>
            <w:vAlign w:val="bottom"/>
            <w:hideMark/>
          </w:tcPr>
          <w:p w14:paraId="171BCF8C"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-0.346</w:t>
            </w:r>
          </w:p>
        </w:tc>
        <w:tc>
          <w:tcPr>
            <w:tcW w:w="900" w:type="dxa"/>
            <w:gridSpan w:val="2"/>
            <w:tcBorders>
              <w:top w:val="dashed" w:sz="4" w:space="0" w:color="auto"/>
              <w:left w:val="nil"/>
              <w:bottom w:val="nil"/>
              <w:right w:val="nil"/>
            </w:tcBorders>
            <w:vAlign w:val="bottom"/>
            <w:hideMark/>
          </w:tcPr>
          <w:p w14:paraId="20F5EC6D"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-2.914</w:t>
            </w:r>
          </w:p>
        </w:tc>
        <w:tc>
          <w:tcPr>
            <w:tcW w:w="990" w:type="dxa"/>
            <w:tcBorders>
              <w:top w:val="dashed" w:sz="4" w:space="0" w:color="auto"/>
              <w:left w:val="nil"/>
              <w:bottom w:val="nil"/>
              <w:right w:val="nil"/>
            </w:tcBorders>
            <w:vAlign w:val="bottom"/>
            <w:hideMark/>
          </w:tcPr>
          <w:p w14:paraId="157BDEC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0.004</w:t>
            </w:r>
          </w:p>
        </w:tc>
        <w:tc>
          <w:tcPr>
            <w:tcW w:w="1170" w:type="dxa"/>
            <w:gridSpan w:val="3"/>
            <w:tcBorders>
              <w:top w:val="dashed" w:sz="4" w:space="0" w:color="auto"/>
              <w:left w:val="nil"/>
              <w:bottom w:val="nil"/>
              <w:right w:val="nil"/>
            </w:tcBorders>
            <w:vAlign w:val="bottom"/>
            <w:hideMark/>
          </w:tcPr>
          <w:p w14:paraId="4C1E2F3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0.708</w:t>
            </w:r>
          </w:p>
        </w:tc>
      </w:tr>
      <w:tr w:rsidR="00C33E34" w:rsidRPr="005B4741" w14:paraId="543CA207" w14:textId="77777777" w:rsidTr="00C33E34">
        <w:trPr>
          <w:trHeight w:val="261"/>
        </w:trPr>
        <w:tc>
          <w:tcPr>
            <w:tcW w:w="5400" w:type="dxa"/>
            <w:tcBorders>
              <w:top w:val="nil"/>
              <w:left w:val="nil"/>
              <w:bottom w:val="nil"/>
              <w:right w:val="single" w:sz="4" w:space="0" w:color="auto"/>
            </w:tcBorders>
            <w:hideMark/>
          </w:tcPr>
          <w:p w14:paraId="31776285" w14:textId="77777777" w:rsidR="00C33E34" w:rsidRPr="005B4741" w:rsidRDefault="00C33E34" w:rsidP="005B4741">
            <w:pPr>
              <w:autoSpaceDE w:val="0"/>
              <w:autoSpaceDN w:val="0"/>
              <w:adjustRightInd w:val="0"/>
              <w:spacing w:after="0" w:line="240" w:lineRule="auto"/>
              <w:ind w:hanging="15"/>
              <w:rPr>
                <w:rFonts w:asciiTheme="majorBidi" w:hAnsiTheme="majorBidi" w:cstheme="majorBidi"/>
                <w:sz w:val="20"/>
                <w:szCs w:val="20"/>
              </w:rPr>
            </w:pPr>
            <w:r w:rsidRPr="005B4741">
              <w:rPr>
                <w:rFonts w:asciiTheme="majorBidi" w:hAnsiTheme="majorBidi" w:cstheme="majorBidi"/>
                <w:b/>
                <w:bCs/>
                <w:sz w:val="20"/>
                <w:szCs w:val="20"/>
              </w:rPr>
              <w:t>Crash Time</w:t>
            </w:r>
            <w:r w:rsidRPr="005B4741">
              <w:rPr>
                <w:rFonts w:asciiTheme="majorBidi" w:hAnsiTheme="majorBidi" w:cstheme="majorBidi"/>
                <w:sz w:val="20"/>
                <w:szCs w:val="20"/>
              </w:rPr>
              <w:t xml:space="preserve"> (base: off-peak midday) Other</w:t>
            </w:r>
          </w:p>
        </w:tc>
        <w:tc>
          <w:tcPr>
            <w:tcW w:w="900" w:type="dxa"/>
            <w:tcBorders>
              <w:top w:val="nil"/>
              <w:left w:val="single" w:sz="4" w:space="0" w:color="auto"/>
              <w:bottom w:val="nil"/>
              <w:right w:val="nil"/>
            </w:tcBorders>
            <w:vAlign w:val="bottom"/>
            <w:hideMark/>
          </w:tcPr>
          <w:p w14:paraId="4C0B67C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-0.265</w:t>
            </w:r>
          </w:p>
        </w:tc>
        <w:tc>
          <w:tcPr>
            <w:tcW w:w="900" w:type="dxa"/>
            <w:gridSpan w:val="2"/>
            <w:vAlign w:val="bottom"/>
            <w:hideMark/>
          </w:tcPr>
          <w:p w14:paraId="6C990080"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-2.300</w:t>
            </w:r>
          </w:p>
        </w:tc>
        <w:tc>
          <w:tcPr>
            <w:tcW w:w="990" w:type="dxa"/>
            <w:vAlign w:val="bottom"/>
            <w:hideMark/>
          </w:tcPr>
          <w:p w14:paraId="44B52C1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0.021</w:t>
            </w:r>
          </w:p>
        </w:tc>
        <w:tc>
          <w:tcPr>
            <w:tcW w:w="1170" w:type="dxa"/>
            <w:gridSpan w:val="3"/>
            <w:vAlign w:val="bottom"/>
            <w:hideMark/>
          </w:tcPr>
          <w:p w14:paraId="7568E596"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0.767</w:t>
            </w:r>
          </w:p>
        </w:tc>
      </w:tr>
      <w:tr w:rsidR="00C33E34" w:rsidRPr="005B4741" w14:paraId="48121E97" w14:textId="77777777" w:rsidTr="00C33E34">
        <w:tc>
          <w:tcPr>
            <w:tcW w:w="5400" w:type="dxa"/>
            <w:tcBorders>
              <w:top w:val="single" w:sz="4" w:space="0" w:color="auto"/>
              <w:left w:val="nil"/>
              <w:bottom w:val="nil"/>
              <w:right w:val="single" w:sz="4" w:space="0" w:color="auto"/>
            </w:tcBorders>
            <w:hideMark/>
          </w:tcPr>
          <w:p w14:paraId="3520CE2B" w14:textId="77777777" w:rsidR="00C33E34" w:rsidRPr="005B4741" w:rsidRDefault="00C33E34" w:rsidP="005B4741">
            <w:pPr>
              <w:autoSpaceDE w:val="0"/>
              <w:autoSpaceDN w:val="0"/>
              <w:adjustRightInd w:val="0"/>
              <w:spacing w:after="0" w:line="240" w:lineRule="auto"/>
              <w:ind w:hanging="15"/>
              <w:rPr>
                <w:rFonts w:asciiTheme="majorBidi" w:hAnsiTheme="majorBidi" w:cstheme="majorBidi"/>
                <w:b/>
                <w:bCs/>
                <w:sz w:val="20"/>
                <w:szCs w:val="20"/>
              </w:rPr>
            </w:pPr>
            <w:r w:rsidRPr="005B4741">
              <w:rPr>
                <w:rFonts w:asciiTheme="majorBidi" w:hAnsiTheme="majorBidi" w:cstheme="majorBidi"/>
                <w:b/>
                <w:bCs/>
                <w:sz w:val="20"/>
                <w:szCs w:val="20"/>
              </w:rPr>
              <w:t>Sigma</w:t>
            </w:r>
          </w:p>
        </w:tc>
        <w:tc>
          <w:tcPr>
            <w:tcW w:w="900" w:type="dxa"/>
            <w:tcBorders>
              <w:top w:val="single" w:sz="4" w:space="0" w:color="auto"/>
              <w:left w:val="single" w:sz="4" w:space="0" w:color="auto"/>
              <w:bottom w:val="nil"/>
              <w:right w:val="nil"/>
            </w:tcBorders>
            <w:vAlign w:val="bottom"/>
            <w:hideMark/>
          </w:tcPr>
          <w:p w14:paraId="4692297A"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2.631</w:t>
            </w:r>
          </w:p>
        </w:tc>
        <w:tc>
          <w:tcPr>
            <w:tcW w:w="900" w:type="dxa"/>
            <w:gridSpan w:val="2"/>
            <w:tcBorders>
              <w:top w:val="single" w:sz="4" w:space="0" w:color="auto"/>
              <w:left w:val="nil"/>
              <w:bottom w:val="nil"/>
              <w:right w:val="nil"/>
            </w:tcBorders>
            <w:vAlign w:val="bottom"/>
            <w:hideMark/>
          </w:tcPr>
          <w:p w14:paraId="704E0FB3"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63.094</w:t>
            </w:r>
          </w:p>
        </w:tc>
        <w:tc>
          <w:tcPr>
            <w:tcW w:w="990" w:type="dxa"/>
            <w:tcBorders>
              <w:top w:val="single" w:sz="4" w:space="0" w:color="auto"/>
              <w:left w:val="nil"/>
              <w:bottom w:val="nil"/>
              <w:right w:val="nil"/>
            </w:tcBorders>
            <w:vAlign w:val="bottom"/>
            <w:hideMark/>
          </w:tcPr>
          <w:p w14:paraId="7DBD32D2"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0.000</w:t>
            </w:r>
          </w:p>
        </w:tc>
        <w:tc>
          <w:tcPr>
            <w:tcW w:w="1170" w:type="dxa"/>
            <w:gridSpan w:val="3"/>
            <w:tcBorders>
              <w:top w:val="single" w:sz="4" w:space="0" w:color="auto"/>
              <w:left w:val="nil"/>
              <w:bottom w:val="nil"/>
              <w:right w:val="nil"/>
            </w:tcBorders>
            <w:vAlign w:val="bottom"/>
            <w:hideMark/>
          </w:tcPr>
          <w:p w14:paraId="5E539899"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13.888</w:t>
            </w:r>
          </w:p>
        </w:tc>
      </w:tr>
      <w:tr w:rsidR="00C33E34" w:rsidRPr="005B4741" w14:paraId="6973DEF5" w14:textId="77777777" w:rsidTr="00C33E34">
        <w:tc>
          <w:tcPr>
            <w:tcW w:w="5400" w:type="dxa"/>
            <w:tcBorders>
              <w:top w:val="nil"/>
              <w:left w:val="nil"/>
              <w:bottom w:val="nil"/>
              <w:right w:val="single" w:sz="4" w:space="0" w:color="auto"/>
            </w:tcBorders>
            <w:hideMark/>
          </w:tcPr>
          <w:p w14:paraId="7A2C6E1A" w14:textId="77777777" w:rsidR="00C33E34" w:rsidRPr="005B4741" w:rsidRDefault="00C33E34" w:rsidP="005B4741">
            <w:pPr>
              <w:autoSpaceDE w:val="0"/>
              <w:autoSpaceDN w:val="0"/>
              <w:adjustRightInd w:val="0"/>
              <w:spacing w:after="0" w:line="240" w:lineRule="auto"/>
              <w:rPr>
                <w:rFonts w:asciiTheme="majorBidi" w:hAnsiTheme="majorBidi" w:cstheme="majorBidi"/>
                <w:b/>
                <w:bCs/>
                <w:sz w:val="20"/>
                <w:szCs w:val="20"/>
              </w:rPr>
            </w:pPr>
            <w:r w:rsidRPr="005B4741">
              <w:rPr>
                <w:rFonts w:asciiTheme="majorBidi" w:hAnsiTheme="majorBidi" w:cstheme="majorBidi"/>
                <w:b/>
                <w:bCs/>
                <w:color w:val="000000"/>
                <w:sz w:val="20"/>
                <w:szCs w:val="20"/>
              </w:rPr>
              <w:t>Log-Likelihood</w:t>
            </w:r>
          </w:p>
        </w:tc>
        <w:tc>
          <w:tcPr>
            <w:tcW w:w="3330" w:type="dxa"/>
            <w:gridSpan w:val="5"/>
            <w:tcBorders>
              <w:top w:val="nil"/>
              <w:left w:val="single" w:sz="4" w:space="0" w:color="auto"/>
              <w:bottom w:val="nil"/>
              <w:right w:val="nil"/>
            </w:tcBorders>
            <w:vAlign w:val="center"/>
            <w:hideMark/>
          </w:tcPr>
          <w:p w14:paraId="1588E731"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-10991.36</w:t>
            </w:r>
          </w:p>
        </w:tc>
        <w:tc>
          <w:tcPr>
            <w:tcW w:w="236" w:type="dxa"/>
            <w:vAlign w:val="center"/>
          </w:tcPr>
          <w:p w14:paraId="4019ED23"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c>
          <w:tcPr>
            <w:tcW w:w="394" w:type="dxa"/>
          </w:tcPr>
          <w:p w14:paraId="3DAB233E"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r>
      <w:tr w:rsidR="00C33E34" w:rsidRPr="005B4741" w14:paraId="5C18E19C" w14:textId="77777777" w:rsidTr="00C33E34">
        <w:tc>
          <w:tcPr>
            <w:tcW w:w="5400" w:type="dxa"/>
            <w:tcBorders>
              <w:top w:val="nil"/>
              <w:left w:val="nil"/>
              <w:bottom w:val="nil"/>
              <w:right w:val="single" w:sz="4" w:space="0" w:color="auto"/>
            </w:tcBorders>
            <w:hideMark/>
          </w:tcPr>
          <w:p w14:paraId="1D3D4A40" w14:textId="77777777" w:rsidR="00C33E34" w:rsidRPr="005B4741" w:rsidRDefault="00C33E34" w:rsidP="005B4741">
            <w:pPr>
              <w:autoSpaceDE w:val="0"/>
              <w:autoSpaceDN w:val="0"/>
              <w:adjustRightInd w:val="0"/>
              <w:spacing w:after="0" w:line="240" w:lineRule="auto"/>
              <w:rPr>
                <w:rFonts w:asciiTheme="majorBidi" w:hAnsiTheme="majorBidi" w:cstheme="majorBidi"/>
                <w:b/>
                <w:bCs/>
                <w:color w:val="000000"/>
                <w:sz w:val="20"/>
                <w:szCs w:val="20"/>
              </w:rPr>
            </w:pPr>
            <w:r w:rsidRPr="005B4741">
              <w:rPr>
                <w:rFonts w:asciiTheme="majorBidi" w:hAnsiTheme="majorBidi" w:cstheme="majorBidi"/>
                <w:b/>
                <w:bCs/>
                <w:color w:val="000000"/>
                <w:sz w:val="20"/>
                <w:szCs w:val="20"/>
              </w:rPr>
              <w:t>AIC</w:t>
            </w:r>
          </w:p>
        </w:tc>
        <w:tc>
          <w:tcPr>
            <w:tcW w:w="3330" w:type="dxa"/>
            <w:gridSpan w:val="5"/>
            <w:tcBorders>
              <w:top w:val="nil"/>
              <w:left w:val="single" w:sz="4" w:space="0" w:color="auto"/>
              <w:bottom w:val="nil"/>
              <w:right w:val="nil"/>
            </w:tcBorders>
            <w:vAlign w:val="center"/>
            <w:hideMark/>
          </w:tcPr>
          <w:p w14:paraId="53564CA5"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22034.73</w:t>
            </w:r>
          </w:p>
        </w:tc>
        <w:tc>
          <w:tcPr>
            <w:tcW w:w="236" w:type="dxa"/>
            <w:vAlign w:val="center"/>
          </w:tcPr>
          <w:p w14:paraId="30C73627"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c>
          <w:tcPr>
            <w:tcW w:w="394" w:type="dxa"/>
          </w:tcPr>
          <w:p w14:paraId="65753255"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r>
      <w:tr w:rsidR="00C33E34" w:rsidRPr="005B4741" w14:paraId="1700DE06" w14:textId="77777777" w:rsidTr="00C33E34">
        <w:tc>
          <w:tcPr>
            <w:tcW w:w="5400" w:type="dxa"/>
            <w:tcBorders>
              <w:top w:val="nil"/>
              <w:left w:val="nil"/>
              <w:bottom w:val="nil"/>
              <w:right w:val="single" w:sz="4" w:space="0" w:color="auto"/>
            </w:tcBorders>
            <w:hideMark/>
          </w:tcPr>
          <w:p w14:paraId="41940BBE" w14:textId="77777777" w:rsidR="00C33E34" w:rsidRPr="005B4741" w:rsidRDefault="00C33E34" w:rsidP="005B4741">
            <w:pPr>
              <w:autoSpaceDE w:val="0"/>
              <w:autoSpaceDN w:val="0"/>
              <w:adjustRightInd w:val="0"/>
              <w:spacing w:after="0" w:line="240" w:lineRule="auto"/>
              <w:rPr>
                <w:rFonts w:asciiTheme="majorBidi" w:hAnsiTheme="majorBidi" w:cstheme="majorBidi"/>
                <w:b/>
                <w:bCs/>
                <w:color w:val="000000"/>
                <w:sz w:val="20"/>
                <w:szCs w:val="20"/>
              </w:rPr>
            </w:pPr>
            <w:r w:rsidRPr="005B4741">
              <w:rPr>
                <w:rFonts w:asciiTheme="majorBidi" w:hAnsiTheme="majorBidi" w:cstheme="majorBidi"/>
                <w:b/>
                <w:bCs/>
                <w:color w:val="000000"/>
                <w:sz w:val="20"/>
                <w:szCs w:val="20"/>
              </w:rPr>
              <w:t>R-squared</w:t>
            </w:r>
          </w:p>
        </w:tc>
        <w:tc>
          <w:tcPr>
            <w:tcW w:w="900" w:type="dxa"/>
            <w:tcBorders>
              <w:top w:val="nil"/>
              <w:left w:val="single" w:sz="4" w:space="0" w:color="auto"/>
              <w:bottom w:val="nil"/>
              <w:right w:val="nil"/>
            </w:tcBorders>
            <w:vAlign w:val="center"/>
            <w:hideMark/>
          </w:tcPr>
          <w:p w14:paraId="67934B57"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0.067</w:t>
            </w:r>
          </w:p>
        </w:tc>
        <w:tc>
          <w:tcPr>
            <w:tcW w:w="2430" w:type="dxa"/>
            <w:gridSpan w:val="4"/>
            <w:vAlign w:val="center"/>
          </w:tcPr>
          <w:p w14:paraId="18BE4836"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c>
          <w:tcPr>
            <w:tcW w:w="236" w:type="dxa"/>
            <w:vAlign w:val="center"/>
          </w:tcPr>
          <w:p w14:paraId="56E4FFE8"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c>
          <w:tcPr>
            <w:tcW w:w="394" w:type="dxa"/>
          </w:tcPr>
          <w:p w14:paraId="2A3A3B47"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r>
      <w:tr w:rsidR="00C33E34" w:rsidRPr="005B4741" w14:paraId="728965F2" w14:textId="77777777" w:rsidTr="00C33E34">
        <w:tc>
          <w:tcPr>
            <w:tcW w:w="5400" w:type="dxa"/>
            <w:tcBorders>
              <w:top w:val="nil"/>
              <w:left w:val="nil"/>
              <w:bottom w:val="nil"/>
              <w:right w:val="single" w:sz="4" w:space="0" w:color="auto"/>
            </w:tcBorders>
            <w:hideMark/>
          </w:tcPr>
          <w:p w14:paraId="17524DBF" w14:textId="77777777" w:rsidR="00C33E34" w:rsidRPr="005B4741" w:rsidRDefault="00C33E34" w:rsidP="005B4741">
            <w:pPr>
              <w:autoSpaceDE w:val="0"/>
              <w:autoSpaceDN w:val="0"/>
              <w:adjustRightInd w:val="0"/>
              <w:spacing w:after="0" w:line="240" w:lineRule="auto"/>
              <w:rPr>
                <w:rFonts w:asciiTheme="majorBidi" w:hAnsiTheme="majorBidi" w:cstheme="majorBidi"/>
                <w:b/>
                <w:bCs/>
                <w:color w:val="000000"/>
                <w:sz w:val="20"/>
                <w:szCs w:val="20"/>
              </w:rPr>
            </w:pPr>
            <w:r w:rsidRPr="005B4741">
              <w:rPr>
                <w:rFonts w:asciiTheme="majorBidi" w:hAnsiTheme="majorBidi" w:cstheme="majorBidi"/>
                <w:b/>
                <w:bCs/>
                <w:color w:val="000000"/>
                <w:sz w:val="20"/>
                <w:szCs w:val="20"/>
              </w:rPr>
              <w:t>Adjusted R-squared</w:t>
            </w:r>
          </w:p>
        </w:tc>
        <w:tc>
          <w:tcPr>
            <w:tcW w:w="900" w:type="dxa"/>
            <w:tcBorders>
              <w:top w:val="nil"/>
              <w:left w:val="single" w:sz="4" w:space="0" w:color="auto"/>
              <w:bottom w:val="nil"/>
              <w:right w:val="nil"/>
            </w:tcBorders>
            <w:vAlign w:val="center"/>
            <w:hideMark/>
          </w:tcPr>
          <w:p w14:paraId="4B7D4964"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0.063</w:t>
            </w:r>
          </w:p>
        </w:tc>
        <w:tc>
          <w:tcPr>
            <w:tcW w:w="2430" w:type="dxa"/>
            <w:gridSpan w:val="4"/>
            <w:vAlign w:val="center"/>
          </w:tcPr>
          <w:p w14:paraId="2075533A"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c>
          <w:tcPr>
            <w:tcW w:w="236" w:type="dxa"/>
            <w:vAlign w:val="center"/>
          </w:tcPr>
          <w:p w14:paraId="5006A000"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c>
          <w:tcPr>
            <w:tcW w:w="394" w:type="dxa"/>
          </w:tcPr>
          <w:p w14:paraId="2935083A"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r>
      <w:tr w:rsidR="00C33E34" w:rsidRPr="005B4741" w14:paraId="42FC59DC" w14:textId="77777777" w:rsidTr="00C33E34">
        <w:tc>
          <w:tcPr>
            <w:tcW w:w="5400" w:type="dxa"/>
            <w:tcBorders>
              <w:top w:val="nil"/>
              <w:left w:val="nil"/>
              <w:bottom w:val="double" w:sz="4" w:space="0" w:color="auto"/>
              <w:right w:val="single" w:sz="4" w:space="0" w:color="auto"/>
            </w:tcBorders>
            <w:hideMark/>
          </w:tcPr>
          <w:p w14:paraId="1C18DCB1" w14:textId="77777777" w:rsidR="00C33E34" w:rsidRPr="005B4741" w:rsidRDefault="00C33E34" w:rsidP="005B47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heme="majorBidi" w:eastAsia="Times New Roman" w:hAnsiTheme="majorBidi" w:cstheme="majorBidi"/>
                <w:color w:val="000000"/>
                <w:sz w:val="20"/>
                <w:szCs w:val="20"/>
              </w:rPr>
            </w:pPr>
            <w:r w:rsidRPr="005B4741">
              <w:rPr>
                <w:rFonts w:asciiTheme="majorBidi" w:hAnsiTheme="majorBidi" w:cstheme="majorBidi"/>
                <w:b/>
                <w:bCs/>
                <w:color w:val="000000"/>
                <w:sz w:val="20"/>
                <w:szCs w:val="20"/>
              </w:rPr>
              <w:t>Pseudo R-squared</w:t>
            </w:r>
          </w:p>
        </w:tc>
        <w:tc>
          <w:tcPr>
            <w:tcW w:w="900" w:type="dxa"/>
            <w:tcBorders>
              <w:top w:val="nil"/>
              <w:left w:val="single" w:sz="4" w:space="0" w:color="auto"/>
              <w:bottom w:val="double" w:sz="4" w:space="0" w:color="auto"/>
              <w:right w:val="nil"/>
            </w:tcBorders>
            <w:vAlign w:val="center"/>
            <w:hideMark/>
          </w:tcPr>
          <w:p w14:paraId="00D73BCF" w14:textId="77777777" w:rsidR="00C33E34" w:rsidRPr="005B4741" w:rsidRDefault="00C33E34" w:rsidP="005B4741">
            <w:pPr>
              <w:autoSpaceDE w:val="0"/>
              <w:autoSpaceDN w:val="0"/>
              <w:adjustRightInd w:val="0"/>
              <w:spacing w:after="0" w:line="240" w:lineRule="auto"/>
              <w:jc w:val="center"/>
              <w:rPr>
                <w:rFonts w:asciiTheme="majorBidi" w:hAnsiTheme="majorBidi" w:cstheme="majorBidi"/>
                <w:color w:val="000000"/>
                <w:sz w:val="20"/>
                <w:szCs w:val="20"/>
              </w:rPr>
            </w:pPr>
            <w:r w:rsidRPr="005B4741">
              <w:rPr>
                <w:rFonts w:asciiTheme="majorBidi" w:hAnsiTheme="majorBidi" w:cstheme="majorBidi"/>
                <w:color w:val="000000"/>
                <w:sz w:val="20"/>
                <w:szCs w:val="20"/>
              </w:rPr>
              <w:t>0.029</w:t>
            </w:r>
          </w:p>
        </w:tc>
        <w:tc>
          <w:tcPr>
            <w:tcW w:w="2430" w:type="dxa"/>
            <w:gridSpan w:val="4"/>
            <w:tcBorders>
              <w:top w:val="nil"/>
              <w:left w:val="nil"/>
              <w:bottom w:val="double" w:sz="4" w:space="0" w:color="auto"/>
              <w:right w:val="nil"/>
            </w:tcBorders>
            <w:vAlign w:val="center"/>
          </w:tcPr>
          <w:p w14:paraId="5C1E2EF1"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c>
          <w:tcPr>
            <w:tcW w:w="236" w:type="dxa"/>
            <w:tcBorders>
              <w:top w:val="nil"/>
              <w:left w:val="nil"/>
              <w:bottom w:val="double" w:sz="4" w:space="0" w:color="auto"/>
              <w:right w:val="nil"/>
            </w:tcBorders>
            <w:vAlign w:val="center"/>
          </w:tcPr>
          <w:p w14:paraId="0CFBBCFB"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c>
          <w:tcPr>
            <w:tcW w:w="394" w:type="dxa"/>
            <w:tcBorders>
              <w:top w:val="nil"/>
              <w:left w:val="nil"/>
              <w:bottom w:val="double" w:sz="4" w:space="0" w:color="auto"/>
              <w:right w:val="nil"/>
            </w:tcBorders>
          </w:tcPr>
          <w:p w14:paraId="308D9791" w14:textId="77777777" w:rsidR="00C33E34" w:rsidRPr="005B4741" w:rsidRDefault="00C33E34" w:rsidP="005B4741">
            <w:pPr>
              <w:autoSpaceDE w:val="0"/>
              <w:autoSpaceDN w:val="0"/>
              <w:adjustRightInd w:val="0"/>
              <w:spacing w:after="0" w:line="240" w:lineRule="auto"/>
              <w:rPr>
                <w:rFonts w:asciiTheme="majorBidi" w:hAnsiTheme="majorBidi" w:cstheme="majorBidi"/>
                <w:color w:val="000000"/>
                <w:sz w:val="20"/>
                <w:szCs w:val="20"/>
              </w:rPr>
            </w:pPr>
          </w:p>
        </w:tc>
      </w:tr>
    </w:tbl>
    <w:p w14:paraId="0ED5C569" w14:textId="22FEC59F" w:rsidR="00616B1E" w:rsidRPr="00B158DB" w:rsidRDefault="00616B1E" w:rsidP="00616B1E">
      <w:pPr>
        <w:ind w:firstLine="720"/>
        <w:jc w:val="both"/>
        <w:rPr>
          <w:rFonts w:asciiTheme="majorBidi" w:hAnsiTheme="majorBidi" w:cstheme="majorBidi"/>
          <w:szCs w:val="24"/>
        </w:rPr>
      </w:pPr>
      <w:r w:rsidRPr="00B158DB">
        <w:rPr>
          <w:rFonts w:asciiTheme="majorBidi" w:hAnsiTheme="majorBidi" w:cstheme="majorBidi"/>
          <w:szCs w:val="24"/>
        </w:rPr>
        <w:lastRenderedPageBreak/>
        <w:t xml:space="preserve">Regarding pre-crash variables in terms of pedestrian characteristics, the results show that the likelihood of early death is increased for pedestrians above the age of 30. Likewise, intoxicated pedestrians compared to unintoxicated pedestrians and female pedestrians compared to male pedestrians experience reduced time-to-death. More remarkably, in terms of pedestrian behavior, it can be deduced that waiting to cross, working or playing in roadways, and crossing expressways are relatively the most detrimental and lethal behavior. </w:t>
      </w:r>
    </w:p>
    <w:p w14:paraId="66103200" w14:textId="731A8895" w:rsidR="00C33E34" w:rsidRPr="00B158DB" w:rsidRDefault="00616B1E" w:rsidP="00616B1E">
      <w:pPr>
        <w:ind w:firstLine="720"/>
        <w:jc w:val="both"/>
        <w:rPr>
          <w:rFonts w:asciiTheme="majorBidi" w:hAnsiTheme="majorBidi" w:cstheme="majorBidi"/>
          <w:szCs w:val="24"/>
        </w:rPr>
      </w:pPr>
      <w:r w:rsidRPr="00B158DB">
        <w:rPr>
          <w:rFonts w:asciiTheme="majorBidi" w:hAnsiTheme="majorBidi" w:cstheme="majorBidi"/>
          <w:szCs w:val="24"/>
        </w:rPr>
        <w:t>Considering roadways characteristics, crashes on roadways with higher speed limits have significantly reduced pedestrian survival time. Similarly, crashes at intersections have a lower likelihood of early death compared to other locations. For driver and environmental characteristics, the model indicates that intoxicated drivers and pedestrians in poor visibility conditions decrease pedestrian survival time. Additionally, hit and run behavior by drivers is correlated with significant reductions in the survival time of pedestrians.</w:t>
      </w:r>
    </w:p>
    <w:p w14:paraId="165B051E" w14:textId="77777777" w:rsidR="00C33E34" w:rsidRPr="00B158DB" w:rsidRDefault="00C33E34" w:rsidP="0098711E">
      <w:pPr>
        <w:pStyle w:val="Heading3"/>
        <w:rPr>
          <w:rFonts w:asciiTheme="majorBidi" w:hAnsiTheme="majorBidi"/>
        </w:rPr>
      </w:pPr>
      <w:bookmarkStart w:id="241" w:name="_Toc82708449"/>
      <w:r w:rsidRPr="00B158DB">
        <w:rPr>
          <w:rFonts w:asciiTheme="majorBidi" w:hAnsiTheme="majorBidi"/>
        </w:rPr>
        <w:t>Second Stage: Geographically and Temporally Weighted Truncated Regression Results (local model)</w:t>
      </w:r>
      <w:bookmarkEnd w:id="241"/>
    </w:p>
    <w:p w14:paraId="783653D2" w14:textId="078A2714" w:rsidR="00C33E34" w:rsidRPr="00B158DB" w:rsidRDefault="00C33E34" w:rsidP="00C33E34">
      <w:pPr>
        <w:spacing w:line="256" w:lineRule="auto"/>
        <w:jc w:val="both"/>
        <w:rPr>
          <w:rFonts w:asciiTheme="majorBidi" w:hAnsiTheme="majorBidi" w:cstheme="majorBidi"/>
        </w:rPr>
      </w:pPr>
      <w:r w:rsidRPr="00B158DB">
        <w:rPr>
          <w:rFonts w:asciiTheme="majorBidi" w:hAnsiTheme="majorBidi" w:cstheme="majorBidi"/>
          <w:szCs w:val="24"/>
        </w:rPr>
        <w:t xml:space="preserve">Table </w:t>
      </w:r>
      <w:r w:rsidR="00616B1E" w:rsidRPr="00B158DB">
        <w:rPr>
          <w:rFonts w:asciiTheme="majorBidi" w:hAnsiTheme="majorBidi" w:cstheme="majorBidi"/>
          <w:szCs w:val="24"/>
        </w:rPr>
        <w:t>v-6</w:t>
      </w:r>
      <w:r w:rsidRPr="00B158DB">
        <w:rPr>
          <w:rFonts w:asciiTheme="majorBidi" w:hAnsiTheme="majorBidi" w:cstheme="majorBidi"/>
          <w:szCs w:val="24"/>
        </w:rPr>
        <w:t xml:space="preserve"> presents the results of </w:t>
      </w:r>
      <w:r w:rsidRPr="00B158DB">
        <w:rPr>
          <w:rFonts w:asciiTheme="majorBidi" w:hAnsiTheme="majorBidi" w:cstheme="majorBidi"/>
        </w:rPr>
        <w:t>the geographically and temporally weighted truncated regression, the GTWTR model (the local model in stage 2), and the results of the non-stationary test. Non-stationarity tests revealed that all the variables passed the test and have a substantial spatiotemporal variation. In general, the sign and magnitude of the mean of each coefficient are as expected and are consistent with the global model. Model performance measures including R-squared measures, Log-likelihood, and AIC indicate that the GTWTR model outperformed the global truncated regression.</w:t>
      </w:r>
    </w:p>
    <w:p w14:paraId="794B22DB" w14:textId="5EF81FB4" w:rsidR="00616B1E" w:rsidRPr="00B158DB" w:rsidRDefault="004025AA" w:rsidP="00616B1E">
      <w:pPr>
        <w:jc w:val="both"/>
        <w:rPr>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 xml:space="preserve"> REF _Ref82777968 \h </w:instrText>
      </w:r>
      <w:r>
        <w:rPr>
          <w:rFonts w:asciiTheme="majorBidi" w:hAnsiTheme="majorBidi" w:cstheme="majorBidi"/>
        </w:rPr>
      </w:r>
      <w:r>
        <w:rPr>
          <w:rFonts w:asciiTheme="majorBidi" w:hAnsiTheme="majorBidi" w:cstheme="majorBidi"/>
        </w:rPr>
        <w:fldChar w:fldCharType="separate"/>
      </w:r>
      <w:r w:rsidRPr="00B158DB">
        <w:rPr>
          <w:rFonts w:cstheme="majorBidi"/>
        </w:rPr>
        <w:t xml:space="preserve">Figure </w:t>
      </w:r>
      <w:r>
        <w:rPr>
          <w:rFonts w:cstheme="majorBidi"/>
          <w:noProof/>
          <w:cs/>
        </w:rPr>
        <w:t>‎</w:t>
      </w:r>
      <w:r>
        <w:rPr>
          <w:rFonts w:cstheme="majorBidi"/>
          <w:noProof/>
        </w:rPr>
        <w:t>6</w:t>
      </w:r>
      <w:r>
        <w:rPr>
          <w:rFonts w:cstheme="majorBidi"/>
        </w:rPr>
        <w:noBreakHyphen/>
      </w:r>
      <w:r>
        <w:rPr>
          <w:rFonts w:cstheme="majorBidi"/>
          <w:noProof/>
        </w:rPr>
        <w:t>3</w:t>
      </w:r>
      <w:r>
        <w:rPr>
          <w:rFonts w:asciiTheme="majorBidi" w:hAnsiTheme="majorBidi" w:cstheme="majorBidi"/>
        </w:rPr>
        <w:fldChar w:fldCharType="end"/>
      </w:r>
      <w:r>
        <w:rPr>
          <w:rFonts w:asciiTheme="majorBidi" w:hAnsiTheme="majorBidi" w:cstheme="majorBidi"/>
        </w:rPr>
        <w:t xml:space="preserve"> </w:t>
      </w:r>
      <w:r w:rsidR="00616B1E" w:rsidRPr="00B158DB">
        <w:rPr>
          <w:rFonts w:asciiTheme="majorBidi" w:hAnsiTheme="majorBidi" w:cstheme="majorBidi"/>
        </w:rPr>
        <w:t xml:space="preserve">illustrates the spatiotemporal variations of the coefficient of the EMS response time variable. The colors in each sub-figure represent the magnitude of the coefficient. The center map shows the local coefficient averaged across all years (2015-2018) for each State and the sub-figures show the local coefficient within one specific year. According to the map in the center, a 1% delay in EMS response time in some states in the Northeastern, Midwest, and West Coast states reduces pedestrian time-to-death more drastically. </w:t>
      </w:r>
      <w:r>
        <w:rPr>
          <w:rFonts w:asciiTheme="majorBidi" w:hAnsiTheme="majorBidi" w:cstheme="majorBidi"/>
        </w:rPr>
        <w:fldChar w:fldCharType="begin"/>
      </w:r>
      <w:r>
        <w:rPr>
          <w:rFonts w:asciiTheme="majorBidi" w:hAnsiTheme="majorBidi" w:cstheme="majorBidi"/>
        </w:rPr>
        <w:instrText xml:space="preserve"> REF _Ref82777981 \h </w:instrText>
      </w:r>
      <w:r>
        <w:rPr>
          <w:rFonts w:asciiTheme="majorBidi" w:hAnsiTheme="majorBidi" w:cstheme="majorBidi"/>
        </w:rPr>
      </w:r>
      <w:r>
        <w:rPr>
          <w:rFonts w:asciiTheme="majorBidi" w:hAnsiTheme="majorBidi" w:cstheme="majorBidi"/>
        </w:rPr>
        <w:fldChar w:fldCharType="separate"/>
      </w:r>
      <w:r w:rsidRPr="00B158DB">
        <w:rPr>
          <w:rFonts w:cstheme="majorBidi"/>
        </w:rPr>
        <w:t xml:space="preserve">Figure </w:t>
      </w:r>
      <w:r>
        <w:rPr>
          <w:rFonts w:cstheme="majorBidi"/>
          <w:noProof/>
          <w:cs/>
        </w:rPr>
        <w:t>‎</w:t>
      </w:r>
      <w:r>
        <w:rPr>
          <w:rFonts w:cstheme="majorBidi"/>
          <w:noProof/>
        </w:rPr>
        <w:t>6</w:t>
      </w:r>
      <w:r>
        <w:rPr>
          <w:rFonts w:cstheme="majorBidi"/>
        </w:rPr>
        <w:noBreakHyphen/>
      </w:r>
      <w:r>
        <w:rPr>
          <w:rFonts w:cstheme="majorBidi"/>
          <w:noProof/>
        </w:rPr>
        <w:t>4</w:t>
      </w:r>
      <w:r>
        <w:rPr>
          <w:rFonts w:asciiTheme="majorBidi" w:hAnsiTheme="majorBidi" w:cstheme="majorBidi"/>
        </w:rPr>
        <w:fldChar w:fldCharType="end"/>
      </w:r>
      <w:r>
        <w:rPr>
          <w:rFonts w:asciiTheme="majorBidi" w:hAnsiTheme="majorBidi" w:cstheme="majorBidi"/>
        </w:rPr>
        <w:t xml:space="preserve"> </w:t>
      </w:r>
      <w:r w:rsidR="00616B1E" w:rsidRPr="00B158DB">
        <w:rPr>
          <w:rFonts w:asciiTheme="majorBidi" w:hAnsiTheme="majorBidi" w:cstheme="majorBidi"/>
        </w:rPr>
        <w:t xml:space="preserve">demonstrates the spatial variation of the coefficients averaged across all years associated with each pedestrian behavior. Likewise, </w:t>
      </w:r>
      <w:r>
        <w:rPr>
          <w:rFonts w:asciiTheme="majorBidi" w:hAnsiTheme="majorBidi" w:cstheme="majorBidi"/>
        </w:rPr>
        <w:fldChar w:fldCharType="begin"/>
      </w:r>
      <w:r>
        <w:rPr>
          <w:rFonts w:asciiTheme="majorBidi" w:hAnsiTheme="majorBidi" w:cstheme="majorBidi"/>
        </w:rPr>
        <w:instrText xml:space="preserve"> REF _Ref82777991 \h </w:instrText>
      </w:r>
      <w:r>
        <w:rPr>
          <w:rFonts w:asciiTheme="majorBidi" w:hAnsiTheme="majorBidi" w:cstheme="majorBidi"/>
        </w:rPr>
      </w:r>
      <w:r>
        <w:rPr>
          <w:rFonts w:asciiTheme="majorBidi" w:hAnsiTheme="majorBidi" w:cstheme="majorBidi"/>
        </w:rPr>
        <w:fldChar w:fldCharType="separate"/>
      </w:r>
      <w:r w:rsidRPr="00B158DB">
        <w:rPr>
          <w:rFonts w:cstheme="majorBidi"/>
        </w:rPr>
        <w:t xml:space="preserve">Figure </w:t>
      </w:r>
      <w:r>
        <w:rPr>
          <w:rFonts w:cstheme="majorBidi"/>
          <w:noProof/>
          <w:cs/>
        </w:rPr>
        <w:t>‎</w:t>
      </w:r>
      <w:r>
        <w:rPr>
          <w:rFonts w:cstheme="majorBidi"/>
          <w:noProof/>
        </w:rPr>
        <w:t>6</w:t>
      </w:r>
      <w:r>
        <w:rPr>
          <w:rFonts w:cstheme="majorBidi"/>
        </w:rPr>
        <w:noBreakHyphen/>
      </w:r>
      <w:r>
        <w:rPr>
          <w:rFonts w:cstheme="majorBidi"/>
          <w:noProof/>
        </w:rPr>
        <w:t>5</w:t>
      </w:r>
      <w:r>
        <w:rPr>
          <w:rFonts w:asciiTheme="majorBidi" w:hAnsiTheme="majorBidi" w:cstheme="majorBidi"/>
        </w:rPr>
        <w:fldChar w:fldCharType="end"/>
      </w:r>
      <w:r>
        <w:rPr>
          <w:rFonts w:asciiTheme="majorBidi" w:hAnsiTheme="majorBidi" w:cstheme="majorBidi"/>
        </w:rPr>
        <w:t xml:space="preserve"> </w:t>
      </w:r>
      <w:r w:rsidR="00616B1E" w:rsidRPr="00B158DB">
        <w:rPr>
          <w:rFonts w:asciiTheme="majorBidi" w:hAnsiTheme="majorBidi" w:cstheme="majorBidi"/>
        </w:rPr>
        <w:t xml:space="preserve">illustrates some of the other variables. Note that the colors are comparable only within a sub-figure and not between sub-figures among </w:t>
      </w:r>
      <w:r>
        <w:rPr>
          <w:rFonts w:asciiTheme="majorBidi" w:hAnsiTheme="majorBidi" w:cstheme="majorBidi"/>
        </w:rPr>
        <w:fldChar w:fldCharType="begin"/>
      </w:r>
      <w:r>
        <w:rPr>
          <w:rFonts w:asciiTheme="majorBidi" w:hAnsiTheme="majorBidi" w:cstheme="majorBidi"/>
        </w:rPr>
        <w:instrText xml:space="preserve"> REF _Ref82777981 \h </w:instrText>
      </w:r>
      <w:r>
        <w:rPr>
          <w:rFonts w:asciiTheme="majorBidi" w:hAnsiTheme="majorBidi" w:cstheme="majorBidi"/>
        </w:rPr>
      </w:r>
      <w:r>
        <w:rPr>
          <w:rFonts w:asciiTheme="majorBidi" w:hAnsiTheme="majorBidi" w:cstheme="majorBidi"/>
        </w:rPr>
        <w:fldChar w:fldCharType="separate"/>
      </w:r>
      <w:r w:rsidRPr="00B158DB">
        <w:rPr>
          <w:rFonts w:cstheme="majorBidi"/>
        </w:rPr>
        <w:t xml:space="preserve">Figure </w:t>
      </w:r>
      <w:r>
        <w:rPr>
          <w:rFonts w:cstheme="majorBidi"/>
          <w:noProof/>
          <w:cs/>
        </w:rPr>
        <w:t>‎</w:t>
      </w:r>
      <w:r>
        <w:rPr>
          <w:rFonts w:cstheme="majorBidi"/>
          <w:noProof/>
        </w:rPr>
        <w:t>6</w:t>
      </w:r>
      <w:r>
        <w:rPr>
          <w:rFonts w:cstheme="majorBidi"/>
        </w:rPr>
        <w:noBreakHyphen/>
      </w:r>
      <w:r>
        <w:rPr>
          <w:rFonts w:cstheme="majorBidi"/>
          <w:noProof/>
        </w:rPr>
        <w:t>4</w:t>
      </w:r>
      <w:r>
        <w:rPr>
          <w:rFonts w:asciiTheme="majorBidi" w:hAnsiTheme="majorBidi" w:cstheme="majorBidi"/>
        </w:rPr>
        <w:fldChar w:fldCharType="end"/>
      </w:r>
      <w:r>
        <w:rPr>
          <w:rFonts w:asciiTheme="majorBidi" w:hAnsiTheme="majorBidi" w:cstheme="majorBidi"/>
        </w:rPr>
        <w:t xml:space="preserve"> </w:t>
      </w:r>
      <w:r w:rsidR="00616B1E" w:rsidRPr="00B158DB">
        <w:rPr>
          <w:rFonts w:asciiTheme="majorBidi" w:hAnsiTheme="majorBidi" w:cstheme="majorBidi"/>
        </w:rPr>
        <w:t xml:space="preserve">and </w:t>
      </w:r>
      <w:r>
        <w:rPr>
          <w:rFonts w:asciiTheme="majorBidi" w:hAnsiTheme="majorBidi" w:cstheme="majorBidi"/>
        </w:rPr>
        <w:fldChar w:fldCharType="begin"/>
      </w:r>
      <w:r>
        <w:rPr>
          <w:rFonts w:asciiTheme="majorBidi" w:hAnsiTheme="majorBidi" w:cstheme="majorBidi"/>
        </w:rPr>
        <w:instrText xml:space="preserve"> REF _Ref82777991 \h </w:instrText>
      </w:r>
      <w:r>
        <w:rPr>
          <w:rFonts w:asciiTheme="majorBidi" w:hAnsiTheme="majorBidi" w:cstheme="majorBidi"/>
        </w:rPr>
      </w:r>
      <w:r>
        <w:rPr>
          <w:rFonts w:asciiTheme="majorBidi" w:hAnsiTheme="majorBidi" w:cstheme="majorBidi"/>
        </w:rPr>
        <w:fldChar w:fldCharType="separate"/>
      </w:r>
      <w:r w:rsidRPr="00B158DB">
        <w:rPr>
          <w:rFonts w:cstheme="majorBidi"/>
        </w:rPr>
        <w:t xml:space="preserve">Figure </w:t>
      </w:r>
      <w:r>
        <w:rPr>
          <w:rFonts w:cstheme="majorBidi"/>
          <w:noProof/>
          <w:cs/>
        </w:rPr>
        <w:t>‎</w:t>
      </w:r>
      <w:r>
        <w:rPr>
          <w:rFonts w:cstheme="majorBidi"/>
          <w:noProof/>
        </w:rPr>
        <w:t>6</w:t>
      </w:r>
      <w:r>
        <w:rPr>
          <w:rFonts w:cstheme="majorBidi"/>
        </w:rPr>
        <w:noBreakHyphen/>
      </w:r>
      <w:r>
        <w:rPr>
          <w:rFonts w:cstheme="majorBidi"/>
          <w:noProof/>
        </w:rPr>
        <w:t>5</w:t>
      </w:r>
      <w:r>
        <w:rPr>
          <w:rFonts w:asciiTheme="majorBidi" w:hAnsiTheme="majorBidi" w:cstheme="majorBidi"/>
        </w:rPr>
        <w:fldChar w:fldCharType="end"/>
      </w:r>
      <w:r w:rsidR="00616B1E" w:rsidRPr="00B158DB">
        <w:rPr>
          <w:rFonts w:asciiTheme="majorBidi" w:hAnsiTheme="majorBidi" w:cstheme="majorBidi"/>
        </w:rPr>
        <w:t xml:space="preserve">. </w:t>
      </w:r>
    </w:p>
    <w:p w14:paraId="1116A24E" w14:textId="528516DB" w:rsidR="00616B1E" w:rsidRPr="00B158DB" w:rsidRDefault="00616B1E" w:rsidP="00616B1E">
      <w:pPr>
        <w:ind w:firstLine="720"/>
        <w:jc w:val="both"/>
        <w:rPr>
          <w:rFonts w:asciiTheme="majorBidi" w:hAnsiTheme="majorBidi" w:cstheme="majorBidi"/>
        </w:rPr>
      </w:pPr>
    </w:p>
    <w:p w14:paraId="301D0760" w14:textId="64B0AED6" w:rsidR="00616B1E" w:rsidRPr="00B158DB" w:rsidRDefault="00616B1E" w:rsidP="00616B1E">
      <w:pPr>
        <w:rPr>
          <w:rFonts w:asciiTheme="majorBidi" w:hAnsiTheme="majorBidi" w:cstheme="majorBidi"/>
        </w:rPr>
      </w:pPr>
      <w:r w:rsidRPr="00B158DB">
        <w:rPr>
          <w:rFonts w:asciiTheme="majorBidi" w:hAnsiTheme="majorBidi" w:cstheme="majorBidi"/>
        </w:rPr>
        <w:br w:type="page"/>
      </w:r>
    </w:p>
    <w:p w14:paraId="7C9B4377" w14:textId="386AD97B" w:rsidR="00616B1E" w:rsidRPr="00B158DB" w:rsidRDefault="00616B1E" w:rsidP="00616B1E">
      <w:pPr>
        <w:pStyle w:val="Caption"/>
        <w:rPr>
          <w:rFonts w:cstheme="majorBidi"/>
          <w:bCs/>
        </w:rPr>
      </w:pPr>
      <w:bookmarkStart w:id="242" w:name="_Toc82778272"/>
      <w:r w:rsidRPr="00B158DB">
        <w:rPr>
          <w:rFonts w:cstheme="majorBidi"/>
        </w:rPr>
        <w:lastRenderedPageBreak/>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6</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5</w:t>
      </w:r>
      <w:r w:rsidR="005F303C">
        <w:rPr>
          <w:rFonts w:cstheme="majorBidi"/>
        </w:rPr>
        <w:fldChar w:fldCharType="end"/>
      </w:r>
      <w:r w:rsidRPr="00B158DB">
        <w:rPr>
          <w:rFonts w:cstheme="majorBidi"/>
        </w:rPr>
        <w:t xml:space="preserve"> Geographically and temporally weighted truncated with 2SRI treatment regression model</w:t>
      </w:r>
      <w:bookmarkEnd w:id="242"/>
    </w:p>
    <w:tbl>
      <w:tblPr>
        <w:tblW w:w="9450" w:type="dxa"/>
        <w:tblBorders>
          <w:top w:val="single" w:sz="4" w:space="0" w:color="auto"/>
        </w:tblBorders>
        <w:tblLayout w:type="fixed"/>
        <w:tblLook w:val="04A0" w:firstRow="1" w:lastRow="0" w:firstColumn="1" w:lastColumn="0" w:noHBand="0" w:noVBand="1"/>
      </w:tblPr>
      <w:tblGrid>
        <w:gridCol w:w="3060"/>
        <w:gridCol w:w="900"/>
        <w:gridCol w:w="810"/>
        <w:gridCol w:w="810"/>
        <w:gridCol w:w="810"/>
        <w:gridCol w:w="810"/>
        <w:gridCol w:w="900"/>
        <w:gridCol w:w="720"/>
        <w:gridCol w:w="630"/>
      </w:tblGrid>
      <w:tr w:rsidR="00C33E34" w:rsidRPr="005B4741" w14:paraId="79BA854D" w14:textId="77777777" w:rsidTr="00C33E34">
        <w:tc>
          <w:tcPr>
            <w:tcW w:w="3060" w:type="dxa"/>
            <w:tcBorders>
              <w:top w:val="double" w:sz="4" w:space="0" w:color="auto"/>
              <w:left w:val="nil"/>
              <w:bottom w:val="single" w:sz="4" w:space="0" w:color="auto"/>
              <w:right w:val="single" w:sz="4" w:space="0" w:color="auto"/>
            </w:tcBorders>
            <w:hideMark/>
          </w:tcPr>
          <w:p w14:paraId="7E3C3F92"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Variable (N=4983)</w:t>
            </w:r>
          </w:p>
        </w:tc>
        <w:tc>
          <w:tcPr>
            <w:tcW w:w="900" w:type="dxa"/>
            <w:tcBorders>
              <w:top w:val="double" w:sz="4" w:space="0" w:color="auto"/>
              <w:left w:val="single" w:sz="4" w:space="0" w:color="auto"/>
              <w:bottom w:val="single" w:sz="4" w:space="0" w:color="auto"/>
              <w:right w:val="nil"/>
            </w:tcBorders>
            <w:hideMark/>
          </w:tcPr>
          <w:p w14:paraId="685FB853"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Meanβ</w:t>
            </w:r>
          </w:p>
        </w:tc>
        <w:tc>
          <w:tcPr>
            <w:tcW w:w="810" w:type="dxa"/>
            <w:tcBorders>
              <w:top w:val="double" w:sz="4" w:space="0" w:color="auto"/>
              <w:left w:val="nil"/>
              <w:bottom w:val="single" w:sz="4" w:space="0" w:color="auto"/>
              <w:right w:val="nil"/>
            </w:tcBorders>
            <w:hideMark/>
          </w:tcPr>
          <w:p w14:paraId="3B2F44C2"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Min β</w:t>
            </w:r>
          </w:p>
        </w:tc>
        <w:tc>
          <w:tcPr>
            <w:tcW w:w="810" w:type="dxa"/>
            <w:tcBorders>
              <w:top w:val="double" w:sz="4" w:space="0" w:color="auto"/>
              <w:left w:val="nil"/>
              <w:bottom w:val="single" w:sz="4" w:space="0" w:color="auto"/>
              <w:right w:val="nil"/>
            </w:tcBorders>
            <w:hideMark/>
          </w:tcPr>
          <w:p w14:paraId="1F6DA2F1"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1</w:t>
            </w:r>
            <w:r w:rsidRPr="005B4741">
              <w:rPr>
                <w:rFonts w:asciiTheme="majorBidi" w:hAnsiTheme="majorBidi" w:cstheme="majorBidi"/>
                <w:b/>
                <w:bCs/>
                <w:sz w:val="20"/>
                <w:szCs w:val="20"/>
                <w:vertAlign w:val="superscript"/>
              </w:rPr>
              <w:t>st</w:t>
            </w:r>
            <w:r w:rsidRPr="005B4741">
              <w:rPr>
                <w:rFonts w:asciiTheme="majorBidi" w:hAnsiTheme="majorBidi" w:cstheme="majorBidi"/>
                <w:b/>
                <w:bCs/>
                <w:sz w:val="20"/>
                <w:szCs w:val="20"/>
              </w:rPr>
              <w:t>q. β</w:t>
            </w:r>
          </w:p>
        </w:tc>
        <w:tc>
          <w:tcPr>
            <w:tcW w:w="810" w:type="dxa"/>
            <w:tcBorders>
              <w:top w:val="double" w:sz="4" w:space="0" w:color="auto"/>
              <w:left w:val="nil"/>
              <w:bottom w:val="single" w:sz="4" w:space="0" w:color="auto"/>
              <w:right w:val="nil"/>
            </w:tcBorders>
            <w:hideMark/>
          </w:tcPr>
          <w:p w14:paraId="4C10B092"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3</w:t>
            </w:r>
            <w:r w:rsidRPr="005B4741">
              <w:rPr>
                <w:rFonts w:asciiTheme="majorBidi" w:hAnsiTheme="majorBidi" w:cstheme="majorBidi"/>
                <w:b/>
                <w:bCs/>
                <w:sz w:val="20"/>
                <w:szCs w:val="20"/>
                <w:vertAlign w:val="superscript"/>
              </w:rPr>
              <w:t>rd</w:t>
            </w:r>
            <w:r w:rsidRPr="005B4741">
              <w:rPr>
                <w:rFonts w:asciiTheme="majorBidi" w:hAnsiTheme="majorBidi" w:cstheme="majorBidi"/>
                <w:b/>
                <w:bCs/>
                <w:sz w:val="20"/>
                <w:szCs w:val="20"/>
              </w:rPr>
              <w:t>q. β</w:t>
            </w:r>
          </w:p>
        </w:tc>
        <w:tc>
          <w:tcPr>
            <w:tcW w:w="810" w:type="dxa"/>
            <w:tcBorders>
              <w:top w:val="double" w:sz="4" w:space="0" w:color="auto"/>
              <w:left w:val="nil"/>
              <w:bottom w:val="single" w:sz="4" w:space="0" w:color="auto"/>
              <w:right w:val="nil"/>
            </w:tcBorders>
            <w:hideMark/>
          </w:tcPr>
          <w:p w14:paraId="3752B3A5"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Max β</w:t>
            </w:r>
          </w:p>
        </w:tc>
        <w:tc>
          <w:tcPr>
            <w:tcW w:w="900" w:type="dxa"/>
            <w:tcBorders>
              <w:top w:val="double" w:sz="4" w:space="0" w:color="auto"/>
              <w:left w:val="nil"/>
              <w:bottom w:val="single" w:sz="4" w:space="0" w:color="auto"/>
              <w:right w:val="nil"/>
            </w:tcBorders>
            <w:hideMark/>
          </w:tcPr>
          <w:p w14:paraId="7AC29C47" w14:textId="77777777" w:rsidR="00C33E34" w:rsidRPr="005B4741" w:rsidRDefault="00C33E34" w:rsidP="005B4741">
            <w:pPr>
              <w:spacing w:after="0" w:line="240" w:lineRule="auto"/>
              <w:rPr>
                <w:rFonts w:asciiTheme="majorBidi" w:hAnsiTheme="majorBidi" w:cstheme="majorBidi"/>
                <w:b/>
                <w:bCs/>
                <w:sz w:val="20"/>
                <w:szCs w:val="20"/>
              </w:rPr>
            </w:pPr>
            <w:proofErr w:type="spellStart"/>
            <w:r w:rsidRPr="005B4741">
              <w:rPr>
                <w:rFonts w:asciiTheme="majorBidi" w:hAnsiTheme="majorBidi" w:cstheme="majorBidi"/>
                <w:b/>
                <w:bCs/>
                <w:sz w:val="20"/>
                <w:szCs w:val="20"/>
              </w:rPr>
              <w:t>Max|Z</w:t>
            </w:r>
            <w:proofErr w:type="spellEnd"/>
            <w:r w:rsidRPr="005B4741">
              <w:rPr>
                <w:rFonts w:asciiTheme="majorBidi" w:hAnsiTheme="majorBidi" w:cstheme="majorBidi"/>
                <w:b/>
                <w:bCs/>
                <w:sz w:val="20"/>
                <w:szCs w:val="20"/>
              </w:rPr>
              <w:t>|</w:t>
            </w:r>
          </w:p>
        </w:tc>
        <w:tc>
          <w:tcPr>
            <w:tcW w:w="720" w:type="dxa"/>
            <w:tcBorders>
              <w:top w:val="double" w:sz="4" w:space="0" w:color="auto"/>
              <w:left w:val="nil"/>
              <w:bottom w:val="single" w:sz="4" w:space="0" w:color="auto"/>
              <w:right w:val="nil"/>
            </w:tcBorders>
            <w:hideMark/>
          </w:tcPr>
          <w:p w14:paraId="16F239BF"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w:t>
            </w:r>
          </w:p>
        </w:tc>
        <w:tc>
          <w:tcPr>
            <w:tcW w:w="630" w:type="dxa"/>
            <w:tcBorders>
              <w:top w:val="double" w:sz="4" w:space="0" w:color="auto"/>
              <w:left w:val="nil"/>
              <w:bottom w:val="single" w:sz="4" w:space="0" w:color="auto"/>
              <w:right w:val="nil"/>
            </w:tcBorders>
            <w:hideMark/>
          </w:tcPr>
          <w:p w14:paraId="659E01DE"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Test</w:t>
            </w:r>
          </w:p>
        </w:tc>
      </w:tr>
      <w:tr w:rsidR="00C33E34" w:rsidRPr="005B4741" w14:paraId="223309B6" w14:textId="77777777" w:rsidTr="00C33E34">
        <w:tc>
          <w:tcPr>
            <w:tcW w:w="3060" w:type="dxa"/>
            <w:tcBorders>
              <w:top w:val="single" w:sz="4" w:space="0" w:color="auto"/>
              <w:left w:val="nil"/>
              <w:bottom w:val="nil"/>
              <w:right w:val="single" w:sz="4" w:space="0" w:color="auto"/>
            </w:tcBorders>
            <w:vAlign w:val="center"/>
            <w:hideMark/>
          </w:tcPr>
          <w:p w14:paraId="0398CB2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Constant</w:t>
            </w:r>
          </w:p>
        </w:tc>
        <w:tc>
          <w:tcPr>
            <w:tcW w:w="900" w:type="dxa"/>
            <w:tcBorders>
              <w:top w:val="single" w:sz="4" w:space="0" w:color="auto"/>
              <w:left w:val="single" w:sz="4" w:space="0" w:color="auto"/>
              <w:bottom w:val="nil"/>
              <w:right w:val="nil"/>
            </w:tcBorders>
            <w:vAlign w:val="bottom"/>
            <w:hideMark/>
          </w:tcPr>
          <w:p w14:paraId="17B5FAC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8.605</w:t>
            </w:r>
          </w:p>
        </w:tc>
        <w:tc>
          <w:tcPr>
            <w:tcW w:w="810" w:type="dxa"/>
            <w:tcBorders>
              <w:top w:val="single" w:sz="4" w:space="0" w:color="auto"/>
              <w:left w:val="nil"/>
              <w:bottom w:val="nil"/>
              <w:right w:val="nil"/>
            </w:tcBorders>
            <w:vAlign w:val="bottom"/>
            <w:hideMark/>
          </w:tcPr>
          <w:p w14:paraId="3B62377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2.053</w:t>
            </w:r>
          </w:p>
        </w:tc>
        <w:tc>
          <w:tcPr>
            <w:tcW w:w="810" w:type="dxa"/>
            <w:tcBorders>
              <w:top w:val="single" w:sz="4" w:space="0" w:color="auto"/>
              <w:left w:val="nil"/>
              <w:bottom w:val="nil"/>
              <w:right w:val="nil"/>
            </w:tcBorders>
            <w:vAlign w:val="bottom"/>
            <w:hideMark/>
          </w:tcPr>
          <w:p w14:paraId="41F709F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7.529</w:t>
            </w:r>
          </w:p>
        </w:tc>
        <w:tc>
          <w:tcPr>
            <w:tcW w:w="810" w:type="dxa"/>
            <w:tcBorders>
              <w:top w:val="single" w:sz="4" w:space="0" w:color="auto"/>
              <w:left w:val="nil"/>
              <w:bottom w:val="nil"/>
              <w:right w:val="nil"/>
            </w:tcBorders>
            <w:vAlign w:val="bottom"/>
            <w:hideMark/>
          </w:tcPr>
          <w:p w14:paraId="3D46A0A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9.524</w:t>
            </w:r>
          </w:p>
        </w:tc>
        <w:tc>
          <w:tcPr>
            <w:tcW w:w="810" w:type="dxa"/>
            <w:tcBorders>
              <w:top w:val="single" w:sz="4" w:space="0" w:color="auto"/>
              <w:left w:val="nil"/>
              <w:bottom w:val="nil"/>
              <w:right w:val="nil"/>
            </w:tcBorders>
            <w:vAlign w:val="bottom"/>
            <w:hideMark/>
          </w:tcPr>
          <w:p w14:paraId="598ED30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14.217</w:t>
            </w:r>
          </w:p>
        </w:tc>
        <w:tc>
          <w:tcPr>
            <w:tcW w:w="900" w:type="dxa"/>
            <w:tcBorders>
              <w:top w:val="single" w:sz="4" w:space="0" w:color="auto"/>
              <w:left w:val="nil"/>
              <w:bottom w:val="nil"/>
              <w:right w:val="nil"/>
            </w:tcBorders>
            <w:vAlign w:val="bottom"/>
            <w:hideMark/>
          </w:tcPr>
          <w:p w14:paraId="5743A17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8.079</w:t>
            </w:r>
          </w:p>
        </w:tc>
        <w:tc>
          <w:tcPr>
            <w:tcW w:w="720" w:type="dxa"/>
            <w:tcBorders>
              <w:top w:val="single" w:sz="4" w:space="0" w:color="auto"/>
              <w:left w:val="nil"/>
              <w:bottom w:val="nil"/>
              <w:right w:val="nil"/>
            </w:tcBorders>
            <w:vAlign w:val="bottom"/>
            <w:hideMark/>
          </w:tcPr>
          <w:p w14:paraId="58973DB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1.994</w:t>
            </w:r>
          </w:p>
        </w:tc>
        <w:tc>
          <w:tcPr>
            <w:tcW w:w="630" w:type="dxa"/>
            <w:tcBorders>
              <w:top w:val="single" w:sz="4" w:space="0" w:color="auto"/>
              <w:left w:val="nil"/>
              <w:bottom w:val="nil"/>
              <w:right w:val="nil"/>
            </w:tcBorders>
            <w:vAlign w:val="bottom"/>
            <w:hideMark/>
          </w:tcPr>
          <w:p w14:paraId="3D2727E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1D902F21" w14:textId="77777777" w:rsidTr="00C33E34">
        <w:tc>
          <w:tcPr>
            <w:tcW w:w="3060" w:type="dxa"/>
            <w:tcBorders>
              <w:top w:val="nil"/>
              <w:left w:val="nil"/>
              <w:bottom w:val="nil"/>
              <w:right w:val="single" w:sz="4" w:space="0" w:color="auto"/>
            </w:tcBorders>
            <w:vAlign w:val="center"/>
            <w:hideMark/>
          </w:tcPr>
          <w:p w14:paraId="1B084C7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Logarithm of EMS</w:t>
            </w:r>
          </w:p>
        </w:tc>
        <w:tc>
          <w:tcPr>
            <w:tcW w:w="900" w:type="dxa"/>
            <w:tcBorders>
              <w:top w:val="nil"/>
              <w:left w:val="single" w:sz="4" w:space="0" w:color="auto"/>
              <w:bottom w:val="nil"/>
              <w:right w:val="nil"/>
            </w:tcBorders>
            <w:vAlign w:val="bottom"/>
            <w:hideMark/>
          </w:tcPr>
          <w:p w14:paraId="2869E6F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-0.711</w:t>
            </w:r>
          </w:p>
        </w:tc>
        <w:tc>
          <w:tcPr>
            <w:tcW w:w="810" w:type="dxa"/>
            <w:tcBorders>
              <w:top w:val="nil"/>
              <w:left w:val="nil"/>
              <w:bottom w:val="nil"/>
              <w:right w:val="nil"/>
            </w:tcBorders>
            <w:vAlign w:val="bottom"/>
            <w:hideMark/>
          </w:tcPr>
          <w:p w14:paraId="01CE6FF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-3.787</w:t>
            </w:r>
          </w:p>
        </w:tc>
        <w:tc>
          <w:tcPr>
            <w:tcW w:w="810" w:type="dxa"/>
            <w:tcBorders>
              <w:top w:val="nil"/>
              <w:left w:val="nil"/>
              <w:bottom w:val="nil"/>
              <w:right w:val="nil"/>
            </w:tcBorders>
            <w:vAlign w:val="bottom"/>
            <w:hideMark/>
          </w:tcPr>
          <w:p w14:paraId="67AB2A1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-1.186</w:t>
            </w:r>
          </w:p>
        </w:tc>
        <w:tc>
          <w:tcPr>
            <w:tcW w:w="810" w:type="dxa"/>
            <w:tcBorders>
              <w:top w:val="nil"/>
              <w:left w:val="nil"/>
              <w:bottom w:val="nil"/>
              <w:right w:val="nil"/>
            </w:tcBorders>
            <w:vAlign w:val="bottom"/>
            <w:hideMark/>
          </w:tcPr>
          <w:p w14:paraId="2C7A340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-0.150</w:t>
            </w:r>
          </w:p>
        </w:tc>
        <w:tc>
          <w:tcPr>
            <w:tcW w:w="810" w:type="dxa"/>
            <w:tcBorders>
              <w:top w:val="nil"/>
              <w:left w:val="nil"/>
              <w:bottom w:val="nil"/>
              <w:right w:val="nil"/>
            </w:tcBorders>
            <w:vAlign w:val="bottom"/>
            <w:hideMark/>
          </w:tcPr>
          <w:p w14:paraId="672BF86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2.452</w:t>
            </w:r>
          </w:p>
        </w:tc>
        <w:tc>
          <w:tcPr>
            <w:tcW w:w="900" w:type="dxa"/>
            <w:tcBorders>
              <w:top w:val="nil"/>
              <w:left w:val="nil"/>
              <w:bottom w:val="nil"/>
              <w:right w:val="nil"/>
            </w:tcBorders>
            <w:vAlign w:val="bottom"/>
            <w:hideMark/>
          </w:tcPr>
          <w:p w14:paraId="1CE5F9F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3.439</w:t>
            </w:r>
          </w:p>
        </w:tc>
        <w:tc>
          <w:tcPr>
            <w:tcW w:w="720" w:type="dxa"/>
            <w:tcBorders>
              <w:top w:val="nil"/>
              <w:left w:val="nil"/>
              <w:bottom w:val="nil"/>
              <w:right w:val="nil"/>
            </w:tcBorders>
            <w:vAlign w:val="bottom"/>
            <w:hideMark/>
          </w:tcPr>
          <w:p w14:paraId="3DB32B1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1.036</w:t>
            </w:r>
          </w:p>
        </w:tc>
        <w:tc>
          <w:tcPr>
            <w:tcW w:w="630" w:type="dxa"/>
            <w:tcBorders>
              <w:top w:val="nil"/>
              <w:left w:val="nil"/>
              <w:bottom w:val="nil"/>
              <w:right w:val="nil"/>
            </w:tcBorders>
            <w:vAlign w:val="bottom"/>
            <w:hideMark/>
          </w:tcPr>
          <w:p w14:paraId="1D88A0D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793D0C96" w14:textId="77777777" w:rsidTr="00C33E34">
        <w:tc>
          <w:tcPr>
            <w:tcW w:w="3060" w:type="dxa"/>
            <w:tcBorders>
              <w:top w:val="nil"/>
              <w:left w:val="nil"/>
              <w:bottom w:val="nil"/>
              <w:right w:val="single" w:sz="4" w:space="0" w:color="auto"/>
            </w:tcBorders>
            <w:vAlign w:val="center"/>
            <w:hideMark/>
          </w:tcPr>
          <w:p w14:paraId="3F6CCD9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 xml:space="preserve">Residual </w:t>
            </w:r>
          </w:p>
        </w:tc>
        <w:tc>
          <w:tcPr>
            <w:tcW w:w="900" w:type="dxa"/>
            <w:tcBorders>
              <w:top w:val="nil"/>
              <w:left w:val="single" w:sz="4" w:space="0" w:color="auto"/>
              <w:bottom w:val="nil"/>
              <w:right w:val="nil"/>
            </w:tcBorders>
            <w:vAlign w:val="bottom"/>
            <w:hideMark/>
          </w:tcPr>
          <w:p w14:paraId="4C181A6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0.962</w:t>
            </w:r>
          </w:p>
        </w:tc>
        <w:tc>
          <w:tcPr>
            <w:tcW w:w="810" w:type="dxa"/>
            <w:tcBorders>
              <w:top w:val="nil"/>
              <w:left w:val="nil"/>
              <w:bottom w:val="nil"/>
              <w:right w:val="nil"/>
            </w:tcBorders>
            <w:vAlign w:val="bottom"/>
            <w:hideMark/>
          </w:tcPr>
          <w:p w14:paraId="53BAE27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-2.327</w:t>
            </w:r>
          </w:p>
        </w:tc>
        <w:tc>
          <w:tcPr>
            <w:tcW w:w="810" w:type="dxa"/>
            <w:tcBorders>
              <w:top w:val="nil"/>
              <w:left w:val="nil"/>
              <w:bottom w:val="nil"/>
              <w:right w:val="nil"/>
            </w:tcBorders>
            <w:vAlign w:val="bottom"/>
            <w:hideMark/>
          </w:tcPr>
          <w:p w14:paraId="438F271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0.481</w:t>
            </w:r>
          </w:p>
        </w:tc>
        <w:tc>
          <w:tcPr>
            <w:tcW w:w="810" w:type="dxa"/>
            <w:tcBorders>
              <w:top w:val="nil"/>
              <w:left w:val="nil"/>
              <w:bottom w:val="nil"/>
              <w:right w:val="nil"/>
            </w:tcBorders>
            <w:vAlign w:val="bottom"/>
            <w:hideMark/>
          </w:tcPr>
          <w:p w14:paraId="65DC06E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1.410</w:t>
            </w:r>
          </w:p>
        </w:tc>
        <w:tc>
          <w:tcPr>
            <w:tcW w:w="810" w:type="dxa"/>
            <w:tcBorders>
              <w:top w:val="nil"/>
              <w:left w:val="nil"/>
              <w:bottom w:val="nil"/>
              <w:right w:val="nil"/>
            </w:tcBorders>
            <w:vAlign w:val="bottom"/>
            <w:hideMark/>
          </w:tcPr>
          <w:p w14:paraId="4501D2C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3.991</w:t>
            </w:r>
          </w:p>
        </w:tc>
        <w:tc>
          <w:tcPr>
            <w:tcW w:w="900" w:type="dxa"/>
            <w:tcBorders>
              <w:top w:val="nil"/>
              <w:left w:val="nil"/>
              <w:bottom w:val="nil"/>
              <w:right w:val="nil"/>
            </w:tcBorders>
            <w:vAlign w:val="bottom"/>
            <w:hideMark/>
          </w:tcPr>
          <w:p w14:paraId="7200676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3.668</w:t>
            </w:r>
          </w:p>
        </w:tc>
        <w:tc>
          <w:tcPr>
            <w:tcW w:w="720" w:type="dxa"/>
            <w:tcBorders>
              <w:top w:val="nil"/>
              <w:left w:val="nil"/>
              <w:bottom w:val="nil"/>
              <w:right w:val="nil"/>
            </w:tcBorders>
            <w:vAlign w:val="bottom"/>
            <w:hideMark/>
          </w:tcPr>
          <w:p w14:paraId="148C847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0.929</w:t>
            </w:r>
          </w:p>
        </w:tc>
        <w:tc>
          <w:tcPr>
            <w:tcW w:w="630" w:type="dxa"/>
            <w:tcBorders>
              <w:top w:val="nil"/>
              <w:left w:val="nil"/>
              <w:bottom w:val="nil"/>
              <w:right w:val="nil"/>
            </w:tcBorders>
            <w:vAlign w:val="bottom"/>
            <w:hideMark/>
          </w:tcPr>
          <w:p w14:paraId="6DC3526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628BE46B" w14:textId="77777777" w:rsidTr="00C33E34">
        <w:tc>
          <w:tcPr>
            <w:tcW w:w="3060" w:type="dxa"/>
            <w:tcBorders>
              <w:top w:val="nil"/>
              <w:left w:val="nil"/>
              <w:bottom w:val="dashed" w:sz="4" w:space="0" w:color="auto"/>
              <w:right w:val="single" w:sz="4" w:space="0" w:color="auto"/>
            </w:tcBorders>
            <w:hideMark/>
          </w:tcPr>
          <w:p w14:paraId="3618C84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Pedestrian Characteristics</w:t>
            </w:r>
          </w:p>
        </w:tc>
        <w:tc>
          <w:tcPr>
            <w:tcW w:w="900" w:type="dxa"/>
            <w:tcBorders>
              <w:top w:val="nil"/>
              <w:left w:val="single" w:sz="4" w:space="0" w:color="auto"/>
              <w:bottom w:val="dashed" w:sz="4" w:space="0" w:color="auto"/>
              <w:right w:val="nil"/>
            </w:tcBorders>
          </w:tcPr>
          <w:p w14:paraId="6FC9553D"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19D7FD7F"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0E24C030"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32EDBD1E"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657CECE8"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nil"/>
              <w:left w:val="nil"/>
              <w:bottom w:val="dashed" w:sz="4" w:space="0" w:color="auto"/>
              <w:right w:val="nil"/>
            </w:tcBorders>
          </w:tcPr>
          <w:p w14:paraId="0499654A"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dashed" w:sz="4" w:space="0" w:color="auto"/>
              <w:right w:val="nil"/>
            </w:tcBorders>
          </w:tcPr>
          <w:p w14:paraId="0BCF75AB"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dashed" w:sz="4" w:space="0" w:color="auto"/>
              <w:right w:val="nil"/>
            </w:tcBorders>
            <w:vAlign w:val="bottom"/>
          </w:tcPr>
          <w:p w14:paraId="30E1D3EC"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7F52395E" w14:textId="77777777" w:rsidTr="00C33E34">
        <w:tc>
          <w:tcPr>
            <w:tcW w:w="3060" w:type="dxa"/>
            <w:tcBorders>
              <w:top w:val="dashed" w:sz="4" w:space="0" w:color="auto"/>
              <w:left w:val="nil"/>
              <w:bottom w:val="nil"/>
              <w:right w:val="single" w:sz="4" w:space="0" w:color="auto"/>
            </w:tcBorders>
            <w:hideMark/>
          </w:tcPr>
          <w:p w14:paraId="2BC6B4F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Age</w:t>
            </w:r>
            <w:r w:rsidRPr="005B4741">
              <w:rPr>
                <w:rFonts w:asciiTheme="majorBidi" w:hAnsiTheme="majorBidi" w:cstheme="majorBidi"/>
                <w:sz w:val="20"/>
                <w:szCs w:val="20"/>
              </w:rPr>
              <w:t xml:space="preserve"> (base: &lt;30)</w:t>
            </w:r>
          </w:p>
        </w:tc>
        <w:tc>
          <w:tcPr>
            <w:tcW w:w="900" w:type="dxa"/>
            <w:tcBorders>
              <w:top w:val="dashed" w:sz="4" w:space="0" w:color="auto"/>
              <w:left w:val="single" w:sz="4" w:space="0" w:color="auto"/>
              <w:bottom w:val="nil"/>
              <w:right w:val="nil"/>
            </w:tcBorders>
          </w:tcPr>
          <w:p w14:paraId="011A18C5"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dashed" w:sz="4" w:space="0" w:color="auto"/>
              <w:left w:val="nil"/>
              <w:bottom w:val="nil"/>
              <w:right w:val="nil"/>
            </w:tcBorders>
          </w:tcPr>
          <w:p w14:paraId="6134DC49"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dashed" w:sz="4" w:space="0" w:color="auto"/>
              <w:left w:val="nil"/>
              <w:bottom w:val="nil"/>
              <w:right w:val="nil"/>
            </w:tcBorders>
          </w:tcPr>
          <w:p w14:paraId="43F3C87E"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dashed" w:sz="4" w:space="0" w:color="auto"/>
              <w:left w:val="nil"/>
              <w:bottom w:val="nil"/>
              <w:right w:val="nil"/>
            </w:tcBorders>
          </w:tcPr>
          <w:p w14:paraId="7A5F6542"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dashed" w:sz="4" w:space="0" w:color="auto"/>
              <w:left w:val="nil"/>
              <w:bottom w:val="nil"/>
              <w:right w:val="nil"/>
            </w:tcBorders>
          </w:tcPr>
          <w:p w14:paraId="38BC8CDD"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dashed" w:sz="4" w:space="0" w:color="auto"/>
              <w:left w:val="nil"/>
              <w:bottom w:val="nil"/>
              <w:right w:val="nil"/>
            </w:tcBorders>
          </w:tcPr>
          <w:p w14:paraId="3474C5BD"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dashed" w:sz="4" w:space="0" w:color="auto"/>
              <w:left w:val="nil"/>
              <w:bottom w:val="nil"/>
              <w:right w:val="nil"/>
            </w:tcBorders>
          </w:tcPr>
          <w:p w14:paraId="7ED2BA20"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dashed" w:sz="4" w:space="0" w:color="auto"/>
              <w:left w:val="nil"/>
              <w:bottom w:val="nil"/>
              <w:right w:val="nil"/>
            </w:tcBorders>
            <w:vAlign w:val="bottom"/>
          </w:tcPr>
          <w:p w14:paraId="753B4EFD"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689E8573" w14:textId="77777777" w:rsidTr="00C33E34">
        <w:tc>
          <w:tcPr>
            <w:tcW w:w="3060" w:type="dxa"/>
            <w:tcBorders>
              <w:top w:val="nil"/>
              <w:left w:val="nil"/>
              <w:bottom w:val="nil"/>
              <w:right w:val="single" w:sz="4" w:space="0" w:color="auto"/>
            </w:tcBorders>
            <w:hideMark/>
          </w:tcPr>
          <w:p w14:paraId="106FB5E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30-60</w:t>
            </w:r>
          </w:p>
        </w:tc>
        <w:tc>
          <w:tcPr>
            <w:tcW w:w="900" w:type="dxa"/>
            <w:tcBorders>
              <w:top w:val="nil"/>
              <w:left w:val="single" w:sz="4" w:space="0" w:color="auto"/>
              <w:bottom w:val="nil"/>
              <w:right w:val="nil"/>
            </w:tcBorders>
            <w:vAlign w:val="bottom"/>
            <w:hideMark/>
          </w:tcPr>
          <w:p w14:paraId="28A2F26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-0.204</w:t>
            </w:r>
          </w:p>
        </w:tc>
        <w:tc>
          <w:tcPr>
            <w:tcW w:w="810" w:type="dxa"/>
            <w:tcBorders>
              <w:top w:val="nil"/>
              <w:left w:val="nil"/>
              <w:bottom w:val="nil"/>
              <w:right w:val="nil"/>
            </w:tcBorders>
            <w:vAlign w:val="bottom"/>
            <w:hideMark/>
          </w:tcPr>
          <w:p w14:paraId="0E3B3BA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-0.981</w:t>
            </w:r>
          </w:p>
        </w:tc>
        <w:tc>
          <w:tcPr>
            <w:tcW w:w="810" w:type="dxa"/>
            <w:tcBorders>
              <w:top w:val="nil"/>
              <w:left w:val="nil"/>
              <w:bottom w:val="nil"/>
              <w:right w:val="nil"/>
            </w:tcBorders>
            <w:vAlign w:val="bottom"/>
            <w:hideMark/>
          </w:tcPr>
          <w:p w14:paraId="116D544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-0.393</w:t>
            </w:r>
          </w:p>
        </w:tc>
        <w:tc>
          <w:tcPr>
            <w:tcW w:w="810" w:type="dxa"/>
            <w:tcBorders>
              <w:top w:val="nil"/>
              <w:left w:val="nil"/>
              <w:bottom w:val="nil"/>
              <w:right w:val="nil"/>
            </w:tcBorders>
            <w:vAlign w:val="bottom"/>
            <w:hideMark/>
          </w:tcPr>
          <w:p w14:paraId="2A463DD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0.009</w:t>
            </w:r>
          </w:p>
        </w:tc>
        <w:tc>
          <w:tcPr>
            <w:tcW w:w="810" w:type="dxa"/>
            <w:tcBorders>
              <w:top w:val="nil"/>
              <w:left w:val="nil"/>
              <w:bottom w:val="nil"/>
              <w:right w:val="nil"/>
            </w:tcBorders>
            <w:vAlign w:val="bottom"/>
            <w:hideMark/>
          </w:tcPr>
          <w:p w14:paraId="63BF677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0.628</w:t>
            </w:r>
          </w:p>
        </w:tc>
        <w:tc>
          <w:tcPr>
            <w:tcW w:w="900" w:type="dxa"/>
            <w:tcBorders>
              <w:top w:val="nil"/>
              <w:left w:val="nil"/>
              <w:bottom w:val="nil"/>
              <w:right w:val="nil"/>
            </w:tcBorders>
            <w:vAlign w:val="bottom"/>
            <w:hideMark/>
          </w:tcPr>
          <w:p w14:paraId="40F09AC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3.032</w:t>
            </w:r>
          </w:p>
        </w:tc>
        <w:tc>
          <w:tcPr>
            <w:tcW w:w="720" w:type="dxa"/>
            <w:tcBorders>
              <w:top w:val="nil"/>
              <w:left w:val="nil"/>
              <w:bottom w:val="nil"/>
              <w:right w:val="nil"/>
            </w:tcBorders>
            <w:vAlign w:val="bottom"/>
            <w:hideMark/>
          </w:tcPr>
          <w:p w14:paraId="696E31E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0.402</w:t>
            </w:r>
          </w:p>
        </w:tc>
        <w:tc>
          <w:tcPr>
            <w:tcW w:w="630" w:type="dxa"/>
            <w:tcBorders>
              <w:top w:val="nil"/>
              <w:left w:val="nil"/>
              <w:bottom w:val="nil"/>
              <w:right w:val="nil"/>
            </w:tcBorders>
            <w:vAlign w:val="bottom"/>
            <w:hideMark/>
          </w:tcPr>
          <w:p w14:paraId="437E8AC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757CDF78" w14:textId="77777777" w:rsidTr="00C33E34">
        <w:tc>
          <w:tcPr>
            <w:tcW w:w="3060" w:type="dxa"/>
            <w:tcBorders>
              <w:top w:val="nil"/>
              <w:left w:val="nil"/>
              <w:bottom w:val="nil"/>
              <w:right w:val="single" w:sz="4" w:space="0" w:color="auto"/>
            </w:tcBorders>
            <w:hideMark/>
          </w:tcPr>
          <w:p w14:paraId="24727D7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&gt;60</w:t>
            </w:r>
          </w:p>
        </w:tc>
        <w:tc>
          <w:tcPr>
            <w:tcW w:w="900" w:type="dxa"/>
            <w:tcBorders>
              <w:top w:val="nil"/>
              <w:left w:val="single" w:sz="4" w:space="0" w:color="auto"/>
              <w:bottom w:val="nil"/>
              <w:right w:val="nil"/>
            </w:tcBorders>
            <w:vAlign w:val="bottom"/>
            <w:hideMark/>
          </w:tcPr>
          <w:p w14:paraId="574445A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-0.224</w:t>
            </w:r>
          </w:p>
        </w:tc>
        <w:tc>
          <w:tcPr>
            <w:tcW w:w="810" w:type="dxa"/>
            <w:tcBorders>
              <w:top w:val="nil"/>
              <w:left w:val="nil"/>
              <w:bottom w:val="nil"/>
              <w:right w:val="nil"/>
            </w:tcBorders>
            <w:vAlign w:val="bottom"/>
            <w:hideMark/>
          </w:tcPr>
          <w:p w14:paraId="712FED9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-0.975</w:t>
            </w:r>
          </w:p>
        </w:tc>
        <w:tc>
          <w:tcPr>
            <w:tcW w:w="810" w:type="dxa"/>
            <w:tcBorders>
              <w:top w:val="nil"/>
              <w:left w:val="nil"/>
              <w:bottom w:val="nil"/>
              <w:right w:val="nil"/>
            </w:tcBorders>
            <w:vAlign w:val="bottom"/>
            <w:hideMark/>
          </w:tcPr>
          <w:p w14:paraId="56BA3A8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-0.494</w:t>
            </w:r>
          </w:p>
        </w:tc>
        <w:tc>
          <w:tcPr>
            <w:tcW w:w="810" w:type="dxa"/>
            <w:tcBorders>
              <w:top w:val="nil"/>
              <w:left w:val="nil"/>
              <w:bottom w:val="nil"/>
              <w:right w:val="nil"/>
            </w:tcBorders>
            <w:vAlign w:val="bottom"/>
            <w:hideMark/>
          </w:tcPr>
          <w:p w14:paraId="41643F4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-0.002</w:t>
            </w:r>
          </w:p>
        </w:tc>
        <w:tc>
          <w:tcPr>
            <w:tcW w:w="810" w:type="dxa"/>
            <w:tcBorders>
              <w:top w:val="nil"/>
              <w:left w:val="nil"/>
              <w:bottom w:val="nil"/>
              <w:right w:val="nil"/>
            </w:tcBorders>
            <w:vAlign w:val="bottom"/>
            <w:hideMark/>
          </w:tcPr>
          <w:p w14:paraId="3DDD939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0.657</w:t>
            </w:r>
          </w:p>
        </w:tc>
        <w:tc>
          <w:tcPr>
            <w:tcW w:w="900" w:type="dxa"/>
            <w:tcBorders>
              <w:top w:val="nil"/>
              <w:left w:val="nil"/>
              <w:bottom w:val="nil"/>
              <w:right w:val="nil"/>
            </w:tcBorders>
            <w:vAlign w:val="bottom"/>
            <w:hideMark/>
          </w:tcPr>
          <w:p w14:paraId="7874C6A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3.066</w:t>
            </w:r>
          </w:p>
        </w:tc>
        <w:tc>
          <w:tcPr>
            <w:tcW w:w="720" w:type="dxa"/>
            <w:tcBorders>
              <w:top w:val="nil"/>
              <w:left w:val="nil"/>
              <w:bottom w:val="nil"/>
              <w:right w:val="nil"/>
            </w:tcBorders>
            <w:vAlign w:val="bottom"/>
            <w:hideMark/>
          </w:tcPr>
          <w:p w14:paraId="32F6B01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0.491</w:t>
            </w:r>
          </w:p>
        </w:tc>
        <w:tc>
          <w:tcPr>
            <w:tcW w:w="630" w:type="dxa"/>
            <w:tcBorders>
              <w:top w:val="nil"/>
              <w:left w:val="nil"/>
              <w:bottom w:val="nil"/>
              <w:right w:val="nil"/>
            </w:tcBorders>
            <w:vAlign w:val="bottom"/>
            <w:hideMark/>
          </w:tcPr>
          <w:p w14:paraId="3CCF3DA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00FC5076" w14:textId="77777777" w:rsidTr="00C33E34">
        <w:tc>
          <w:tcPr>
            <w:tcW w:w="3060" w:type="dxa"/>
            <w:tcBorders>
              <w:top w:val="nil"/>
              <w:left w:val="nil"/>
              <w:bottom w:val="nil"/>
              <w:right w:val="single" w:sz="4" w:space="0" w:color="auto"/>
            </w:tcBorders>
            <w:hideMark/>
          </w:tcPr>
          <w:p w14:paraId="5295FA7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Gender</w:t>
            </w:r>
            <w:r w:rsidRPr="005B4741">
              <w:rPr>
                <w:rFonts w:asciiTheme="majorBidi" w:hAnsiTheme="majorBidi" w:cstheme="majorBidi"/>
                <w:sz w:val="20"/>
                <w:szCs w:val="20"/>
              </w:rPr>
              <w:t xml:space="preserve"> (base: Male) Female</w:t>
            </w:r>
          </w:p>
        </w:tc>
        <w:tc>
          <w:tcPr>
            <w:tcW w:w="900" w:type="dxa"/>
            <w:tcBorders>
              <w:top w:val="nil"/>
              <w:left w:val="single" w:sz="4" w:space="0" w:color="auto"/>
              <w:bottom w:val="nil"/>
              <w:right w:val="nil"/>
            </w:tcBorders>
            <w:vAlign w:val="bottom"/>
            <w:hideMark/>
          </w:tcPr>
          <w:p w14:paraId="5EB5F15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-0.320</w:t>
            </w:r>
          </w:p>
        </w:tc>
        <w:tc>
          <w:tcPr>
            <w:tcW w:w="810" w:type="dxa"/>
            <w:tcBorders>
              <w:top w:val="nil"/>
              <w:left w:val="nil"/>
              <w:bottom w:val="nil"/>
              <w:right w:val="nil"/>
            </w:tcBorders>
            <w:vAlign w:val="bottom"/>
            <w:hideMark/>
          </w:tcPr>
          <w:p w14:paraId="04F9194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-1.281</w:t>
            </w:r>
          </w:p>
        </w:tc>
        <w:tc>
          <w:tcPr>
            <w:tcW w:w="810" w:type="dxa"/>
            <w:tcBorders>
              <w:top w:val="nil"/>
              <w:left w:val="nil"/>
              <w:bottom w:val="nil"/>
              <w:right w:val="nil"/>
            </w:tcBorders>
            <w:vAlign w:val="bottom"/>
            <w:hideMark/>
          </w:tcPr>
          <w:p w14:paraId="634AD3B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-0.521</w:t>
            </w:r>
          </w:p>
        </w:tc>
        <w:tc>
          <w:tcPr>
            <w:tcW w:w="810" w:type="dxa"/>
            <w:tcBorders>
              <w:top w:val="nil"/>
              <w:left w:val="nil"/>
              <w:bottom w:val="nil"/>
              <w:right w:val="nil"/>
            </w:tcBorders>
            <w:vAlign w:val="bottom"/>
            <w:hideMark/>
          </w:tcPr>
          <w:p w14:paraId="48A8EC0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-0.131</w:t>
            </w:r>
          </w:p>
        </w:tc>
        <w:tc>
          <w:tcPr>
            <w:tcW w:w="810" w:type="dxa"/>
            <w:tcBorders>
              <w:top w:val="nil"/>
              <w:left w:val="nil"/>
              <w:bottom w:val="nil"/>
              <w:right w:val="nil"/>
            </w:tcBorders>
            <w:vAlign w:val="bottom"/>
            <w:hideMark/>
          </w:tcPr>
          <w:p w14:paraId="137456A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0.504</w:t>
            </w:r>
          </w:p>
        </w:tc>
        <w:tc>
          <w:tcPr>
            <w:tcW w:w="900" w:type="dxa"/>
            <w:tcBorders>
              <w:top w:val="nil"/>
              <w:left w:val="nil"/>
              <w:bottom w:val="nil"/>
              <w:right w:val="nil"/>
            </w:tcBorders>
            <w:vAlign w:val="bottom"/>
            <w:hideMark/>
          </w:tcPr>
          <w:p w14:paraId="712D641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3.704</w:t>
            </w:r>
          </w:p>
        </w:tc>
        <w:tc>
          <w:tcPr>
            <w:tcW w:w="720" w:type="dxa"/>
            <w:tcBorders>
              <w:top w:val="nil"/>
              <w:left w:val="nil"/>
              <w:bottom w:val="nil"/>
              <w:right w:val="nil"/>
            </w:tcBorders>
            <w:vAlign w:val="bottom"/>
            <w:hideMark/>
          </w:tcPr>
          <w:p w14:paraId="75669AC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0.389</w:t>
            </w:r>
          </w:p>
        </w:tc>
        <w:tc>
          <w:tcPr>
            <w:tcW w:w="630" w:type="dxa"/>
            <w:tcBorders>
              <w:top w:val="nil"/>
              <w:left w:val="nil"/>
              <w:bottom w:val="nil"/>
              <w:right w:val="nil"/>
            </w:tcBorders>
            <w:vAlign w:val="bottom"/>
            <w:hideMark/>
          </w:tcPr>
          <w:p w14:paraId="7C4BBF7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2F9CCAF8" w14:textId="77777777" w:rsidTr="00C33E34">
        <w:tc>
          <w:tcPr>
            <w:tcW w:w="3060" w:type="dxa"/>
            <w:tcBorders>
              <w:top w:val="nil"/>
              <w:left w:val="nil"/>
              <w:bottom w:val="nil"/>
              <w:right w:val="single" w:sz="4" w:space="0" w:color="auto"/>
            </w:tcBorders>
            <w:hideMark/>
          </w:tcPr>
          <w:p w14:paraId="6AA75C7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Intoxication</w:t>
            </w:r>
            <w:r w:rsidRPr="005B4741">
              <w:rPr>
                <w:rFonts w:asciiTheme="majorBidi" w:hAnsiTheme="majorBidi" w:cstheme="majorBidi"/>
                <w:sz w:val="20"/>
                <w:szCs w:val="20"/>
              </w:rPr>
              <w:t xml:space="preserve"> (base: No)</w:t>
            </w:r>
          </w:p>
        </w:tc>
        <w:tc>
          <w:tcPr>
            <w:tcW w:w="900" w:type="dxa"/>
            <w:tcBorders>
              <w:top w:val="nil"/>
              <w:left w:val="single" w:sz="4" w:space="0" w:color="auto"/>
              <w:bottom w:val="nil"/>
              <w:right w:val="nil"/>
            </w:tcBorders>
          </w:tcPr>
          <w:p w14:paraId="31931168"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720F8F5B"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59FB8853"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21A9B225"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0623EEB1"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nil"/>
              <w:left w:val="nil"/>
              <w:bottom w:val="nil"/>
              <w:right w:val="nil"/>
            </w:tcBorders>
          </w:tcPr>
          <w:p w14:paraId="2B88A716"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nil"/>
              <w:right w:val="nil"/>
            </w:tcBorders>
          </w:tcPr>
          <w:p w14:paraId="347EC5F8"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nil"/>
              <w:right w:val="nil"/>
            </w:tcBorders>
            <w:vAlign w:val="bottom"/>
          </w:tcPr>
          <w:p w14:paraId="7E7D7FCD"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3C7C136D" w14:textId="77777777" w:rsidTr="00C33E34">
        <w:tc>
          <w:tcPr>
            <w:tcW w:w="3060" w:type="dxa"/>
            <w:tcBorders>
              <w:top w:val="nil"/>
              <w:left w:val="nil"/>
              <w:bottom w:val="nil"/>
              <w:right w:val="single" w:sz="4" w:space="0" w:color="auto"/>
            </w:tcBorders>
            <w:hideMark/>
          </w:tcPr>
          <w:p w14:paraId="2D234A5C"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sz w:val="20"/>
                <w:szCs w:val="20"/>
              </w:rPr>
              <w:t>Yes</w:t>
            </w:r>
          </w:p>
        </w:tc>
        <w:tc>
          <w:tcPr>
            <w:tcW w:w="900" w:type="dxa"/>
            <w:tcBorders>
              <w:top w:val="nil"/>
              <w:left w:val="single" w:sz="4" w:space="0" w:color="auto"/>
              <w:bottom w:val="nil"/>
              <w:right w:val="nil"/>
            </w:tcBorders>
            <w:vAlign w:val="bottom"/>
            <w:hideMark/>
          </w:tcPr>
          <w:p w14:paraId="3DE8831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-0.272</w:t>
            </w:r>
          </w:p>
        </w:tc>
        <w:tc>
          <w:tcPr>
            <w:tcW w:w="810" w:type="dxa"/>
            <w:tcBorders>
              <w:top w:val="nil"/>
              <w:left w:val="nil"/>
              <w:bottom w:val="nil"/>
              <w:right w:val="nil"/>
            </w:tcBorders>
            <w:vAlign w:val="bottom"/>
            <w:hideMark/>
          </w:tcPr>
          <w:p w14:paraId="1BF9D0C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-1.199</w:t>
            </w:r>
          </w:p>
        </w:tc>
        <w:tc>
          <w:tcPr>
            <w:tcW w:w="810" w:type="dxa"/>
            <w:tcBorders>
              <w:top w:val="nil"/>
              <w:left w:val="nil"/>
              <w:bottom w:val="nil"/>
              <w:right w:val="nil"/>
            </w:tcBorders>
            <w:vAlign w:val="bottom"/>
            <w:hideMark/>
          </w:tcPr>
          <w:p w14:paraId="59CAA6A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-0.392</w:t>
            </w:r>
          </w:p>
        </w:tc>
        <w:tc>
          <w:tcPr>
            <w:tcW w:w="810" w:type="dxa"/>
            <w:tcBorders>
              <w:top w:val="nil"/>
              <w:left w:val="nil"/>
              <w:bottom w:val="nil"/>
              <w:right w:val="nil"/>
            </w:tcBorders>
            <w:vAlign w:val="bottom"/>
            <w:hideMark/>
          </w:tcPr>
          <w:p w14:paraId="4E68180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-0.104</w:t>
            </w:r>
          </w:p>
        </w:tc>
        <w:tc>
          <w:tcPr>
            <w:tcW w:w="810" w:type="dxa"/>
            <w:tcBorders>
              <w:top w:val="nil"/>
              <w:left w:val="nil"/>
              <w:bottom w:val="nil"/>
              <w:right w:val="nil"/>
            </w:tcBorders>
            <w:vAlign w:val="bottom"/>
            <w:hideMark/>
          </w:tcPr>
          <w:p w14:paraId="0A6EA9B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0.456</w:t>
            </w:r>
          </w:p>
        </w:tc>
        <w:tc>
          <w:tcPr>
            <w:tcW w:w="900" w:type="dxa"/>
            <w:tcBorders>
              <w:top w:val="nil"/>
              <w:left w:val="nil"/>
              <w:bottom w:val="nil"/>
              <w:right w:val="nil"/>
            </w:tcBorders>
            <w:vAlign w:val="bottom"/>
            <w:hideMark/>
          </w:tcPr>
          <w:p w14:paraId="5270F3B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3.508</w:t>
            </w:r>
          </w:p>
        </w:tc>
        <w:tc>
          <w:tcPr>
            <w:tcW w:w="720" w:type="dxa"/>
            <w:tcBorders>
              <w:top w:val="nil"/>
              <w:left w:val="nil"/>
              <w:bottom w:val="nil"/>
              <w:right w:val="nil"/>
            </w:tcBorders>
            <w:vAlign w:val="bottom"/>
            <w:hideMark/>
          </w:tcPr>
          <w:p w14:paraId="5243B74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0.288</w:t>
            </w:r>
          </w:p>
        </w:tc>
        <w:tc>
          <w:tcPr>
            <w:tcW w:w="630" w:type="dxa"/>
            <w:tcBorders>
              <w:top w:val="nil"/>
              <w:left w:val="nil"/>
              <w:bottom w:val="nil"/>
              <w:right w:val="nil"/>
            </w:tcBorders>
            <w:vAlign w:val="bottom"/>
            <w:hideMark/>
          </w:tcPr>
          <w:p w14:paraId="0ADC322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0482084E" w14:textId="77777777" w:rsidTr="00C33E34">
        <w:tc>
          <w:tcPr>
            <w:tcW w:w="3060" w:type="dxa"/>
            <w:tcBorders>
              <w:top w:val="nil"/>
              <w:left w:val="nil"/>
              <w:bottom w:val="nil"/>
              <w:right w:val="single" w:sz="4" w:space="0" w:color="auto"/>
            </w:tcBorders>
            <w:hideMark/>
          </w:tcPr>
          <w:p w14:paraId="7F02049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Unknown</w:t>
            </w:r>
          </w:p>
        </w:tc>
        <w:tc>
          <w:tcPr>
            <w:tcW w:w="900" w:type="dxa"/>
            <w:tcBorders>
              <w:top w:val="nil"/>
              <w:left w:val="single" w:sz="4" w:space="0" w:color="auto"/>
              <w:bottom w:val="nil"/>
              <w:right w:val="nil"/>
            </w:tcBorders>
            <w:vAlign w:val="bottom"/>
            <w:hideMark/>
          </w:tcPr>
          <w:p w14:paraId="0B77772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-0.256</w:t>
            </w:r>
          </w:p>
        </w:tc>
        <w:tc>
          <w:tcPr>
            <w:tcW w:w="810" w:type="dxa"/>
            <w:tcBorders>
              <w:top w:val="nil"/>
              <w:left w:val="nil"/>
              <w:bottom w:val="nil"/>
              <w:right w:val="nil"/>
            </w:tcBorders>
            <w:vAlign w:val="bottom"/>
            <w:hideMark/>
          </w:tcPr>
          <w:p w14:paraId="012268D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-2.231</w:t>
            </w:r>
          </w:p>
        </w:tc>
        <w:tc>
          <w:tcPr>
            <w:tcW w:w="810" w:type="dxa"/>
            <w:tcBorders>
              <w:top w:val="nil"/>
              <w:left w:val="nil"/>
              <w:bottom w:val="nil"/>
              <w:right w:val="nil"/>
            </w:tcBorders>
            <w:vAlign w:val="bottom"/>
            <w:hideMark/>
          </w:tcPr>
          <w:p w14:paraId="201C9B8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-0.526</w:t>
            </w:r>
          </w:p>
        </w:tc>
        <w:tc>
          <w:tcPr>
            <w:tcW w:w="810" w:type="dxa"/>
            <w:tcBorders>
              <w:top w:val="nil"/>
              <w:left w:val="nil"/>
              <w:bottom w:val="nil"/>
              <w:right w:val="nil"/>
            </w:tcBorders>
            <w:vAlign w:val="bottom"/>
            <w:hideMark/>
          </w:tcPr>
          <w:p w14:paraId="0487765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0.017</w:t>
            </w:r>
          </w:p>
        </w:tc>
        <w:tc>
          <w:tcPr>
            <w:tcW w:w="810" w:type="dxa"/>
            <w:tcBorders>
              <w:top w:val="nil"/>
              <w:left w:val="nil"/>
              <w:bottom w:val="nil"/>
              <w:right w:val="nil"/>
            </w:tcBorders>
            <w:vAlign w:val="bottom"/>
            <w:hideMark/>
          </w:tcPr>
          <w:p w14:paraId="5BD2D27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0.678</w:t>
            </w:r>
          </w:p>
        </w:tc>
        <w:tc>
          <w:tcPr>
            <w:tcW w:w="900" w:type="dxa"/>
            <w:tcBorders>
              <w:top w:val="nil"/>
              <w:left w:val="nil"/>
              <w:bottom w:val="nil"/>
              <w:right w:val="nil"/>
            </w:tcBorders>
            <w:vAlign w:val="bottom"/>
            <w:hideMark/>
          </w:tcPr>
          <w:p w14:paraId="41E0D09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3.417</w:t>
            </w:r>
          </w:p>
        </w:tc>
        <w:tc>
          <w:tcPr>
            <w:tcW w:w="720" w:type="dxa"/>
            <w:tcBorders>
              <w:top w:val="nil"/>
              <w:left w:val="nil"/>
              <w:bottom w:val="nil"/>
              <w:right w:val="nil"/>
            </w:tcBorders>
            <w:vAlign w:val="bottom"/>
            <w:hideMark/>
          </w:tcPr>
          <w:p w14:paraId="68AE4F2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0.544</w:t>
            </w:r>
          </w:p>
        </w:tc>
        <w:tc>
          <w:tcPr>
            <w:tcW w:w="630" w:type="dxa"/>
            <w:tcBorders>
              <w:top w:val="nil"/>
              <w:left w:val="nil"/>
              <w:bottom w:val="nil"/>
              <w:right w:val="nil"/>
            </w:tcBorders>
            <w:vAlign w:val="bottom"/>
            <w:hideMark/>
          </w:tcPr>
          <w:p w14:paraId="021F440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7A843E57" w14:textId="77777777" w:rsidTr="00C33E34">
        <w:tc>
          <w:tcPr>
            <w:tcW w:w="3060" w:type="dxa"/>
            <w:tcBorders>
              <w:top w:val="nil"/>
              <w:left w:val="nil"/>
              <w:bottom w:val="nil"/>
              <w:right w:val="single" w:sz="4" w:space="0" w:color="auto"/>
            </w:tcBorders>
            <w:hideMark/>
          </w:tcPr>
          <w:p w14:paraId="0B85558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Behavior</w:t>
            </w:r>
            <w:r w:rsidRPr="005B4741">
              <w:rPr>
                <w:rFonts w:asciiTheme="majorBidi" w:hAnsiTheme="majorBidi" w:cstheme="majorBidi"/>
                <w:sz w:val="20"/>
                <w:szCs w:val="20"/>
              </w:rPr>
              <w:t xml:space="preserve"> (base: Crossing, vehicle turning)</w:t>
            </w:r>
          </w:p>
        </w:tc>
        <w:tc>
          <w:tcPr>
            <w:tcW w:w="900" w:type="dxa"/>
            <w:tcBorders>
              <w:top w:val="nil"/>
              <w:left w:val="single" w:sz="4" w:space="0" w:color="auto"/>
              <w:bottom w:val="nil"/>
              <w:right w:val="nil"/>
            </w:tcBorders>
          </w:tcPr>
          <w:p w14:paraId="1530026B"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6DD98548"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4CDB203A"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0D7041B1"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2694D701"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nil"/>
              <w:left w:val="nil"/>
              <w:bottom w:val="nil"/>
              <w:right w:val="nil"/>
            </w:tcBorders>
          </w:tcPr>
          <w:p w14:paraId="37090194"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nil"/>
              <w:right w:val="nil"/>
            </w:tcBorders>
          </w:tcPr>
          <w:p w14:paraId="6F8E57CA"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nil"/>
              <w:right w:val="nil"/>
            </w:tcBorders>
            <w:vAlign w:val="bottom"/>
          </w:tcPr>
          <w:p w14:paraId="42CAD618"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027CB738" w14:textId="77777777" w:rsidTr="00C33E34">
        <w:trPr>
          <w:trHeight w:val="288"/>
        </w:trPr>
        <w:tc>
          <w:tcPr>
            <w:tcW w:w="3060" w:type="dxa"/>
            <w:tcBorders>
              <w:top w:val="nil"/>
              <w:left w:val="nil"/>
              <w:bottom w:val="nil"/>
              <w:right w:val="single" w:sz="4" w:space="0" w:color="auto"/>
            </w:tcBorders>
            <w:hideMark/>
          </w:tcPr>
          <w:p w14:paraId="3E5897D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Working or playing in roadway</w:t>
            </w:r>
          </w:p>
        </w:tc>
        <w:tc>
          <w:tcPr>
            <w:tcW w:w="900" w:type="dxa"/>
            <w:tcBorders>
              <w:top w:val="nil"/>
              <w:left w:val="single" w:sz="4" w:space="0" w:color="auto"/>
              <w:bottom w:val="nil"/>
              <w:right w:val="nil"/>
            </w:tcBorders>
            <w:vAlign w:val="bottom"/>
            <w:hideMark/>
          </w:tcPr>
          <w:p w14:paraId="67C55C2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-0.909</w:t>
            </w:r>
          </w:p>
        </w:tc>
        <w:tc>
          <w:tcPr>
            <w:tcW w:w="810" w:type="dxa"/>
            <w:tcBorders>
              <w:top w:val="nil"/>
              <w:left w:val="nil"/>
              <w:bottom w:val="nil"/>
              <w:right w:val="nil"/>
            </w:tcBorders>
            <w:vAlign w:val="bottom"/>
            <w:hideMark/>
          </w:tcPr>
          <w:p w14:paraId="196E4B7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-3.250</w:t>
            </w:r>
          </w:p>
        </w:tc>
        <w:tc>
          <w:tcPr>
            <w:tcW w:w="810" w:type="dxa"/>
            <w:tcBorders>
              <w:top w:val="nil"/>
              <w:left w:val="nil"/>
              <w:bottom w:val="nil"/>
              <w:right w:val="nil"/>
            </w:tcBorders>
            <w:vAlign w:val="bottom"/>
            <w:hideMark/>
          </w:tcPr>
          <w:p w14:paraId="37511C1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-1.566</w:t>
            </w:r>
          </w:p>
        </w:tc>
        <w:tc>
          <w:tcPr>
            <w:tcW w:w="810" w:type="dxa"/>
            <w:tcBorders>
              <w:top w:val="nil"/>
              <w:left w:val="nil"/>
              <w:bottom w:val="nil"/>
              <w:right w:val="nil"/>
            </w:tcBorders>
            <w:vAlign w:val="bottom"/>
            <w:hideMark/>
          </w:tcPr>
          <w:p w14:paraId="3DB0A49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-0.339</w:t>
            </w:r>
          </w:p>
        </w:tc>
        <w:tc>
          <w:tcPr>
            <w:tcW w:w="810" w:type="dxa"/>
            <w:tcBorders>
              <w:top w:val="nil"/>
              <w:left w:val="nil"/>
              <w:bottom w:val="nil"/>
              <w:right w:val="nil"/>
            </w:tcBorders>
            <w:vAlign w:val="bottom"/>
            <w:hideMark/>
          </w:tcPr>
          <w:p w14:paraId="3CA6C15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1.594</w:t>
            </w:r>
          </w:p>
        </w:tc>
        <w:tc>
          <w:tcPr>
            <w:tcW w:w="900" w:type="dxa"/>
            <w:tcBorders>
              <w:top w:val="nil"/>
              <w:left w:val="nil"/>
              <w:bottom w:val="nil"/>
              <w:right w:val="nil"/>
            </w:tcBorders>
            <w:vAlign w:val="bottom"/>
            <w:hideMark/>
          </w:tcPr>
          <w:p w14:paraId="645519C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3.866</w:t>
            </w:r>
          </w:p>
        </w:tc>
        <w:tc>
          <w:tcPr>
            <w:tcW w:w="720" w:type="dxa"/>
            <w:tcBorders>
              <w:top w:val="nil"/>
              <w:left w:val="nil"/>
              <w:bottom w:val="nil"/>
              <w:right w:val="nil"/>
            </w:tcBorders>
            <w:vAlign w:val="bottom"/>
            <w:hideMark/>
          </w:tcPr>
          <w:p w14:paraId="2FCBA17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1.227</w:t>
            </w:r>
          </w:p>
        </w:tc>
        <w:tc>
          <w:tcPr>
            <w:tcW w:w="630" w:type="dxa"/>
            <w:tcBorders>
              <w:top w:val="nil"/>
              <w:left w:val="nil"/>
              <w:bottom w:val="nil"/>
              <w:right w:val="nil"/>
            </w:tcBorders>
            <w:vAlign w:val="bottom"/>
            <w:hideMark/>
          </w:tcPr>
          <w:p w14:paraId="31FE43D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5FB9C701" w14:textId="77777777" w:rsidTr="00C33E34">
        <w:tc>
          <w:tcPr>
            <w:tcW w:w="3060" w:type="dxa"/>
            <w:tcBorders>
              <w:top w:val="nil"/>
              <w:left w:val="nil"/>
              <w:bottom w:val="nil"/>
              <w:right w:val="single" w:sz="4" w:space="0" w:color="auto"/>
            </w:tcBorders>
            <w:hideMark/>
          </w:tcPr>
          <w:p w14:paraId="058D905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Walking/running along roadway</w:t>
            </w:r>
          </w:p>
        </w:tc>
        <w:tc>
          <w:tcPr>
            <w:tcW w:w="900" w:type="dxa"/>
            <w:tcBorders>
              <w:top w:val="nil"/>
              <w:left w:val="single" w:sz="4" w:space="0" w:color="auto"/>
              <w:bottom w:val="nil"/>
              <w:right w:val="nil"/>
            </w:tcBorders>
            <w:vAlign w:val="bottom"/>
            <w:hideMark/>
          </w:tcPr>
          <w:p w14:paraId="22E7783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-0.976</w:t>
            </w:r>
          </w:p>
        </w:tc>
        <w:tc>
          <w:tcPr>
            <w:tcW w:w="810" w:type="dxa"/>
            <w:tcBorders>
              <w:top w:val="nil"/>
              <w:left w:val="nil"/>
              <w:bottom w:val="nil"/>
              <w:right w:val="nil"/>
            </w:tcBorders>
            <w:vAlign w:val="bottom"/>
            <w:hideMark/>
          </w:tcPr>
          <w:p w14:paraId="24FC4E5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-2.410</w:t>
            </w:r>
          </w:p>
        </w:tc>
        <w:tc>
          <w:tcPr>
            <w:tcW w:w="810" w:type="dxa"/>
            <w:tcBorders>
              <w:top w:val="nil"/>
              <w:left w:val="nil"/>
              <w:bottom w:val="nil"/>
              <w:right w:val="nil"/>
            </w:tcBorders>
            <w:vAlign w:val="bottom"/>
            <w:hideMark/>
          </w:tcPr>
          <w:p w14:paraId="7E56EF5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-1.349</w:t>
            </w:r>
          </w:p>
        </w:tc>
        <w:tc>
          <w:tcPr>
            <w:tcW w:w="810" w:type="dxa"/>
            <w:tcBorders>
              <w:top w:val="nil"/>
              <w:left w:val="nil"/>
              <w:bottom w:val="nil"/>
              <w:right w:val="nil"/>
            </w:tcBorders>
            <w:vAlign w:val="bottom"/>
            <w:hideMark/>
          </w:tcPr>
          <w:p w14:paraId="6828722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-0.539</w:t>
            </w:r>
          </w:p>
        </w:tc>
        <w:tc>
          <w:tcPr>
            <w:tcW w:w="810" w:type="dxa"/>
            <w:tcBorders>
              <w:top w:val="nil"/>
              <w:left w:val="nil"/>
              <w:bottom w:val="nil"/>
              <w:right w:val="nil"/>
            </w:tcBorders>
            <w:vAlign w:val="bottom"/>
            <w:hideMark/>
          </w:tcPr>
          <w:p w14:paraId="72AFEB0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0.186</w:t>
            </w:r>
          </w:p>
        </w:tc>
        <w:tc>
          <w:tcPr>
            <w:tcW w:w="900" w:type="dxa"/>
            <w:tcBorders>
              <w:top w:val="nil"/>
              <w:left w:val="nil"/>
              <w:bottom w:val="nil"/>
              <w:right w:val="nil"/>
            </w:tcBorders>
            <w:vAlign w:val="bottom"/>
            <w:hideMark/>
          </w:tcPr>
          <w:p w14:paraId="61D75EF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3.960</w:t>
            </w:r>
          </w:p>
        </w:tc>
        <w:tc>
          <w:tcPr>
            <w:tcW w:w="720" w:type="dxa"/>
            <w:tcBorders>
              <w:top w:val="nil"/>
              <w:left w:val="nil"/>
              <w:bottom w:val="nil"/>
              <w:right w:val="nil"/>
            </w:tcBorders>
            <w:vAlign w:val="bottom"/>
            <w:hideMark/>
          </w:tcPr>
          <w:p w14:paraId="1E637FF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0.811</w:t>
            </w:r>
          </w:p>
        </w:tc>
        <w:tc>
          <w:tcPr>
            <w:tcW w:w="630" w:type="dxa"/>
            <w:tcBorders>
              <w:top w:val="nil"/>
              <w:left w:val="nil"/>
              <w:bottom w:val="nil"/>
              <w:right w:val="nil"/>
            </w:tcBorders>
            <w:vAlign w:val="bottom"/>
            <w:hideMark/>
          </w:tcPr>
          <w:p w14:paraId="6A30730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777E6CF1" w14:textId="77777777" w:rsidTr="00C33E34">
        <w:tc>
          <w:tcPr>
            <w:tcW w:w="3060" w:type="dxa"/>
            <w:tcBorders>
              <w:top w:val="nil"/>
              <w:left w:val="nil"/>
              <w:bottom w:val="nil"/>
              <w:right w:val="single" w:sz="4" w:space="0" w:color="auto"/>
            </w:tcBorders>
            <w:hideMark/>
          </w:tcPr>
          <w:p w14:paraId="75146E0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Dash/dart-out</w:t>
            </w:r>
          </w:p>
        </w:tc>
        <w:tc>
          <w:tcPr>
            <w:tcW w:w="900" w:type="dxa"/>
            <w:tcBorders>
              <w:top w:val="nil"/>
              <w:left w:val="single" w:sz="4" w:space="0" w:color="auto"/>
              <w:bottom w:val="nil"/>
              <w:right w:val="nil"/>
            </w:tcBorders>
            <w:vAlign w:val="bottom"/>
            <w:hideMark/>
          </w:tcPr>
          <w:p w14:paraId="2BCE7F6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-0.743</w:t>
            </w:r>
          </w:p>
        </w:tc>
        <w:tc>
          <w:tcPr>
            <w:tcW w:w="810" w:type="dxa"/>
            <w:tcBorders>
              <w:top w:val="nil"/>
              <w:left w:val="nil"/>
              <w:bottom w:val="nil"/>
              <w:right w:val="nil"/>
            </w:tcBorders>
            <w:vAlign w:val="bottom"/>
            <w:hideMark/>
          </w:tcPr>
          <w:p w14:paraId="2BFB53F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-2.114</w:t>
            </w:r>
          </w:p>
        </w:tc>
        <w:tc>
          <w:tcPr>
            <w:tcW w:w="810" w:type="dxa"/>
            <w:tcBorders>
              <w:top w:val="nil"/>
              <w:left w:val="nil"/>
              <w:bottom w:val="nil"/>
              <w:right w:val="nil"/>
            </w:tcBorders>
            <w:vAlign w:val="bottom"/>
            <w:hideMark/>
          </w:tcPr>
          <w:p w14:paraId="63CFE1C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-1.196</w:t>
            </w:r>
          </w:p>
        </w:tc>
        <w:tc>
          <w:tcPr>
            <w:tcW w:w="810" w:type="dxa"/>
            <w:tcBorders>
              <w:top w:val="nil"/>
              <w:left w:val="nil"/>
              <w:bottom w:val="nil"/>
              <w:right w:val="nil"/>
            </w:tcBorders>
            <w:vAlign w:val="bottom"/>
            <w:hideMark/>
          </w:tcPr>
          <w:p w14:paraId="39153CA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-0.290</w:t>
            </w:r>
          </w:p>
        </w:tc>
        <w:tc>
          <w:tcPr>
            <w:tcW w:w="810" w:type="dxa"/>
            <w:tcBorders>
              <w:top w:val="nil"/>
              <w:left w:val="nil"/>
              <w:bottom w:val="nil"/>
              <w:right w:val="nil"/>
            </w:tcBorders>
            <w:vAlign w:val="bottom"/>
            <w:hideMark/>
          </w:tcPr>
          <w:p w14:paraId="7EC39BD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0.760</w:t>
            </w:r>
          </w:p>
        </w:tc>
        <w:tc>
          <w:tcPr>
            <w:tcW w:w="900" w:type="dxa"/>
            <w:tcBorders>
              <w:top w:val="nil"/>
              <w:left w:val="nil"/>
              <w:bottom w:val="nil"/>
              <w:right w:val="nil"/>
            </w:tcBorders>
            <w:vAlign w:val="bottom"/>
            <w:hideMark/>
          </w:tcPr>
          <w:p w14:paraId="313E7F8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4.099</w:t>
            </w:r>
          </w:p>
        </w:tc>
        <w:tc>
          <w:tcPr>
            <w:tcW w:w="720" w:type="dxa"/>
            <w:tcBorders>
              <w:top w:val="nil"/>
              <w:left w:val="nil"/>
              <w:bottom w:val="nil"/>
              <w:right w:val="nil"/>
            </w:tcBorders>
            <w:vAlign w:val="bottom"/>
            <w:hideMark/>
          </w:tcPr>
          <w:p w14:paraId="45AEC0E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0.907</w:t>
            </w:r>
          </w:p>
        </w:tc>
        <w:tc>
          <w:tcPr>
            <w:tcW w:w="630" w:type="dxa"/>
            <w:tcBorders>
              <w:top w:val="nil"/>
              <w:left w:val="nil"/>
              <w:bottom w:val="nil"/>
              <w:right w:val="nil"/>
            </w:tcBorders>
            <w:vAlign w:val="bottom"/>
            <w:hideMark/>
          </w:tcPr>
          <w:p w14:paraId="5C2AF82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697919E6" w14:textId="77777777" w:rsidTr="00C33E34">
        <w:tc>
          <w:tcPr>
            <w:tcW w:w="3060" w:type="dxa"/>
            <w:tcBorders>
              <w:top w:val="nil"/>
              <w:left w:val="nil"/>
              <w:bottom w:val="nil"/>
              <w:right w:val="single" w:sz="4" w:space="0" w:color="auto"/>
            </w:tcBorders>
            <w:hideMark/>
          </w:tcPr>
          <w:p w14:paraId="4826610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Crossing, vehicle not turning</w:t>
            </w:r>
          </w:p>
        </w:tc>
        <w:tc>
          <w:tcPr>
            <w:tcW w:w="900" w:type="dxa"/>
            <w:tcBorders>
              <w:top w:val="nil"/>
              <w:left w:val="single" w:sz="4" w:space="0" w:color="auto"/>
              <w:bottom w:val="nil"/>
              <w:right w:val="nil"/>
            </w:tcBorders>
            <w:vAlign w:val="bottom"/>
            <w:hideMark/>
          </w:tcPr>
          <w:p w14:paraId="0364E63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-1.045</w:t>
            </w:r>
          </w:p>
        </w:tc>
        <w:tc>
          <w:tcPr>
            <w:tcW w:w="810" w:type="dxa"/>
            <w:tcBorders>
              <w:top w:val="nil"/>
              <w:left w:val="nil"/>
              <w:bottom w:val="nil"/>
              <w:right w:val="nil"/>
            </w:tcBorders>
            <w:vAlign w:val="bottom"/>
            <w:hideMark/>
          </w:tcPr>
          <w:p w14:paraId="50E1A1C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-3.247</w:t>
            </w:r>
          </w:p>
        </w:tc>
        <w:tc>
          <w:tcPr>
            <w:tcW w:w="810" w:type="dxa"/>
            <w:tcBorders>
              <w:top w:val="nil"/>
              <w:left w:val="nil"/>
              <w:bottom w:val="nil"/>
              <w:right w:val="nil"/>
            </w:tcBorders>
            <w:vAlign w:val="bottom"/>
            <w:hideMark/>
          </w:tcPr>
          <w:p w14:paraId="7B09280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-1.498</w:t>
            </w:r>
          </w:p>
        </w:tc>
        <w:tc>
          <w:tcPr>
            <w:tcW w:w="810" w:type="dxa"/>
            <w:tcBorders>
              <w:top w:val="nil"/>
              <w:left w:val="nil"/>
              <w:bottom w:val="nil"/>
              <w:right w:val="nil"/>
            </w:tcBorders>
            <w:vAlign w:val="bottom"/>
            <w:hideMark/>
          </w:tcPr>
          <w:p w14:paraId="2951D70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-0.520</w:t>
            </w:r>
          </w:p>
        </w:tc>
        <w:tc>
          <w:tcPr>
            <w:tcW w:w="810" w:type="dxa"/>
            <w:tcBorders>
              <w:top w:val="nil"/>
              <w:left w:val="nil"/>
              <w:bottom w:val="nil"/>
              <w:right w:val="nil"/>
            </w:tcBorders>
            <w:vAlign w:val="bottom"/>
            <w:hideMark/>
          </w:tcPr>
          <w:p w14:paraId="43B4229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0.781</w:t>
            </w:r>
          </w:p>
        </w:tc>
        <w:tc>
          <w:tcPr>
            <w:tcW w:w="900" w:type="dxa"/>
            <w:tcBorders>
              <w:top w:val="nil"/>
              <w:left w:val="nil"/>
              <w:bottom w:val="nil"/>
              <w:right w:val="nil"/>
            </w:tcBorders>
            <w:vAlign w:val="bottom"/>
            <w:hideMark/>
          </w:tcPr>
          <w:p w14:paraId="70A06B1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3.805</w:t>
            </w:r>
          </w:p>
        </w:tc>
        <w:tc>
          <w:tcPr>
            <w:tcW w:w="720" w:type="dxa"/>
            <w:tcBorders>
              <w:top w:val="nil"/>
              <w:left w:val="nil"/>
              <w:bottom w:val="nil"/>
              <w:right w:val="nil"/>
            </w:tcBorders>
            <w:vAlign w:val="bottom"/>
            <w:hideMark/>
          </w:tcPr>
          <w:p w14:paraId="55389EC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0.978</w:t>
            </w:r>
          </w:p>
        </w:tc>
        <w:tc>
          <w:tcPr>
            <w:tcW w:w="630" w:type="dxa"/>
            <w:tcBorders>
              <w:top w:val="nil"/>
              <w:left w:val="nil"/>
              <w:bottom w:val="nil"/>
              <w:right w:val="nil"/>
            </w:tcBorders>
            <w:vAlign w:val="bottom"/>
            <w:hideMark/>
          </w:tcPr>
          <w:p w14:paraId="7830214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5D1C825A" w14:textId="77777777" w:rsidTr="00C33E34">
        <w:tc>
          <w:tcPr>
            <w:tcW w:w="3060" w:type="dxa"/>
            <w:tcBorders>
              <w:top w:val="nil"/>
              <w:left w:val="nil"/>
              <w:bottom w:val="nil"/>
              <w:right w:val="single" w:sz="4" w:space="0" w:color="auto"/>
            </w:tcBorders>
            <w:hideMark/>
          </w:tcPr>
          <w:p w14:paraId="65E3717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 xml:space="preserve">Crossing expressway </w:t>
            </w:r>
          </w:p>
        </w:tc>
        <w:tc>
          <w:tcPr>
            <w:tcW w:w="900" w:type="dxa"/>
            <w:tcBorders>
              <w:top w:val="nil"/>
              <w:left w:val="single" w:sz="4" w:space="0" w:color="auto"/>
              <w:bottom w:val="nil"/>
              <w:right w:val="nil"/>
            </w:tcBorders>
            <w:vAlign w:val="bottom"/>
            <w:hideMark/>
          </w:tcPr>
          <w:p w14:paraId="61856F3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-1.218</w:t>
            </w:r>
          </w:p>
        </w:tc>
        <w:tc>
          <w:tcPr>
            <w:tcW w:w="810" w:type="dxa"/>
            <w:tcBorders>
              <w:top w:val="nil"/>
              <w:left w:val="nil"/>
              <w:bottom w:val="nil"/>
              <w:right w:val="nil"/>
            </w:tcBorders>
            <w:vAlign w:val="bottom"/>
            <w:hideMark/>
          </w:tcPr>
          <w:p w14:paraId="5708BAF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-3.399</w:t>
            </w:r>
          </w:p>
        </w:tc>
        <w:tc>
          <w:tcPr>
            <w:tcW w:w="810" w:type="dxa"/>
            <w:tcBorders>
              <w:top w:val="nil"/>
              <w:left w:val="nil"/>
              <w:bottom w:val="nil"/>
              <w:right w:val="nil"/>
            </w:tcBorders>
            <w:vAlign w:val="bottom"/>
            <w:hideMark/>
          </w:tcPr>
          <w:p w14:paraId="04FA819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-1.922</w:t>
            </w:r>
          </w:p>
        </w:tc>
        <w:tc>
          <w:tcPr>
            <w:tcW w:w="810" w:type="dxa"/>
            <w:tcBorders>
              <w:top w:val="nil"/>
              <w:left w:val="nil"/>
              <w:bottom w:val="nil"/>
              <w:right w:val="nil"/>
            </w:tcBorders>
            <w:vAlign w:val="bottom"/>
            <w:hideMark/>
          </w:tcPr>
          <w:p w14:paraId="194A0CC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-0.488</w:t>
            </w:r>
          </w:p>
        </w:tc>
        <w:tc>
          <w:tcPr>
            <w:tcW w:w="810" w:type="dxa"/>
            <w:tcBorders>
              <w:top w:val="nil"/>
              <w:left w:val="nil"/>
              <w:bottom w:val="nil"/>
              <w:right w:val="nil"/>
            </w:tcBorders>
            <w:vAlign w:val="bottom"/>
            <w:hideMark/>
          </w:tcPr>
          <w:p w14:paraId="48D89AA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1.342</w:t>
            </w:r>
          </w:p>
        </w:tc>
        <w:tc>
          <w:tcPr>
            <w:tcW w:w="900" w:type="dxa"/>
            <w:tcBorders>
              <w:top w:val="nil"/>
              <w:left w:val="nil"/>
              <w:bottom w:val="nil"/>
              <w:right w:val="nil"/>
            </w:tcBorders>
            <w:vAlign w:val="bottom"/>
            <w:hideMark/>
          </w:tcPr>
          <w:p w14:paraId="38B22EF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4.123</w:t>
            </w:r>
          </w:p>
        </w:tc>
        <w:tc>
          <w:tcPr>
            <w:tcW w:w="720" w:type="dxa"/>
            <w:tcBorders>
              <w:top w:val="nil"/>
              <w:left w:val="nil"/>
              <w:bottom w:val="nil"/>
              <w:right w:val="nil"/>
            </w:tcBorders>
            <w:vAlign w:val="bottom"/>
            <w:hideMark/>
          </w:tcPr>
          <w:p w14:paraId="26C0B75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1.434</w:t>
            </w:r>
          </w:p>
        </w:tc>
        <w:tc>
          <w:tcPr>
            <w:tcW w:w="630" w:type="dxa"/>
            <w:tcBorders>
              <w:top w:val="nil"/>
              <w:left w:val="nil"/>
              <w:bottom w:val="nil"/>
              <w:right w:val="nil"/>
            </w:tcBorders>
            <w:vAlign w:val="bottom"/>
            <w:hideMark/>
          </w:tcPr>
          <w:p w14:paraId="4A453C0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32BEC451" w14:textId="77777777" w:rsidTr="00C33E34">
        <w:tc>
          <w:tcPr>
            <w:tcW w:w="3060" w:type="dxa"/>
            <w:tcBorders>
              <w:top w:val="nil"/>
              <w:left w:val="nil"/>
              <w:bottom w:val="nil"/>
              <w:right w:val="single" w:sz="4" w:space="0" w:color="auto"/>
            </w:tcBorders>
            <w:hideMark/>
          </w:tcPr>
          <w:p w14:paraId="29C19E2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Waiting to cross</w:t>
            </w:r>
          </w:p>
        </w:tc>
        <w:tc>
          <w:tcPr>
            <w:tcW w:w="900" w:type="dxa"/>
            <w:tcBorders>
              <w:top w:val="nil"/>
              <w:left w:val="single" w:sz="4" w:space="0" w:color="auto"/>
              <w:bottom w:val="nil"/>
              <w:right w:val="nil"/>
            </w:tcBorders>
            <w:vAlign w:val="bottom"/>
            <w:hideMark/>
          </w:tcPr>
          <w:p w14:paraId="03DDD1E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-1.278</w:t>
            </w:r>
          </w:p>
        </w:tc>
        <w:tc>
          <w:tcPr>
            <w:tcW w:w="810" w:type="dxa"/>
            <w:tcBorders>
              <w:top w:val="nil"/>
              <w:left w:val="nil"/>
              <w:bottom w:val="nil"/>
              <w:right w:val="nil"/>
            </w:tcBorders>
            <w:vAlign w:val="bottom"/>
            <w:hideMark/>
          </w:tcPr>
          <w:p w14:paraId="6FCA758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-3.401</w:t>
            </w:r>
          </w:p>
        </w:tc>
        <w:tc>
          <w:tcPr>
            <w:tcW w:w="810" w:type="dxa"/>
            <w:tcBorders>
              <w:top w:val="nil"/>
              <w:left w:val="nil"/>
              <w:bottom w:val="nil"/>
              <w:right w:val="nil"/>
            </w:tcBorders>
            <w:vAlign w:val="bottom"/>
            <w:hideMark/>
          </w:tcPr>
          <w:p w14:paraId="450C1B2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-1.852</w:t>
            </w:r>
          </w:p>
        </w:tc>
        <w:tc>
          <w:tcPr>
            <w:tcW w:w="810" w:type="dxa"/>
            <w:tcBorders>
              <w:top w:val="nil"/>
              <w:left w:val="nil"/>
              <w:bottom w:val="nil"/>
              <w:right w:val="nil"/>
            </w:tcBorders>
            <w:vAlign w:val="bottom"/>
            <w:hideMark/>
          </w:tcPr>
          <w:p w14:paraId="7C7B8AD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-0.690</w:t>
            </w:r>
          </w:p>
        </w:tc>
        <w:tc>
          <w:tcPr>
            <w:tcW w:w="810" w:type="dxa"/>
            <w:tcBorders>
              <w:top w:val="nil"/>
              <w:left w:val="nil"/>
              <w:bottom w:val="nil"/>
              <w:right w:val="nil"/>
            </w:tcBorders>
            <w:vAlign w:val="bottom"/>
            <w:hideMark/>
          </w:tcPr>
          <w:p w14:paraId="2A8AB08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0.368</w:t>
            </w:r>
          </w:p>
        </w:tc>
        <w:tc>
          <w:tcPr>
            <w:tcW w:w="900" w:type="dxa"/>
            <w:tcBorders>
              <w:top w:val="nil"/>
              <w:left w:val="nil"/>
              <w:bottom w:val="nil"/>
              <w:right w:val="nil"/>
            </w:tcBorders>
            <w:vAlign w:val="bottom"/>
            <w:hideMark/>
          </w:tcPr>
          <w:p w14:paraId="25A3E5A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4.818</w:t>
            </w:r>
          </w:p>
        </w:tc>
        <w:tc>
          <w:tcPr>
            <w:tcW w:w="720" w:type="dxa"/>
            <w:tcBorders>
              <w:top w:val="nil"/>
              <w:left w:val="nil"/>
              <w:bottom w:val="nil"/>
              <w:right w:val="nil"/>
            </w:tcBorders>
            <w:vAlign w:val="bottom"/>
            <w:hideMark/>
          </w:tcPr>
          <w:p w14:paraId="1BAE9FC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1.162</w:t>
            </w:r>
          </w:p>
        </w:tc>
        <w:tc>
          <w:tcPr>
            <w:tcW w:w="630" w:type="dxa"/>
            <w:tcBorders>
              <w:top w:val="nil"/>
              <w:left w:val="nil"/>
              <w:bottom w:val="nil"/>
              <w:right w:val="nil"/>
            </w:tcBorders>
            <w:vAlign w:val="bottom"/>
            <w:hideMark/>
          </w:tcPr>
          <w:p w14:paraId="1535245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1C62C972" w14:textId="77777777" w:rsidTr="00C33E34">
        <w:tc>
          <w:tcPr>
            <w:tcW w:w="3060" w:type="dxa"/>
            <w:tcBorders>
              <w:top w:val="nil"/>
              <w:left w:val="nil"/>
              <w:bottom w:val="nil"/>
              <w:right w:val="single" w:sz="4" w:space="0" w:color="auto"/>
            </w:tcBorders>
            <w:hideMark/>
          </w:tcPr>
          <w:p w14:paraId="5B7E143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Others</w:t>
            </w:r>
          </w:p>
        </w:tc>
        <w:tc>
          <w:tcPr>
            <w:tcW w:w="900" w:type="dxa"/>
            <w:tcBorders>
              <w:top w:val="nil"/>
              <w:left w:val="single" w:sz="4" w:space="0" w:color="auto"/>
              <w:bottom w:val="nil"/>
              <w:right w:val="nil"/>
            </w:tcBorders>
            <w:vAlign w:val="bottom"/>
            <w:hideMark/>
          </w:tcPr>
          <w:p w14:paraId="0ED9818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-0.124</w:t>
            </w:r>
          </w:p>
        </w:tc>
        <w:tc>
          <w:tcPr>
            <w:tcW w:w="810" w:type="dxa"/>
            <w:tcBorders>
              <w:top w:val="nil"/>
              <w:left w:val="nil"/>
              <w:bottom w:val="nil"/>
              <w:right w:val="nil"/>
            </w:tcBorders>
            <w:vAlign w:val="bottom"/>
            <w:hideMark/>
          </w:tcPr>
          <w:p w14:paraId="494BF1B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-2.432</w:t>
            </w:r>
          </w:p>
        </w:tc>
        <w:tc>
          <w:tcPr>
            <w:tcW w:w="810" w:type="dxa"/>
            <w:tcBorders>
              <w:top w:val="nil"/>
              <w:left w:val="nil"/>
              <w:bottom w:val="nil"/>
              <w:right w:val="nil"/>
            </w:tcBorders>
            <w:vAlign w:val="bottom"/>
            <w:hideMark/>
          </w:tcPr>
          <w:p w14:paraId="0183C34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-1.056</w:t>
            </w:r>
          </w:p>
        </w:tc>
        <w:tc>
          <w:tcPr>
            <w:tcW w:w="810" w:type="dxa"/>
            <w:tcBorders>
              <w:top w:val="nil"/>
              <w:left w:val="nil"/>
              <w:bottom w:val="nil"/>
              <w:right w:val="nil"/>
            </w:tcBorders>
            <w:vAlign w:val="bottom"/>
            <w:hideMark/>
          </w:tcPr>
          <w:p w14:paraId="36E6780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2.426</w:t>
            </w:r>
          </w:p>
        </w:tc>
        <w:tc>
          <w:tcPr>
            <w:tcW w:w="810" w:type="dxa"/>
            <w:tcBorders>
              <w:top w:val="nil"/>
              <w:left w:val="nil"/>
              <w:bottom w:val="nil"/>
              <w:right w:val="nil"/>
            </w:tcBorders>
            <w:vAlign w:val="bottom"/>
            <w:hideMark/>
          </w:tcPr>
          <w:p w14:paraId="4298194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2.623</w:t>
            </w:r>
          </w:p>
        </w:tc>
        <w:tc>
          <w:tcPr>
            <w:tcW w:w="900" w:type="dxa"/>
            <w:tcBorders>
              <w:top w:val="nil"/>
              <w:left w:val="nil"/>
              <w:bottom w:val="nil"/>
              <w:right w:val="nil"/>
            </w:tcBorders>
            <w:vAlign w:val="bottom"/>
            <w:hideMark/>
          </w:tcPr>
          <w:p w14:paraId="600DE76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27.176</w:t>
            </w:r>
          </w:p>
        </w:tc>
        <w:tc>
          <w:tcPr>
            <w:tcW w:w="720" w:type="dxa"/>
            <w:tcBorders>
              <w:top w:val="nil"/>
              <w:left w:val="nil"/>
              <w:bottom w:val="nil"/>
              <w:right w:val="nil"/>
            </w:tcBorders>
            <w:vAlign w:val="bottom"/>
            <w:hideMark/>
          </w:tcPr>
          <w:p w14:paraId="1073EA0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3.482</w:t>
            </w:r>
          </w:p>
        </w:tc>
        <w:tc>
          <w:tcPr>
            <w:tcW w:w="630" w:type="dxa"/>
            <w:tcBorders>
              <w:top w:val="nil"/>
              <w:left w:val="nil"/>
              <w:bottom w:val="nil"/>
              <w:right w:val="nil"/>
            </w:tcBorders>
            <w:vAlign w:val="bottom"/>
            <w:hideMark/>
          </w:tcPr>
          <w:p w14:paraId="49E61FE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416C5DDC" w14:textId="77777777" w:rsidTr="00C33E34">
        <w:tc>
          <w:tcPr>
            <w:tcW w:w="3060" w:type="dxa"/>
            <w:tcBorders>
              <w:top w:val="nil"/>
              <w:left w:val="nil"/>
              <w:bottom w:val="dashed" w:sz="4" w:space="0" w:color="auto"/>
              <w:right w:val="single" w:sz="4" w:space="0" w:color="auto"/>
            </w:tcBorders>
            <w:hideMark/>
          </w:tcPr>
          <w:p w14:paraId="14D6DCC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Roadway Characteristics</w:t>
            </w:r>
          </w:p>
        </w:tc>
        <w:tc>
          <w:tcPr>
            <w:tcW w:w="900" w:type="dxa"/>
            <w:tcBorders>
              <w:top w:val="nil"/>
              <w:left w:val="single" w:sz="4" w:space="0" w:color="auto"/>
              <w:bottom w:val="dashed" w:sz="4" w:space="0" w:color="auto"/>
              <w:right w:val="nil"/>
            </w:tcBorders>
          </w:tcPr>
          <w:p w14:paraId="11E17BC4"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1255D922"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0277B968"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46108C45"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03E20379"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nil"/>
              <w:left w:val="nil"/>
              <w:bottom w:val="dashed" w:sz="4" w:space="0" w:color="auto"/>
              <w:right w:val="nil"/>
            </w:tcBorders>
          </w:tcPr>
          <w:p w14:paraId="10ABD941"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dashed" w:sz="4" w:space="0" w:color="auto"/>
              <w:right w:val="nil"/>
            </w:tcBorders>
          </w:tcPr>
          <w:p w14:paraId="2BBA511B"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dashed" w:sz="4" w:space="0" w:color="auto"/>
              <w:right w:val="nil"/>
            </w:tcBorders>
            <w:vAlign w:val="bottom"/>
          </w:tcPr>
          <w:p w14:paraId="25C63F05"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6EEB17CE" w14:textId="77777777" w:rsidTr="00C33E34">
        <w:tc>
          <w:tcPr>
            <w:tcW w:w="3060" w:type="dxa"/>
            <w:tcBorders>
              <w:top w:val="dashed" w:sz="4" w:space="0" w:color="auto"/>
              <w:left w:val="nil"/>
              <w:bottom w:val="nil"/>
              <w:right w:val="single" w:sz="4" w:space="0" w:color="auto"/>
            </w:tcBorders>
            <w:hideMark/>
          </w:tcPr>
          <w:p w14:paraId="75599FD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 xml:space="preserve">Speed limit </w:t>
            </w:r>
            <w:r w:rsidRPr="005B4741">
              <w:rPr>
                <w:rFonts w:asciiTheme="majorBidi" w:hAnsiTheme="majorBidi" w:cstheme="majorBidi"/>
                <w:sz w:val="20"/>
                <w:szCs w:val="20"/>
              </w:rPr>
              <w:t>(base:</w:t>
            </w:r>
            <w:r w:rsidRPr="005B4741">
              <w:rPr>
                <w:rFonts w:asciiTheme="majorBidi" w:hAnsiTheme="majorBidi" w:cstheme="majorBidi"/>
                <w:b/>
                <w:bCs/>
                <w:sz w:val="20"/>
                <w:szCs w:val="20"/>
              </w:rPr>
              <w:t xml:space="preserve"> </w:t>
            </w:r>
            <w:r w:rsidRPr="005B4741">
              <w:rPr>
                <w:rFonts w:asciiTheme="majorBidi" w:hAnsiTheme="majorBidi" w:cstheme="majorBidi"/>
                <w:sz w:val="20"/>
                <w:szCs w:val="20"/>
              </w:rPr>
              <w:t>&lt;=30 mph)</w:t>
            </w:r>
          </w:p>
        </w:tc>
        <w:tc>
          <w:tcPr>
            <w:tcW w:w="900" w:type="dxa"/>
            <w:tcBorders>
              <w:top w:val="dashed" w:sz="4" w:space="0" w:color="auto"/>
              <w:left w:val="single" w:sz="4" w:space="0" w:color="auto"/>
              <w:bottom w:val="nil"/>
              <w:right w:val="nil"/>
            </w:tcBorders>
          </w:tcPr>
          <w:p w14:paraId="0A5673B9"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dashed" w:sz="4" w:space="0" w:color="auto"/>
              <w:left w:val="nil"/>
              <w:bottom w:val="nil"/>
              <w:right w:val="nil"/>
            </w:tcBorders>
          </w:tcPr>
          <w:p w14:paraId="31A227B2"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dashed" w:sz="4" w:space="0" w:color="auto"/>
              <w:left w:val="nil"/>
              <w:bottom w:val="nil"/>
              <w:right w:val="nil"/>
            </w:tcBorders>
          </w:tcPr>
          <w:p w14:paraId="34D9A6F0"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dashed" w:sz="4" w:space="0" w:color="auto"/>
              <w:left w:val="nil"/>
              <w:bottom w:val="nil"/>
              <w:right w:val="nil"/>
            </w:tcBorders>
          </w:tcPr>
          <w:p w14:paraId="1CE625C6"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dashed" w:sz="4" w:space="0" w:color="auto"/>
              <w:left w:val="nil"/>
              <w:bottom w:val="nil"/>
              <w:right w:val="nil"/>
            </w:tcBorders>
          </w:tcPr>
          <w:p w14:paraId="4443D593"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dashed" w:sz="4" w:space="0" w:color="auto"/>
              <w:left w:val="nil"/>
              <w:bottom w:val="nil"/>
              <w:right w:val="nil"/>
            </w:tcBorders>
          </w:tcPr>
          <w:p w14:paraId="79654E87"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dashed" w:sz="4" w:space="0" w:color="auto"/>
              <w:left w:val="nil"/>
              <w:bottom w:val="nil"/>
              <w:right w:val="nil"/>
            </w:tcBorders>
          </w:tcPr>
          <w:p w14:paraId="3E8280FC"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dashed" w:sz="4" w:space="0" w:color="auto"/>
              <w:left w:val="nil"/>
              <w:bottom w:val="nil"/>
              <w:right w:val="nil"/>
            </w:tcBorders>
            <w:vAlign w:val="bottom"/>
          </w:tcPr>
          <w:p w14:paraId="2F9B2BC6"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519E3560" w14:textId="77777777" w:rsidTr="00C33E34">
        <w:tc>
          <w:tcPr>
            <w:tcW w:w="3060" w:type="dxa"/>
            <w:tcBorders>
              <w:top w:val="nil"/>
              <w:left w:val="nil"/>
              <w:bottom w:val="nil"/>
              <w:right w:val="single" w:sz="4" w:space="0" w:color="auto"/>
            </w:tcBorders>
            <w:hideMark/>
          </w:tcPr>
          <w:p w14:paraId="4BFD219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35-40</w:t>
            </w:r>
          </w:p>
        </w:tc>
        <w:tc>
          <w:tcPr>
            <w:tcW w:w="900" w:type="dxa"/>
            <w:tcBorders>
              <w:top w:val="nil"/>
              <w:left w:val="single" w:sz="4" w:space="0" w:color="auto"/>
              <w:bottom w:val="nil"/>
              <w:right w:val="nil"/>
            </w:tcBorders>
            <w:vAlign w:val="bottom"/>
            <w:hideMark/>
          </w:tcPr>
          <w:p w14:paraId="48FF4D8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-0.451</w:t>
            </w:r>
          </w:p>
        </w:tc>
        <w:tc>
          <w:tcPr>
            <w:tcW w:w="810" w:type="dxa"/>
            <w:tcBorders>
              <w:top w:val="nil"/>
              <w:left w:val="nil"/>
              <w:bottom w:val="nil"/>
              <w:right w:val="nil"/>
            </w:tcBorders>
            <w:vAlign w:val="bottom"/>
            <w:hideMark/>
          </w:tcPr>
          <w:p w14:paraId="054E883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-1.649</w:t>
            </w:r>
          </w:p>
        </w:tc>
        <w:tc>
          <w:tcPr>
            <w:tcW w:w="810" w:type="dxa"/>
            <w:tcBorders>
              <w:top w:val="nil"/>
              <w:left w:val="nil"/>
              <w:bottom w:val="nil"/>
              <w:right w:val="nil"/>
            </w:tcBorders>
            <w:vAlign w:val="bottom"/>
            <w:hideMark/>
          </w:tcPr>
          <w:p w14:paraId="30CD759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-0.856</w:t>
            </w:r>
          </w:p>
        </w:tc>
        <w:tc>
          <w:tcPr>
            <w:tcW w:w="810" w:type="dxa"/>
            <w:tcBorders>
              <w:top w:val="nil"/>
              <w:left w:val="nil"/>
              <w:bottom w:val="nil"/>
              <w:right w:val="nil"/>
            </w:tcBorders>
            <w:vAlign w:val="bottom"/>
            <w:hideMark/>
          </w:tcPr>
          <w:p w14:paraId="5524C4C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-0.137</w:t>
            </w:r>
          </w:p>
        </w:tc>
        <w:tc>
          <w:tcPr>
            <w:tcW w:w="810" w:type="dxa"/>
            <w:tcBorders>
              <w:top w:val="nil"/>
              <w:left w:val="nil"/>
              <w:bottom w:val="nil"/>
              <w:right w:val="nil"/>
            </w:tcBorders>
            <w:vAlign w:val="bottom"/>
            <w:hideMark/>
          </w:tcPr>
          <w:p w14:paraId="7E9DAC2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0.759</w:t>
            </w:r>
          </w:p>
        </w:tc>
        <w:tc>
          <w:tcPr>
            <w:tcW w:w="900" w:type="dxa"/>
            <w:tcBorders>
              <w:top w:val="nil"/>
              <w:left w:val="nil"/>
              <w:bottom w:val="nil"/>
              <w:right w:val="nil"/>
            </w:tcBorders>
            <w:vAlign w:val="bottom"/>
            <w:hideMark/>
          </w:tcPr>
          <w:p w14:paraId="01E163C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4.705</w:t>
            </w:r>
          </w:p>
        </w:tc>
        <w:tc>
          <w:tcPr>
            <w:tcW w:w="720" w:type="dxa"/>
            <w:tcBorders>
              <w:top w:val="nil"/>
              <w:left w:val="nil"/>
              <w:bottom w:val="nil"/>
              <w:right w:val="nil"/>
            </w:tcBorders>
            <w:vAlign w:val="bottom"/>
            <w:hideMark/>
          </w:tcPr>
          <w:p w14:paraId="3EBD917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0.719</w:t>
            </w:r>
          </w:p>
        </w:tc>
        <w:tc>
          <w:tcPr>
            <w:tcW w:w="630" w:type="dxa"/>
            <w:tcBorders>
              <w:top w:val="nil"/>
              <w:left w:val="nil"/>
              <w:bottom w:val="nil"/>
              <w:right w:val="nil"/>
            </w:tcBorders>
            <w:vAlign w:val="bottom"/>
            <w:hideMark/>
          </w:tcPr>
          <w:p w14:paraId="0981BF8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10F24821" w14:textId="77777777" w:rsidTr="00C33E34">
        <w:tc>
          <w:tcPr>
            <w:tcW w:w="3060" w:type="dxa"/>
            <w:tcBorders>
              <w:top w:val="nil"/>
              <w:left w:val="nil"/>
              <w:bottom w:val="nil"/>
              <w:right w:val="single" w:sz="4" w:space="0" w:color="auto"/>
            </w:tcBorders>
            <w:hideMark/>
          </w:tcPr>
          <w:p w14:paraId="3D7283B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&gt;=45</w:t>
            </w:r>
          </w:p>
        </w:tc>
        <w:tc>
          <w:tcPr>
            <w:tcW w:w="900" w:type="dxa"/>
            <w:tcBorders>
              <w:top w:val="nil"/>
              <w:left w:val="single" w:sz="4" w:space="0" w:color="auto"/>
              <w:bottom w:val="nil"/>
              <w:right w:val="nil"/>
            </w:tcBorders>
            <w:vAlign w:val="bottom"/>
            <w:hideMark/>
          </w:tcPr>
          <w:p w14:paraId="6D339CC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-1.299</w:t>
            </w:r>
          </w:p>
        </w:tc>
        <w:tc>
          <w:tcPr>
            <w:tcW w:w="810" w:type="dxa"/>
            <w:tcBorders>
              <w:top w:val="nil"/>
              <w:left w:val="nil"/>
              <w:bottom w:val="nil"/>
              <w:right w:val="nil"/>
            </w:tcBorders>
            <w:vAlign w:val="bottom"/>
            <w:hideMark/>
          </w:tcPr>
          <w:p w14:paraId="701373C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-3.391</w:t>
            </w:r>
          </w:p>
        </w:tc>
        <w:tc>
          <w:tcPr>
            <w:tcW w:w="810" w:type="dxa"/>
            <w:tcBorders>
              <w:top w:val="nil"/>
              <w:left w:val="nil"/>
              <w:bottom w:val="nil"/>
              <w:right w:val="nil"/>
            </w:tcBorders>
            <w:vAlign w:val="bottom"/>
            <w:hideMark/>
          </w:tcPr>
          <w:p w14:paraId="354EB87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-1.581</w:t>
            </w:r>
          </w:p>
        </w:tc>
        <w:tc>
          <w:tcPr>
            <w:tcW w:w="810" w:type="dxa"/>
            <w:tcBorders>
              <w:top w:val="nil"/>
              <w:left w:val="nil"/>
              <w:bottom w:val="nil"/>
              <w:right w:val="nil"/>
            </w:tcBorders>
            <w:vAlign w:val="bottom"/>
            <w:hideMark/>
          </w:tcPr>
          <w:p w14:paraId="2807BF9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-0.810</w:t>
            </w:r>
          </w:p>
        </w:tc>
        <w:tc>
          <w:tcPr>
            <w:tcW w:w="810" w:type="dxa"/>
            <w:tcBorders>
              <w:top w:val="nil"/>
              <w:left w:val="nil"/>
              <w:bottom w:val="nil"/>
              <w:right w:val="nil"/>
            </w:tcBorders>
            <w:vAlign w:val="bottom"/>
            <w:hideMark/>
          </w:tcPr>
          <w:p w14:paraId="4C4CEDB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0.087</w:t>
            </w:r>
          </w:p>
        </w:tc>
        <w:tc>
          <w:tcPr>
            <w:tcW w:w="900" w:type="dxa"/>
            <w:tcBorders>
              <w:top w:val="nil"/>
              <w:left w:val="nil"/>
              <w:bottom w:val="nil"/>
              <w:right w:val="nil"/>
            </w:tcBorders>
            <w:vAlign w:val="bottom"/>
            <w:hideMark/>
          </w:tcPr>
          <w:p w14:paraId="3E47C59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5.865</w:t>
            </w:r>
          </w:p>
        </w:tc>
        <w:tc>
          <w:tcPr>
            <w:tcW w:w="720" w:type="dxa"/>
            <w:tcBorders>
              <w:top w:val="nil"/>
              <w:left w:val="nil"/>
              <w:bottom w:val="nil"/>
              <w:right w:val="nil"/>
            </w:tcBorders>
            <w:vAlign w:val="bottom"/>
            <w:hideMark/>
          </w:tcPr>
          <w:p w14:paraId="627327D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0.771</w:t>
            </w:r>
          </w:p>
        </w:tc>
        <w:tc>
          <w:tcPr>
            <w:tcW w:w="630" w:type="dxa"/>
            <w:tcBorders>
              <w:top w:val="nil"/>
              <w:left w:val="nil"/>
              <w:bottom w:val="nil"/>
              <w:right w:val="nil"/>
            </w:tcBorders>
            <w:vAlign w:val="bottom"/>
            <w:hideMark/>
          </w:tcPr>
          <w:p w14:paraId="76CC269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40706037" w14:textId="77777777" w:rsidTr="00C33E34">
        <w:tc>
          <w:tcPr>
            <w:tcW w:w="3060" w:type="dxa"/>
            <w:tcBorders>
              <w:top w:val="nil"/>
              <w:left w:val="nil"/>
              <w:bottom w:val="nil"/>
              <w:right w:val="single" w:sz="4" w:space="0" w:color="auto"/>
            </w:tcBorders>
            <w:hideMark/>
          </w:tcPr>
          <w:p w14:paraId="39C5CD7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Crash Locations</w:t>
            </w:r>
            <w:r w:rsidRPr="005B4741">
              <w:rPr>
                <w:rFonts w:asciiTheme="majorBidi" w:hAnsiTheme="majorBidi" w:cstheme="majorBidi"/>
                <w:sz w:val="20"/>
                <w:szCs w:val="20"/>
              </w:rPr>
              <w:t xml:space="preserve"> (base: At intersections)</w:t>
            </w:r>
          </w:p>
        </w:tc>
        <w:tc>
          <w:tcPr>
            <w:tcW w:w="900" w:type="dxa"/>
            <w:tcBorders>
              <w:top w:val="nil"/>
              <w:left w:val="single" w:sz="4" w:space="0" w:color="auto"/>
              <w:bottom w:val="nil"/>
              <w:right w:val="nil"/>
            </w:tcBorders>
          </w:tcPr>
          <w:p w14:paraId="74681FE6"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599CBA4E"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6CA436FF"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72DECDB8"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nil"/>
              <w:right w:val="nil"/>
            </w:tcBorders>
          </w:tcPr>
          <w:p w14:paraId="6886FA10"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nil"/>
              <w:left w:val="nil"/>
              <w:bottom w:val="nil"/>
              <w:right w:val="nil"/>
            </w:tcBorders>
          </w:tcPr>
          <w:p w14:paraId="1D341926"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nil"/>
              <w:right w:val="nil"/>
            </w:tcBorders>
          </w:tcPr>
          <w:p w14:paraId="72B57868"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nil"/>
              <w:right w:val="nil"/>
            </w:tcBorders>
            <w:vAlign w:val="bottom"/>
          </w:tcPr>
          <w:p w14:paraId="36D91110"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7ABEA950" w14:textId="77777777" w:rsidTr="00C33E34">
        <w:tc>
          <w:tcPr>
            <w:tcW w:w="3060" w:type="dxa"/>
            <w:tcBorders>
              <w:top w:val="nil"/>
              <w:left w:val="nil"/>
              <w:bottom w:val="nil"/>
              <w:right w:val="single" w:sz="4" w:space="0" w:color="auto"/>
            </w:tcBorders>
            <w:hideMark/>
          </w:tcPr>
          <w:p w14:paraId="3227E9C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Not at intersections</w:t>
            </w:r>
          </w:p>
        </w:tc>
        <w:tc>
          <w:tcPr>
            <w:tcW w:w="900" w:type="dxa"/>
            <w:tcBorders>
              <w:top w:val="nil"/>
              <w:left w:val="single" w:sz="4" w:space="0" w:color="auto"/>
              <w:bottom w:val="nil"/>
              <w:right w:val="nil"/>
            </w:tcBorders>
            <w:vAlign w:val="bottom"/>
            <w:hideMark/>
          </w:tcPr>
          <w:p w14:paraId="40417D2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-0.270</w:t>
            </w:r>
          </w:p>
        </w:tc>
        <w:tc>
          <w:tcPr>
            <w:tcW w:w="810" w:type="dxa"/>
            <w:tcBorders>
              <w:top w:val="nil"/>
              <w:left w:val="nil"/>
              <w:bottom w:val="nil"/>
              <w:right w:val="nil"/>
            </w:tcBorders>
            <w:vAlign w:val="bottom"/>
            <w:hideMark/>
          </w:tcPr>
          <w:p w14:paraId="2B6AD13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-0.901</w:t>
            </w:r>
          </w:p>
        </w:tc>
        <w:tc>
          <w:tcPr>
            <w:tcW w:w="810" w:type="dxa"/>
            <w:tcBorders>
              <w:top w:val="nil"/>
              <w:left w:val="nil"/>
              <w:bottom w:val="nil"/>
              <w:right w:val="nil"/>
            </w:tcBorders>
            <w:vAlign w:val="bottom"/>
            <w:hideMark/>
          </w:tcPr>
          <w:p w14:paraId="3BE88CC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-0.427</w:t>
            </w:r>
          </w:p>
        </w:tc>
        <w:tc>
          <w:tcPr>
            <w:tcW w:w="810" w:type="dxa"/>
            <w:tcBorders>
              <w:top w:val="nil"/>
              <w:left w:val="nil"/>
              <w:bottom w:val="nil"/>
              <w:right w:val="nil"/>
            </w:tcBorders>
            <w:vAlign w:val="bottom"/>
            <w:hideMark/>
          </w:tcPr>
          <w:p w14:paraId="636DCD2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-0.103</w:t>
            </w:r>
          </w:p>
        </w:tc>
        <w:tc>
          <w:tcPr>
            <w:tcW w:w="810" w:type="dxa"/>
            <w:tcBorders>
              <w:top w:val="nil"/>
              <w:left w:val="nil"/>
              <w:bottom w:val="nil"/>
              <w:right w:val="nil"/>
            </w:tcBorders>
            <w:vAlign w:val="bottom"/>
            <w:hideMark/>
          </w:tcPr>
          <w:p w14:paraId="0663BAE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0.351</w:t>
            </w:r>
          </w:p>
        </w:tc>
        <w:tc>
          <w:tcPr>
            <w:tcW w:w="900" w:type="dxa"/>
            <w:tcBorders>
              <w:top w:val="nil"/>
              <w:left w:val="nil"/>
              <w:bottom w:val="nil"/>
              <w:right w:val="nil"/>
            </w:tcBorders>
            <w:vAlign w:val="bottom"/>
            <w:hideMark/>
          </w:tcPr>
          <w:p w14:paraId="3B067EDF"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3.223</w:t>
            </w:r>
          </w:p>
        </w:tc>
        <w:tc>
          <w:tcPr>
            <w:tcW w:w="720" w:type="dxa"/>
            <w:tcBorders>
              <w:top w:val="nil"/>
              <w:left w:val="nil"/>
              <w:bottom w:val="nil"/>
              <w:right w:val="nil"/>
            </w:tcBorders>
            <w:vAlign w:val="bottom"/>
            <w:hideMark/>
          </w:tcPr>
          <w:p w14:paraId="033DFF0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0.324</w:t>
            </w:r>
          </w:p>
        </w:tc>
        <w:tc>
          <w:tcPr>
            <w:tcW w:w="630" w:type="dxa"/>
            <w:tcBorders>
              <w:top w:val="nil"/>
              <w:left w:val="nil"/>
              <w:bottom w:val="nil"/>
              <w:right w:val="nil"/>
            </w:tcBorders>
            <w:vAlign w:val="bottom"/>
            <w:hideMark/>
          </w:tcPr>
          <w:p w14:paraId="7C6CF34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207A9EC6" w14:textId="77777777" w:rsidTr="00C33E34">
        <w:tc>
          <w:tcPr>
            <w:tcW w:w="3060" w:type="dxa"/>
            <w:tcBorders>
              <w:top w:val="nil"/>
              <w:left w:val="nil"/>
              <w:bottom w:val="nil"/>
              <w:right w:val="single" w:sz="4" w:space="0" w:color="auto"/>
            </w:tcBorders>
            <w:hideMark/>
          </w:tcPr>
          <w:p w14:paraId="7F7258D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Unknown</w:t>
            </w:r>
          </w:p>
        </w:tc>
        <w:tc>
          <w:tcPr>
            <w:tcW w:w="900" w:type="dxa"/>
            <w:tcBorders>
              <w:top w:val="nil"/>
              <w:left w:val="single" w:sz="4" w:space="0" w:color="auto"/>
              <w:bottom w:val="nil"/>
              <w:right w:val="nil"/>
            </w:tcBorders>
            <w:vAlign w:val="bottom"/>
            <w:hideMark/>
          </w:tcPr>
          <w:p w14:paraId="60C66CB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-0.201</w:t>
            </w:r>
          </w:p>
        </w:tc>
        <w:tc>
          <w:tcPr>
            <w:tcW w:w="810" w:type="dxa"/>
            <w:tcBorders>
              <w:top w:val="nil"/>
              <w:left w:val="nil"/>
              <w:bottom w:val="nil"/>
              <w:right w:val="nil"/>
            </w:tcBorders>
            <w:vAlign w:val="bottom"/>
            <w:hideMark/>
          </w:tcPr>
          <w:p w14:paraId="3746A9F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-12.282</w:t>
            </w:r>
          </w:p>
        </w:tc>
        <w:tc>
          <w:tcPr>
            <w:tcW w:w="810" w:type="dxa"/>
            <w:tcBorders>
              <w:top w:val="nil"/>
              <w:left w:val="nil"/>
              <w:bottom w:val="nil"/>
              <w:right w:val="nil"/>
            </w:tcBorders>
            <w:vAlign w:val="bottom"/>
            <w:hideMark/>
          </w:tcPr>
          <w:p w14:paraId="2CF4172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-0.836</w:t>
            </w:r>
          </w:p>
        </w:tc>
        <w:tc>
          <w:tcPr>
            <w:tcW w:w="810" w:type="dxa"/>
            <w:tcBorders>
              <w:top w:val="nil"/>
              <w:left w:val="nil"/>
              <w:bottom w:val="nil"/>
              <w:right w:val="nil"/>
            </w:tcBorders>
            <w:vAlign w:val="bottom"/>
            <w:hideMark/>
          </w:tcPr>
          <w:p w14:paraId="2B289DD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0.775</w:t>
            </w:r>
          </w:p>
        </w:tc>
        <w:tc>
          <w:tcPr>
            <w:tcW w:w="810" w:type="dxa"/>
            <w:tcBorders>
              <w:top w:val="nil"/>
              <w:left w:val="nil"/>
              <w:bottom w:val="nil"/>
              <w:right w:val="nil"/>
            </w:tcBorders>
            <w:vAlign w:val="bottom"/>
            <w:hideMark/>
          </w:tcPr>
          <w:p w14:paraId="503B175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3.118</w:t>
            </w:r>
          </w:p>
        </w:tc>
        <w:tc>
          <w:tcPr>
            <w:tcW w:w="900" w:type="dxa"/>
            <w:tcBorders>
              <w:top w:val="nil"/>
              <w:left w:val="nil"/>
              <w:bottom w:val="nil"/>
              <w:right w:val="nil"/>
            </w:tcBorders>
            <w:vAlign w:val="bottom"/>
            <w:hideMark/>
          </w:tcPr>
          <w:p w14:paraId="05FA67B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2.106</w:t>
            </w:r>
          </w:p>
        </w:tc>
        <w:tc>
          <w:tcPr>
            <w:tcW w:w="720" w:type="dxa"/>
            <w:tcBorders>
              <w:top w:val="nil"/>
              <w:left w:val="nil"/>
              <w:bottom w:val="nil"/>
              <w:right w:val="nil"/>
            </w:tcBorders>
            <w:vAlign w:val="bottom"/>
            <w:hideMark/>
          </w:tcPr>
          <w:p w14:paraId="72691FB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1.610</w:t>
            </w:r>
          </w:p>
        </w:tc>
        <w:tc>
          <w:tcPr>
            <w:tcW w:w="630" w:type="dxa"/>
            <w:tcBorders>
              <w:top w:val="nil"/>
              <w:left w:val="nil"/>
              <w:bottom w:val="nil"/>
              <w:right w:val="nil"/>
            </w:tcBorders>
            <w:vAlign w:val="bottom"/>
            <w:hideMark/>
          </w:tcPr>
          <w:p w14:paraId="45F343B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1AC4F457" w14:textId="77777777" w:rsidTr="00C33E34">
        <w:tc>
          <w:tcPr>
            <w:tcW w:w="3060" w:type="dxa"/>
            <w:tcBorders>
              <w:top w:val="nil"/>
              <w:left w:val="nil"/>
              <w:bottom w:val="nil"/>
              <w:right w:val="single" w:sz="4" w:space="0" w:color="auto"/>
            </w:tcBorders>
            <w:hideMark/>
          </w:tcPr>
          <w:p w14:paraId="1B29E81A"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 xml:space="preserve">Functional Classification </w:t>
            </w:r>
          </w:p>
          <w:p w14:paraId="31B9DC94"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sz w:val="20"/>
                <w:szCs w:val="20"/>
              </w:rPr>
              <w:t>(base: Local and collector)</w:t>
            </w:r>
          </w:p>
        </w:tc>
        <w:tc>
          <w:tcPr>
            <w:tcW w:w="900" w:type="dxa"/>
            <w:tcBorders>
              <w:top w:val="nil"/>
              <w:left w:val="single" w:sz="4" w:space="0" w:color="auto"/>
              <w:bottom w:val="nil"/>
              <w:right w:val="nil"/>
            </w:tcBorders>
            <w:vAlign w:val="bottom"/>
          </w:tcPr>
          <w:p w14:paraId="424FD6E8" w14:textId="77777777" w:rsidR="00C33E34" w:rsidRPr="005B4741" w:rsidRDefault="00C33E34" w:rsidP="005B4741">
            <w:pPr>
              <w:spacing w:after="0" w:line="240" w:lineRule="auto"/>
              <w:rPr>
                <w:rFonts w:asciiTheme="majorBidi" w:hAnsiTheme="majorBidi" w:cstheme="majorBidi"/>
                <w:color w:val="000000"/>
                <w:sz w:val="20"/>
                <w:szCs w:val="20"/>
              </w:rPr>
            </w:pPr>
          </w:p>
        </w:tc>
        <w:tc>
          <w:tcPr>
            <w:tcW w:w="810" w:type="dxa"/>
            <w:tcBorders>
              <w:top w:val="nil"/>
              <w:left w:val="nil"/>
              <w:bottom w:val="nil"/>
              <w:right w:val="nil"/>
            </w:tcBorders>
            <w:vAlign w:val="bottom"/>
          </w:tcPr>
          <w:p w14:paraId="0BF46484" w14:textId="77777777" w:rsidR="00C33E34" w:rsidRPr="005B4741" w:rsidRDefault="00C33E34" w:rsidP="005B4741">
            <w:pPr>
              <w:spacing w:after="0" w:line="240" w:lineRule="auto"/>
              <w:rPr>
                <w:rFonts w:asciiTheme="majorBidi" w:hAnsiTheme="majorBidi" w:cstheme="majorBidi"/>
                <w:color w:val="000000"/>
                <w:sz w:val="20"/>
                <w:szCs w:val="20"/>
              </w:rPr>
            </w:pPr>
          </w:p>
        </w:tc>
        <w:tc>
          <w:tcPr>
            <w:tcW w:w="810" w:type="dxa"/>
            <w:tcBorders>
              <w:top w:val="nil"/>
              <w:left w:val="nil"/>
              <w:bottom w:val="nil"/>
              <w:right w:val="nil"/>
            </w:tcBorders>
            <w:vAlign w:val="bottom"/>
          </w:tcPr>
          <w:p w14:paraId="39C0D473" w14:textId="77777777" w:rsidR="00C33E34" w:rsidRPr="005B4741" w:rsidRDefault="00C33E34" w:rsidP="005B4741">
            <w:pPr>
              <w:spacing w:after="0" w:line="240" w:lineRule="auto"/>
              <w:rPr>
                <w:rFonts w:asciiTheme="majorBidi" w:hAnsiTheme="majorBidi" w:cstheme="majorBidi"/>
                <w:color w:val="000000"/>
                <w:sz w:val="20"/>
                <w:szCs w:val="20"/>
              </w:rPr>
            </w:pPr>
          </w:p>
        </w:tc>
        <w:tc>
          <w:tcPr>
            <w:tcW w:w="810" w:type="dxa"/>
            <w:tcBorders>
              <w:top w:val="nil"/>
              <w:left w:val="nil"/>
              <w:bottom w:val="nil"/>
              <w:right w:val="nil"/>
            </w:tcBorders>
            <w:vAlign w:val="bottom"/>
          </w:tcPr>
          <w:p w14:paraId="35A317F8" w14:textId="77777777" w:rsidR="00C33E34" w:rsidRPr="005B4741" w:rsidRDefault="00C33E34" w:rsidP="005B4741">
            <w:pPr>
              <w:spacing w:after="0" w:line="240" w:lineRule="auto"/>
              <w:rPr>
                <w:rFonts w:asciiTheme="majorBidi" w:hAnsiTheme="majorBidi" w:cstheme="majorBidi"/>
                <w:color w:val="000000"/>
                <w:sz w:val="20"/>
                <w:szCs w:val="20"/>
              </w:rPr>
            </w:pPr>
          </w:p>
        </w:tc>
        <w:tc>
          <w:tcPr>
            <w:tcW w:w="810" w:type="dxa"/>
            <w:tcBorders>
              <w:top w:val="nil"/>
              <w:left w:val="nil"/>
              <w:bottom w:val="nil"/>
              <w:right w:val="nil"/>
            </w:tcBorders>
            <w:vAlign w:val="bottom"/>
          </w:tcPr>
          <w:p w14:paraId="4CDB56EA" w14:textId="77777777" w:rsidR="00C33E34" w:rsidRPr="005B4741" w:rsidRDefault="00C33E34" w:rsidP="005B4741">
            <w:pPr>
              <w:spacing w:after="0" w:line="240" w:lineRule="auto"/>
              <w:rPr>
                <w:rFonts w:asciiTheme="majorBidi" w:hAnsiTheme="majorBidi" w:cstheme="majorBidi"/>
                <w:color w:val="000000"/>
                <w:sz w:val="20"/>
                <w:szCs w:val="20"/>
              </w:rPr>
            </w:pPr>
          </w:p>
        </w:tc>
        <w:tc>
          <w:tcPr>
            <w:tcW w:w="900" w:type="dxa"/>
            <w:tcBorders>
              <w:top w:val="nil"/>
              <w:left w:val="nil"/>
              <w:bottom w:val="nil"/>
              <w:right w:val="nil"/>
            </w:tcBorders>
            <w:vAlign w:val="bottom"/>
          </w:tcPr>
          <w:p w14:paraId="15A23656"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nil"/>
              <w:right w:val="nil"/>
            </w:tcBorders>
          </w:tcPr>
          <w:p w14:paraId="0B0B473B"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nil"/>
              <w:right w:val="nil"/>
            </w:tcBorders>
            <w:vAlign w:val="bottom"/>
          </w:tcPr>
          <w:p w14:paraId="4AB84892"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69F2F8D9" w14:textId="77777777" w:rsidTr="00C33E34">
        <w:tc>
          <w:tcPr>
            <w:tcW w:w="3060" w:type="dxa"/>
            <w:tcBorders>
              <w:top w:val="nil"/>
              <w:left w:val="nil"/>
              <w:bottom w:val="nil"/>
              <w:right w:val="single" w:sz="4" w:space="0" w:color="auto"/>
            </w:tcBorders>
            <w:hideMark/>
          </w:tcPr>
          <w:p w14:paraId="10DE654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Interstate</w:t>
            </w:r>
          </w:p>
        </w:tc>
        <w:tc>
          <w:tcPr>
            <w:tcW w:w="900" w:type="dxa"/>
            <w:tcBorders>
              <w:top w:val="nil"/>
              <w:left w:val="single" w:sz="4" w:space="0" w:color="auto"/>
              <w:bottom w:val="nil"/>
              <w:right w:val="nil"/>
            </w:tcBorders>
            <w:vAlign w:val="bottom"/>
            <w:hideMark/>
          </w:tcPr>
          <w:p w14:paraId="3EE02D0F"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-0.382</w:t>
            </w:r>
          </w:p>
        </w:tc>
        <w:tc>
          <w:tcPr>
            <w:tcW w:w="810" w:type="dxa"/>
            <w:tcBorders>
              <w:top w:val="nil"/>
              <w:left w:val="nil"/>
              <w:bottom w:val="nil"/>
              <w:right w:val="nil"/>
            </w:tcBorders>
            <w:vAlign w:val="bottom"/>
            <w:hideMark/>
          </w:tcPr>
          <w:p w14:paraId="392D713D"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-2.228</w:t>
            </w:r>
          </w:p>
        </w:tc>
        <w:tc>
          <w:tcPr>
            <w:tcW w:w="810" w:type="dxa"/>
            <w:tcBorders>
              <w:top w:val="nil"/>
              <w:left w:val="nil"/>
              <w:bottom w:val="nil"/>
              <w:right w:val="nil"/>
            </w:tcBorders>
            <w:vAlign w:val="bottom"/>
            <w:hideMark/>
          </w:tcPr>
          <w:p w14:paraId="1F5E145E"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-0.849</w:t>
            </w:r>
          </w:p>
        </w:tc>
        <w:tc>
          <w:tcPr>
            <w:tcW w:w="810" w:type="dxa"/>
            <w:tcBorders>
              <w:top w:val="nil"/>
              <w:left w:val="nil"/>
              <w:bottom w:val="nil"/>
              <w:right w:val="nil"/>
            </w:tcBorders>
            <w:vAlign w:val="bottom"/>
            <w:hideMark/>
          </w:tcPr>
          <w:p w14:paraId="77402081"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0.123</w:t>
            </w:r>
          </w:p>
        </w:tc>
        <w:tc>
          <w:tcPr>
            <w:tcW w:w="810" w:type="dxa"/>
            <w:tcBorders>
              <w:top w:val="nil"/>
              <w:left w:val="nil"/>
              <w:bottom w:val="nil"/>
              <w:right w:val="nil"/>
            </w:tcBorders>
            <w:vAlign w:val="bottom"/>
            <w:hideMark/>
          </w:tcPr>
          <w:p w14:paraId="722BE434"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1.867</w:t>
            </w:r>
          </w:p>
        </w:tc>
        <w:tc>
          <w:tcPr>
            <w:tcW w:w="900" w:type="dxa"/>
            <w:tcBorders>
              <w:top w:val="nil"/>
              <w:left w:val="nil"/>
              <w:bottom w:val="nil"/>
              <w:right w:val="nil"/>
            </w:tcBorders>
            <w:vAlign w:val="bottom"/>
            <w:hideMark/>
          </w:tcPr>
          <w:p w14:paraId="18DE9C1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3.545</w:t>
            </w:r>
          </w:p>
        </w:tc>
        <w:tc>
          <w:tcPr>
            <w:tcW w:w="720" w:type="dxa"/>
            <w:tcBorders>
              <w:top w:val="nil"/>
              <w:left w:val="nil"/>
              <w:bottom w:val="nil"/>
              <w:right w:val="nil"/>
            </w:tcBorders>
            <w:vAlign w:val="bottom"/>
            <w:hideMark/>
          </w:tcPr>
          <w:p w14:paraId="2F1732A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0.972</w:t>
            </w:r>
          </w:p>
        </w:tc>
        <w:tc>
          <w:tcPr>
            <w:tcW w:w="630" w:type="dxa"/>
            <w:tcBorders>
              <w:top w:val="nil"/>
              <w:left w:val="nil"/>
              <w:bottom w:val="nil"/>
              <w:right w:val="nil"/>
            </w:tcBorders>
            <w:vAlign w:val="bottom"/>
            <w:hideMark/>
          </w:tcPr>
          <w:p w14:paraId="27FE82F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01B7E9FB" w14:textId="77777777" w:rsidTr="00C33E34">
        <w:tc>
          <w:tcPr>
            <w:tcW w:w="3060" w:type="dxa"/>
            <w:tcBorders>
              <w:top w:val="nil"/>
              <w:left w:val="nil"/>
              <w:bottom w:val="nil"/>
              <w:right w:val="single" w:sz="4" w:space="0" w:color="auto"/>
            </w:tcBorders>
            <w:hideMark/>
          </w:tcPr>
          <w:p w14:paraId="294182B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Arterial</w:t>
            </w:r>
          </w:p>
        </w:tc>
        <w:tc>
          <w:tcPr>
            <w:tcW w:w="900" w:type="dxa"/>
            <w:tcBorders>
              <w:top w:val="nil"/>
              <w:left w:val="single" w:sz="4" w:space="0" w:color="auto"/>
              <w:bottom w:val="nil"/>
              <w:right w:val="nil"/>
            </w:tcBorders>
            <w:vAlign w:val="bottom"/>
            <w:hideMark/>
          </w:tcPr>
          <w:p w14:paraId="51414156"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-0.224</w:t>
            </w:r>
          </w:p>
        </w:tc>
        <w:tc>
          <w:tcPr>
            <w:tcW w:w="810" w:type="dxa"/>
            <w:tcBorders>
              <w:top w:val="nil"/>
              <w:left w:val="nil"/>
              <w:bottom w:val="nil"/>
              <w:right w:val="nil"/>
            </w:tcBorders>
            <w:vAlign w:val="bottom"/>
            <w:hideMark/>
          </w:tcPr>
          <w:p w14:paraId="4F744E51"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-1.034</w:t>
            </w:r>
          </w:p>
        </w:tc>
        <w:tc>
          <w:tcPr>
            <w:tcW w:w="810" w:type="dxa"/>
            <w:tcBorders>
              <w:top w:val="nil"/>
              <w:left w:val="nil"/>
              <w:bottom w:val="nil"/>
              <w:right w:val="nil"/>
            </w:tcBorders>
            <w:vAlign w:val="bottom"/>
            <w:hideMark/>
          </w:tcPr>
          <w:p w14:paraId="3BED5D9B"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-0.458</w:t>
            </w:r>
          </w:p>
        </w:tc>
        <w:tc>
          <w:tcPr>
            <w:tcW w:w="810" w:type="dxa"/>
            <w:tcBorders>
              <w:top w:val="nil"/>
              <w:left w:val="nil"/>
              <w:bottom w:val="nil"/>
              <w:right w:val="nil"/>
            </w:tcBorders>
            <w:vAlign w:val="bottom"/>
            <w:hideMark/>
          </w:tcPr>
          <w:p w14:paraId="1C2CD788"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-0.011</w:t>
            </w:r>
          </w:p>
        </w:tc>
        <w:tc>
          <w:tcPr>
            <w:tcW w:w="810" w:type="dxa"/>
            <w:tcBorders>
              <w:top w:val="nil"/>
              <w:left w:val="nil"/>
              <w:bottom w:val="nil"/>
              <w:right w:val="nil"/>
            </w:tcBorders>
            <w:vAlign w:val="bottom"/>
            <w:hideMark/>
          </w:tcPr>
          <w:p w14:paraId="7F55362C"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0.453</w:t>
            </w:r>
          </w:p>
        </w:tc>
        <w:tc>
          <w:tcPr>
            <w:tcW w:w="900" w:type="dxa"/>
            <w:tcBorders>
              <w:top w:val="nil"/>
              <w:left w:val="nil"/>
              <w:bottom w:val="nil"/>
              <w:right w:val="nil"/>
            </w:tcBorders>
            <w:vAlign w:val="bottom"/>
            <w:hideMark/>
          </w:tcPr>
          <w:p w14:paraId="030C37E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3.187</w:t>
            </w:r>
          </w:p>
        </w:tc>
        <w:tc>
          <w:tcPr>
            <w:tcW w:w="720" w:type="dxa"/>
            <w:tcBorders>
              <w:top w:val="nil"/>
              <w:left w:val="nil"/>
              <w:bottom w:val="nil"/>
              <w:right w:val="nil"/>
            </w:tcBorders>
            <w:vAlign w:val="bottom"/>
            <w:hideMark/>
          </w:tcPr>
          <w:p w14:paraId="06C9BE4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0.447</w:t>
            </w:r>
          </w:p>
        </w:tc>
        <w:tc>
          <w:tcPr>
            <w:tcW w:w="630" w:type="dxa"/>
            <w:tcBorders>
              <w:top w:val="nil"/>
              <w:left w:val="nil"/>
              <w:bottom w:val="nil"/>
              <w:right w:val="nil"/>
            </w:tcBorders>
            <w:vAlign w:val="bottom"/>
            <w:hideMark/>
          </w:tcPr>
          <w:p w14:paraId="0495CBC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21C97D81" w14:textId="77777777" w:rsidTr="00C33E34">
        <w:tc>
          <w:tcPr>
            <w:tcW w:w="3060" w:type="dxa"/>
            <w:tcBorders>
              <w:top w:val="nil"/>
              <w:left w:val="nil"/>
              <w:bottom w:val="dashed" w:sz="4" w:space="0" w:color="auto"/>
              <w:right w:val="single" w:sz="4" w:space="0" w:color="auto"/>
            </w:tcBorders>
            <w:hideMark/>
          </w:tcPr>
          <w:p w14:paraId="0797F21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Driver Characteristics</w:t>
            </w:r>
          </w:p>
        </w:tc>
        <w:tc>
          <w:tcPr>
            <w:tcW w:w="900" w:type="dxa"/>
            <w:tcBorders>
              <w:top w:val="nil"/>
              <w:left w:val="single" w:sz="4" w:space="0" w:color="auto"/>
              <w:bottom w:val="dashed" w:sz="4" w:space="0" w:color="auto"/>
              <w:right w:val="nil"/>
            </w:tcBorders>
          </w:tcPr>
          <w:p w14:paraId="6B2F403A"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0EBFD785"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70BBC0B0"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6DDC02B1"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2C6029BA"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nil"/>
              <w:left w:val="nil"/>
              <w:bottom w:val="dashed" w:sz="4" w:space="0" w:color="auto"/>
              <w:right w:val="nil"/>
            </w:tcBorders>
          </w:tcPr>
          <w:p w14:paraId="002D8DEE"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dashed" w:sz="4" w:space="0" w:color="auto"/>
              <w:right w:val="nil"/>
            </w:tcBorders>
          </w:tcPr>
          <w:p w14:paraId="6EAA9044"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dashed" w:sz="4" w:space="0" w:color="auto"/>
              <w:right w:val="nil"/>
            </w:tcBorders>
            <w:vAlign w:val="bottom"/>
          </w:tcPr>
          <w:p w14:paraId="206D7260"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09429200" w14:textId="77777777" w:rsidTr="00C33E34">
        <w:tc>
          <w:tcPr>
            <w:tcW w:w="3060" w:type="dxa"/>
            <w:tcBorders>
              <w:top w:val="dashed" w:sz="4" w:space="0" w:color="auto"/>
              <w:left w:val="nil"/>
              <w:bottom w:val="nil"/>
              <w:right w:val="single" w:sz="4" w:space="0" w:color="auto"/>
            </w:tcBorders>
            <w:hideMark/>
          </w:tcPr>
          <w:p w14:paraId="49E09348"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Hit and Run</w:t>
            </w:r>
            <w:r w:rsidRPr="005B4741">
              <w:rPr>
                <w:rFonts w:asciiTheme="majorBidi" w:hAnsiTheme="majorBidi" w:cstheme="majorBidi"/>
                <w:sz w:val="20"/>
                <w:szCs w:val="20"/>
              </w:rPr>
              <w:t xml:space="preserve"> (base: No) Yes</w:t>
            </w:r>
          </w:p>
        </w:tc>
        <w:tc>
          <w:tcPr>
            <w:tcW w:w="900" w:type="dxa"/>
            <w:tcBorders>
              <w:top w:val="dashed" w:sz="4" w:space="0" w:color="auto"/>
              <w:left w:val="single" w:sz="4" w:space="0" w:color="auto"/>
              <w:bottom w:val="nil"/>
              <w:right w:val="nil"/>
            </w:tcBorders>
            <w:vAlign w:val="bottom"/>
            <w:hideMark/>
          </w:tcPr>
          <w:p w14:paraId="477F0DB1"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-0.270</w:t>
            </w:r>
          </w:p>
        </w:tc>
        <w:tc>
          <w:tcPr>
            <w:tcW w:w="810" w:type="dxa"/>
            <w:tcBorders>
              <w:top w:val="dashed" w:sz="4" w:space="0" w:color="auto"/>
              <w:left w:val="nil"/>
              <w:bottom w:val="nil"/>
              <w:right w:val="nil"/>
            </w:tcBorders>
            <w:vAlign w:val="bottom"/>
            <w:hideMark/>
          </w:tcPr>
          <w:p w14:paraId="703D25A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-0.955</w:t>
            </w:r>
          </w:p>
        </w:tc>
        <w:tc>
          <w:tcPr>
            <w:tcW w:w="810" w:type="dxa"/>
            <w:tcBorders>
              <w:top w:val="dashed" w:sz="4" w:space="0" w:color="auto"/>
              <w:left w:val="nil"/>
              <w:bottom w:val="nil"/>
              <w:right w:val="nil"/>
            </w:tcBorders>
            <w:vAlign w:val="bottom"/>
            <w:hideMark/>
          </w:tcPr>
          <w:p w14:paraId="74DA562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-0.474</w:t>
            </w:r>
          </w:p>
        </w:tc>
        <w:tc>
          <w:tcPr>
            <w:tcW w:w="810" w:type="dxa"/>
            <w:tcBorders>
              <w:top w:val="dashed" w:sz="4" w:space="0" w:color="auto"/>
              <w:left w:val="nil"/>
              <w:bottom w:val="nil"/>
              <w:right w:val="nil"/>
            </w:tcBorders>
            <w:vAlign w:val="bottom"/>
            <w:hideMark/>
          </w:tcPr>
          <w:p w14:paraId="7727F1F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-0.067</w:t>
            </w:r>
          </w:p>
        </w:tc>
        <w:tc>
          <w:tcPr>
            <w:tcW w:w="810" w:type="dxa"/>
            <w:tcBorders>
              <w:top w:val="dashed" w:sz="4" w:space="0" w:color="auto"/>
              <w:left w:val="nil"/>
              <w:bottom w:val="nil"/>
              <w:right w:val="nil"/>
            </w:tcBorders>
            <w:vAlign w:val="bottom"/>
            <w:hideMark/>
          </w:tcPr>
          <w:p w14:paraId="527A0B1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0.412</w:t>
            </w:r>
          </w:p>
        </w:tc>
        <w:tc>
          <w:tcPr>
            <w:tcW w:w="900" w:type="dxa"/>
            <w:tcBorders>
              <w:top w:val="dashed" w:sz="4" w:space="0" w:color="auto"/>
              <w:left w:val="nil"/>
              <w:bottom w:val="nil"/>
              <w:right w:val="nil"/>
            </w:tcBorders>
            <w:vAlign w:val="bottom"/>
            <w:hideMark/>
          </w:tcPr>
          <w:p w14:paraId="2F09198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3.135</w:t>
            </w:r>
          </w:p>
        </w:tc>
        <w:tc>
          <w:tcPr>
            <w:tcW w:w="720" w:type="dxa"/>
            <w:tcBorders>
              <w:top w:val="dashed" w:sz="4" w:space="0" w:color="auto"/>
              <w:left w:val="nil"/>
              <w:bottom w:val="nil"/>
              <w:right w:val="nil"/>
            </w:tcBorders>
            <w:vAlign w:val="bottom"/>
            <w:hideMark/>
          </w:tcPr>
          <w:p w14:paraId="0B25EAA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0.407</w:t>
            </w:r>
          </w:p>
        </w:tc>
        <w:tc>
          <w:tcPr>
            <w:tcW w:w="630" w:type="dxa"/>
            <w:tcBorders>
              <w:top w:val="dashed" w:sz="4" w:space="0" w:color="auto"/>
              <w:left w:val="nil"/>
              <w:bottom w:val="nil"/>
              <w:right w:val="nil"/>
            </w:tcBorders>
            <w:vAlign w:val="bottom"/>
            <w:hideMark/>
          </w:tcPr>
          <w:p w14:paraId="48A8A80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0C0AEC47" w14:textId="77777777" w:rsidTr="00C33E34">
        <w:tc>
          <w:tcPr>
            <w:tcW w:w="3060" w:type="dxa"/>
            <w:tcBorders>
              <w:top w:val="nil"/>
              <w:left w:val="nil"/>
              <w:bottom w:val="nil"/>
              <w:right w:val="single" w:sz="4" w:space="0" w:color="auto"/>
            </w:tcBorders>
            <w:hideMark/>
          </w:tcPr>
          <w:p w14:paraId="59E7B6B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 xml:space="preserve">Driver Intoxication </w:t>
            </w:r>
            <w:r w:rsidRPr="005B4741">
              <w:rPr>
                <w:rFonts w:asciiTheme="majorBidi" w:hAnsiTheme="majorBidi" w:cstheme="majorBidi"/>
                <w:sz w:val="20"/>
                <w:szCs w:val="20"/>
              </w:rPr>
              <w:t>(base No) Yes</w:t>
            </w:r>
          </w:p>
        </w:tc>
        <w:tc>
          <w:tcPr>
            <w:tcW w:w="900" w:type="dxa"/>
            <w:tcBorders>
              <w:top w:val="nil"/>
              <w:left w:val="single" w:sz="4" w:space="0" w:color="auto"/>
              <w:bottom w:val="nil"/>
              <w:right w:val="nil"/>
            </w:tcBorders>
            <w:vAlign w:val="bottom"/>
            <w:hideMark/>
          </w:tcPr>
          <w:p w14:paraId="295A0EA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-0.290</w:t>
            </w:r>
          </w:p>
        </w:tc>
        <w:tc>
          <w:tcPr>
            <w:tcW w:w="810" w:type="dxa"/>
            <w:tcBorders>
              <w:top w:val="nil"/>
              <w:left w:val="nil"/>
              <w:bottom w:val="nil"/>
              <w:right w:val="nil"/>
            </w:tcBorders>
            <w:vAlign w:val="bottom"/>
            <w:hideMark/>
          </w:tcPr>
          <w:p w14:paraId="7EF0298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-1.931</w:t>
            </w:r>
          </w:p>
        </w:tc>
        <w:tc>
          <w:tcPr>
            <w:tcW w:w="810" w:type="dxa"/>
            <w:tcBorders>
              <w:top w:val="nil"/>
              <w:left w:val="nil"/>
              <w:bottom w:val="nil"/>
              <w:right w:val="nil"/>
            </w:tcBorders>
            <w:vAlign w:val="bottom"/>
            <w:hideMark/>
          </w:tcPr>
          <w:p w14:paraId="5E750CB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-0.455</w:t>
            </w:r>
          </w:p>
        </w:tc>
        <w:tc>
          <w:tcPr>
            <w:tcW w:w="810" w:type="dxa"/>
            <w:tcBorders>
              <w:top w:val="nil"/>
              <w:left w:val="nil"/>
              <w:bottom w:val="nil"/>
              <w:right w:val="nil"/>
            </w:tcBorders>
            <w:vAlign w:val="bottom"/>
            <w:hideMark/>
          </w:tcPr>
          <w:p w14:paraId="4B765E3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-0.077</w:t>
            </w:r>
          </w:p>
        </w:tc>
        <w:tc>
          <w:tcPr>
            <w:tcW w:w="810" w:type="dxa"/>
            <w:tcBorders>
              <w:top w:val="nil"/>
              <w:left w:val="nil"/>
              <w:bottom w:val="nil"/>
              <w:right w:val="nil"/>
            </w:tcBorders>
            <w:vAlign w:val="bottom"/>
            <w:hideMark/>
          </w:tcPr>
          <w:p w14:paraId="170A311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0.635</w:t>
            </w:r>
          </w:p>
        </w:tc>
        <w:tc>
          <w:tcPr>
            <w:tcW w:w="900" w:type="dxa"/>
            <w:tcBorders>
              <w:top w:val="nil"/>
              <w:left w:val="nil"/>
              <w:bottom w:val="nil"/>
              <w:right w:val="nil"/>
            </w:tcBorders>
            <w:vAlign w:val="bottom"/>
            <w:hideMark/>
          </w:tcPr>
          <w:p w14:paraId="7D0AEF09"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3.541</w:t>
            </w:r>
          </w:p>
        </w:tc>
        <w:tc>
          <w:tcPr>
            <w:tcW w:w="720" w:type="dxa"/>
            <w:tcBorders>
              <w:top w:val="nil"/>
              <w:left w:val="nil"/>
              <w:bottom w:val="nil"/>
              <w:right w:val="nil"/>
            </w:tcBorders>
            <w:vAlign w:val="bottom"/>
            <w:hideMark/>
          </w:tcPr>
          <w:p w14:paraId="278133B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0.378</w:t>
            </w:r>
          </w:p>
        </w:tc>
        <w:tc>
          <w:tcPr>
            <w:tcW w:w="630" w:type="dxa"/>
            <w:tcBorders>
              <w:top w:val="nil"/>
              <w:left w:val="nil"/>
              <w:bottom w:val="nil"/>
              <w:right w:val="nil"/>
            </w:tcBorders>
            <w:vAlign w:val="bottom"/>
            <w:hideMark/>
          </w:tcPr>
          <w:p w14:paraId="22AAC31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506A8150" w14:textId="77777777" w:rsidTr="00C33E34">
        <w:tc>
          <w:tcPr>
            <w:tcW w:w="3060" w:type="dxa"/>
            <w:tcBorders>
              <w:top w:val="nil"/>
              <w:left w:val="nil"/>
              <w:bottom w:val="dashed" w:sz="4" w:space="0" w:color="auto"/>
              <w:right w:val="single" w:sz="4" w:space="0" w:color="auto"/>
            </w:tcBorders>
            <w:vAlign w:val="center"/>
            <w:hideMark/>
          </w:tcPr>
          <w:p w14:paraId="1A1705A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i/>
                <w:iCs/>
                <w:sz w:val="20"/>
                <w:szCs w:val="20"/>
              </w:rPr>
              <w:t>Environmental Characteristics</w:t>
            </w:r>
          </w:p>
        </w:tc>
        <w:tc>
          <w:tcPr>
            <w:tcW w:w="900" w:type="dxa"/>
            <w:tcBorders>
              <w:top w:val="nil"/>
              <w:left w:val="single" w:sz="4" w:space="0" w:color="auto"/>
              <w:bottom w:val="dashed" w:sz="4" w:space="0" w:color="auto"/>
              <w:right w:val="nil"/>
            </w:tcBorders>
          </w:tcPr>
          <w:p w14:paraId="003FE748"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2E9856F3"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254C7F0C"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02B2BE43" w14:textId="77777777" w:rsidR="00C33E34" w:rsidRPr="005B4741" w:rsidRDefault="00C33E34" w:rsidP="005B4741">
            <w:pPr>
              <w:spacing w:after="0" w:line="240" w:lineRule="auto"/>
              <w:rPr>
                <w:rFonts w:asciiTheme="majorBidi" w:hAnsiTheme="majorBidi" w:cstheme="majorBidi"/>
                <w:sz w:val="20"/>
                <w:szCs w:val="20"/>
              </w:rPr>
            </w:pPr>
          </w:p>
        </w:tc>
        <w:tc>
          <w:tcPr>
            <w:tcW w:w="810" w:type="dxa"/>
            <w:tcBorders>
              <w:top w:val="nil"/>
              <w:left w:val="nil"/>
              <w:bottom w:val="dashed" w:sz="4" w:space="0" w:color="auto"/>
              <w:right w:val="nil"/>
            </w:tcBorders>
          </w:tcPr>
          <w:p w14:paraId="1E39CE15"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nil"/>
              <w:left w:val="nil"/>
              <w:bottom w:val="dashed" w:sz="4" w:space="0" w:color="auto"/>
              <w:right w:val="nil"/>
            </w:tcBorders>
          </w:tcPr>
          <w:p w14:paraId="2AA3C8E2"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dashed" w:sz="4" w:space="0" w:color="auto"/>
              <w:right w:val="nil"/>
            </w:tcBorders>
          </w:tcPr>
          <w:p w14:paraId="685E5AFE"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dashed" w:sz="4" w:space="0" w:color="auto"/>
              <w:right w:val="nil"/>
            </w:tcBorders>
            <w:vAlign w:val="bottom"/>
          </w:tcPr>
          <w:p w14:paraId="06D5BAC3"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7555E54D" w14:textId="77777777" w:rsidTr="00C33E34">
        <w:tc>
          <w:tcPr>
            <w:tcW w:w="3060" w:type="dxa"/>
            <w:tcBorders>
              <w:top w:val="dashed" w:sz="4" w:space="0" w:color="auto"/>
              <w:left w:val="nil"/>
              <w:bottom w:val="nil"/>
              <w:right w:val="single" w:sz="4" w:space="0" w:color="auto"/>
            </w:tcBorders>
            <w:hideMark/>
          </w:tcPr>
          <w:p w14:paraId="20EFB5ED"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 xml:space="preserve">Visibility </w:t>
            </w:r>
            <w:r w:rsidRPr="005B4741">
              <w:rPr>
                <w:rFonts w:asciiTheme="majorBidi" w:hAnsiTheme="majorBidi" w:cstheme="majorBidi"/>
                <w:sz w:val="20"/>
                <w:szCs w:val="20"/>
              </w:rPr>
              <w:t>(base: Good) Poor</w:t>
            </w:r>
          </w:p>
        </w:tc>
        <w:tc>
          <w:tcPr>
            <w:tcW w:w="900" w:type="dxa"/>
            <w:tcBorders>
              <w:top w:val="dashed" w:sz="4" w:space="0" w:color="auto"/>
              <w:left w:val="single" w:sz="4" w:space="0" w:color="auto"/>
              <w:bottom w:val="nil"/>
              <w:right w:val="nil"/>
            </w:tcBorders>
            <w:vAlign w:val="bottom"/>
            <w:hideMark/>
          </w:tcPr>
          <w:p w14:paraId="2723131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-0.349</w:t>
            </w:r>
          </w:p>
        </w:tc>
        <w:tc>
          <w:tcPr>
            <w:tcW w:w="810" w:type="dxa"/>
            <w:tcBorders>
              <w:top w:val="dashed" w:sz="4" w:space="0" w:color="auto"/>
              <w:left w:val="nil"/>
              <w:bottom w:val="nil"/>
              <w:right w:val="nil"/>
            </w:tcBorders>
            <w:vAlign w:val="bottom"/>
            <w:hideMark/>
          </w:tcPr>
          <w:p w14:paraId="07A0834C"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-1.090</w:t>
            </w:r>
          </w:p>
        </w:tc>
        <w:tc>
          <w:tcPr>
            <w:tcW w:w="810" w:type="dxa"/>
            <w:tcBorders>
              <w:top w:val="dashed" w:sz="4" w:space="0" w:color="auto"/>
              <w:left w:val="nil"/>
              <w:bottom w:val="nil"/>
              <w:right w:val="nil"/>
            </w:tcBorders>
            <w:vAlign w:val="bottom"/>
            <w:hideMark/>
          </w:tcPr>
          <w:p w14:paraId="33D9AC9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-0.607</w:t>
            </w:r>
          </w:p>
        </w:tc>
        <w:tc>
          <w:tcPr>
            <w:tcW w:w="810" w:type="dxa"/>
            <w:tcBorders>
              <w:top w:val="dashed" w:sz="4" w:space="0" w:color="auto"/>
              <w:left w:val="nil"/>
              <w:bottom w:val="nil"/>
              <w:right w:val="nil"/>
            </w:tcBorders>
            <w:vAlign w:val="bottom"/>
            <w:hideMark/>
          </w:tcPr>
          <w:p w14:paraId="40BED640"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-0.119</w:t>
            </w:r>
          </w:p>
        </w:tc>
        <w:tc>
          <w:tcPr>
            <w:tcW w:w="810" w:type="dxa"/>
            <w:tcBorders>
              <w:top w:val="dashed" w:sz="4" w:space="0" w:color="auto"/>
              <w:left w:val="nil"/>
              <w:bottom w:val="nil"/>
              <w:right w:val="nil"/>
            </w:tcBorders>
            <w:vAlign w:val="bottom"/>
            <w:hideMark/>
          </w:tcPr>
          <w:p w14:paraId="742E345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0.324</w:t>
            </w:r>
          </w:p>
        </w:tc>
        <w:tc>
          <w:tcPr>
            <w:tcW w:w="900" w:type="dxa"/>
            <w:tcBorders>
              <w:top w:val="dashed" w:sz="4" w:space="0" w:color="auto"/>
              <w:left w:val="nil"/>
              <w:bottom w:val="nil"/>
              <w:right w:val="nil"/>
            </w:tcBorders>
            <w:vAlign w:val="bottom"/>
            <w:hideMark/>
          </w:tcPr>
          <w:p w14:paraId="2B9A8DF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3.380</w:t>
            </w:r>
          </w:p>
        </w:tc>
        <w:tc>
          <w:tcPr>
            <w:tcW w:w="720" w:type="dxa"/>
            <w:tcBorders>
              <w:top w:val="dashed" w:sz="4" w:space="0" w:color="auto"/>
              <w:left w:val="nil"/>
              <w:bottom w:val="nil"/>
              <w:right w:val="nil"/>
            </w:tcBorders>
            <w:vAlign w:val="bottom"/>
            <w:hideMark/>
          </w:tcPr>
          <w:p w14:paraId="6345754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0.488</w:t>
            </w:r>
          </w:p>
        </w:tc>
        <w:tc>
          <w:tcPr>
            <w:tcW w:w="630" w:type="dxa"/>
            <w:tcBorders>
              <w:top w:val="dashed" w:sz="4" w:space="0" w:color="auto"/>
              <w:left w:val="nil"/>
              <w:bottom w:val="nil"/>
              <w:right w:val="nil"/>
            </w:tcBorders>
            <w:vAlign w:val="bottom"/>
            <w:hideMark/>
          </w:tcPr>
          <w:p w14:paraId="7AB10D3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25D536DB" w14:textId="77777777" w:rsidTr="00C33E34">
        <w:tc>
          <w:tcPr>
            <w:tcW w:w="3060" w:type="dxa"/>
            <w:tcBorders>
              <w:top w:val="nil"/>
              <w:left w:val="nil"/>
              <w:bottom w:val="nil"/>
              <w:right w:val="single" w:sz="4" w:space="0" w:color="auto"/>
            </w:tcBorders>
            <w:hideMark/>
          </w:tcPr>
          <w:p w14:paraId="7B4ABCD2"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sz w:val="20"/>
                <w:szCs w:val="20"/>
              </w:rPr>
              <w:t>Crash Time</w:t>
            </w:r>
            <w:r w:rsidRPr="005B4741">
              <w:rPr>
                <w:rFonts w:asciiTheme="majorBidi" w:hAnsiTheme="majorBidi" w:cstheme="majorBidi"/>
                <w:sz w:val="20"/>
                <w:szCs w:val="20"/>
              </w:rPr>
              <w:t xml:space="preserve"> (base: off-peak midday) Other</w:t>
            </w:r>
          </w:p>
        </w:tc>
        <w:tc>
          <w:tcPr>
            <w:tcW w:w="900" w:type="dxa"/>
            <w:tcBorders>
              <w:top w:val="nil"/>
              <w:left w:val="single" w:sz="4" w:space="0" w:color="auto"/>
              <w:bottom w:val="nil"/>
              <w:right w:val="nil"/>
            </w:tcBorders>
            <w:vAlign w:val="bottom"/>
            <w:hideMark/>
          </w:tcPr>
          <w:p w14:paraId="7D3ABC3F"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-0.326</w:t>
            </w:r>
          </w:p>
        </w:tc>
        <w:tc>
          <w:tcPr>
            <w:tcW w:w="810" w:type="dxa"/>
            <w:tcBorders>
              <w:top w:val="nil"/>
              <w:left w:val="nil"/>
              <w:bottom w:val="nil"/>
              <w:right w:val="nil"/>
            </w:tcBorders>
            <w:vAlign w:val="bottom"/>
            <w:hideMark/>
          </w:tcPr>
          <w:p w14:paraId="5154B5BF"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-1.108</w:t>
            </w:r>
          </w:p>
        </w:tc>
        <w:tc>
          <w:tcPr>
            <w:tcW w:w="810" w:type="dxa"/>
            <w:tcBorders>
              <w:top w:val="nil"/>
              <w:left w:val="nil"/>
              <w:bottom w:val="nil"/>
              <w:right w:val="nil"/>
            </w:tcBorders>
            <w:vAlign w:val="bottom"/>
            <w:hideMark/>
          </w:tcPr>
          <w:p w14:paraId="39CD39C7"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-0.565</w:t>
            </w:r>
          </w:p>
        </w:tc>
        <w:tc>
          <w:tcPr>
            <w:tcW w:w="810" w:type="dxa"/>
            <w:tcBorders>
              <w:top w:val="nil"/>
              <w:left w:val="nil"/>
              <w:bottom w:val="nil"/>
              <w:right w:val="nil"/>
            </w:tcBorders>
            <w:vAlign w:val="bottom"/>
            <w:hideMark/>
          </w:tcPr>
          <w:p w14:paraId="112E5585"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-0.065</w:t>
            </w:r>
          </w:p>
        </w:tc>
        <w:tc>
          <w:tcPr>
            <w:tcW w:w="810" w:type="dxa"/>
            <w:tcBorders>
              <w:top w:val="nil"/>
              <w:left w:val="nil"/>
              <w:bottom w:val="nil"/>
              <w:right w:val="nil"/>
            </w:tcBorders>
            <w:vAlign w:val="bottom"/>
            <w:hideMark/>
          </w:tcPr>
          <w:p w14:paraId="39939B12" w14:textId="77777777" w:rsidR="00C33E34" w:rsidRPr="005B4741" w:rsidRDefault="00C33E34" w:rsidP="005B4741">
            <w:pPr>
              <w:spacing w:after="0" w:line="240" w:lineRule="auto"/>
              <w:rPr>
                <w:rFonts w:asciiTheme="majorBidi" w:hAnsiTheme="majorBidi" w:cstheme="majorBidi"/>
                <w:color w:val="000000"/>
                <w:sz w:val="20"/>
                <w:szCs w:val="20"/>
              </w:rPr>
            </w:pPr>
            <w:r w:rsidRPr="005B4741">
              <w:rPr>
                <w:rFonts w:asciiTheme="majorBidi" w:hAnsiTheme="majorBidi" w:cstheme="majorBidi"/>
                <w:color w:val="000000"/>
                <w:sz w:val="20"/>
                <w:szCs w:val="20"/>
              </w:rPr>
              <w:t>0.529</w:t>
            </w:r>
          </w:p>
        </w:tc>
        <w:tc>
          <w:tcPr>
            <w:tcW w:w="900" w:type="dxa"/>
            <w:tcBorders>
              <w:top w:val="nil"/>
              <w:left w:val="nil"/>
              <w:bottom w:val="nil"/>
              <w:right w:val="nil"/>
            </w:tcBorders>
            <w:vAlign w:val="bottom"/>
            <w:hideMark/>
          </w:tcPr>
          <w:p w14:paraId="6EB0CD8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3.653</w:t>
            </w:r>
          </w:p>
        </w:tc>
        <w:tc>
          <w:tcPr>
            <w:tcW w:w="720" w:type="dxa"/>
            <w:tcBorders>
              <w:top w:val="nil"/>
              <w:left w:val="nil"/>
              <w:bottom w:val="nil"/>
              <w:right w:val="nil"/>
            </w:tcBorders>
            <w:vAlign w:val="bottom"/>
            <w:hideMark/>
          </w:tcPr>
          <w:p w14:paraId="0FC921D7"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0.500</w:t>
            </w:r>
          </w:p>
        </w:tc>
        <w:tc>
          <w:tcPr>
            <w:tcW w:w="630" w:type="dxa"/>
            <w:tcBorders>
              <w:top w:val="nil"/>
              <w:left w:val="nil"/>
              <w:bottom w:val="nil"/>
              <w:right w:val="nil"/>
            </w:tcBorders>
            <w:vAlign w:val="bottom"/>
            <w:hideMark/>
          </w:tcPr>
          <w:p w14:paraId="3223E35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7188CD85" w14:textId="77777777" w:rsidTr="00C33E34">
        <w:tc>
          <w:tcPr>
            <w:tcW w:w="3060" w:type="dxa"/>
            <w:tcBorders>
              <w:top w:val="dashed" w:sz="4" w:space="0" w:color="auto"/>
              <w:left w:val="nil"/>
              <w:bottom w:val="nil"/>
              <w:right w:val="single" w:sz="4" w:space="0" w:color="auto"/>
            </w:tcBorders>
            <w:hideMark/>
          </w:tcPr>
          <w:p w14:paraId="7FA63683"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b/>
                <w:bCs/>
                <w:sz w:val="20"/>
                <w:szCs w:val="20"/>
              </w:rPr>
              <w:t>Sigma</w:t>
            </w:r>
          </w:p>
        </w:tc>
        <w:tc>
          <w:tcPr>
            <w:tcW w:w="900" w:type="dxa"/>
            <w:tcBorders>
              <w:top w:val="dashed" w:sz="4" w:space="0" w:color="auto"/>
              <w:left w:val="single" w:sz="4" w:space="0" w:color="auto"/>
              <w:bottom w:val="nil"/>
              <w:right w:val="nil"/>
            </w:tcBorders>
            <w:vAlign w:val="bottom"/>
            <w:hideMark/>
          </w:tcPr>
          <w:p w14:paraId="2686405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4.108</w:t>
            </w:r>
          </w:p>
        </w:tc>
        <w:tc>
          <w:tcPr>
            <w:tcW w:w="810" w:type="dxa"/>
            <w:tcBorders>
              <w:top w:val="dashed" w:sz="4" w:space="0" w:color="auto"/>
              <w:left w:val="nil"/>
              <w:bottom w:val="nil"/>
              <w:right w:val="nil"/>
            </w:tcBorders>
            <w:vAlign w:val="bottom"/>
            <w:hideMark/>
          </w:tcPr>
          <w:p w14:paraId="075E3FA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2.210</w:t>
            </w:r>
          </w:p>
        </w:tc>
        <w:tc>
          <w:tcPr>
            <w:tcW w:w="810" w:type="dxa"/>
            <w:tcBorders>
              <w:top w:val="dashed" w:sz="4" w:space="0" w:color="auto"/>
              <w:left w:val="nil"/>
              <w:bottom w:val="nil"/>
              <w:right w:val="nil"/>
            </w:tcBorders>
            <w:vAlign w:val="bottom"/>
            <w:hideMark/>
          </w:tcPr>
          <w:p w14:paraId="45BD273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2.371</w:t>
            </w:r>
          </w:p>
        </w:tc>
        <w:tc>
          <w:tcPr>
            <w:tcW w:w="810" w:type="dxa"/>
            <w:tcBorders>
              <w:top w:val="dashed" w:sz="4" w:space="0" w:color="auto"/>
              <w:left w:val="nil"/>
              <w:bottom w:val="nil"/>
              <w:right w:val="nil"/>
            </w:tcBorders>
            <w:vAlign w:val="bottom"/>
            <w:hideMark/>
          </w:tcPr>
          <w:p w14:paraId="049717C5"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7.450</w:t>
            </w:r>
          </w:p>
        </w:tc>
        <w:tc>
          <w:tcPr>
            <w:tcW w:w="810" w:type="dxa"/>
            <w:tcBorders>
              <w:top w:val="dashed" w:sz="4" w:space="0" w:color="auto"/>
              <w:left w:val="nil"/>
              <w:bottom w:val="nil"/>
              <w:right w:val="nil"/>
            </w:tcBorders>
            <w:vAlign w:val="bottom"/>
            <w:hideMark/>
          </w:tcPr>
          <w:p w14:paraId="3377946B"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11.178</w:t>
            </w:r>
          </w:p>
        </w:tc>
        <w:tc>
          <w:tcPr>
            <w:tcW w:w="900" w:type="dxa"/>
            <w:tcBorders>
              <w:top w:val="dashed" w:sz="4" w:space="0" w:color="auto"/>
              <w:left w:val="nil"/>
              <w:bottom w:val="nil"/>
              <w:right w:val="nil"/>
            </w:tcBorders>
            <w:vAlign w:val="bottom"/>
            <w:hideMark/>
          </w:tcPr>
          <w:p w14:paraId="0D859B0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27.827</w:t>
            </w:r>
          </w:p>
        </w:tc>
        <w:tc>
          <w:tcPr>
            <w:tcW w:w="720" w:type="dxa"/>
            <w:tcBorders>
              <w:top w:val="dashed" w:sz="4" w:space="0" w:color="auto"/>
              <w:left w:val="nil"/>
              <w:bottom w:val="nil"/>
              <w:right w:val="nil"/>
            </w:tcBorders>
            <w:vAlign w:val="bottom"/>
            <w:hideMark/>
          </w:tcPr>
          <w:p w14:paraId="5998F9F6"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color w:val="000000"/>
                <w:sz w:val="20"/>
                <w:szCs w:val="20"/>
              </w:rPr>
              <w:t>5.079</w:t>
            </w:r>
          </w:p>
        </w:tc>
        <w:tc>
          <w:tcPr>
            <w:tcW w:w="630" w:type="dxa"/>
            <w:tcBorders>
              <w:top w:val="dashed" w:sz="4" w:space="0" w:color="auto"/>
              <w:left w:val="nil"/>
              <w:bottom w:val="nil"/>
              <w:right w:val="nil"/>
            </w:tcBorders>
            <w:vAlign w:val="bottom"/>
            <w:hideMark/>
          </w:tcPr>
          <w:p w14:paraId="5CBA48D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Yes</w:t>
            </w:r>
          </w:p>
        </w:tc>
      </w:tr>
      <w:tr w:rsidR="00C33E34" w:rsidRPr="005B4741" w14:paraId="64EBDC87" w14:textId="77777777" w:rsidTr="00C33E34">
        <w:tc>
          <w:tcPr>
            <w:tcW w:w="3060" w:type="dxa"/>
            <w:tcBorders>
              <w:top w:val="nil"/>
              <w:left w:val="nil"/>
              <w:bottom w:val="nil"/>
              <w:right w:val="single" w:sz="4" w:space="0" w:color="auto"/>
            </w:tcBorders>
            <w:hideMark/>
          </w:tcPr>
          <w:p w14:paraId="284165B9" w14:textId="77777777" w:rsidR="00C33E34" w:rsidRPr="005B4741" w:rsidRDefault="00C33E34" w:rsidP="005B4741">
            <w:pPr>
              <w:spacing w:after="0" w:line="240" w:lineRule="auto"/>
              <w:rPr>
                <w:rFonts w:asciiTheme="majorBidi" w:hAnsiTheme="majorBidi" w:cstheme="majorBidi"/>
                <w:b/>
                <w:bCs/>
                <w:sz w:val="20"/>
                <w:szCs w:val="20"/>
              </w:rPr>
            </w:pPr>
            <w:r w:rsidRPr="005B4741">
              <w:rPr>
                <w:rFonts w:asciiTheme="majorBidi" w:hAnsiTheme="majorBidi" w:cstheme="majorBidi"/>
                <w:b/>
                <w:bCs/>
                <w:color w:val="000000"/>
                <w:sz w:val="20"/>
                <w:szCs w:val="20"/>
              </w:rPr>
              <w:t>Log-Likelihood</w:t>
            </w:r>
          </w:p>
        </w:tc>
        <w:tc>
          <w:tcPr>
            <w:tcW w:w="4140" w:type="dxa"/>
            <w:gridSpan w:val="5"/>
            <w:tcBorders>
              <w:top w:val="nil"/>
              <w:left w:val="single" w:sz="4" w:space="0" w:color="auto"/>
              <w:bottom w:val="nil"/>
              <w:right w:val="nil"/>
            </w:tcBorders>
            <w:hideMark/>
          </w:tcPr>
          <w:p w14:paraId="6FE82E2A"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-10939.4</w:t>
            </w:r>
          </w:p>
        </w:tc>
        <w:tc>
          <w:tcPr>
            <w:tcW w:w="900" w:type="dxa"/>
            <w:tcBorders>
              <w:top w:val="nil"/>
              <w:left w:val="nil"/>
              <w:bottom w:val="nil"/>
              <w:right w:val="nil"/>
            </w:tcBorders>
          </w:tcPr>
          <w:p w14:paraId="393FF7CC"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nil"/>
              <w:right w:val="nil"/>
            </w:tcBorders>
          </w:tcPr>
          <w:p w14:paraId="66120E5F"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nil"/>
              <w:right w:val="nil"/>
            </w:tcBorders>
            <w:vAlign w:val="bottom"/>
          </w:tcPr>
          <w:p w14:paraId="5DBE345E"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30C6DD90" w14:textId="77777777" w:rsidTr="00C33E34">
        <w:tc>
          <w:tcPr>
            <w:tcW w:w="3060" w:type="dxa"/>
            <w:tcBorders>
              <w:top w:val="nil"/>
              <w:left w:val="nil"/>
              <w:bottom w:val="nil"/>
              <w:right w:val="single" w:sz="4" w:space="0" w:color="auto"/>
            </w:tcBorders>
            <w:hideMark/>
          </w:tcPr>
          <w:p w14:paraId="477813D7" w14:textId="77777777" w:rsidR="00C33E34" w:rsidRPr="005B4741" w:rsidRDefault="00C33E34" w:rsidP="005B4741">
            <w:pPr>
              <w:spacing w:after="0" w:line="240" w:lineRule="auto"/>
              <w:rPr>
                <w:rFonts w:asciiTheme="majorBidi" w:hAnsiTheme="majorBidi" w:cstheme="majorBidi"/>
                <w:b/>
                <w:bCs/>
                <w:color w:val="000000"/>
                <w:sz w:val="20"/>
                <w:szCs w:val="20"/>
              </w:rPr>
            </w:pPr>
            <w:r w:rsidRPr="005B4741">
              <w:rPr>
                <w:rFonts w:asciiTheme="majorBidi" w:hAnsiTheme="majorBidi" w:cstheme="majorBidi"/>
                <w:b/>
                <w:bCs/>
                <w:color w:val="000000"/>
                <w:sz w:val="20"/>
                <w:szCs w:val="20"/>
              </w:rPr>
              <w:t>AIC</w:t>
            </w:r>
          </w:p>
        </w:tc>
        <w:tc>
          <w:tcPr>
            <w:tcW w:w="4140" w:type="dxa"/>
            <w:gridSpan w:val="5"/>
            <w:tcBorders>
              <w:top w:val="nil"/>
              <w:left w:val="single" w:sz="4" w:space="0" w:color="auto"/>
              <w:bottom w:val="nil"/>
              <w:right w:val="nil"/>
            </w:tcBorders>
            <w:hideMark/>
          </w:tcPr>
          <w:p w14:paraId="649DEF0D"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21928.84</w:t>
            </w:r>
          </w:p>
        </w:tc>
        <w:tc>
          <w:tcPr>
            <w:tcW w:w="900" w:type="dxa"/>
            <w:tcBorders>
              <w:top w:val="nil"/>
              <w:left w:val="nil"/>
              <w:bottom w:val="nil"/>
              <w:right w:val="nil"/>
            </w:tcBorders>
          </w:tcPr>
          <w:p w14:paraId="19E8BEA9"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nil"/>
              <w:right w:val="nil"/>
            </w:tcBorders>
          </w:tcPr>
          <w:p w14:paraId="10E71351"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nil"/>
              <w:right w:val="nil"/>
            </w:tcBorders>
            <w:vAlign w:val="bottom"/>
          </w:tcPr>
          <w:p w14:paraId="0BDCCD91"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2BF23749" w14:textId="77777777" w:rsidTr="00C33E34">
        <w:tc>
          <w:tcPr>
            <w:tcW w:w="3060" w:type="dxa"/>
            <w:tcBorders>
              <w:top w:val="nil"/>
              <w:left w:val="nil"/>
              <w:bottom w:val="nil"/>
              <w:right w:val="single" w:sz="4" w:space="0" w:color="auto"/>
            </w:tcBorders>
            <w:hideMark/>
          </w:tcPr>
          <w:p w14:paraId="582EA564" w14:textId="77777777" w:rsidR="00C33E34" w:rsidRPr="005B4741" w:rsidRDefault="00C33E34" w:rsidP="005B4741">
            <w:pPr>
              <w:spacing w:after="0" w:line="240" w:lineRule="auto"/>
              <w:rPr>
                <w:rFonts w:asciiTheme="majorBidi" w:hAnsiTheme="majorBidi" w:cstheme="majorBidi"/>
                <w:b/>
                <w:bCs/>
                <w:color w:val="000000"/>
                <w:sz w:val="20"/>
                <w:szCs w:val="20"/>
              </w:rPr>
            </w:pPr>
            <w:r w:rsidRPr="005B4741">
              <w:rPr>
                <w:rFonts w:asciiTheme="majorBidi" w:hAnsiTheme="majorBidi" w:cstheme="majorBidi"/>
                <w:b/>
                <w:bCs/>
                <w:color w:val="000000"/>
                <w:sz w:val="20"/>
                <w:szCs w:val="20"/>
              </w:rPr>
              <w:t>R-squared</w:t>
            </w:r>
          </w:p>
        </w:tc>
        <w:tc>
          <w:tcPr>
            <w:tcW w:w="4140" w:type="dxa"/>
            <w:gridSpan w:val="5"/>
            <w:tcBorders>
              <w:top w:val="nil"/>
              <w:left w:val="single" w:sz="4" w:space="0" w:color="auto"/>
              <w:bottom w:val="nil"/>
              <w:right w:val="nil"/>
            </w:tcBorders>
            <w:hideMark/>
          </w:tcPr>
          <w:p w14:paraId="108BE37E"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0.114</w:t>
            </w:r>
          </w:p>
        </w:tc>
        <w:tc>
          <w:tcPr>
            <w:tcW w:w="900" w:type="dxa"/>
            <w:tcBorders>
              <w:top w:val="nil"/>
              <w:left w:val="nil"/>
              <w:bottom w:val="nil"/>
              <w:right w:val="nil"/>
            </w:tcBorders>
          </w:tcPr>
          <w:p w14:paraId="61A31D68"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nil"/>
              <w:right w:val="nil"/>
            </w:tcBorders>
          </w:tcPr>
          <w:p w14:paraId="49AC074E"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nil"/>
              <w:right w:val="nil"/>
            </w:tcBorders>
            <w:vAlign w:val="bottom"/>
          </w:tcPr>
          <w:p w14:paraId="67A12415"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345F38CC" w14:textId="77777777" w:rsidTr="00C33E34">
        <w:tc>
          <w:tcPr>
            <w:tcW w:w="3060" w:type="dxa"/>
            <w:tcBorders>
              <w:top w:val="nil"/>
              <w:left w:val="nil"/>
              <w:bottom w:val="nil"/>
              <w:right w:val="single" w:sz="4" w:space="0" w:color="auto"/>
            </w:tcBorders>
            <w:hideMark/>
          </w:tcPr>
          <w:p w14:paraId="063FB674" w14:textId="77777777" w:rsidR="00C33E34" w:rsidRPr="005B4741" w:rsidRDefault="00C33E34" w:rsidP="005B4741">
            <w:pPr>
              <w:spacing w:after="0" w:line="240" w:lineRule="auto"/>
              <w:rPr>
                <w:rFonts w:asciiTheme="majorBidi" w:hAnsiTheme="majorBidi" w:cstheme="majorBidi"/>
                <w:b/>
                <w:bCs/>
                <w:color w:val="000000"/>
                <w:sz w:val="20"/>
                <w:szCs w:val="20"/>
              </w:rPr>
            </w:pPr>
            <w:r w:rsidRPr="005B4741">
              <w:rPr>
                <w:rFonts w:asciiTheme="majorBidi" w:hAnsiTheme="majorBidi" w:cstheme="majorBidi"/>
                <w:b/>
                <w:bCs/>
                <w:color w:val="000000"/>
                <w:sz w:val="20"/>
                <w:szCs w:val="20"/>
              </w:rPr>
              <w:t>Adjusted R-squared</w:t>
            </w:r>
          </w:p>
        </w:tc>
        <w:tc>
          <w:tcPr>
            <w:tcW w:w="4140" w:type="dxa"/>
            <w:gridSpan w:val="5"/>
            <w:tcBorders>
              <w:top w:val="nil"/>
              <w:left w:val="single" w:sz="4" w:space="0" w:color="auto"/>
              <w:bottom w:val="nil"/>
              <w:right w:val="nil"/>
            </w:tcBorders>
            <w:hideMark/>
          </w:tcPr>
          <w:p w14:paraId="554725D4"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0.110</w:t>
            </w:r>
          </w:p>
        </w:tc>
        <w:tc>
          <w:tcPr>
            <w:tcW w:w="900" w:type="dxa"/>
            <w:tcBorders>
              <w:top w:val="nil"/>
              <w:left w:val="nil"/>
              <w:bottom w:val="nil"/>
              <w:right w:val="nil"/>
            </w:tcBorders>
          </w:tcPr>
          <w:p w14:paraId="25831DDE"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nil"/>
              <w:right w:val="nil"/>
            </w:tcBorders>
          </w:tcPr>
          <w:p w14:paraId="321D9E0C"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nil"/>
              <w:right w:val="nil"/>
            </w:tcBorders>
            <w:vAlign w:val="bottom"/>
          </w:tcPr>
          <w:p w14:paraId="35450861" w14:textId="77777777" w:rsidR="00C33E34" w:rsidRPr="005B4741" w:rsidRDefault="00C33E34" w:rsidP="005B4741">
            <w:pPr>
              <w:spacing w:after="0" w:line="240" w:lineRule="auto"/>
              <w:rPr>
                <w:rFonts w:asciiTheme="majorBidi" w:hAnsiTheme="majorBidi" w:cstheme="majorBidi"/>
                <w:sz w:val="20"/>
                <w:szCs w:val="20"/>
              </w:rPr>
            </w:pPr>
          </w:p>
        </w:tc>
      </w:tr>
      <w:tr w:rsidR="00C33E34" w:rsidRPr="005B4741" w14:paraId="2F421ADA" w14:textId="77777777" w:rsidTr="00C33E34">
        <w:tc>
          <w:tcPr>
            <w:tcW w:w="3060" w:type="dxa"/>
            <w:tcBorders>
              <w:top w:val="nil"/>
              <w:left w:val="nil"/>
              <w:bottom w:val="double" w:sz="4" w:space="0" w:color="auto"/>
              <w:right w:val="single" w:sz="4" w:space="0" w:color="auto"/>
            </w:tcBorders>
            <w:hideMark/>
          </w:tcPr>
          <w:p w14:paraId="4412AF7E" w14:textId="77777777" w:rsidR="00C33E34" w:rsidRPr="005B4741" w:rsidRDefault="00C33E34" w:rsidP="005B4741">
            <w:pPr>
              <w:spacing w:after="0" w:line="240" w:lineRule="auto"/>
              <w:rPr>
                <w:rFonts w:asciiTheme="majorBidi" w:hAnsiTheme="majorBidi" w:cstheme="majorBidi"/>
                <w:b/>
                <w:bCs/>
                <w:color w:val="000000"/>
                <w:sz w:val="20"/>
                <w:szCs w:val="20"/>
              </w:rPr>
            </w:pPr>
            <w:r w:rsidRPr="005B4741">
              <w:rPr>
                <w:rFonts w:asciiTheme="majorBidi" w:hAnsiTheme="majorBidi" w:cstheme="majorBidi"/>
                <w:b/>
                <w:bCs/>
                <w:color w:val="000000"/>
                <w:sz w:val="20"/>
                <w:szCs w:val="20"/>
              </w:rPr>
              <w:t>Pseudo R-squared</w:t>
            </w:r>
          </w:p>
        </w:tc>
        <w:tc>
          <w:tcPr>
            <w:tcW w:w="3330" w:type="dxa"/>
            <w:gridSpan w:val="4"/>
            <w:tcBorders>
              <w:top w:val="nil"/>
              <w:left w:val="single" w:sz="4" w:space="0" w:color="auto"/>
              <w:bottom w:val="double" w:sz="4" w:space="0" w:color="auto"/>
              <w:right w:val="nil"/>
            </w:tcBorders>
            <w:hideMark/>
          </w:tcPr>
          <w:p w14:paraId="1BE35642" w14:textId="77777777" w:rsidR="00C33E34" w:rsidRPr="005B4741" w:rsidRDefault="00C33E34" w:rsidP="005B4741">
            <w:pPr>
              <w:spacing w:after="0" w:line="240" w:lineRule="auto"/>
              <w:rPr>
                <w:rFonts w:asciiTheme="majorBidi" w:hAnsiTheme="majorBidi" w:cstheme="majorBidi"/>
                <w:sz w:val="20"/>
                <w:szCs w:val="20"/>
              </w:rPr>
            </w:pPr>
            <w:r w:rsidRPr="005B4741">
              <w:rPr>
                <w:rFonts w:asciiTheme="majorBidi" w:hAnsiTheme="majorBidi" w:cstheme="majorBidi"/>
                <w:sz w:val="20"/>
                <w:szCs w:val="20"/>
              </w:rPr>
              <w:t>0.040</w:t>
            </w:r>
          </w:p>
        </w:tc>
        <w:tc>
          <w:tcPr>
            <w:tcW w:w="810" w:type="dxa"/>
            <w:tcBorders>
              <w:top w:val="nil"/>
              <w:left w:val="nil"/>
              <w:bottom w:val="double" w:sz="4" w:space="0" w:color="auto"/>
              <w:right w:val="nil"/>
            </w:tcBorders>
          </w:tcPr>
          <w:p w14:paraId="7B70E183" w14:textId="77777777" w:rsidR="00C33E34" w:rsidRPr="005B4741" w:rsidRDefault="00C33E34" w:rsidP="005B4741">
            <w:pPr>
              <w:spacing w:after="0" w:line="240" w:lineRule="auto"/>
              <w:rPr>
                <w:rFonts w:asciiTheme="majorBidi" w:hAnsiTheme="majorBidi" w:cstheme="majorBidi"/>
                <w:sz w:val="20"/>
                <w:szCs w:val="20"/>
              </w:rPr>
            </w:pPr>
          </w:p>
        </w:tc>
        <w:tc>
          <w:tcPr>
            <w:tcW w:w="900" w:type="dxa"/>
            <w:tcBorders>
              <w:top w:val="nil"/>
              <w:left w:val="nil"/>
              <w:bottom w:val="double" w:sz="4" w:space="0" w:color="auto"/>
              <w:right w:val="nil"/>
            </w:tcBorders>
          </w:tcPr>
          <w:p w14:paraId="34885FFE" w14:textId="77777777" w:rsidR="00C33E34" w:rsidRPr="005B4741" w:rsidRDefault="00C33E34" w:rsidP="005B4741">
            <w:pPr>
              <w:spacing w:after="0" w:line="240" w:lineRule="auto"/>
              <w:rPr>
                <w:rFonts w:asciiTheme="majorBidi" w:hAnsiTheme="majorBidi" w:cstheme="majorBidi"/>
                <w:sz w:val="20"/>
                <w:szCs w:val="20"/>
              </w:rPr>
            </w:pPr>
          </w:p>
        </w:tc>
        <w:tc>
          <w:tcPr>
            <w:tcW w:w="720" w:type="dxa"/>
            <w:tcBorders>
              <w:top w:val="nil"/>
              <w:left w:val="nil"/>
              <w:bottom w:val="double" w:sz="4" w:space="0" w:color="auto"/>
              <w:right w:val="nil"/>
            </w:tcBorders>
          </w:tcPr>
          <w:p w14:paraId="6ED7616C" w14:textId="77777777" w:rsidR="00C33E34" w:rsidRPr="005B4741" w:rsidRDefault="00C33E34" w:rsidP="005B4741">
            <w:pPr>
              <w:spacing w:after="0" w:line="240" w:lineRule="auto"/>
              <w:rPr>
                <w:rFonts w:asciiTheme="majorBidi" w:hAnsiTheme="majorBidi" w:cstheme="majorBidi"/>
                <w:sz w:val="20"/>
                <w:szCs w:val="20"/>
              </w:rPr>
            </w:pPr>
          </w:p>
        </w:tc>
        <w:tc>
          <w:tcPr>
            <w:tcW w:w="630" w:type="dxa"/>
            <w:tcBorders>
              <w:top w:val="nil"/>
              <w:left w:val="nil"/>
              <w:bottom w:val="double" w:sz="4" w:space="0" w:color="auto"/>
              <w:right w:val="nil"/>
            </w:tcBorders>
            <w:vAlign w:val="bottom"/>
          </w:tcPr>
          <w:p w14:paraId="57C15761" w14:textId="77777777" w:rsidR="00C33E34" w:rsidRPr="005B4741" w:rsidRDefault="00C33E34" w:rsidP="005B4741">
            <w:pPr>
              <w:spacing w:after="0" w:line="240" w:lineRule="auto"/>
              <w:rPr>
                <w:rFonts w:asciiTheme="majorBidi" w:hAnsiTheme="majorBidi" w:cstheme="majorBidi"/>
                <w:sz w:val="20"/>
                <w:szCs w:val="20"/>
              </w:rPr>
            </w:pPr>
          </w:p>
        </w:tc>
      </w:tr>
    </w:tbl>
    <w:p w14:paraId="160CE547" w14:textId="77777777" w:rsidR="00C33E34" w:rsidRPr="00B158DB" w:rsidRDefault="00C33E34" w:rsidP="00C33E34">
      <w:pPr>
        <w:rPr>
          <w:rFonts w:asciiTheme="majorBidi" w:hAnsiTheme="majorBidi" w:cstheme="majorBidi"/>
        </w:rPr>
      </w:pPr>
    </w:p>
    <w:p w14:paraId="1DEB1FDB" w14:textId="77777777" w:rsidR="00C33E34" w:rsidRPr="00B158DB" w:rsidRDefault="00C33E34" w:rsidP="00C33E34">
      <w:pPr>
        <w:rPr>
          <w:rFonts w:asciiTheme="majorBidi" w:hAnsiTheme="majorBidi" w:cstheme="majorBidi"/>
        </w:rPr>
      </w:pPr>
    </w:p>
    <w:p w14:paraId="6031D6B8" w14:textId="4E0AB7F8" w:rsidR="00C33E34" w:rsidRPr="00B158DB" w:rsidRDefault="00C33E34" w:rsidP="00C33E34">
      <w:pPr>
        <w:rPr>
          <w:rFonts w:asciiTheme="majorBidi" w:hAnsiTheme="majorBidi" w:cstheme="majorBidi"/>
        </w:rPr>
      </w:pPr>
      <w:r w:rsidRPr="00B158DB">
        <w:rPr>
          <w:rFonts w:asciiTheme="majorBidi" w:hAnsiTheme="majorBidi" w:cstheme="majorBidi"/>
          <w:noProof/>
        </w:rPr>
        <w:lastRenderedPageBreak/>
        <w:drawing>
          <wp:inline distT="0" distB="0" distL="0" distR="0" wp14:anchorId="6C0EB657" wp14:editId="2FA7A8FD">
            <wp:extent cx="5943600" cy="53435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5343525"/>
                    </a:xfrm>
                    <a:prstGeom prst="rect">
                      <a:avLst/>
                    </a:prstGeom>
                    <a:noFill/>
                    <a:ln>
                      <a:noFill/>
                    </a:ln>
                  </pic:spPr>
                </pic:pic>
              </a:graphicData>
            </a:graphic>
          </wp:inline>
        </w:drawing>
      </w:r>
    </w:p>
    <w:p w14:paraId="0D21AF19" w14:textId="76CE20FB" w:rsidR="00073D61" w:rsidRPr="00B158DB" w:rsidRDefault="00073D61" w:rsidP="00073D61">
      <w:pPr>
        <w:pStyle w:val="Caption"/>
        <w:rPr>
          <w:rFonts w:cstheme="majorBidi"/>
        </w:rPr>
      </w:pPr>
      <w:bookmarkStart w:id="243" w:name="_Ref82777968"/>
      <w:bookmarkStart w:id="244" w:name="_Toc82778304"/>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6</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3</w:t>
      </w:r>
      <w:r w:rsidR="006E3CF4">
        <w:rPr>
          <w:rFonts w:cstheme="majorBidi"/>
        </w:rPr>
        <w:fldChar w:fldCharType="end"/>
      </w:r>
      <w:bookmarkEnd w:id="243"/>
      <w:r w:rsidRPr="00B158DB">
        <w:rPr>
          <w:rFonts w:cstheme="majorBidi"/>
        </w:rPr>
        <w:t xml:space="preserve"> Spatiotemporal variation of the coefficient of EMS response time estimated by the GTWTR model.</w:t>
      </w:r>
      <w:bookmarkEnd w:id="244"/>
    </w:p>
    <w:p w14:paraId="77395382" w14:textId="77777777" w:rsidR="00C33E34" w:rsidRPr="00B158DB" w:rsidRDefault="00C33E34" w:rsidP="00C33E34">
      <w:pPr>
        <w:rPr>
          <w:rFonts w:asciiTheme="majorBidi" w:hAnsiTheme="majorBidi" w:cstheme="majorBidi"/>
        </w:rPr>
      </w:pPr>
    </w:p>
    <w:p w14:paraId="213C0151" w14:textId="2BBBAF23" w:rsidR="00C33E34" w:rsidRPr="00B158DB" w:rsidRDefault="00C33E34" w:rsidP="00C33E34">
      <w:pPr>
        <w:rPr>
          <w:rFonts w:asciiTheme="majorBidi" w:hAnsiTheme="majorBidi" w:cstheme="majorBidi"/>
        </w:rPr>
      </w:pPr>
      <w:r w:rsidRPr="00B158DB">
        <w:rPr>
          <w:rFonts w:asciiTheme="majorBidi" w:hAnsiTheme="majorBidi" w:cstheme="majorBidi"/>
          <w:noProof/>
        </w:rPr>
        <w:lastRenderedPageBreak/>
        <w:drawing>
          <wp:inline distT="0" distB="0" distL="0" distR="0" wp14:anchorId="0B760C2A" wp14:editId="3F2C90CC">
            <wp:extent cx="5943600" cy="52482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5248275"/>
                    </a:xfrm>
                    <a:prstGeom prst="rect">
                      <a:avLst/>
                    </a:prstGeom>
                    <a:noFill/>
                    <a:ln>
                      <a:noFill/>
                    </a:ln>
                  </pic:spPr>
                </pic:pic>
              </a:graphicData>
            </a:graphic>
          </wp:inline>
        </w:drawing>
      </w:r>
    </w:p>
    <w:p w14:paraId="41F94D65" w14:textId="551E3F4C" w:rsidR="00073D61" w:rsidRPr="00B158DB" w:rsidRDefault="00073D61" w:rsidP="00073D61">
      <w:pPr>
        <w:pStyle w:val="Caption"/>
        <w:rPr>
          <w:rFonts w:cstheme="majorBidi"/>
        </w:rPr>
      </w:pPr>
      <w:bookmarkStart w:id="245" w:name="_Ref82777981"/>
      <w:bookmarkStart w:id="246" w:name="_Toc82778305"/>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6</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4</w:t>
      </w:r>
      <w:r w:rsidR="006E3CF4">
        <w:rPr>
          <w:rFonts w:cstheme="majorBidi"/>
        </w:rPr>
        <w:fldChar w:fldCharType="end"/>
      </w:r>
      <w:bookmarkEnd w:id="245"/>
      <w:r w:rsidRPr="00B158DB">
        <w:rPr>
          <w:rFonts w:cstheme="majorBidi"/>
        </w:rPr>
        <w:t xml:space="preserve"> Spatial variation of the coefficient of pedestrian behaviors averaged across all years estimated by the GTWTR model.</w:t>
      </w:r>
      <w:bookmarkEnd w:id="246"/>
    </w:p>
    <w:p w14:paraId="495C995D" w14:textId="77777777" w:rsidR="00C33E34" w:rsidRPr="00B158DB" w:rsidRDefault="00C33E34" w:rsidP="00C33E34">
      <w:pPr>
        <w:rPr>
          <w:rFonts w:asciiTheme="majorBidi" w:hAnsiTheme="majorBidi" w:cstheme="majorBidi"/>
        </w:rPr>
      </w:pPr>
    </w:p>
    <w:p w14:paraId="0074538A" w14:textId="7F76B611" w:rsidR="00C33E34" w:rsidRPr="00B158DB" w:rsidRDefault="00C33E34" w:rsidP="00C33E34">
      <w:pPr>
        <w:rPr>
          <w:rFonts w:asciiTheme="majorBidi" w:hAnsiTheme="majorBidi" w:cstheme="majorBidi"/>
        </w:rPr>
      </w:pPr>
      <w:r w:rsidRPr="00B158DB">
        <w:rPr>
          <w:rFonts w:asciiTheme="majorBidi" w:hAnsiTheme="majorBidi" w:cstheme="majorBidi"/>
          <w:noProof/>
        </w:rPr>
        <w:lastRenderedPageBreak/>
        <w:drawing>
          <wp:inline distT="0" distB="0" distL="0" distR="0" wp14:anchorId="4ABD51BE" wp14:editId="736EDF3A">
            <wp:extent cx="5943600" cy="5219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5219700"/>
                    </a:xfrm>
                    <a:prstGeom prst="rect">
                      <a:avLst/>
                    </a:prstGeom>
                    <a:noFill/>
                    <a:ln>
                      <a:noFill/>
                    </a:ln>
                  </pic:spPr>
                </pic:pic>
              </a:graphicData>
            </a:graphic>
          </wp:inline>
        </w:drawing>
      </w:r>
    </w:p>
    <w:p w14:paraId="3E412CEC" w14:textId="1B1C069E" w:rsidR="00073D61" w:rsidRPr="00B158DB" w:rsidRDefault="00073D61" w:rsidP="00073D61">
      <w:pPr>
        <w:pStyle w:val="Caption"/>
        <w:rPr>
          <w:rFonts w:cstheme="majorBidi"/>
        </w:rPr>
      </w:pPr>
      <w:bookmarkStart w:id="247" w:name="_Ref82777991"/>
      <w:bookmarkStart w:id="248" w:name="_Toc82778306"/>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6</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5</w:t>
      </w:r>
      <w:r w:rsidR="006E3CF4">
        <w:rPr>
          <w:rFonts w:cstheme="majorBidi"/>
        </w:rPr>
        <w:fldChar w:fldCharType="end"/>
      </w:r>
      <w:bookmarkEnd w:id="247"/>
      <w:r w:rsidRPr="00B158DB">
        <w:rPr>
          <w:rFonts w:cstheme="majorBidi"/>
        </w:rPr>
        <w:t xml:space="preserve"> Spatial variation of some coefficients averaged across all years estimated by GTWTR model.</w:t>
      </w:r>
      <w:bookmarkEnd w:id="248"/>
    </w:p>
    <w:p w14:paraId="19A486C4" w14:textId="1D619C03" w:rsidR="00C33E34" w:rsidRPr="00B158DB" w:rsidRDefault="00C33E34" w:rsidP="00C33E34">
      <w:pPr>
        <w:pStyle w:val="Heading2"/>
        <w:rPr>
          <w:rFonts w:asciiTheme="majorBidi" w:hAnsiTheme="majorBidi"/>
          <w:sz w:val="24"/>
        </w:rPr>
      </w:pPr>
      <w:bookmarkStart w:id="249" w:name="_Toc82708450"/>
      <w:r w:rsidRPr="00B158DB">
        <w:rPr>
          <w:rFonts w:asciiTheme="majorBidi" w:hAnsiTheme="majorBidi"/>
        </w:rPr>
        <w:t xml:space="preserve">Discussion </w:t>
      </w:r>
      <w:proofErr w:type="gramStart"/>
      <w:r w:rsidRPr="00B158DB">
        <w:rPr>
          <w:rFonts w:asciiTheme="majorBidi" w:hAnsiTheme="majorBidi"/>
        </w:rPr>
        <w:t>And</w:t>
      </w:r>
      <w:proofErr w:type="gramEnd"/>
      <w:r w:rsidRPr="00B158DB">
        <w:rPr>
          <w:rFonts w:asciiTheme="majorBidi" w:hAnsiTheme="majorBidi"/>
        </w:rPr>
        <w:t xml:space="preserve"> Limitations</w:t>
      </w:r>
      <w:bookmarkEnd w:id="249"/>
    </w:p>
    <w:p w14:paraId="4A5C2EB6" w14:textId="265DC779" w:rsidR="00C33E34" w:rsidRPr="00B158DB" w:rsidRDefault="00C33E34" w:rsidP="00C33E34">
      <w:pPr>
        <w:jc w:val="both"/>
        <w:rPr>
          <w:rFonts w:asciiTheme="majorBidi" w:hAnsiTheme="majorBidi" w:cstheme="majorBidi"/>
        </w:rPr>
      </w:pPr>
      <w:r w:rsidRPr="00B158DB">
        <w:rPr>
          <w:rFonts w:asciiTheme="majorBidi" w:hAnsiTheme="majorBidi" w:cstheme="majorBidi"/>
        </w:rPr>
        <w:t xml:space="preserve">This study explores the survival time (time-to-death) of pedestrians involved in fatal injury crashes and extracts associations with different pre-crash and post-crash factors, specifically pedestrian behavior and EMS response time with pedestrian survival time. </w:t>
      </w:r>
      <w:r w:rsidRPr="00B158DB">
        <w:rPr>
          <w:rFonts w:asciiTheme="majorBidi" w:hAnsiTheme="majorBidi" w:cstheme="majorBidi"/>
          <w:szCs w:val="24"/>
        </w:rPr>
        <w:t>T</w:t>
      </w:r>
      <w:r w:rsidRPr="00B158DB">
        <w:rPr>
          <w:rFonts w:asciiTheme="majorBidi" w:hAnsiTheme="majorBidi" w:cstheme="majorBidi"/>
        </w:rPr>
        <w:t xml:space="preserve">he empirical results from the estimated model show that a delay in an EMS response time significantly reduces the survival time of pedestrians in fatal crashes. </w:t>
      </w:r>
      <w:r w:rsidRPr="00B158DB">
        <w:rPr>
          <w:rFonts w:asciiTheme="majorBidi" w:hAnsiTheme="majorBidi" w:cstheme="majorBidi"/>
          <w:szCs w:val="24"/>
        </w:rPr>
        <w:t xml:space="preserve">This finding is consistent with previous studies in which </w:t>
      </w:r>
      <w:r w:rsidRPr="00B158DB">
        <w:rPr>
          <w:rFonts w:asciiTheme="majorBidi" w:hAnsiTheme="majorBidi" w:cstheme="majorBidi"/>
          <w:bCs/>
          <w:color w:val="000000" w:themeColor="text1"/>
          <w:szCs w:val="24"/>
        </w:rPr>
        <w:t xml:space="preserve">EMS response times with an early response were shown to potentially increase the survival time of car passengers in a traffic crash </w:t>
      </w:r>
      <w:r w:rsidRPr="00B158DB">
        <w:rPr>
          <w:rFonts w:asciiTheme="majorBidi" w:hAnsiTheme="majorBidi" w:cstheme="majorBidi"/>
          <w:bCs/>
          <w:color w:val="000000" w:themeColor="text1"/>
          <w:szCs w:val="24"/>
        </w:rPr>
        <w:fldChar w:fldCharType="begin">
          <w:fldData xml:space="preserve">PEVuZE5vdGU+PENpdGU+PEF1dGhvcj5ZYXNtaW48L0F1dGhvcj48WWVhcj4yMDE1PC9ZZWFyPjxS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PEVuZE5vdGU+PENpdGU+PEF1dGhvcj5ZYXNtaW48L0F1dGhvcj48WWVhcj4yMDE1PC9ZZWFyPjxS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 216; 228; 230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w:t>
      </w:r>
      <w:r w:rsidRPr="00B158DB">
        <w:rPr>
          <w:rFonts w:asciiTheme="majorBidi" w:hAnsiTheme="majorBidi" w:cstheme="majorBidi"/>
        </w:rPr>
        <w:t xml:space="preserve">EMS response times for crashes on local roads, collectors, minor arterials, and principal arterials respectively decrease by about 25%, 179%, 29%, and 31% compared to interstates, which usually have the highest mobility and posted speed limits. Reasons for discrepancies in EMS response times may be related to a greater travel time of EMS personnel to arrive at crash scenes on interstates due to greater distances between emergency </w:t>
      </w:r>
      <w:r w:rsidRPr="00B158DB">
        <w:rPr>
          <w:rFonts w:asciiTheme="majorBidi" w:hAnsiTheme="majorBidi" w:cstheme="majorBidi"/>
        </w:rPr>
        <w:lastRenderedPageBreak/>
        <w:t>medical centers and interstates. Also, EMS response times are significantly higher during late-night hours compared to other hours, most likely due to longer notification times during the late night. The average response time is 41% and 39% higher in a rural area compared to an urban area and for a hit</w:t>
      </w:r>
      <w:r w:rsidR="00073D61" w:rsidRPr="00B158DB">
        <w:rPr>
          <w:rFonts w:asciiTheme="majorBidi" w:hAnsiTheme="majorBidi" w:cstheme="majorBidi"/>
        </w:rPr>
        <w:t>-and-</w:t>
      </w:r>
      <w:r w:rsidRPr="00B158DB">
        <w:rPr>
          <w:rFonts w:asciiTheme="majorBidi" w:hAnsiTheme="majorBidi" w:cstheme="majorBidi"/>
        </w:rPr>
        <w:t>run crash.</w:t>
      </w:r>
    </w:p>
    <w:p w14:paraId="30951F97" w14:textId="2FAF5EE1" w:rsidR="00C33E34" w:rsidRPr="00B158DB" w:rsidRDefault="00C33E34" w:rsidP="00C33E34">
      <w:pPr>
        <w:ind w:firstLine="720"/>
        <w:jc w:val="both"/>
        <w:rPr>
          <w:rFonts w:asciiTheme="majorBidi" w:hAnsiTheme="majorBidi" w:cstheme="majorBidi"/>
          <w:bCs/>
          <w:color w:val="000000" w:themeColor="text1"/>
          <w:szCs w:val="24"/>
        </w:rPr>
      </w:pPr>
      <w:r w:rsidRPr="00B158DB">
        <w:rPr>
          <w:rFonts w:asciiTheme="majorBidi" w:hAnsiTheme="majorBidi" w:cstheme="majorBidi"/>
          <w:bCs/>
          <w:color w:val="000000" w:themeColor="text1"/>
          <w:szCs w:val="24"/>
        </w:rPr>
        <w:t xml:space="preserve">Moreover, the results show that many pre-crash factors in different categories including </w:t>
      </w:r>
      <w:r w:rsidRPr="00B158DB">
        <w:rPr>
          <w:rFonts w:asciiTheme="majorBidi" w:hAnsiTheme="majorBidi" w:cstheme="majorBidi"/>
        </w:rPr>
        <w:t>pedestrian, roadway, environmental, and driver characteristics</w:t>
      </w:r>
      <w:r w:rsidRPr="00B158DB">
        <w:rPr>
          <w:rFonts w:asciiTheme="majorBidi" w:hAnsiTheme="majorBidi" w:cstheme="majorBidi"/>
          <w:bCs/>
          <w:color w:val="000000" w:themeColor="text1"/>
          <w:szCs w:val="24"/>
        </w:rPr>
        <w:t xml:space="preserve"> contribute to pedestrian survival time.</w:t>
      </w:r>
      <w:r w:rsidRPr="00B158DB">
        <w:rPr>
          <w:rFonts w:asciiTheme="majorBidi" w:hAnsiTheme="majorBidi" w:cstheme="majorBidi"/>
        </w:rPr>
        <w:t xml:space="preserve"> The findings regarding pedestrian characteristics are consistent with previous studies in which </w:t>
      </w:r>
      <w:r w:rsidRPr="00B158DB">
        <w:rPr>
          <w:rFonts w:asciiTheme="majorBidi" w:hAnsiTheme="majorBidi" w:cstheme="majorBidi"/>
          <w:bCs/>
          <w:color w:val="000000" w:themeColor="text1"/>
          <w:szCs w:val="24"/>
        </w:rPr>
        <w:t xml:space="preserve">pedestrian behaviors and violations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&lt;EndNote&gt;&lt;Cite&gt;&lt;Author&gt;Liu&lt;/Author&gt;&lt;Year&gt;2019&lt;/Year&gt;&lt;RecNum&gt;9&lt;/RecNum&gt;&lt;DisplayText&gt;(&lt;style face="italic"&gt;193&lt;/style&gt;)&lt;/DisplayText&gt;&lt;record&gt;&lt;rec-number&gt;9&lt;/rec-number&gt;&lt;foreign-keys&gt;&lt;key app="EN" db-id="2rr5rerx2wz0v3edf5tptw5z02p22ar2x22w" timestamp="1576112701"&gt;9&lt;/key&gt;&lt;/foreign-keys&gt;&lt;ref-type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Prevention&lt;/secondary-title&gt;&lt;/titles&gt;&lt;periodical&gt;&lt;full-title&gt;Accident Analysis &amp;amp; Prevention&lt;/full-title&gt;&lt;/periodical&gt;&lt;pages&gt;105272&lt;/pages&gt;&lt;volume&gt;132&lt;/volume&gt;&lt;dates&gt;&lt;year&gt;2019&lt;/year&gt;&lt;/dates&gt;&lt;isbn&gt;0001-4575&lt;/isbn&gt;&lt;urls&gt;&lt;/urls&gt;&lt;/record&gt;&lt;/Cite&gt;&lt;/EndNote&gt;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increasing pedestrian age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&lt;EndNote&gt;&lt;Cite&gt;&lt;Author&gt;Kim&lt;/Author&gt;&lt;Year&gt;2008&lt;/Year&gt;&lt;RecNum&gt;431&lt;/RecNum&gt;&lt;DisplayText&gt;(&lt;style face="italic"&gt;218&lt;/style&gt;)&lt;/DisplayText&gt;&lt;record&gt;&lt;rec-number&gt;431&lt;/rec-number&gt;&lt;foreign-keys&gt;&lt;key app="EN" db-id="2wpxrwttkps2wfe90fovfzdgtp05x00xdvev" timestamp="1623967694"&gt;431&lt;/key&gt;&lt;/foreign-keys&gt;&lt;ref-type name="Journal Article"&gt;17&lt;/ref-type&gt;&lt;contributors&gt;&lt;authors&gt;&lt;author&gt;Kim, Joon-Ki&lt;/author&gt;&lt;author&gt;Ulfarsson, Gudmundur F&lt;/author&gt;&lt;author&gt;Shankar, Venkataraman N&lt;/author&gt;&lt;author&gt;Kim, Sungyop&lt;/author&gt;&lt;/authors&gt;&lt;/contributors&gt;&lt;titles&gt;&lt;title&gt;Age and pedestrian injury severity in motor-vehicle crashes: A heteroskedastic logit analysis&lt;/title&gt;&lt;secondary-title&gt;Accident Analysis &amp;amp; Prevention&lt;/secondary-title&gt;&lt;/titles&gt;&lt;periodical&gt;&lt;full-title&gt;Accident Analysis &amp;amp; Prevention&lt;/full-title&gt;&lt;/periodical&gt;&lt;pages&gt;1695-1702&lt;/pages&gt;&lt;volume&gt;40&lt;/volume&gt;&lt;number&gt;5&lt;/number&gt;&lt;dates&gt;&lt;year&gt;2008&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218</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intoxication from drugs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&lt;EndNote&gt;&lt;Cite&gt;&lt;Author&gt;Liu&lt;/Author&gt;&lt;Year&gt;2019&lt;/Year&gt;&lt;RecNum&gt;26&lt;/RecNum&gt;&lt;DisplayText&gt;(&lt;style face="italic"&gt;193&lt;/style&gt;)&lt;/DisplayText&gt;&lt;record&gt;&lt;rec-number&gt;26&lt;/rec-number&gt;&lt;foreign-keys&gt;&lt;key app="EN" db-id="r9z29fdvjerzt1e2ra95ttdofv29wp52vzrv" timestamp="1573498933"&gt;26&lt;/key&gt;&lt;/foreign-keys&gt;&lt;ref-type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Prevention&lt;/secondary-title&gt;&lt;/titles&gt;&lt;periodical&gt;&lt;full-title&gt;Accident Analysis &amp;amp; Prevention&lt;/full-title&gt;&lt;/periodical&gt;&lt;pages&gt;105272&lt;/pages&gt;&lt;volume&gt;132&lt;/volume&gt;&lt;dates&gt;&lt;year&gt;2019&lt;/year&gt;&lt;/dates&gt;&lt;isbn&gt;0001-4575&lt;/isbn&gt;&lt;urls&gt;&lt;/urls&gt;&lt;/record&gt;&lt;/Cite&gt;&lt;/EndNote&gt;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alcohol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&lt;EndNote&gt;&lt;Cite&gt;&lt;Author&gt;Hezaveh&lt;/Author&gt;&lt;Year&gt;2018&lt;/Year&gt;&lt;RecNum&gt;14&lt;/RecNum&gt;&lt;DisplayText&gt;(&lt;style face="italic"&gt;193; 219&lt;/style&gt;)&lt;/DisplayText&gt;&lt;record&gt;&lt;rec-number&gt;14&lt;/rec-number&gt;&lt;foreign-keys&gt;&lt;key app="EN" db-id="2rr5rerx2wz0v3edf5tptw5z02p22ar2x22w" timestamp="1576114261"&gt;14&lt;/key&gt;&lt;/foreign-keys&gt;&lt;ref-type name="Journal Article"&gt;17&lt;/ref-type&gt;&lt;contributors&gt;&lt;authors&gt;&lt;author&gt;Hezaveh, Amin Mohamadi&lt;/author&gt;&lt;author&gt;Cherry, Christopher R&lt;/author&gt;&lt;/authors&gt;&lt;/contributors&gt;&lt;titles&gt;&lt;title&gt;Walking under the influence of the alcohol: A case study of pedestrian crashes in Tennessee&lt;/title&gt;&lt;secondary-title&gt;Accident Analysis &amp;amp; Prevention&lt;/secondary-title&gt;&lt;/titles&gt;&lt;periodical&gt;&lt;full-title&gt;Accident Analysis &amp;amp; Prevention&lt;/full-title&gt;&lt;/periodical&gt;&lt;pages&gt;64-70&lt;/pages&gt;&lt;volume&gt;121&lt;/volume&gt;&lt;dates&gt;&lt;year&gt;2018&lt;/year&gt;&lt;/dates&gt;&lt;isbn&gt;0001-4575&lt;/isbn&gt;&lt;urls&gt;&lt;/urls&gt;&lt;/record&gt;&lt;/Cite&gt;&lt;Cite&gt;&lt;Author&gt;Liu&lt;/Author&gt;&lt;Year&gt;2019&lt;/Year&gt;&lt;RecNum&gt;26&lt;/RecNum&gt;&lt;record&gt;&lt;rec-number&gt;26&lt;/rec-number&gt;&lt;foreign-keys&gt;&lt;key app="EN" db-id="r9z29fdvjerzt1e2ra95ttdofv29wp52vzrv" timestamp="1573498933"&gt;26&lt;/key&gt;&lt;/foreign-keys&gt;&lt;ref-type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Prevention&lt;/secondary-title&gt;&lt;/titles&gt;&lt;periodical&gt;&lt;full-title&gt;Accident Analysis &amp;amp; Prevention&lt;/full-title&gt;&lt;/periodical&gt;&lt;pages&gt;105272&lt;/pages&gt;&lt;volume&gt;132&lt;/volume&gt;&lt;dates&gt;&lt;year&gt;2019&lt;/year&gt;&lt;/dates&gt;&lt;isbn&gt;0001-4575&lt;/isbn&gt;&lt;urls&gt;&lt;/urls&gt;&lt;/record&gt;&lt;/Cite&gt;&lt;/EndNote&gt;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 219</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can adversely increase crash severity and result in reductions of pedestrian survival time. Likewise, considering roadway characteristics, previous studies have found that crash location significantly influences crash severity </w:t>
      </w:r>
      <w:r w:rsidRPr="00B158DB">
        <w:rPr>
          <w:rFonts w:asciiTheme="majorBidi" w:hAnsiTheme="majorBidi" w:cstheme="majorBidi"/>
          <w:bCs/>
          <w:color w:val="000000" w:themeColor="text1"/>
          <w:szCs w:val="24"/>
        </w:rPr>
        <w:fldChar w:fldCharType="begin">
          <w:fldData xml:space="preserve">PEVuZE5vdGU+PENpdGU+PEF1dGhvcj5BbC1HaGFtZGk8L0F1dGhvcj48WWVhcj4yMDAyPC9ZZWFy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PEVuZE5vdGU+PENpdGU+PEF1dGhvcj5BbC1HaGFtZGk8L0F1dGhvcj48WWVhcj4yMDAyPC9ZZWFy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 224; 240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The results of this study show that crash locations at intersections increase the time-to-death of pedestrians compared with non-intersections and other locations. Previous studies have also shown that pedestrians involved in crashes at intersections seem to be less at risk of severe injury or death compared to crashes at non-intersection locations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&lt;EndNote&gt;&lt;Cite&gt;&lt;Author&gt;Eluru&lt;/Author&gt;&lt;Year&gt;2008&lt;/Year&gt;&lt;RecNum&gt;388&lt;/RecNum&gt;&lt;DisplayText&gt;(&lt;style face="italic"&gt;193; 241&lt;/style&gt;)&lt;/DisplayText&gt;&lt;record&gt;&lt;rec-number&gt;388&lt;/rec-number&gt;&lt;foreign-keys&gt;&lt;key app="EN" db-id="2wpxrwttkps2wfe90fovfzdgtp05x00xdvev" timestamp="1595723268"&gt;388&lt;/key&gt;&lt;/foreign-keys&gt;&lt;ref-type name="Journal Article"&gt;17&lt;/ref-type&gt;&lt;contributors&gt;&lt;authors&gt;&lt;author&gt;Eluru, Naveen&lt;/author&gt;&lt;author&gt;Bhat, Chandra R&lt;/author&gt;&lt;author&gt;Hensher, David A&lt;/author&gt;&lt;/authors&gt;&lt;/contributors&gt;&lt;titles&gt;&lt;title&gt;A mixed generalized ordered response model for examining pedestrian and bicyclist injury severity level in traffic crashes&lt;/title&gt;&lt;secondary-title&gt;Accident Analysis &amp;amp; Prevention&lt;/secondary-title&gt;&lt;/titles&gt;&lt;periodical&gt;&lt;full-title&gt;Accident Analysis &amp;amp; Prevention&lt;/full-title&gt;&lt;/periodical&gt;&lt;pages&gt;1033-1054&lt;/pages&gt;&lt;volume&gt;40&lt;/volume&gt;&lt;number&gt;3&lt;/number&gt;&lt;dates&gt;&lt;year&gt;2008&lt;/year&gt;&lt;/dates&gt;&lt;isbn&gt;0001-4575&lt;/isbn&gt;&lt;urls&gt;&lt;/urls&gt;&lt;/record&gt;&lt;/Cite&gt;&lt;Cite&gt;&lt;Author&gt;Liu&lt;/Author&gt;&lt;Year&gt;2019&lt;/Year&gt;&lt;RecNum&gt;4&lt;/RecNum&gt;&lt;record&gt;&lt;rec-number&gt;4&lt;/rec-number&gt;&lt;foreign-keys&gt;&lt;key app="EN" db-id="55rrtw2xk29rtkeaarw5avseevsr9d0sxdxe" timestamp="1595649134"&gt;4&lt;/key&gt;&lt;/foreign-keys&gt;&lt;ref-type name="Journal Article"&gt;17&lt;/ref-type&gt;&lt;contributors&gt;&lt;authors&gt;&lt;author&gt;Liu, Jun&lt;/author&gt;&lt;author&gt;Hainen, Alexander&lt;/author&gt;&lt;author&gt;Li, Xiaobing&lt;/author&gt;&lt;author&gt;Nie, Qifan&lt;/author&gt;&lt;author&gt;Nambisan, Shashi&lt;/author&gt;&lt;/authors&gt;&lt;/contributors&gt;&lt;titles&gt;&lt;title&gt;Pedestrian injury severity in motor vehicle crashes: an integrated spatio-temporal modeling approach&lt;/title&gt;&lt;secondary-title&gt;Accident Analysis &amp;amp; Prevention&lt;/secondary-title&gt;&lt;/titles&gt;&lt;pages&gt;105272&lt;/pages&gt;&lt;volume&gt;132&lt;/volume&gt;&lt;dates&gt;&lt;year&gt;2019&lt;/year&gt;&lt;/dates&gt;&lt;isbn&gt;0001-4575&lt;/isbn&gt;&lt;urls&gt;&lt;/urls&gt;&lt;/record&gt;&lt;/Cite&gt;&lt;/EndNote&gt;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193; 241</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One possible explanation may be the behaviors of pedestrians and vehicle drivers when approaching intersections. Motorists usually behave more cautiously at intersections as they expect pedestrian and vehicle crossings and are more prone to slow down. Likewise, modeling results show that some pedestrian behaviors </w:t>
      </w:r>
      <w:r w:rsidRPr="00B158DB">
        <w:rPr>
          <w:rFonts w:asciiTheme="majorBidi" w:hAnsiTheme="majorBidi" w:cstheme="majorBidi"/>
          <w:szCs w:val="24"/>
        </w:rPr>
        <w:t xml:space="preserve">are relatively more detrimental and </w:t>
      </w:r>
      <w:proofErr w:type="gramStart"/>
      <w:r w:rsidRPr="00B158DB">
        <w:rPr>
          <w:rFonts w:asciiTheme="majorBidi" w:hAnsiTheme="majorBidi" w:cstheme="majorBidi"/>
          <w:szCs w:val="24"/>
        </w:rPr>
        <w:t xml:space="preserve">lethal, </w:t>
      </w:r>
      <w:r w:rsidRPr="00B158DB">
        <w:rPr>
          <w:rFonts w:asciiTheme="majorBidi" w:hAnsiTheme="majorBidi" w:cstheme="majorBidi"/>
          <w:bCs/>
          <w:color w:val="000000" w:themeColor="text1"/>
          <w:szCs w:val="24"/>
        </w:rPr>
        <w:t xml:space="preserve"> such</w:t>
      </w:r>
      <w:proofErr w:type="gramEnd"/>
      <w:r w:rsidRPr="00B158DB">
        <w:rPr>
          <w:rFonts w:asciiTheme="majorBidi" w:hAnsiTheme="majorBidi" w:cstheme="majorBidi"/>
          <w:bCs/>
          <w:color w:val="000000" w:themeColor="text1"/>
          <w:szCs w:val="24"/>
        </w:rPr>
        <w:t xml:space="preserve"> as</w:t>
      </w:r>
      <w:r w:rsidRPr="00B158DB">
        <w:rPr>
          <w:rFonts w:asciiTheme="majorBidi" w:hAnsiTheme="majorBidi" w:cstheme="majorBidi"/>
          <w:szCs w:val="24"/>
        </w:rPr>
        <w:t xml:space="preserve"> working or playing in roadways and crossing expressways. These behaviors bring pedestrians into conflict with vehicles in situations where motorists may </w:t>
      </w:r>
      <w:r w:rsidRPr="00B158DB">
        <w:rPr>
          <w:rFonts w:asciiTheme="majorBidi" w:hAnsiTheme="majorBidi" w:cstheme="majorBidi"/>
          <w:bCs/>
          <w:color w:val="000000" w:themeColor="text1"/>
          <w:szCs w:val="24"/>
        </w:rPr>
        <w:t xml:space="preserve">not expect pedestrians. Concerning roadway characteristics, in previous studies, it was found that crashes with higher impact speeds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&lt;EndNote&gt;&lt;Cite&gt;&lt;Author&gt;Hussain&lt;/Author&gt;&lt;Year&gt;2019&lt;/Year&gt;&lt;RecNum&gt;387&lt;/RecNum&gt;&lt;DisplayText&gt;(&lt;style face="italic"&gt;200; 209&lt;/style&gt;)&lt;/DisplayText&gt;&lt;record&gt;&lt;rec-number&gt;387&lt;/rec-number&gt;&lt;foreign-keys&gt;&lt;key app="EN" db-id="2wpxrwttkps2wfe90fovfzdgtp05x00xdvev" timestamp="1595721559"&gt;387&lt;/key&gt;&lt;/foreign-keys&gt;&lt;ref-type name="Journal Article"&gt;17&lt;/ref-type&gt;&lt;contributors&gt;&lt;authors&gt;&lt;author&gt;Hussain, Qinaat&lt;/author&gt;&lt;author&gt;Feng, Hanqin&lt;/author&gt;&lt;author&gt;Grzebieta, Raphael&lt;/author&gt;&lt;author&gt;Brijs, Tom&lt;/author&gt;&lt;author&gt;Olivier, Jake&lt;/author&gt;&lt;/authors&gt;&lt;/contributors&gt;&lt;titles&gt;&lt;title&gt;The relationship between impact speed and the probability of pedestrian fatality during a vehicle-pedestrian crash: A systematic review and meta-analysis&lt;/title&gt;&lt;secondary-title&gt;Accident Analysis &amp;amp; Prevention&lt;/secondary-title&gt;&lt;/titles&gt;&lt;periodical&gt;&lt;full-title&gt;Accident Analysis &amp;amp; Prevention&lt;/full-title&gt;&lt;/periodical&gt;&lt;pages&gt;241-249&lt;/pages&gt;&lt;volume&gt;129&lt;/volume&gt;&lt;dates&gt;&lt;year&gt;2019&lt;/year&gt;&lt;/dates&gt;&lt;isbn&gt;0001-4575&lt;/isbn&gt;&lt;urls&gt;&lt;/urls&gt;&lt;/record&gt;&lt;/Cite&gt;&lt;Cite&gt;&lt;Author&gt;Rosén&lt;/Author&gt;&lt;Year&gt;2009&lt;/Year&gt;&lt;RecNum&gt;441&lt;/RecNum&gt;&lt;record&gt;&lt;rec-number&gt;441&lt;/rec-number&gt;&lt;foreign-keys&gt;&lt;key app="EN" db-id="2wpxrwttkps2wfe90fovfzdgtp05x00xdvev" timestamp="1625155510"&gt;441&lt;/key&gt;&lt;/foreign-keys&gt;&lt;ref-type name="Journal Article"&gt;17&lt;/ref-type&gt;&lt;contributors&gt;&lt;authors&gt;&lt;author&gt;Rosén, Erik&lt;/author&gt;&lt;author&gt;Sander, Ulrich&lt;/author&gt;&lt;/authors&gt;&lt;/contributors&gt;&lt;titles&gt;&lt;title&gt;Pedestrian fatality risk as a function of car impact speed&lt;/title&gt;&lt;secondary-title&gt;Accident Analysis &amp;amp; Prevention&lt;/secondary-title&gt;&lt;/titles&gt;&lt;periodical&gt;&lt;full-title&gt;Accident Analysis &amp;amp; Prevention&lt;/full-title&gt;&lt;/periodical&gt;&lt;pages&gt;536-542&lt;/pages&gt;&lt;volume&gt;41&lt;/volume&gt;&lt;number&gt;3&lt;/number&gt;&lt;dates&gt;&lt;year&gt;2009&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200; 209</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are associated with a higher propensity for fatal crashes, and this study reveals that these factors reduce pedestrian survival times in fatal injury crashes. </w:t>
      </w:r>
    </w:p>
    <w:p w14:paraId="16E04134" w14:textId="7F04003C" w:rsidR="00C33E34" w:rsidRPr="00B158DB" w:rsidRDefault="00C33E34" w:rsidP="00C33E34">
      <w:pPr>
        <w:jc w:val="both"/>
        <w:rPr>
          <w:rFonts w:asciiTheme="majorBidi" w:hAnsiTheme="majorBidi" w:cstheme="majorBidi"/>
          <w:bCs/>
          <w:color w:val="000000" w:themeColor="text1"/>
          <w:szCs w:val="24"/>
        </w:rPr>
      </w:pPr>
      <w:r w:rsidRPr="00B158DB">
        <w:rPr>
          <w:rFonts w:asciiTheme="majorBidi" w:hAnsiTheme="majorBidi" w:cstheme="majorBidi"/>
          <w:bCs/>
          <w:color w:val="000000" w:themeColor="text1"/>
          <w:szCs w:val="24"/>
        </w:rPr>
        <w:tab/>
        <w:t xml:space="preserve">The results from the GTWTR model indicate that the model coefficients vary spatially and temporally. The EMS response time coefficient varies across time and space from -3.79 to 2.45. This variation could be due to unobserved heterogeneity that could be captured by unobserved factors such as pedestrian pre-existing medical conditions or types of pedestrian damage in car crashes that are not available in the data.  </w:t>
      </w:r>
    </w:p>
    <w:p w14:paraId="04085787" w14:textId="5789F4DB" w:rsidR="00C33E34" w:rsidRPr="00B158DB" w:rsidRDefault="00C33E34" w:rsidP="00C33E34">
      <w:pPr>
        <w:ind w:firstLine="720"/>
        <w:jc w:val="both"/>
        <w:rPr>
          <w:rFonts w:asciiTheme="majorBidi" w:hAnsiTheme="majorBidi" w:cstheme="majorBidi"/>
          <w:bCs/>
          <w:szCs w:val="24"/>
        </w:rPr>
      </w:pPr>
      <w:r w:rsidRPr="00B158DB">
        <w:rPr>
          <w:rFonts w:asciiTheme="majorBidi" w:hAnsiTheme="majorBidi" w:cstheme="majorBidi"/>
          <w:bCs/>
          <w:szCs w:val="24"/>
        </w:rPr>
        <w:t xml:space="preserve">This study is not without limitations. One limitation of this study is the low number of observations with emergency medical system information, which reduced the total number of observations in the dataset from 17,000 observations to 4,983 observations. Additionally, FARS data does not have some relevant post-crash variables that can affect pedestrian survival time such as type of damage, underlying pre-existing medical conditions and medical information, distance from crash scenes to nearby hospitals, and treatment offered to pedestrians. </w:t>
      </w:r>
    </w:p>
    <w:p w14:paraId="4F128938" w14:textId="66276415" w:rsidR="00C33E34" w:rsidRPr="00B158DB" w:rsidRDefault="00C33E34" w:rsidP="00C33E34">
      <w:pPr>
        <w:pStyle w:val="Heading2"/>
        <w:rPr>
          <w:rFonts w:asciiTheme="majorBidi" w:hAnsiTheme="majorBidi"/>
          <w:szCs w:val="32"/>
        </w:rPr>
      </w:pPr>
      <w:bookmarkStart w:id="250" w:name="_Toc82708451"/>
      <w:r w:rsidRPr="00B158DB">
        <w:rPr>
          <w:rFonts w:asciiTheme="majorBidi" w:hAnsiTheme="majorBidi"/>
        </w:rPr>
        <w:t>Conclusions</w:t>
      </w:r>
      <w:bookmarkEnd w:id="250"/>
    </w:p>
    <w:p w14:paraId="7EF631ED" w14:textId="50BDA21D" w:rsidR="008A4BEC" w:rsidRPr="00B158DB" w:rsidRDefault="00C33E34" w:rsidP="0098711E">
      <w:pPr>
        <w:jc w:val="both"/>
        <w:rPr>
          <w:rFonts w:asciiTheme="majorBidi" w:hAnsiTheme="majorBidi" w:cstheme="majorBidi"/>
          <w:szCs w:val="24"/>
        </w:rPr>
      </w:pPr>
      <w:r w:rsidRPr="00B158DB">
        <w:rPr>
          <w:rFonts w:asciiTheme="majorBidi" w:hAnsiTheme="majorBidi" w:cstheme="majorBidi"/>
          <w:bCs/>
          <w:color w:val="000000" w:themeColor="text1"/>
          <w:szCs w:val="24"/>
        </w:rPr>
        <w:t xml:space="preserve">Fatalities and severe injuries among vulnerable road users, particularly pedestrians, are rising. The U.S. experiences about 6,000 annual pedestrian deaths. In addition to the loss of life, these death cost society about $6 billion. </w:t>
      </w:r>
      <w:r w:rsidRPr="00B158DB">
        <w:rPr>
          <w:rFonts w:asciiTheme="majorBidi" w:hAnsiTheme="majorBidi" w:cstheme="majorBidi"/>
          <w:szCs w:val="24"/>
        </w:rPr>
        <w:t xml:space="preserve">In recent years, the portion of pedestrian fatalities in total traffic fatalities has been growing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 ExcludeYear="1"&gt;&lt;Author&gt;NHTSA&lt;/Author&gt;&lt;Year&gt;2020&lt;/Year&gt;&lt;RecNum&gt;390&lt;/RecNum&gt;&lt;DisplayText&gt;(&lt;style face="italic"&gt;210&lt;/style&gt;)&lt;/DisplayText&gt;&lt;record&gt;&lt;rec-number&gt;390&lt;/rec-number&gt;&lt;foreign-keys&gt;&lt;key app="EN" db-id="2wpxrwttkps2wfe90fovfzdgtp05x00xdvev" timestamp="1596236780"&gt;390&lt;/key&gt;&lt;/foreign-keys&gt;&lt;ref-type name="Report"&gt;27&lt;/ref-type&gt;&lt;contributors&gt;&lt;authors&gt;&lt;author&gt;NHTSA&lt;/author&gt;&lt;/authors&gt;&lt;tertiary-authors&gt;&lt;author&gt;National Highway Traffic Safety Administration&lt;/author&gt;&lt;/tertiary-authors&gt;&lt;/contributors&gt;&lt;titles&gt;&lt;title&gt;2018 Traffic Safety Facts A Compilation of Motor Vehicle Crash Data (Annual Report) &lt;/title&gt;&lt;/titles&gt;&lt;number&gt;DOT HS No. 812981&lt;/number&gt;&lt;dates&gt;&lt;year&gt;2020&lt;/year&gt;&lt;/dates&gt;&lt;urls&gt;&lt;/urls&gt;&lt;/record&gt;&lt;/Cite&gt;&lt;/EndNote&gt;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210</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r w:rsidR="0098711E" w:rsidRPr="00B158DB">
        <w:rPr>
          <w:rFonts w:asciiTheme="majorBidi" w:hAnsiTheme="majorBidi" w:cstheme="majorBidi"/>
          <w:bCs/>
          <w:color w:val="000000" w:themeColor="text1"/>
          <w:szCs w:val="24"/>
        </w:rPr>
        <w:t xml:space="preserve">While pedestrian-involved fatal crashes are sometimes assumed to be similar in terms of severity, crashes that </w:t>
      </w:r>
      <w:proofErr w:type="gramStart"/>
      <w:r w:rsidR="0098711E" w:rsidRPr="00B158DB">
        <w:rPr>
          <w:rFonts w:asciiTheme="majorBidi" w:hAnsiTheme="majorBidi" w:cstheme="majorBidi"/>
          <w:bCs/>
          <w:color w:val="000000" w:themeColor="text1"/>
          <w:szCs w:val="24"/>
        </w:rPr>
        <w:t>cause</w:t>
      </w:r>
      <w:proofErr w:type="gramEnd"/>
      <w:r w:rsidR="0098711E" w:rsidRPr="00B158DB">
        <w:rPr>
          <w:rFonts w:asciiTheme="majorBidi" w:hAnsiTheme="majorBidi" w:cstheme="majorBidi"/>
          <w:bCs/>
          <w:color w:val="000000" w:themeColor="text1"/>
          <w:szCs w:val="24"/>
        </w:rPr>
        <w:t xml:space="preserve"> instant death are substantially more severe </w:t>
      </w:r>
      <w:r w:rsidR="0098711E" w:rsidRPr="00B158DB">
        <w:rPr>
          <w:rFonts w:asciiTheme="majorBidi" w:hAnsiTheme="majorBidi" w:cstheme="majorBidi"/>
          <w:bCs/>
          <w:color w:val="000000" w:themeColor="text1"/>
          <w:szCs w:val="24"/>
        </w:rPr>
        <w:lastRenderedPageBreak/>
        <w:t xml:space="preserve">than crashes resulting in death several days afterward. There may be potential to save lives through faster emergency responses if the data are analyzed carefully. This study contributes to </w:t>
      </w:r>
      <w:r w:rsidR="0098711E" w:rsidRPr="00B158DB">
        <w:rPr>
          <w:rFonts w:asciiTheme="majorBidi" w:hAnsiTheme="majorBidi" w:cstheme="majorBidi"/>
          <w:szCs w:val="24"/>
        </w:rPr>
        <w:t xml:space="preserve">continuing research on pedestrian fatal crashes. Specifically, instead of homogenizing all pedestrian fatal crashes as the same, this study extracts valuable information from fatal crashes by examining pedestrians' survival time ranging from early death to death within 30 days. The emergency medical service response time (EMS) is the key post-crash measure while controlling for pedestrian, driver, roadway, and environmental characteristics. Notably, EMS response time and survival time can be endogenous, i.e., response times may be shorter for more severe crashes. To overcome the endogeneity limitation, and considering the spatial and temporal nature of traffic crashes and accounting for unobserved heterogeneity, a geographically and temporally weighted truncated regression with 2SRI endogeneity treatment is developed to extract associations of different variables with pedestrian survival time. </w:t>
      </w:r>
    </w:p>
    <w:p w14:paraId="7467B9CD" w14:textId="6D2F864E" w:rsidR="00C33E34" w:rsidRPr="00B158DB" w:rsidRDefault="00C33E34" w:rsidP="00C33E34">
      <w:pPr>
        <w:ind w:firstLine="720"/>
        <w:jc w:val="both"/>
        <w:rPr>
          <w:rFonts w:asciiTheme="majorBidi" w:hAnsiTheme="majorBidi" w:cstheme="majorBidi"/>
          <w:szCs w:val="24"/>
        </w:rPr>
      </w:pPr>
      <w:r w:rsidRPr="00B158DB">
        <w:rPr>
          <w:rFonts w:asciiTheme="majorBidi" w:hAnsiTheme="majorBidi" w:cstheme="majorBidi"/>
          <w:szCs w:val="24"/>
        </w:rPr>
        <w:t xml:space="preserve">This study shows that the associations of variables with pedestrian survival time substantially vary across space and over time, due to the unobserved heterogeneity that associates with location and time. The results indicate that while capturing the unobserved heterogeneity, the GTWTR model outperformed the global truncated regression model. Empirical results show that EMS response time, speeding, and pedestrian behaviors are the most important factors affecting pedestrian survival time in fatal crashes. A delay in EMS response time significantly decreases pedestrian survival time in fatal injury crashes. It can be deduced that for a 10% increase in EMS response time, on average, pedestrian time-to-death reduces by 7.9%. The marginal effect of EMS response time implies that a 1-minute increase in the mean of EMS response time reduces pedestrians’ survival time by 4.4 minutes. In other words, higher EMS response times are correlated with an increased likelihood of earlier death for pedestrians in car crashes. The GTWTR model shows that this effect varied spatially and temporally. For example, </w:t>
      </w:r>
      <w:proofErr w:type="gramStart"/>
      <w:r w:rsidRPr="00B158DB">
        <w:rPr>
          <w:rFonts w:asciiTheme="majorBidi" w:hAnsiTheme="majorBidi" w:cstheme="majorBidi"/>
          <w:szCs w:val="24"/>
        </w:rPr>
        <w:t>one minute</w:t>
      </w:r>
      <w:proofErr w:type="gramEnd"/>
      <w:r w:rsidRPr="00B158DB">
        <w:rPr>
          <w:rFonts w:asciiTheme="majorBidi" w:hAnsiTheme="majorBidi" w:cstheme="majorBidi"/>
        </w:rPr>
        <w:t xml:space="preserve"> delay in EMS response time in some states in the North East, Midwest, and on the West Coast reduces pedestrian time-to-death more intensely compared to the other states. The reasons for that may relate to several factors such as different socioeconomic factors, racial groups, and spatial patterns of health conditions that can be studied in the future. </w:t>
      </w:r>
      <w:r w:rsidRPr="00B158DB">
        <w:rPr>
          <w:rFonts w:asciiTheme="majorBidi" w:hAnsiTheme="majorBidi" w:cstheme="majorBidi"/>
          <w:szCs w:val="24"/>
        </w:rPr>
        <w:t>T</w:t>
      </w:r>
      <w:r w:rsidRPr="00B158DB">
        <w:rPr>
          <w:rFonts w:asciiTheme="majorBidi" w:hAnsiTheme="majorBidi" w:cstheme="majorBidi"/>
          <w:bCs/>
          <w:color w:val="000000" w:themeColor="text1"/>
          <w:szCs w:val="24"/>
        </w:rPr>
        <w:t xml:space="preserve">he results also show that some pedestrian behaviors </w:t>
      </w:r>
      <w:r w:rsidRPr="00B158DB">
        <w:rPr>
          <w:rFonts w:asciiTheme="majorBidi" w:hAnsiTheme="majorBidi" w:cstheme="majorBidi"/>
          <w:szCs w:val="24"/>
        </w:rPr>
        <w:t>are relatively more detrimental and lethal</w:t>
      </w:r>
      <w:r w:rsidRPr="00B158DB">
        <w:rPr>
          <w:rFonts w:asciiTheme="majorBidi" w:hAnsiTheme="majorBidi" w:cstheme="majorBidi"/>
          <w:bCs/>
          <w:color w:val="000000" w:themeColor="text1"/>
          <w:szCs w:val="24"/>
        </w:rPr>
        <w:t xml:space="preserve"> such as </w:t>
      </w:r>
      <w:r w:rsidRPr="00B158DB">
        <w:rPr>
          <w:rFonts w:asciiTheme="majorBidi" w:hAnsiTheme="majorBidi" w:cstheme="majorBidi"/>
          <w:szCs w:val="24"/>
        </w:rPr>
        <w:t xml:space="preserve">crossing expressways, waiting to cross, and working or playing in roadways. These behaviors decrease pedestrian survival times in fatal crashes compared to other studied behaviors. Regarding pre-crash variables, higher speed limits, crashes at non-intersection locations, and crashes on interstates and arterial roadways are recognized as significant roadway characteristic factors that can reduce pedestrian survival times. Considering driver and environmental characteristics, the results indicate that hit and run behavior, intoxicated drivers, poor visibility conditions, and crashes at night and peak hours increase the likelihood of early pedestrian death in a fatal crash. Likewise, in terms of pedestrian characteristics, higher pedestrian age, female pedestrians, and intoxicated pedestrians associate with reduced pedestrian survival time. </w:t>
      </w:r>
    </w:p>
    <w:p w14:paraId="4A4FE582" w14:textId="77777777" w:rsidR="00C33E34" w:rsidRPr="00B158DB" w:rsidRDefault="00C33E34" w:rsidP="00C33E34">
      <w:pPr>
        <w:ind w:firstLine="720"/>
        <w:jc w:val="both"/>
        <w:rPr>
          <w:rFonts w:asciiTheme="majorBidi" w:hAnsiTheme="majorBidi" w:cstheme="majorBidi"/>
          <w:szCs w:val="24"/>
        </w:rPr>
      </w:pPr>
      <w:r w:rsidRPr="00B158DB">
        <w:rPr>
          <w:rFonts w:asciiTheme="majorBidi" w:hAnsiTheme="majorBidi" w:cstheme="majorBidi"/>
          <w:szCs w:val="24"/>
        </w:rPr>
        <w:t>The findings of this study can provide traffic safety practitioners with some key factors that</w:t>
      </w:r>
      <w:r w:rsidRPr="00B158DB">
        <w:rPr>
          <w:rFonts w:asciiTheme="majorBidi" w:hAnsiTheme="majorBidi" w:cstheme="majorBidi"/>
          <w:bCs/>
          <w:color w:val="000000" w:themeColor="text1"/>
          <w:szCs w:val="24"/>
        </w:rPr>
        <w:t xml:space="preserve"> have the potential to save pedestrian lives</w:t>
      </w:r>
      <w:r w:rsidRPr="00B158DB">
        <w:rPr>
          <w:rFonts w:asciiTheme="majorBidi" w:hAnsiTheme="majorBidi" w:cstheme="majorBidi"/>
          <w:szCs w:val="24"/>
        </w:rPr>
        <w:t xml:space="preserve">, specifically through faster pedestrian crash detection and </w:t>
      </w:r>
      <w:r w:rsidRPr="00B158DB">
        <w:rPr>
          <w:rFonts w:asciiTheme="majorBidi" w:hAnsiTheme="majorBidi" w:cstheme="majorBidi"/>
          <w:bCs/>
          <w:color w:val="000000" w:themeColor="text1"/>
          <w:szCs w:val="24"/>
        </w:rPr>
        <w:t xml:space="preserve">emergency response. Importantly, results from the GTWTR model deliver valuable information about which areas and at what time interventions may be needed regarding the role of </w:t>
      </w:r>
      <w:r w:rsidRPr="00B158DB">
        <w:rPr>
          <w:rFonts w:asciiTheme="majorBidi" w:hAnsiTheme="majorBidi" w:cstheme="majorBidi"/>
          <w:bCs/>
          <w:color w:val="000000" w:themeColor="text1"/>
          <w:szCs w:val="24"/>
        </w:rPr>
        <w:lastRenderedPageBreak/>
        <w:t xml:space="preserve">EMS response time or other studied factors. </w:t>
      </w:r>
      <w:r w:rsidRPr="00B158DB">
        <w:rPr>
          <w:rFonts w:asciiTheme="majorBidi" w:hAnsiTheme="majorBidi" w:cstheme="majorBidi"/>
          <w:szCs w:val="24"/>
        </w:rPr>
        <w:t xml:space="preserve">Future studies should consider more post-crash factors such as </w:t>
      </w:r>
      <w:r w:rsidRPr="00B158DB">
        <w:rPr>
          <w:rFonts w:asciiTheme="majorBidi" w:hAnsiTheme="majorBidi" w:cstheme="majorBidi"/>
          <w:bCs/>
          <w:szCs w:val="24"/>
        </w:rPr>
        <w:t xml:space="preserve">medical information, type of damage, and the treatment offered to pedestrians. </w:t>
      </w:r>
      <w:r w:rsidRPr="00B158DB">
        <w:rPr>
          <w:rFonts w:asciiTheme="majorBidi" w:hAnsiTheme="majorBidi" w:cstheme="majorBidi"/>
          <w:szCs w:val="24"/>
        </w:rPr>
        <w:t>They could also consider other statistical instrumental approaches for the endogeneity treatment. Furthermore, analyzing different temporal aspects such as the time of day, month, or seasons remains for future studies.</w:t>
      </w:r>
    </w:p>
    <w:p w14:paraId="74B349B8" w14:textId="77777777" w:rsidR="00C33E34" w:rsidRPr="00B158DB" w:rsidRDefault="00C33E34" w:rsidP="00C33E34">
      <w:pPr>
        <w:rPr>
          <w:rFonts w:asciiTheme="majorBidi" w:hAnsiTheme="majorBidi" w:cstheme="majorBidi"/>
          <w:b/>
          <w:bCs/>
        </w:rPr>
      </w:pPr>
    </w:p>
    <w:p w14:paraId="7EAD70DF" w14:textId="77777777" w:rsidR="00C33E34" w:rsidRPr="00B158DB" w:rsidRDefault="00C33E34" w:rsidP="00C33E34">
      <w:pPr>
        <w:jc w:val="both"/>
        <w:rPr>
          <w:rFonts w:asciiTheme="majorBidi" w:eastAsiaTheme="minorEastAsia" w:hAnsiTheme="majorBidi" w:cstheme="majorBidi"/>
          <w:szCs w:val="24"/>
        </w:rPr>
      </w:pPr>
    </w:p>
    <w:p w14:paraId="66A251D1" w14:textId="77777777" w:rsidR="00C33E34" w:rsidRPr="00B158DB" w:rsidRDefault="00C33E34" w:rsidP="00C33E34">
      <w:pPr>
        <w:jc w:val="both"/>
        <w:rPr>
          <w:rFonts w:asciiTheme="majorBidi" w:eastAsiaTheme="minorEastAsia" w:hAnsiTheme="majorBidi" w:cstheme="majorBidi"/>
          <w:szCs w:val="24"/>
        </w:rPr>
      </w:pPr>
      <w:r w:rsidRPr="00B158DB">
        <w:rPr>
          <w:rFonts w:asciiTheme="majorBidi" w:eastAsiaTheme="minorEastAsia" w:hAnsiTheme="majorBidi" w:cstheme="majorBidi"/>
          <w:szCs w:val="24"/>
        </w:rPr>
        <w:tab/>
      </w:r>
    </w:p>
    <w:p w14:paraId="6134DDF7" w14:textId="77777777" w:rsidR="00C33E34" w:rsidRPr="00B158DB" w:rsidRDefault="00C33E34" w:rsidP="00C33E34">
      <w:pPr>
        <w:jc w:val="both"/>
        <w:rPr>
          <w:rFonts w:asciiTheme="majorBidi" w:hAnsiTheme="majorBidi" w:cstheme="majorBidi"/>
          <w:bCs/>
          <w:color w:val="000000" w:themeColor="text1"/>
          <w:szCs w:val="24"/>
        </w:rPr>
      </w:pPr>
    </w:p>
    <w:p w14:paraId="4742AD78" w14:textId="77777777" w:rsidR="00C33E34" w:rsidRPr="00B158DB" w:rsidRDefault="00C33E34" w:rsidP="00C33E34">
      <w:pPr>
        <w:jc w:val="both"/>
        <w:rPr>
          <w:rFonts w:asciiTheme="majorBidi" w:hAnsiTheme="majorBidi" w:cstheme="majorBidi"/>
          <w:bCs/>
          <w:color w:val="000000" w:themeColor="text1"/>
          <w:szCs w:val="24"/>
        </w:rPr>
      </w:pPr>
    </w:p>
    <w:p w14:paraId="445BE293" w14:textId="77777777" w:rsidR="00C33E34" w:rsidRPr="00B158DB" w:rsidRDefault="00C33E34" w:rsidP="00287D3C">
      <w:pPr>
        <w:rPr>
          <w:rFonts w:asciiTheme="majorBidi" w:hAnsiTheme="majorBidi" w:cstheme="majorBidi"/>
          <w:szCs w:val="24"/>
        </w:rPr>
      </w:pPr>
    </w:p>
    <w:p w14:paraId="16609EB0" w14:textId="66EDAC16" w:rsidR="00614651" w:rsidRPr="00B158DB" w:rsidRDefault="00287D3C" w:rsidP="00C33E34">
      <w:pPr>
        <w:rPr>
          <w:rFonts w:asciiTheme="majorBidi" w:eastAsia="Times New Roman" w:hAnsiTheme="majorBidi" w:cstheme="majorBidi"/>
          <w:szCs w:val="24"/>
        </w:rPr>
      </w:pPr>
      <w:r w:rsidRPr="00B158DB">
        <w:rPr>
          <w:rFonts w:asciiTheme="majorBidi" w:eastAsia="Times New Roman" w:hAnsiTheme="majorBidi" w:cstheme="majorBidi"/>
          <w:szCs w:val="24"/>
        </w:rPr>
        <w:br w:type="page"/>
      </w:r>
    </w:p>
    <w:p w14:paraId="51F73145" w14:textId="5970AC4B" w:rsidR="00614651" w:rsidRPr="00B158DB" w:rsidRDefault="001C700F" w:rsidP="009D0680">
      <w:pPr>
        <w:pStyle w:val="Heading1"/>
        <w:ind w:left="360"/>
        <w:rPr>
          <w:rFonts w:asciiTheme="majorBidi" w:hAnsiTheme="majorBidi"/>
        </w:rPr>
      </w:pPr>
      <w:bookmarkStart w:id="251" w:name="_Toc82708452"/>
      <w:r>
        <w:rPr>
          <w:rFonts w:asciiTheme="majorBidi" w:hAnsiTheme="majorBidi"/>
        </w:rPr>
        <w:lastRenderedPageBreak/>
        <w:t>Chapter</w:t>
      </w:r>
      <w:r w:rsidR="00614651" w:rsidRPr="00B158DB">
        <w:rPr>
          <w:rFonts w:asciiTheme="majorBidi" w:hAnsiTheme="majorBidi"/>
        </w:rPr>
        <w:t xml:space="preserve"> </w:t>
      </w:r>
      <w:r>
        <w:rPr>
          <w:rFonts w:asciiTheme="majorBidi" w:hAnsiTheme="majorBidi"/>
        </w:rPr>
        <w:t>7</w:t>
      </w:r>
      <w:r w:rsidR="00614651" w:rsidRPr="00B158DB">
        <w:rPr>
          <w:rFonts w:asciiTheme="majorBidi" w:hAnsiTheme="majorBidi"/>
        </w:rPr>
        <w:t xml:space="preserve">: </w:t>
      </w:r>
      <w:r w:rsidR="005B4741" w:rsidRPr="005B4741">
        <w:rPr>
          <w:rFonts w:asciiTheme="majorBidi" w:hAnsiTheme="majorBidi"/>
        </w:rPr>
        <w:t>Can Faster Crash Notification Time Increase Survival Time of Bicyclists in Fatal Crashes: Application of Explainable Machine Learning</w:t>
      </w:r>
      <w:bookmarkEnd w:id="251"/>
    </w:p>
    <w:p w14:paraId="41EAC4BB" w14:textId="77777777" w:rsidR="00614651" w:rsidRPr="00B158DB" w:rsidRDefault="00614651" w:rsidP="00614651">
      <w:pPr>
        <w:rPr>
          <w:rFonts w:asciiTheme="majorBidi" w:hAnsiTheme="majorBidi" w:cstheme="majorBidi"/>
          <w:color w:val="000000"/>
        </w:rPr>
      </w:pPr>
    </w:p>
    <w:p w14:paraId="1B2D84F5" w14:textId="11A29BEB" w:rsidR="00614651" w:rsidRPr="00B158DB" w:rsidRDefault="00614651" w:rsidP="00614651">
      <w:pPr>
        <w:rPr>
          <w:rFonts w:asciiTheme="majorBidi" w:hAnsiTheme="majorBidi" w:cstheme="majorBidi"/>
          <w:color w:val="000000"/>
          <w:szCs w:val="24"/>
        </w:rPr>
      </w:pPr>
      <w:r w:rsidRPr="00B158DB">
        <w:rPr>
          <w:rFonts w:asciiTheme="majorBidi" w:hAnsiTheme="majorBidi" w:cstheme="majorBidi"/>
          <w:color w:val="000000"/>
        </w:rPr>
        <w:t xml:space="preserve">A version of this chapter is presented </w:t>
      </w:r>
      <w:r w:rsidR="00E803B4" w:rsidRPr="00B158DB">
        <w:rPr>
          <w:rFonts w:asciiTheme="majorBidi" w:hAnsiTheme="majorBidi" w:cstheme="majorBidi"/>
          <w:color w:val="000000"/>
        </w:rPr>
        <w:t>at</w:t>
      </w:r>
      <w:r w:rsidRPr="00B158DB">
        <w:rPr>
          <w:rFonts w:asciiTheme="majorBidi" w:hAnsiTheme="majorBidi" w:cstheme="majorBidi"/>
          <w:color w:val="000000"/>
        </w:rPr>
        <w:t xml:space="preserve"> the </w:t>
      </w:r>
      <w:r w:rsidRPr="00B158DB">
        <w:rPr>
          <w:rFonts w:asciiTheme="majorBidi" w:eastAsia="Times New Roman" w:hAnsiTheme="majorBidi" w:cstheme="majorBidi"/>
          <w:szCs w:val="24"/>
        </w:rPr>
        <w:t>100th</w:t>
      </w:r>
      <w:r w:rsidRPr="00B158DB">
        <w:rPr>
          <w:rFonts w:asciiTheme="majorBidi" w:hAnsiTheme="majorBidi" w:cstheme="majorBidi"/>
          <w:color w:val="000000"/>
        </w:rPr>
        <w:t xml:space="preserve"> Transportation Research Board Conference.</w:t>
      </w:r>
    </w:p>
    <w:p w14:paraId="4DABD7C1" w14:textId="77777777" w:rsidR="00DD7618" w:rsidRPr="00B158DB" w:rsidRDefault="00DD7618" w:rsidP="00614651">
      <w:pPr>
        <w:pStyle w:val="Heading2"/>
        <w:rPr>
          <w:rFonts w:asciiTheme="majorBidi" w:hAnsiTheme="majorBidi"/>
        </w:rPr>
      </w:pPr>
    </w:p>
    <w:p w14:paraId="50A04AAB" w14:textId="5AD8E3E6" w:rsidR="00614651" w:rsidRPr="00B158DB" w:rsidRDefault="00614651" w:rsidP="00614651">
      <w:pPr>
        <w:pStyle w:val="Heading2"/>
        <w:rPr>
          <w:rFonts w:asciiTheme="majorBidi" w:hAnsiTheme="majorBidi"/>
        </w:rPr>
      </w:pPr>
      <w:bookmarkStart w:id="252" w:name="_Toc82708453"/>
      <w:r w:rsidRPr="00B158DB">
        <w:rPr>
          <w:rFonts w:asciiTheme="majorBidi" w:hAnsiTheme="majorBidi"/>
        </w:rPr>
        <w:t>Abstract</w:t>
      </w:r>
      <w:bookmarkEnd w:id="252"/>
    </w:p>
    <w:p w14:paraId="14FA6C4C" w14:textId="77777777" w:rsidR="00B17339" w:rsidRDefault="00B17339" w:rsidP="00B17339">
      <w:pPr>
        <w:jc w:val="both"/>
        <w:rPr>
          <w:rFonts w:asciiTheme="majorBidi" w:hAnsiTheme="majorBidi" w:cstheme="majorBidi"/>
          <w:szCs w:val="24"/>
        </w:rPr>
      </w:pPr>
      <w:r w:rsidRPr="00B17339">
        <w:rPr>
          <w:rFonts w:asciiTheme="majorBidi" w:hAnsiTheme="majorBidi" w:cstheme="majorBidi"/>
          <w:szCs w:val="24"/>
        </w:rPr>
        <w:t xml:space="preserve">Introduction: Over recent years, the fatality of vulnerable road users has been rising considerably. Bicyclists have been recognized as one of the most at-risk road users. A better understanding of fatal bicyclist crashes will help safety practitioners to reduce fatalities. While bicyclist-involved fatal crashes are often assumed to be similar in studies, instant death in a fatal crash is substantially more severe than death caused by a crash several days afterward. This study extracts valuable information from fatal bicyclist crashes by analyzing bicyclist time-to-death ranging from instant death to death within 30 days using the Fatality Analysis Reporting System (FARS) dataset between 2015 and 2019. This study categorizes variables based on the Haddon Matrix in terms of pre-crash, during-crash, and post-crash and uses crash notification time as the key post-crash measure that can affect bicyclist survival time. Methods: To extract associations of several variables with bicyclist time-to-death, an explainable </w:t>
      </w:r>
      <w:proofErr w:type="spellStart"/>
      <w:r w:rsidRPr="00B17339">
        <w:rPr>
          <w:rFonts w:asciiTheme="majorBidi" w:hAnsiTheme="majorBidi" w:cstheme="majorBidi"/>
          <w:szCs w:val="24"/>
        </w:rPr>
        <w:t>XGBoost</w:t>
      </w:r>
      <w:proofErr w:type="spellEnd"/>
      <w:r w:rsidRPr="00B17339">
        <w:rPr>
          <w:rFonts w:asciiTheme="majorBidi" w:hAnsiTheme="majorBidi" w:cstheme="majorBidi"/>
          <w:szCs w:val="24"/>
        </w:rPr>
        <w:t xml:space="preserve"> regression model is developed and a novel application of the SHAP technique is demonstrated to interpret the results. Results: The SHAP results show that a large delay in crash notification time, as a fundamental part of Emergency Medical Service (EMS) response time, considerably reduces bicyclist time-to-death and increases the likelihood of early death in fatal crashes. Conclusions: the average crash notification time for hit-and-run crashes, for crashes in rural areas, and crashes during late-night hours are significantly higher than non-hit-and-run crashes, urban areas, and other hours respectively. These situations are not rare and they may increase crash notification delay if there are no witnesses or survivors capable of notifying emergency responders. Practical Applications: To save cyclists' lives and reduce delays in crash notification times, on-road vehicle technologies such as the advanced automatic collision notification system need to be widely utilized to inform emergency responders immediately after a crash.</w:t>
      </w:r>
      <w:r>
        <w:rPr>
          <w:rFonts w:asciiTheme="majorBidi" w:hAnsiTheme="majorBidi" w:cstheme="majorBidi"/>
          <w:szCs w:val="24"/>
        </w:rPr>
        <w:t xml:space="preserve"> </w:t>
      </w:r>
    </w:p>
    <w:p w14:paraId="764A3101" w14:textId="77777777" w:rsidR="00B17339" w:rsidRDefault="00B17339" w:rsidP="00B17339">
      <w:pPr>
        <w:jc w:val="both"/>
        <w:rPr>
          <w:rFonts w:asciiTheme="majorBidi" w:hAnsiTheme="majorBidi" w:cstheme="majorBidi"/>
          <w:b/>
          <w:bCs/>
          <w:szCs w:val="24"/>
        </w:rPr>
      </w:pPr>
    </w:p>
    <w:p w14:paraId="715DFDC4" w14:textId="18B1BD9F" w:rsidR="000A0785" w:rsidRPr="00B158DB" w:rsidRDefault="00614651" w:rsidP="00B17339">
      <w:pPr>
        <w:jc w:val="both"/>
        <w:rPr>
          <w:rFonts w:asciiTheme="majorBidi" w:eastAsia="Calibri" w:hAnsiTheme="majorBidi" w:cstheme="majorBidi"/>
          <w:color w:val="000000"/>
          <w:kern w:val="1"/>
          <w:szCs w:val="24"/>
        </w:rPr>
      </w:pPr>
      <w:r w:rsidRPr="00B158DB">
        <w:rPr>
          <w:rFonts w:asciiTheme="majorBidi" w:hAnsiTheme="majorBidi" w:cstheme="majorBidi"/>
          <w:b/>
          <w:bCs/>
          <w:szCs w:val="24"/>
        </w:rPr>
        <w:t xml:space="preserve">Keywords: </w:t>
      </w:r>
      <w:r w:rsidR="00B17339">
        <w:rPr>
          <w:rFonts w:cstheme="majorBidi"/>
          <w:szCs w:val="24"/>
        </w:rPr>
        <w:t>Bicyclist</w:t>
      </w:r>
      <w:r w:rsidR="00B17339" w:rsidRPr="00AE7908">
        <w:rPr>
          <w:rFonts w:cstheme="majorBidi"/>
          <w:szCs w:val="24"/>
        </w:rPr>
        <w:t xml:space="preserve"> </w:t>
      </w:r>
      <w:r w:rsidR="00B17339">
        <w:rPr>
          <w:rFonts w:cstheme="majorBidi"/>
          <w:szCs w:val="24"/>
        </w:rPr>
        <w:t>Time-to-Death, Crash Notification Time, Explainable Machine Learning</w:t>
      </w:r>
      <w:r w:rsidR="00B17339" w:rsidRPr="00AE7908">
        <w:rPr>
          <w:rFonts w:cstheme="majorBidi"/>
          <w:szCs w:val="24"/>
        </w:rPr>
        <w:t xml:space="preserve">, </w:t>
      </w:r>
      <w:proofErr w:type="spellStart"/>
      <w:r w:rsidR="00B17339">
        <w:rPr>
          <w:rFonts w:cstheme="majorBidi"/>
          <w:szCs w:val="24"/>
        </w:rPr>
        <w:t>XGBoost</w:t>
      </w:r>
      <w:proofErr w:type="spellEnd"/>
      <w:r w:rsidR="00B17339">
        <w:rPr>
          <w:rFonts w:cstheme="majorBidi"/>
          <w:szCs w:val="24"/>
        </w:rPr>
        <w:t>, SHAP Value</w:t>
      </w:r>
      <w:r w:rsidR="00B17339">
        <w:rPr>
          <w:rFonts w:cstheme="majorBidi"/>
          <w:b/>
          <w:bCs/>
          <w:szCs w:val="24"/>
        </w:rPr>
        <w:t>.</w:t>
      </w:r>
    </w:p>
    <w:p w14:paraId="7FAEAB02" w14:textId="7CF83EF0" w:rsidR="00BA3712" w:rsidRPr="00B158DB" w:rsidRDefault="00BA3712" w:rsidP="00BA3712">
      <w:pPr>
        <w:pStyle w:val="Heading2"/>
        <w:rPr>
          <w:rFonts w:asciiTheme="majorBidi" w:hAnsiTheme="majorBidi"/>
        </w:rPr>
      </w:pPr>
      <w:bookmarkStart w:id="253" w:name="_Toc82708454"/>
      <w:r w:rsidRPr="00B158DB">
        <w:rPr>
          <w:rFonts w:asciiTheme="majorBidi" w:hAnsiTheme="majorBidi"/>
        </w:rPr>
        <w:t>Introduction</w:t>
      </w:r>
      <w:bookmarkEnd w:id="253"/>
    </w:p>
    <w:p w14:paraId="4E4D092E" w14:textId="77777777" w:rsidR="00B17339" w:rsidRPr="00AE7908" w:rsidRDefault="00BA3712" w:rsidP="00B17339">
      <w:pPr>
        <w:jc w:val="both"/>
        <w:rPr>
          <w:rFonts w:cstheme="majorBidi"/>
          <w:szCs w:val="24"/>
        </w:rPr>
      </w:pPr>
      <w:r w:rsidRPr="00B158DB">
        <w:rPr>
          <w:rFonts w:asciiTheme="majorBidi" w:hAnsiTheme="majorBidi" w:cstheme="majorBidi"/>
          <w:szCs w:val="24"/>
        </w:rPr>
        <w:t>Bicyclists have been recognized as one of the most at-risk road users because of their low level of protection. According to the United State National Highway Transportation Safety Administration, 33,654 people were killed in traffic accidents in 2018 with 857 of them being pedal cyclists.</w:t>
      </w:r>
      <w:r w:rsidRPr="00B158DB">
        <w:rPr>
          <w:rFonts w:asciiTheme="majorBidi" w:hAnsiTheme="majorBidi" w:cstheme="majorBidi"/>
        </w:rPr>
        <w:t xml:space="preserve"> Pedal cyclist </w:t>
      </w:r>
      <w:r w:rsidRPr="00B158DB">
        <w:rPr>
          <w:rFonts w:asciiTheme="majorBidi" w:hAnsiTheme="majorBidi" w:cstheme="majorBidi"/>
          <w:szCs w:val="24"/>
        </w:rPr>
        <w:t xml:space="preserve">fatalities have been increased by about 38 percent between 2010 and 2018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&lt;EndNote&gt;&lt;Cite&gt;&lt;Author&gt;NHTSA&lt;/Author&gt;&lt;Year&gt;2020&lt;/Year&gt;&lt;RecNum&gt;390&lt;/RecNum&gt;&lt;DisplayText&gt;(&lt;style face="italic"&gt;210&lt;/style&gt;)&lt;/DisplayText&gt;&lt;record&gt;&lt;rec-number&gt;390&lt;/rec-number&gt;&lt;foreign-keys&gt;&lt;key app="EN" db-id="2wpxrwttkps2wfe90fovfzdgtp05x00xdvev" timestamp="1596236780"&gt;390&lt;/key&gt;&lt;/foreign-keys&gt;&lt;ref-type name="Report"&gt;27&lt;/ref-type&gt;&lt;contributors&gt;&lt;authors&gt;&lt;author&gt;NHTSA&lt;/author&gt;&lt;/authors&gt;&lt;tertiary-authors&gt;&lt;author&gt;National Highway Traffic Safety Administration&lt;/author&gt;&lt;/tertiary-authors&gt;&lt;/contributors&gt;&lt;titles&gt;&lt;title&gt;2018 Traffic Safety Facts A Compilation of Motor Vehicle Crash Data (Annual Report) &lt;/title&gt;&lt;/titles&gt;&lt;number&gt;DOT HS No. 812981&lt;/number&gt;&lt;dates&gt;&lt;year&gt;2020&lt;/year&gt;&lt;/dates&gt;&lt;urls&gt;&lt;/urls&gt;&lt;/record&gt;&lt;/Cite&gt;&lt;/EndNote&gt;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210</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w:t>
      </w:r>
      <w:r w:rsidR="00B17339">
        <w:rPr>
          <w:rFonts w:cstheme="majorBidi"/>
          <w:szCs w:val="24"/>
        </w:rPr>
        <w:t>This statistic raises concerns about the safety of bicyclists.</w:t>
      </w:r>
      <w:r w:rsidR="00B17339" w:rsidRPr="004B07E8">
        <w:rPr>
          <w:rFonts w:cstheme="majorBidi"/>
          <w:szCs w:val="24"/>
        </w:rPr>
        <w:t xml:space="preserve"> </w:t>
      </w:r>
      <w:r w:rsidR="00B17339" w:rsidRPr="00F108BB">
        <w:rPr>
          <w:rFonts w:cstheme="majorBidi"/>
          <w:szCs w:val="24"/>
        </w:rPr>
        <w:t xml:space="preserve">In recent </w:t>
      </w:r>
      <w:r w:rsidR="00B17339">
        <w:rPr>
          <w:rFonts w:cstheme="majorBidi"/>
          <w:szCs w:val="24"/>
        </w:rPr>
        <w:t>years</w:t>
      </w:r>
      <w:r w:rsidR="00B17339" w:rsidRPr="00F108BB">
        <w:rPr>
          <w:rFonts w:cstheme="majorBidi"/>
          <w:szCs w:val="24"/>
        </w:rPr>
        <w:t xml:space="preserve">, </w:t>
      </w:r>
      <w:r w:rsidR="00B17339">
        <w:rPr>
          <w:rFonts w:cstheme="majorBidi"/>
          <w:szCs w:val="24"/>
        </w:rPr>
        <w:t xml:space="preserve">many studies have been conducted to recognize and understand factors contributing to bicyclist-vehicle crash severity. But </w:t>
      </w:r>
      <w:r w:rsidR="00B17339">
        <w:rPr>
          <w:rFonts w:cstheme="majorBidi"/>
          <w:szCs w:val="24"/>
        </w:rPr>
        <w:lastRenderedPageBreak/>
        <w:t>r</w:t>
      </w:r>
      <w:r w:rsidR="00B17339" w:rsidRPr="00F108BB">
        <w:rPr>
          <w:rFonts w:cstheme="majorBidi"/>
          <w:bCs/>
          <w:color w:val="000000" w:themeColor="text1"/>
          <w:szCs w:val="24"/>
        </w:rPr>
        <w:t>esearche</w:t>
      </w:r>
      <w:r w:rsidR="00B17339">
        <w:rPr>
          <w:rFonts w:cstheme="majorBidi"/>
          <w:bCs/>
          <w:color w:val="000000" w:themeColor="text1"/>
          <w:szCs w:val="24"/>
        </w:rPr>
        <w:t>r</w:t>
      </w:r>
      <w:r w:rsidR="00B17339" w:rsidRPr="00F108BB">
        <w:rPr>
          <w:rFonts w:cstheme="majorBidi"/>
          <w:bCs/>
          <w:color w:val="000000" w:themeColor="text1"/>
          <w:szCs w:val="24"/>
        </w:rPr>
        <w:t xml:space="preserve">s </w:t>
      </w:r>
      <w:r w:rsidR="00B17339">
        <w:rPr>
          <w:rFonts w:cstheme="majorBidi"/>
          <w:bCs/>
          <w:color w:val="000000" w:themeColor="text1"/>
          <w:szCs w:val="24"/>
        </w:rPr>
        <w:t xml:space="preserve">and safety practitioners </w:t>
      </w:r>
      <w:r w:rsidR="00B17339" w:rsidRPr="00F108BB">
        <w:rPr>
          <w:rFonts w:cstheme="majorBidi"/>
          <w:bCs/>
          <w:color w:val="000000" w:themeColor="text1"/>
          <w:szCs w:val="24"/>
        </w:rPr>
        <w:t xml:space="preserve">usually </w:t>
      </w:r>
      <w:r w:rsidR="00B17339">
        <w:rPr>
          <w:rFonts w:cstheme="majorBidi"/>
          <w:bCs/>
          <w:color w:val="000000" w:themeColor="text1"/>
          <w:szCs w:val="24"/>
        </w:rPr>
        <w:t>categorize crashes into fatal and non-fatal and</w:t>
      </w:r>
      <w:r w:rsidR="00B17339" w:rsidRPr="00F108BB">
        <w:rPr>
          <w:rFonts w:cstheme="majorBidi"/>
          <w:bCs/>
          <w:color w:val="000000" w:themeColor="text1"/>
          <w:szCs w:val="24"/>
        </w:rPr>
        <w:t xml:space="preserve"> assume that all fatal crashes are similar. </w:t>
      </w:r>
      <w:r w:rsidR="00B17339">
        <w:rPr>
          <w:rFonts w:cstheme="majorBidi"/>
          <w:bCs/>
          <w:color w:val="000000" w:themeColor="text1"/>
          <w:szCs w:val="24"/>
        </w:rPr>
        <w:t>However</w:t>
      </w:r>
      <w:r w:rsidR="00B17339" w:rsidRPr="00AE7908">
        <w:rPr>
          <w:rFonts w:cstheme="majorBidi"/>
          <w:bCs/>
          <w:color w:val="000000" w:themeColor="text1"/>
          <w:szCs w:val="24"/>
        </w:rPr>
        <w:t xml:space="preserve">, instant death in a fatal crash is </w:t>
      </w:r>
      <w:r w:rsidR="00B17339">
        <w:rPr>
          <w:rFonts w:cstheme="majorBidi"/>
          <w:bCs/>
          <w:color w:val="000000" w:themeColor="text1"/>
          <w:szCs w:val="24"/>
        </w:rPr>
        <w:t xml:space="preserve">generally </w:t>
      </w:r>
      <w:r w:rsidR="00B17339" w:rsidRPr="00AE7908">
        <w:rPr>
          <w:rFonts w:cstheme="majorBidi"/>
          <w:bCs/>
          <w:color w:val="000000" w:themeColor="text1"/>
          <w:szCs w:val="24"/>
        </w:rPr>
        <w:t xml:space="preserve">substantially more severe than death </w:t>
      </w:r>
      <w:r w:rsidR="00B17339">
        <w:rPr>
          <w:rFonts w:cstheme="majorBidi"/>
          <w:bCs/>
          <w:color w:val="000000" w:themeColor="text1"/>
          <w:szCs w:val="24"/>
        </w:rPr>
        <w:t>several days afterward.</w:t>
      </w:r>
      <w:r w:rsidR="00B17339" w:rsidRPr="00F108BB">
        <w:rPr>
          <w:rFonts w:cstheme="majorBidi"/>
          <w:bCs/>
          <w:color w:val="000000" w:themeColor="text1"/>
          <w:szCs w:val="24"/>
        </w:rPr>
        <w:t xml:space="preserve"> </w:t>
      </w:r>
      <w:r w:rsidR="00B17339">
        <w:rPr>
          <w:rFonts w:cstheme="majorBidi"/>
          <w:bCs/>
          <w:color w:val="000000" w:themeColor="text1"/>
          <w:szCs w:val="24"/>
        </w:rPr>
        <w:t>In t</w:t>
      </w:r>
      <w:r w:rsidR="00B17339" w:rsidRPr="00F108BB">
        <w:rPr>
          <w:rFonts w:cstheme="majorBidi"/>
          <w:bCs/>
          <w:color w:val="000000" w:themeColor="text1"/>
          <w:szCs w:val="24"/>
        </w:rPr>
        <w:t>his study</w:t>
      </w:r>
      <w:r w:rsidR="00B17339">
        <w:rPr>
          <w:rFonts w:cstheme="majorBidi"/>
          <w:bCs/>
          <w:color w:val="000000" w:themeColor="text1"/>
          <w:szCs w:val="24"/>
        </w:rPr>
        <w:t>,</w:t>
      </w:r>
      <w:r w:rsidR="00B17339" w:rsidRPr="00F108BB">
        <w:rPr>
          <w:rFonts w:cstheme="majorBidi"/>
          <w:bCs/>
          <w:color w:val="000000" w:themeColor="text1"/>
          <w:szCs w:val="24"/>
        </w:rPr>
        <w:t xml:space="preserve"> </w:t>
      </w:r>
      <w:r w:rsidR="00B17339" w:rsidRPr="00F108BB">
        <w:rPr>
          <w:rFonts w:cstheme="majorBidi"/>
          <w:szCs w:val="24"/>
        </w:rPr>
        <w:t xml:space="preserve">instead of homogenizing all fatal </w:t>
      </w:r>
      <w:r w:rsidR="00B17339">
        <w:rPr>
          <w:rFonts w:cstheme="majorBidi"/>
          <w:szCs w:val="24"/>
        </w:rPr>
        <w:t>bicyclist</w:t>
      </w:r>
      <w:r w:rsidR="00B17339" w:rsidRPr="00F108BB">
        <w:rPr>
          <w:rFonts w:cstheme="majorBidi"/>
          <w:szCs w:val="24"/>
        </w:rPr>
        <w:t xml:space="preserve"> crashes as the same, this study </w:t>
      </w:r>
      <w:proofErr w:type="gramStart"/>
      <w:r w:rsidR="00B17339" w:rsidRPr="00F108BB">
        <w:rPr>
          <w:rFonts w:cstheme="majorBidi"/>
          <w:szCs w:val="24"/>
        </w:rPr>
        <w:t>takes into account</w:t>
      </w:r>
      <w:proofErr w:type="gramEnd"/>
      <w:r w:rsidR="00B17339" w:rsidRPr="00F108BB">
        <w:rPr>
          <w:rFonts w:cstheme="majorBidi"/>
          <w:szCs w:val="24"/>
        </w:rPr>
        <w:t xml:space="preserve"> the severity of fatal crashes as a timeline based on the </w:t>
      </w:r>
      <w:r w:rsidR="00B17339">
        <w:rPr>
          <w:rFonts w:cstheme="majorBidi"/>
          <w:szCs w:val="24"/>
        </w:rPr>
        <w:t>time-to-death (</w:t>
      </w:r>
      <w:r w:rsidR="00B17339" w:rsidRPr="00F108BB">
        <w:rPr>
          <w:rFonts w:cstheme="majorBidi"/>
          <w:szCs w:val="24"/>
        </w:rPr>
        <w:t>survival time</w:t>
      </w:r>
      <w:r w:rsidR="00B17339">
        <w:rPr>
          <w:rFonts w:cstheme="majorBidi"/>
          <w:szCs w:val="24"/>
        </w:rPr>
        <w:t>)</w:t>
      </w:r>
      <w:r w:rsidR="00B17339" w:rsidRPr="00F108BB">
        <w:rPr>
          <w:rFonts w:cstheme="majorBidi"/>
          <w:szCs w:val="24"/>
        </w:rPr>
        <w:t xml:space="preserve"> of </w:t>
      </w:r>
      <w:r w:rsidR="00B17339">
        <w:rPr>
          <w:rFonts w:cstheme="majorBidi"/>
          <w:szCs w:val="24"/>
        </w:rPr>
        <w:t>bicyclists</w:t>
      </w:r>
      <w:r w:rsidR="00B17339" w:rsidRPr="00F108BB">
        <w:rPr>
          <w:rFonts w:cstheme="majorBidi"/>
          <w:szCs w:val="24"/>
        </w:rPr>
        <w:t xml:space="preserve"> ranging from instant death to death within 30 days of the crash. </w:t>
      </w:r>
      <w:r w:rsidR="00B17339">
        <w:rPr>
          <w:rFonts w:cstheme="majorBidi"/>
          <w:szCs w:val="24"/>
        </w:rPr>
        <w:t>To that end, t</w:t>
      </w:r>
      <w:r w:rsidR="00B17339" w:rsidRPr="00F108BB">
        <w:rPr>
          <w:rFonts w:cstheme="majorBidi"/>
          <w:szCs w:val="24"/>
        </w:rPr>
        <w:t>he Fatality Analysis Reporting System (FARS) dataset from 2015 to 201</w:t>
      </w:r>
      <w:r w:rsidR="00B17339">
        <w:rPr>
          <w:rFonts w:cstheme="majorBidi"/>
          <w:szCs w:val="24"/>
        </w:rPr>
        <w:t>9</w:t>
      </w:r>
      <w:r w:rsidR="00B17339" w:rsidRPr="00F108BB">
        <w:rPr>
          <w:rFonts w:cstheme="majorBidi"/>
          <w:szCs w:val="24"/>
        </w:rPr>
        <w:t xml:space="preserve"> is utilized</w:t>
      </w:r>
      <w:r w:rsidR="00B17339">
        <w:rPr>
          <w:rFonts w:cstheme="majorBidi"/>
          <w:szCs w:val="24"/>
        </w:rPr>
        <w:t xml:space="preserve">. </w:t>
      </w:r>
    </w:p>
    <w:p w14:paraId="30840564" w14:textId="1C2CE84E" w:rsidR="00BA3712" w:rsidRPr="00B158DB" w:rsidRDefault="00BA3712" w:rsidP="00BA3712">
      <w:pPr>
        <w:ind w:firstLine="720"/>
        <w:jc w:val="both"/>
        <w:rPr>
          <w:rFonts w:asciiTheme="majorBidi" w:hAnsiTheme="majorBidi" w:cstheme="majorBidi"/>
          <w:szCs w:val="24"/>
        </w:rPr>
      </w:pPr>
      <w:r w:rsidRPr="00B158DB">
        <w:rPr>
          <w:rFonts w:asciiTheme="majorBidi" w:hAnsiTheme="majorBidi" w:cstheme="majorBidi"/>
          <w:szCs w:val="24"/>
        </w:rPr>
        <w:t xml:space="preserve">The emergency medical service (EMS) response time is a key post-crash factor that can affect the traffic crash victim's survival time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&lt;EndNote&gt;&lt;Cite&gt;&lt;Author&gt;Yasmin&lt;/Author&gt;&lt;Year&gt;2015&lt;/Year&gt;&lt;RecNum&gt;23&lt;/RecNum&gt;&lt;DisplayText&gt;(&lt;style face="italic"&gt;215; 216&lt;/style&gt;)&lt;/DisplayText&gt;&lt;record&gt;&lt;rec-number&gt;23&lt;/rec-number&gt;&lt;foreign-keys&gt;&lt;key app="EN" db-id="r9z29fdvjerzt1e2ra95ttdofv29wp52vzrv" timestamp="1572292445"&gt;23&lt;/key&gt;&lt;/foreign-keys&gt;&lt;ref-type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research&lt;/secondary-title&gt;&lt;/titles&gt;&lt;periodical&gt;&lt;full-title&gt;Analytic methods in accident research&lt;/full-title&gt;&lt;/periodical&gt;&lt;pages&gt;1-15&lt;/pages&gt;&lt;volume&gt;7&lt;/volume&gt;&lt;dates&gt;&lt;year&gt;2015&lt;/year&gt;&lt;/dates&gt;&lt;isbn&gt;2213-6657&lt;/isbn&gt;&lt;urls&gt;&lt;/urls&gt;&lt;/record&gt;&lt;/Cite&gt;&lt;Cite&gt;&lt;Author&gt;Ma&lt;/Author&gt;&lt;Year&gt;2019&lt;/Year&gt;&lt;RecNum&gt;378&lt;/RecNum&gt;&lt;record&gt;&lt;rec-number&gt;378&lt;/rec-number&gt;&lt;foreign-keys&gt;&lt;key app="EN" db-id="2wpxrwttkps2wfe90fovfzdgtp05x00xdvev" timestamp="1593129263"&gt;378&lt;/key&gt;&lt;/foreign-keys&gt;&lt;ref-type name="Journal Article"&gt;17&lt;/ref-type&gt;&lt;contributors&gt;&lt;authors&gt;&lt;author&gt;Ma, Lu&lt;/author&gt;&lt;author&gt;Zhang, Hao&lt;/author&gt;&lt;author&gt;Yan, Xuedong&lt;/author&gt;&lt;author&gt;Wang, Jiangfeng&lt;/author&gt;&lt;author&gt;Song, Ziqi&lt;/author&gt;&lt;author&gt;Xiong, Hui&lt;/author&gt;&lt;/authors&gt;&lt;/contributors&gt;&lt;titles&gt;&lt;title&gt;Smooth associations between the emergency medical services response time and the risk of death in road traffic crashes&lt;/title&gt;&lt;secondary-title&gt;Journal of Transport &amp;amp; Health&lt;/secondary-title&gt;&lt;/titles&gt;&lt;periodical&gt;&lt;full-title&gt;Journal of Transport &amp;amp; Health&lt;/full-title&gt;&lt;/periodical&gt;&lt;pages&gt;379-391&lt;/pages&gt;&lt;volume&gt;12&lt;/volume&gt;&lt;dates&gt;&lt;year&gt;2019&lt;/year&gt;&lt;/dates&gt;&lt;isbn&gt;2214-1405&lt;/isbn&gt;&lt;urls&gt;&lt;/urls&gt;&lt;/record&gt;&lt;/Cite&gt;&lt;/EndNote&gt;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215; 216</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the crash injury severity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&lt;EndNote&gt;&lt;Cite&gt;&lt;Author&gt;Hosseinzadeh&lt;/Author&gt;&lt;Year&gt;2021&lt;/Year&gt;&lt;RecNum&gt;439&lt;/RecNum&gt;&lt;DisplayText&gt;(&lt;style face="italic"&gt;242&lt;/style&gt;)&lt;/DisplayText&gt;&lt;record&gt;&lt;rec-number&gt;439&lt;/rec-number&gt;&lt;foreign-keys&gt;&lt;key app="EN" db-id="2wpxrwttkps2wfe90fovfzdgtp05x00xdvev" timestamp="1624664062"&gt;439&lt;/key&gt;&lt;/foreign-keys&gt;&lt;ref-type name="Journal Article"&gt;17&lt;/ref-type&gt;&lt;contributors&gt;&lt;authors&gt;&lt;author&gt;Hosseinzadeh, Aryan&lt;/author&gt;&lt;author&gt;Kluger, Robert&lt;/author&gt;&lt;/authors&gt;&lt;/contributors&gt;&lt;titles&gt;&lt;title&gt;Do EMS times associate with injury severity?&lt;/title&gt;&lt;secondary-title&gt;Accident Analysis &amp;amp; Prevention&lt;/secondary-title&gt;&lt;/titles&gt;&lt;periodical&gt;&lt;full-title&gt;Accident Analysis &amp;amp; Prevention&lt;/full-title&gt;&lt;/periodical&gt;&lt;pages&gt;106053&lt;/pages&gt;&lt;volume&gt;153&lt;/volume&gt;&lt;dates&gt;&lt;year&gt;2021&lt;/year&gt;&lt;/dates&gt;&lt;isbn&gt;0001-4575&lt;/isbn&gt;&lt;urls&gt;&lt;/urls&gt;&lt;/record&gt;&lt;/Cite&gt;&lt;/EndNote&gt;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242</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 EMS response time is defined as the difference between crash time and the arrival time of EMS personnel. It comprises the period between crash time and the time that emergency medical services are notified, the notification time, and the period between notification time and the arrival time of EMS personnel at the crash scene. Some specific situations may increase the notification time such as hit-and-run crashes, crashes at late night hours, or crashes in rural areas, which can significantly delay the arrival of EMS personnel. That said, it is imperative to investigate such situations that potentially can increase crash notification times. Several systems have been introduced and investigated to help promptly identify crashes and reduce the notification time and EMS response time such as the automatic crash notification (ACN) system </w:t>
      </w:r>
      <w:r w:rsidRPr="00B158DB">
        <w:rPr>
          <w:rFonts w:asciiTheme="majorBidi" w:hAnsiTheme="majorBidi" w:cstheme="majorBidi"/>
          <w:szCs w:val="24"/>
        </w:rPr>
        <w:fldChar w:fldCharType="begin">
          <w:fldData xml:space="preserve">PEVuZE5vdGU+PENpdGU+PEF1dGhvcj5DbGFyazwvQXV0aG9yPjxZZWFyPjIwMDI8L1llYXI+PFJl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</w:fldData>
        </w:fldChar>
      </w:r>
      <w:r w:rsidR="00F31ED7">
        <w:rPr>
          <w:rFonts w:asciiTheme="majorBidi" w:hAnsiTheme="majorBidi" w:cstheme="majorBidi"/>
          <w:szCs w:val="24"/>
        </w:rPr>
        <w:instrText xml:space="preserve"> ADDIN EN.CITE </w:instrText>
      </w:r>
      <w:r w:rsidR="00F31ED7">
        <w:rPr>
          <w:rFonts w:asciiTheme="majorBidi" w:hAnsiTheme="majorBidi" w:cstheme="majorBidi"/>
          <w:szCs w:val="24"/>
        </w:rPr>
        <w:fldChar w:fldCharType="begin">
          <w:fldData xml:space="preserve">PEVuZE5vdGU+PENpdGU+PEF1dGhvcj5DbGFyazwvQXV0aG9yPjxZZWFyPjIwMDI8L1llYXI+PFJl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</w:fldData>
        </w:fldChar>
      </w:r>
      <w:r w:rsidR="00F31ED7">
        <w:rPr>
          <w:rFonts w:asciiTheme="majorBidi" w:hAnsiTheme="majorBidi" w:cstheme="majorBidi"/>
          <w:szCs w:val="24"/>
        </w:rPr>
        <w:instrText xml:space="preserve"> ADDIN EN.CITE.DATA </w:instrText>
      </w:r>
      <w:r w:rsidR="00F31ED7">
        <w:rPr>
          <w:rFonts w:asciiTheme="majorBidi" w:hAnsiTheme="majorBidi" w:cstheme="majorBidi"/>
          <w:szCs w:val="24"/>
        </w:rPr>
      </w:r>
      <w:r w:rsidR="00F31ED7">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230; 243; 244</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mobile phone proliferation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&lt;EndNote&gt;&lt;Cite&gt;&lt;Author&gt;Stickles&lt;/Author&gt;&lt;Year&gt;2018&lt;/Year&gt;&lt;RecNum&gt;421&lt;/RecNum&gt;&lt;DisplayText&gt;(&lt;style face="italic"&gt;245&lt;/style&gt;)&lt;/DisplayText&gt;&lt;record&gt;&lt;rec-number&gt;421&lt;/rec-number&gt;&lt;foreign-keys&gt;&lt;key app="EN" db-id="2wpxrwttkps2wfe90fovfzdgtp05x00xdvev" timestamp="1614702872"&gt;421&lt;/key&gt;&lt;/foreign-keys&gt;&lt;ref-type name="Journal Article"&gt;17&lt;/ref-type&gt;&lt;contributors&gt;&lt;authors&gt;&lt;author&gt;Stickles, Jimmy L&lt;/author&gt;&lt;author&gt;Kempema, James M&lt;/author&gt;&lt;author&gt;Brown, Lawrence H&lt;/author&gt;&lt;/authors&gt;&lt;/contributors&gt;&lt;titles&gt;&lt;title&gt;Effect of mobile phone proliferation on crash notification times and fatality rates&lt;/title&gt;&lt;secondary-title&gt;The American journal of emergency medicine&lt;/secondary-title&gt;&lt;/titles&gt;&lt;periodical&gt;&lt;full-title&gt;The American journal of emergency medicine&lt;/full-title&gt;&lt;/periodical&gt;&lt;pages&gt;24-26&lt;/pages&gt;&lt;volume&gt;36&lt;/volume&gt;&lt;number&gt;1&lt;/number&gt;&lt;dates&gt;&lt;year&gt;2018&lt;/year&gt;&lt;/dates&gt;&lt;isbn&gt;0735-6757&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245</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and Connected and Automated Vehicles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&lt;EndNote&gt;&lt;Cite&gt;&lt;Author&gt;Obenauf&lt;/Author&gt;&lt;Year&gt;2019&lt;/Year&gt;&lt;RecNum&gt;422&lt;/RecNum&gt;&lt;DisplayText&gt;(&lt;style face="italic"&gt;246; 247&lt;/style&gt;)&lt;/DisplayText&gt;&lt;record&gt;&lt;rec-number&gt;422&lt;/rec-number&gt;&lt;foreign-keys&gt;&lt;key app="EN" db-id="2wpxrwttkps2wfe90fovfzdgtp05x00xdvev" timestamp="1614703058"&gt;422&lt;/key&gt;&lt;/foreign-keys&gt;&lt;ref-type name="Journal Article"&gt;17&lt;/ref-type&gt;&lt;contributors&gt;&lt;authors&gt;&lt;author&gt;Obenauf, Austin William&lt;/author&gt;&lt;/authors&gt;&lt;/contributors&gt;&lt;titles&gt;&lt;title&gt;CONNECTED AND AUTONOMOUS VEHICLES EFFECTS ON EMERGENCY RESPONSE TIMES&lt;/title&gt;&lt;/titles&gt;&lt;dates&gt;&lt;year&gt;2019&lt;/year&gt;&lt;/dates&gt;&lt;urls&gt;&lt;/urls&gt;&lt;/record&gt;&lt;/Cite&gt;&lt;Cite&gt;&lt;Author&gt;Obenauf&lt;/Author&gt;&lt;Year&gt;2019&lt;/Year&gt;&lt;RecNum&gt;423&lt;/RecNum&gt;&lt;record&gt;&lt;rec-number&gt;423&lt;/rec-number&gt;&lt;foreign-keys&gt;&lt;key app="EN" db-id="2wpxrwttkps2wfe90fovfzdgtp05x00xdvev" timestamp="1614703140"&gt;423&lt;/key&gt;&lt;/foreign-keys&gt;&lt;ref-type name="Journal Article"&gt;17&lt;/ref-type&gt;&lt;contributors&gt;&lt;authors&gt;&lt;author&gt;Obenauf, Austin W&lt;/author&gt;&lt;author&gt;Souleyrette, Reginald R&lt;/author&gt;&lt;author&gt;Kluger, Robert M&lt;/author&gt;&lt;author&gt;Pratelli, Antonio&lt;/author&gt;&lt;/authors&gt;&lt;/contributors&gt;&lt;titles&gt;&lt;title&gt;IMPACT OF SELF-DRIVING AND CONNECTED VEHICLES ON EMERGENCY RESPONSE: THE CASE OF THE USA AND IMPLICATIONS FOR ITALY&lt;/title&gt;&lt;secondary-title&gt;WIT Transactions on The Built Environment&lt;/secondary-title&gt;&lt;/titles&gt;&lt;periodical&gt;&lt;full-title&gt;WIT Transactions on The Built Environment&lt;/full-title&gt;&lt;/periodical&gt;&lt;pages&gt;101-112&lt;/pages&gt;&lt;volume&gt;189&lt;/volume&gt;&lt;dates&gt;&lt;year&gt;2019&lt;/year&gt;&lt;/dates&gt;&lt;isbn&gt;1784663514&lt;/isbn&gt;&lt;urls&gt;&lt;/urls&gt;&lt;/record&gt;&lt;/Cite&gt;&lt;/EndNote&gt;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246; 247</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p>
    <w:p w14:paraId="5D954D97" w14:textId="5470A378" w:rsidR="00BA3712" w:rsidRPr="00B158DB" w:rsidRDefault="00BA3712" w:rsidP="00BA3712">
      <w:pPr>
        <w:ind w:firstLine="720"/>
        <w:jc w:val="both"/>
        <w:rPr>
          <w:rFonts w:asciiTheme="majorBidi" w:hAnsiTheme="majorBidi" w:cstheme="majorBidi"/>
          <w:bCs/>
          <w:color w:val="000000" w:themeColor="text1"/>
          <w:szCs w:val="24"/>
        </w:rPr>
      </w:pPr>
      <w:r w:rsidRPr="00B158DB">
        <w:rPr>
          <w:rFonts w:asciiTheme="majorBidi" w:hAnsiTheme="majorBidi" w:cstheme="majorBidi"/>
          <w:bCs/>
          <w:color w:val="000000" w:themeColor="text1"/>
          <w:szCs w:val="24"/>
        </w:rPr>
        <w:t xml:space="preserve">In recent years, different machine learning techniques have been introduced. These methods have been broadly utilized in traffic safety </w:t>
      </w:r>
      <w:r w:rsidRPr="00B158DB">
        <w:rPr>
          <w:rFonts w:asciiTheme="majorBidi" w:hAnsiTheme="majorBidi" w:cstheme="majorBidi"/>
        </w:rPr>
        <w:t>due to their great predictive performance, and their ability to consider multiple independent variables, particularly in</w:t>
      </w:r>
      <w:r w:rsidRPr="00B158DB">
        <w:rPr>
          <w:rFonts w:asciiTheme="majorBidi" w:hAnsiTheme="majorBidi" w:cstheme="majorBidi"/>
          <w:bCs/>
          <w:color w:val="000000" w:themeColor="text1"/>
          <w:szCs w:val="24"/>
        </w:rPr>
        <w:t xml:space="preserve"> analyzing crash severity. For example, different Decision Tree methods </w:t>
      </w:r>
      <w:r w:rsidRPr="00B158DB">
        <w:rPr>
          <w:rFonts w:asciiTheme="majorBidi" w:hAnsiTheme="majorBidi" w:cstheme="majorBidi"/>
          <w:bCs/>
          <w:color w:val="000000" w:themeColor="text1"/>
          <w:szCs w:val="24"/>
        </w:rPr>
        <w:fldChar w:fldCharType="begin">
          <w:fldData xml:space="preserve">PEVuZE5vdGU+PENpdGU+PEF1dGhvcj5Ub3JhbiBQb3VyPC9BdXRob3I+PFllYXI+MjAxNzwvWWVh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PEVuZE5vdGU+PENpdGU+PEF1dGhvcj5Ub3JhbiBQb3VyPC9BdXRob3I+PFllYXI+MjAxNzwvWWVh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248-251</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Neural Network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&lt;EndNote&gt;&lt;Cite&gt;&lt;Author&gt;Abdelwahab&lt;/Author&gt;&lt;Year&gt;2001&lt;/Year&gt;&lt;RecNum&gt;403&lt;/RecNum&gt;&lt;DisplayText&gt;(&lt;style face="italic"&gt;252; 253&lt;/style&gt;)&lt;/DisplayText&gt;&lt;record&gt;&lt;rec-number&gt;403&lt;/rec-number&gt;&lt;foreign-keys&gt;&lt;key app="EN" db-id="2wpxrwttkps2wfe90fovfzdgtp05x00xdvev" timestamp="1593741042"&gt;403&lt;/key&gt;&lt;/foreign-keys&gt;&lt;ref-type name="Journal Article"&gt;17&lt;/ref-type&gt;&lt;contributors&gt;&lt;authors&gt;&lt;author&gt;Abdelwahab, Hassan T&lt;/author&gt;&lt;author&gt;Abdel-Aty, Mohamed A&lt;/author&gt;&lt;/authors&gt;&lt;/contributors&gt;&lt;titles&gt;&lt;title&gt;Development of artificial neural network models to predict driver injury severity in traffic accidents at signalized intersections&lt;/title&gt;&lt;secondary-title&gt;Transportation Research Record&lt;/secondary-title&gt;&lt;/titles&gt;&lt;periodical&gt;&lt;full-title&gt;Transportation Research Record&lt;/full-title&gt;&lt;abbr-1&gt;Transp. Res. Record&lt;/abbr-1&gt;&lt;/periodical&gt;&lt;pages&gt;6-13&lt;/pages&gt;&lt;volume&gt;1746&lt;/volume&gt;&lt;number&gt;1&lt;/number&gt;&lt;dates&gt;&lt;year&gt;2001&lt;/year&gt;&lt;/dates&gt;&lt;isbn&gt;0361-1981&lt;/isbn&gt;&lt;urls&gt;&lt;/urls&gt;&lt;/record&gt;&lt;/Cite&gt;&lt;Cite&gt;&lt;Author&gt;Delen&lt;/Author&gt;&lt;Year&gt;2006&lt;/Year&gt;&lt;RecNum&gt;404&lt;/RecNum&gt;&lt;record&gt;&lt;rec-number&gt;404&lt;/rec-number&gt;&lt;foreign-keys&gt;&lt;key app="EN" db-id="2wpxrwttkps2wfe90fovfzdgtp05x00xdvev" timestamp="1593741117"&gt;404&lt;/key&gt;&lt;/foreign-keys&gt;&lt;ref-type name="Journal Article"&gt;17&lt;/ref-type&gt;&lt;contributors&gt;&lt;authors&gt;&lt;author&gt;Delen, Dursun&lt;/author&gt;&lt;author&gt;Sharda, Ramesh&lt;/author&gt;&lt;author&gt;Bessonov, Max&lt;/author&gt;&lt;/authors&gt;&lt;/contributors&gt;&lt;titles&gt;&lt;title&gt;Identifying significant predictors of injury severity in traffic accidents using a series of artificial neural networks&lt;/title&gt;&lt;secondary-title&gt;Accident Analysis &amp;amp; Prevention&lt;/secondary-title&gt;&lt;/titles&gt;&lt;periodical&gt;&lt;full-title&gt;Accident Analysis &amp;amp; Prevention&lt;/full-title&gt;&lt;/periodical&gt;&lt;pages&gt;434-444&lt;/pages&gt;&lt;volume&gt;38&lt;/volume&gt;&lt;number&gt;3&lt;/number&gt;&lt;dates&gt;&lt;year&gt;2006&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252; 253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Support Vector Machine models </w:t>
      </w:r>
      <w:r w:rsidRPr="00B158DB">
        <w:rPr>
          <w:rFonts w:asciiTheme="majorBidi" w:hAnsiTheme="majorBidi" w:cstheme="majorBidi"/>
          <w:bCs/>
          <w:color w:val="000000" w:themeColor="text1"/>
          <w:szCs w:val="24"/>
        </w:rPr>
        <w:fldChar w:fldCharType="begin">
          <w:fldData xml:space="preserve">PEVuZE5vdGU+PENpdGU+PEF1dGhvcj5ZdTwvQXV0aG9yPjxZZWFyPjIwMTQ8L1llYXI+PFJlY051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==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PEVuZE5vdGU+PENpdGU+PEF1dGhvcj5ZdTwvQXV0aG9yPjxZZWFyPjIwMTQ8L1llYXI+PFJlY051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==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254-256</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the </w:t>
      </w:r>
      <w:proofErr w:type="spellStart"/>
      <w:r w:rsidRPr="00B158DB">
        <w:rPr>
          <w:rFonts w:asciiTheme="majorBidi" w:hAnsiTheme="majorBidi" w:cstheme="majorBidi"/>
          <w:bCs/>
          <w:color w:val="000000" w:themeColor="text1"/>
          <w:szCs w:val="24"/>
        </w:rPr>
        <w:t>XGBoost</w:t>
      </w:r>
      <w:proofErr w:type="spellEnd"/>
      <w:r w:rsidRPr="00B158DB">
        <w:rPr>
          <w:rFonts w:asciiTheme="majorBidi" w:hAnsiTheme="majorBidi" w:cstheme="majorBidi"/>
          <w:bCs/>
          <w:color w:val="000000" w:themeColor="text1"/>
          <w:szCs w:val="24"/>
        </w:rPr>
        <w:t xml:space="preserve"> model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&lt;EndNote&gt;&lt;Cite&gt;&lt;Author&gt;Mokoatle&lt;/Author&gt;&lt;Year&gt;2019&lt;/Year&gt;&lt;RecNum&gt;419&lt;/RecNum&gt;&lt;DisplayText&gt;(&lt;style face="italic"&gt;257&lt;/style&gt;)&lt;/DisplayText&gt;&lt;record&gt;&lt;rec-number&gt;419&lt;/rec-number&gt;&lt;foreign-keys&gt;&lt;key app="EN" db-id="2wpxrwttkps2wfe90fovfzdgtp05x00xdvev" timestamp="1594692282"&gt;419&lt;/key&gt;&lt;/foreign-keys&gt;&lt;ref-type name="Conference Proceedings"&gt;10&lt;/ref-type&gt;&lt;contributors&gt;&lt;authors&gt;&lt;author&gt;Mokoatle, Mpho&lt;/author&gt;&lt;author&gt;Vukosi Marivate, Dr&lt;/author&gt;&lt;author&gt;Michael Esiefarienrhe Bukohwo, Professor&lt;/author&gt;&lt;/authors&gt;&lt;/contributors&gt;&lt;titles&gt;&lt;title&gt;Predicting Road Traffic Accident Severity using Accident Report Data in South Africa&lt;/title&gt;&lt;secondary-title&gt;Proceedings of the 20th Annual International Conference on Digital Government Research&lt;/secondary-title&gt;&lt;/titles&gt;&lt;pages&gt;11-17&lt;/pages&gt;&lt;dates&gt;&lt;year&gt;2019&lt;/year&gt;&lt;/dates&gt;&lt;urls&gt;&lt;/urls&gt;&lt;/record&gt;&lt;/Cite&gt;&lt;/EndNote&gt;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257</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have been used. The machine learning methods have been compared with statistical methods in crash severity analysis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&lt;EndNote&gt;&lt;Cite&gt;&lt;Author&gt;Zhang&lt;/Author&gt;&lt;Year&gt;2018&lt;/Year&gt;&lt;RecNum&gt;410&lt;/RecNum&gt;&lt;DisplayText&gt;(&lt;style face="italic"&gt;256; 258&lt;/style&gt;)&lt;/DisplayText&gt;&lt;record&gt;&lt;rec-number&gt;410&lt;/rec-number&gt;&lt;foreign-keys&gt;&lt;key app="EN" db-id="2wpxrwttkps2wfe90fovfzdgtp05x00xdvev" timestamp="1593746050"&gt;410&lt;/key&gt;&lt;/foreign-keys&gt;&lt;ref-type name="Journal Article"&gt;17&lt;/ref-type&gt;&lt;contributors&gt;&lt;authors&gt;&lt;author&gt;Zhang, Jian&lt;/author&gt;&lt;author&gt;Li, Zhibin&lt;/author&gt;&lt;author&gt;Pu, Ziyuan&lt;/author&gt;&lt;author&gt;Xu, Chengcheng&lt;/author&gt;&lt;/authors&gt;&lt;/contributors&gt;&lt;titles&gt;&lt;title&gt;Comparing prediction performance for crash injury severity among various machine learning and statistical methods&lt;/title&gt;&lt;secondary-title&gt;IEEE Access&lt;/secondary-title&gt;&lt;/titles&gt;&lt;periodical&gt;&lt;full-title&gt;IEEE Access&lt;/full-title&gt;&lt;/periodical&gt;&lt;pages&gt;60079-60087&lt;/pages&gt;&lt;volume&gt;6&lt;/volume&gt;&lt;dates&gt;&lt;year&gt;2018&lt;/year&gt;&lt;/dates&gt;&lt;isbn&gt;2169-3536&lt;/isbn&gt;&lt;urls&gt;&lt;/urls&gt;&lt;/record&gt;&lt;/Cite&gt;&lt;Cite&gt;&lt;Author&gt;Ahmadi&lt;/Author&gt;&lt;Year&gt;2020&lt;/Year&gt;&lt;RecNum&gt;408&lt;/RecNum&gt;&lt;record&gt;&lt;rec-number&gt;408&lt;/rec-number&gt;&lt;foreign-keys&gt;&lt;key app="EN" db-id="2wpxrwttkps2wfe90fovfzdgtp05x00xdvev" timestamp="1593741696"&gt;408&lt;/key&gt;&lt;/foreign-keys&gt;&lt;ref-type name="Journal Article"&gt;17&lt;/ref-type&gt;&lt;contributors&gt;&lt;authors&gt;&lt;author&gt;Ahmadi, Alidad&lt;/author&gt;&lt;author&gt;Jahangiri, Arash&lt;/author&gt;&lt;author&gt;Berardi, Vincent&lt;/author&gt;&lt;author&gt;Machiani, Sahar Ghanipoor&lt;/author&gt;&lt;/authors&gt;&lt;/contributors&gt;&lt;titles&gt;&lt;title&gt;Crash severity analysis of rear-end crashes in California using statistical and machine learning classification methods&lt;/title&gt;&lt;secondary-title&gt;Journal of Transportation Safety &amp;amp; Security&lt;/secondary-title&gt;&lt;/titles&gt;&lt;periodical&gt;&lt;full-title&gt;Journal of Transportation Safety &amp;amp; Security&lt;/full-title&gt;&lt;/periodical&gt;&lt;pages&gt;522-546&lt;/pages&gt;&lt;volume&gt;12&lt;/volume&gt;&lt;number&gt;4&lt;/number&gt;&lt;dates&gt;&lt;year&gt;2020&lt;/year&gt;&lt;/dates&gt;&lt;isbn&gt;1943-9962&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256; 258</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it is revealed that many machine learning methods perform better than statistical models in terms of prediction </w:t>
      </w:r>
      <w:r w:rsidRPr="00B158DB">
        <w:rPr>
          <w:rFonts w:asciiTheme="majorBidi" w:hAnsiTheme="majorBidi" w:cstheme="majorBidi"/>
          <w:bCs/>
          <w:color w:val="000000" w:themeColor="text1"/>
          <w:szCs w:val="24"/>
        </w:rPr>
        <w:fldChar w:fldCharType="begin">
          <w:fldData xml:space="preserve">PEVuZE5vdGU+PENpdGU+PEF1dGhvcj5BaG1hZGk8L0F1dGhvcj48WWVhcj4yMDIwPC9ZZWFyPjxS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PEVuZE5vdGU+PENpdGU+PEF1dGhvcj5BaG1hZGk8L0F1dGhvcj48WWVhcj4yMDIwPC9ZZWFyPjxS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256; 258-260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The models can also consider multiple predictors by eliminating possible multicollinearity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&lt;EndNote&gt;&lt;Cite&gt;&lt;Author&gt;Garg&lt;/Author&gt;&lt;Year&gt;2013&lt;/Year&gt;&lt;RecNum&gt;391&lt;/RecNum&gt;&lt;DisplayText&gt;(&lt;style face="italic"&gt;261; 262&lt;/style&gt;)&lt;/DisplayText&gt;&lt;record&gt;&lt;rec-number&gt;391&lt;/rec-number&gt;&lt;foreign-keys&gt;&lt;key app="EN" db-id="2wpxrwttkps2wfe90fovfzdgtp05x00xdvev" timestamp="1596245594"&gt;391&lt;/key&gt;&lt;/foreign-keys&gt;&lt;ref-type name="Journal Article"&gt;17&lt;/ref-type&gt;&lt;contributors&gt;&lt;authors&gt;&lt;author&gt;Garg, Akhil&lt;/author&gt;&lt;author&gt;Tai, Kang&lt;/author&gt;&lt;/authors&gt;&lt;/contributors&gt;&lt;titles&gt;&lt;title&gt;Comparison of statistical and machine learning methods in modelling of data with multicollinearity&lt;/title&gt;&lt;secondary-title&gt;International Journal of Modelling, Identification and Control&lt;/secondary-title&gt;&lt;/titles&gt;&lt;periodical&gt;&lt;full-title&gt;International Journal of Modelling, Identification and Control&lt;/full-title&gt;&lt;/periodical&gt;&lt;pages&gt;295-312&lt;/pages&gt;&lt;volume&gt;18&lt;/volume&gt;&lt;number&gt;4&lt;/number&gt;&lt;dates&gt;&lt;year&gt;2013&lt;/year&gt;&lt;/dates&gt;&lt;isbn&gt;1746-6172&lt;/isbn&gt;&lt;urls&gt;&lt;/urls&gt;&lt;/record&gt;&lt;/Cite&gt;&lt;Cite&gt;&lt;Author&gt;Parsa&lt;/Author&gt;&lt;Year&gt;2020&lt;/Year&gt;&lt;RecNum&gt;254&lt;/RecNum&gt;&lt;record&gt;&lt;rec-number&gt;254&lt;/rec-number&gt;&lt;foreign-keys&gt;&lt;key app="EN" db-id="2wpxrwttkps2wfe90fovfzdgtp05x00xdvev" timestamp="1578349511"&gt;254&lt;/key&gt;&lt;/foreign-keys&gt;&lt;ref-type name="Journal Article"&gt;17&lt;/ref-type&gt;&lt;contributors&gt;&lt;authors&gt;&lt;author&gt;Parsa, Amir Bahador&lt;/author&gt;&lt;author&gt;Movahedi, Ali&lt;/author&gt;&lt;author&gt;Taghipour, Homa&lt;/author&gt;&lt;author&gt;Derrible, Sybil&lt;/author&gt;&lt;author&gt;Mohammadian, Abolfazl Kouros&lt;/author&gt;&lt;/authors&gt;&lt;/contributors&gt;&lt;titles&gt;&lt;title&gt;Toward safer highways, application of XGBoost and SHAP for real-time accident detection and feature analysis&lt;/title&gt;&lt;secondary-title&gt;Accident Analysis &amp;amp; Prevention&lt;/secondary-title&gt;&lt;/titles&gt;&lt;periodical&gt;&lt;full-title&gt;Accident Analysis &amp;amp; Prevention&lt;/full-title&gt;&lt;/periodical&gt;&lt;pages&gt;105405&lt;/pages&gt;&lt;volume&gt;136&lt;/volume&gt;&lt;dates&gt;&lt;year&gt;2020&lt;/year&gt;&lt;/dates&gt;&lt;isbn&gt;0001-4575&lt;/isbn&gt;&lt;urls&gt;&lt;/urls&gt;&lt;/record&gt;&lt;/Cite&gt;&lt;/EndNote&gt;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261; 262</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However, </w:t>
      </w:r>
      <w:r w:rsidRPr="00B158DB">
        <w:rPr>
          <w:rFonts w:asciiTheme="majorBidi" w:hAnsiTheme="majorBidi" w:cstheme="majorBidi"/>
        </w:rPr>
        <w:t xml:space="preserve">these methods are generally criticized as they mostly perform as a black-box </w:t>
      </w:r>
      <w:r w:rsidRPr="00B158DB">
        <w:rPr>
          <w:rFonts w:asciiTheme="majorBidi" w:hAnsiTheme="majorBidi" w:cstheme="majorBidi"/>
        </w:rPr>
        <w:fldChar w:fldCharType="begin"/>
      </w:r>
      <w:r w:rsidR="00F31ED7">
        <w:rPr>
          <w:rFonts w:asciiTheme="majorBidi" w:hAnsiTheme="majorBidi" w:cstheme="majorBidi"/>
        </w:rPr>
        <w:instrText xml:space="preserve"> ADDIN EN.CITE &lt;EndNote&gt;&lt;Cite&gt;&lt;Author&gt;Zhang&lt;/Author&gt;&lt;Year&gt;2018&lt;/Year&gt;&lt;RecNum&gt;410&lt;/RecNum&gt;&lt;DisplayText&gt;(&lt;style face="italic"&gt;258&lt;/style&gt;)&lt;/DisplayText&gt;&lt;record&gt;&lt;rec-number&gt;410&lt;/rec-number&gt;&lt;foreign-keys&gt;&lt;key app="EN" db-id="2wpxrwttkps2wfe90fovfzdgtp05x00xdvev" timestamp="1593746050"&gt;410&lt;/key&gt;&lt;/foreign-keys&gt;&lt;ref-type name="Journal Article"&gt;17&lt;/ref-type&gt;&lt;contributors&gt;&lt;authors&gt;&lt;author&gt;Zhang, Jian&lt;/author&gt;&lt;author&gt;Li, Zhibin&lt;/author&gt;&lt;author&gt;Pu, Ziyuan&lt;/author&gt;&lt;author&gt;Xu, Chengcheng&lt;/author&gt;&lt;/authors&gt;&lt;/contributors&gt;&lt;titles&gt;&lt;title&gt;Comparing prediction performance for crash injury severity among various machine learning and statistical methods&lt;/title&gt;&lt;secondary-title&gt;IEEE Access&lt;/secondary-title&gt;&lt;/titles&gt;&lt;periodical&gt;&lt;full-title&gt;IEEE Access&lt;/full-title&gt;&lt;/periodical&gt;&lt;pages&gt;60079-60087&lt;/pages&gt;&lt;volume&gt;6&lt;/volume&gt;&lt;dates&gt;&lt;year&gt;2018&lt;/year&gt;&lt;/dates&gt;&lt;isbn&gt;2169-3536&lt;/isbn&gt;&lt;urls&gt;&lt;/urls&gt;&lt;/record&gt;&lt;/Cite&gt;&lt;/EndNote&gt;</w:instrText>
      </w:r>
      <w:r w:rsidRPr="00B158DB">
        <w:rPr>
          <w:rFonts w:asciiTheme="majorBidi" w:hAnsiTheme="majorBidi" w:cstheme="majorBidi"/>
        </w:rPr>
        <w:fldChar w:fldCharType="separate"/>
      </w:r>
      <w:r w:rsidR="00F31ED7">
        <w:rPr>
          <w:rFonts w:asciiTheme="majorBidi" w:hAnsiTheme="majorBidi" w:cstheme="majorBidi"/>
          <w:noProof/>
        </w:rPr>
        <w:t>(</w:t>
      </w:r>
      <w:r w:rsidR="00F31ED7" w:rsidRPr="00F31ED7">
        <w:rPr>
          <w:rFonts w:asciiTheme="majorBidi" w:hAnsiTheme="majorBidi" w:cstheme="majorBidi"/>
          <w:i/>
          <w:noProof/>
        </w:rPr>
        <w:t>258</w:t>
      </w:r>
      <w:r w:rsidR="00F31ED7">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and consequently, they are less explainable and interpretable than traditional statistical methods. However, over the last few years, to explain predictions from complex methods and seek causality inference, several novel techniques have been introduced such as variable importance plots </w:t>
      </w:r>
      <w:r w:rsidRPr="00B158DB">
        <w:rPr>
          <w:rFonts w:asciiTheme="majorBidi" w:hAnsiTheme="majorBidi" w:cstheme="majorBidi"/>
        </w:rPr>
        <w:fldChar w:fldCharType="begin"/>
      </w:r>
      <w:r w:rsidR="00F31ED7">
        <w:rPr>
          <w:rFonts w:asciiTheme="majorBidi" w:hAnsiTheme="majorBidi" w:cstheme="majorBidi"/>
        </w:rPr>
        <w:instrText xml:space="preserve"> ADDIN EN.CITE &lt;EndNote&gt;&lt;Cite&gt;&lt;Author&gt;Molnar&lt;/Author&gt;&lt;Year&gt;2020&lt;/Year&gt;&lt;RecNum&gt;414&lt;/RecNum&gt;&lt;DisplayText&gt;(&lt;style face="italic"&gt;263; 264&lt;/style&gt;)&lt;/DisplayText&gt;&lt;record&gt;&lt;rec-number&gt;414&lt;/rec-number&gt;&lt;foreign-keys&gt;&lt;key app="EN" db-id="2wpxrwttkps2wfe90fovfzdgtp05x00xdvev" timestamp="1593749175"&gt;414&lt;/key&gt;&lt;/foreign-keys&gt;&lt;ref-type name="Book"&gt;6&lt;/ref-type&gt;&lt;contributors&gt;&lt;authors&gt;&lt;author&gt;Molnar, Christoph&lt;/author&gt;&lt;/authors&gt;&lt;/contributors&gt;&lt;titles&gt;&lt;title&gt;Interpretable Machine Learning&lt;/title&gt;&lt;/titles&gt;&lt;dates&gt;&lt;year&gt;2020&lt;/year&gt;&lt;/dates&gt;&lt;publisher&gt;Lulu. com&lt;/publisher&gt;&lt;isbn&gt;0244768528&lt;/isbn&gt;&lt;urls&gt;&lt;/urls&gt;&lt;/record&gt;&lt;/Cite&gt;&lt;Cite&gt;&lt;Author&gt;Altmann&lt;/Author&gt;&lt;Year&gt;2010&lt;/Year&gt;&lt;RecNum&gt;413&lt;/RecNum&gt;&lt;record&gt;&lt;rec-number&gt;413&lt;/rec-number&gt;&lt;foreign-keys&gt;&lt;key app="EN" db-id="2wpxrwttkps2wfe90fovfzdgtp05x00xdvev" timestamp="1593748758"&gt;413&lt;/key&gt;&lt;/foreign-keys&gt;&lt;ref-type name="Journal Article"&gt;17&lt;/ref-type&gt;&lt;contributors&gt;&lt;authors&gt;&lt;author&gt;Altmann, André&lt;/author&gt;&lt;author&gt;Toloşi, Laura&lt;/author&gt;&lt;author&gt;Sander, Oliver&lt;/author&gt;&lt;author&gt;Lengauer, Thomas&lt;/author&gt;&lt;/authors&gt;&lt;/contributors&gt;&lt;titles&gt;&lt;title&gt;Permutation importance: a corrected feature importance measure&lt;/title&gt;&lt;secondary-title&gt;Bioinformatics&lt;/secondary-title&gt;&lt;/titles&gt;&lt;periodical&gt;&lt;full-title&gt;Bioinformatics&lt;/full-title&gt;&lt;/periodical&gt;&lt;pages&gt;1340-1347&lt;/pages&gt;&lt;volume&gt;26&lt;/volume&gt;&lt;number&gt;10&lt;/number&gt;&lt;dates&gt;&lt;year&gt;2010&lt;/year&gt;&lt;/dates&gt;&lt;isbn&gt;1460-2059&lt;/isbn&gt;&lt;urls&gt;&lt;/urls&gt;&lt;/record&gt;&lt;/Cite&gt;&lt;/EndNote&gt;</w:instrText>
      </w:r>
      <w:r w:rsidRPr="00B158DB">
        <w:rPr>
          <w:rFonts w:asciiTheme="majorBidi" w:hAnsiTheme="majorBidi" w:cstheme="majorBidi"/>
        </w:rPr>
        <w:fldChar w:fldCharType="separate"/>
      </w:r>
      <w:r w:rsidR="00F31ED7">
        <w:rPr>
          <w:rFonts w:asciiTheme="majorBidi" w:hAnsiTheme="majorBidi" w:cstheme="majorBidi"/>
          <w:noProof/>
        </w:rPr>
        <w:t>(</w:t>
      </w:r>
      <w:r w:rsidR="00F31ED7" w:rsidRPr="00F31ED7">
        <w:rPr>
          <w:rFonts w:asciiTheme="majorBidi" w:hAnsiTheme="majorBidi" w:cstheme="majorBidi"/>
          <w:i/>
          <w:noProof/>
        </w:rPr>
        <w:t>263; 264</w:t>
      </w:r>
      <w:r w:rsidR="00F31ED7">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and SHAP value </w:t>
      </w:r>
      <w:r w:rsidRPr="00B158DB">
        <w:rPr>
          <w:rFonts w:asciiTheme="majorBidi" w:hAnsiTheme="majorBidi" w:cstheme="majorBidi"/>
        </w:rPr>
        <w:fldChar w:fldCharType="begin"/>
      </w:r>
      <w:r w:rsidR="00F31ED7">
        <w:rPr>
          <w:rFonts w:asciiTheme="majorBidi" w:hAnsiTheme="majorBidi" w:cstheme="majorBidi"/>
        </w:rPr>
        <w:instrText xml:space="preserve"> ADDIN EN.CITE &lt;EndNote&gt;&lt;Cite&gt;&lt;Author&gt;Lundberg&lt;/Author&gt;&lt;Year&gt;2017&lt;/Year&gt;&lt;RecNum&gt;415&lt;/RecNum&gt;&lt;DisplayText&gt;(&lt;style face="italic"&gt;265&lt;/style&gt;)&lt;/DisplayText&gt;&lt;record&gt;&lt;rec-number&gt;415&lt;/rec-number&gt;&lt;foreign-keys&gt;&lt;key app="EN" db-id="2wpxrwttkps2wfe90fovfzdgtp05x00xdvev" timestamp="1593749981"&gt;415&lt;/key&gt;&lt;/foreign-keys&gt;&lt;ref-type name="Conference Proceedings"&gt;10&lt;/ref-type&gt;&lt;contributors&gt;&lt;authors&gt;&lt;author&gt;Lundberg,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systems&lt;/secondary-title&gt;&lt;/titles&gt;&lt;pages&gt;4765-4774&lt;/pages&gt;&lt;dates&gt;&lt;year&gt;2017&lt;/year&gt;&lt;/dates&gt;&lt;urls&gt;&lt;/urls&gt;&lt;/record&gt;&lt;/Cite&gt;&lt;/EndNote&gt;</w:instrText>
      </w:r>
      <w:r w:rsidRPr="00B158DB">
        <w:rPr>
          <w:rFonts w:asciiTheme="majorBidi" w:hAnsiTheme="majorBidi" w:cstheme="majorBidi"/>
        </w:rPr>
        <w:fldChar w:fldCharType="separate"/>
      </w:r>
      <w:r w:rsidR="00F31ED7">
        <w:rPr>
          <w:rFonts w:asciiTheme="majorBidi" w:hAnsiTheme="majorBidi" w:cstheme="majorBidi"/>
          <w:noProof/>
        </w:rPr>
        <w:t>(</w:t>
      </w:r>
      <w:r w:rsidR="00F31ED7" w:rsidRPr="00F31ED7">
        <w:rPr>
          <w:rFonts w:asciiTheme="majorBidi" w:hAnsiTheme="majorBidi" w:cstheme="majorBidi"/>
          <w:i/>
          <w:noProof/>
        </w:rPr>
        <w:t>265</w:t>
      </w:r>
      <w:r w:rsidR="00F31ED7">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xml:space="preserve">. These techniques recently have been widely used in traffic safety </w:t>
      </w:r>
      <w:r w:rsidRPr="00B158DB">
        <w:rPr>
          <w:rFonts w:asciiTheme="majorBidi" w:hAnsiTheme="majorBidi" w:cstheme="majorBidi"/>
        </w:rPr>
        <w:fldChar w:fldCharType="begin"/>
      </w:r>
      <w:r w:rsidR="00F31ED7">
        <w:rPr>
          <w:rFonts w:asciiTheme="majorBidi" w:hAnsiTheme="majorBidi" w:cstheme="majorBidi"/>
        </w:rPr>
        <w:instrText xml:space="preserve"> ADDIN EN.CITE &lt;EndNote&gt;&lt;Cite&gt;&lt;Author&gt;Parsa&lt;/Author&gt;&lt;Year&gt;2020&lt;/Year&gt;&lt;RecNum&gt;254&lt;/RecNum&gt;&lt;DisplayText&gt;(&lt;style face="italic"&gt;262; 266&lt;/style&gt;)&lt;/DisplayText&gt;&lt;record&gt;&lt;rec-number&gt;254&lt;/rec-number&gt;&lt;foreign-keys&gt;&lt;key app="EN" db-id="2wpxrwttkps2wfe90fovfzdgtp05x00xdvev" timestamp="1578349511"&gt;254&lt;/key&gt;&lt;/foreign-keys&gt;&lt;ref-type name="Journal Article"&gt;17&lt;/ref-type&gt;&lt;contributors&gt;&lt;authors&gt;&lt;author&gt;Parsa, Amir Bahador&lt;/author&gt;&lt;author&gt;Movahedi, Ali&lt;/author&gt;&lt;author&gt;Taghipour, Homa&lt;/author&gt;&lt;author&gt;Derrible, Sybil&lt;/author&gt;&lt;author&gt;Mohammadian, Abolfazl Kouros&lt;/author&gt;&lt;/authors&gt;&lt;/contributors&gt;&lt;titles&gt;&lt;title&gt;Toward safer highways, application of XGBoost and SHAP for real-time accident detection and feature analysis&lt;/title&gt;&lt;secondary-title&gt;Accident Analysis &amp;amp; Prevention&lt;/secondary-title&gt;&lt;/titles&gt;&lt;periodical&gt;&lt;full-title&gt;Accident Analysis &amp;amp; Prevention&lt;/full-title&gt;&lt;/periodical&gt;&lt;pages&gt;105405&lt;/pages&gt;&lt;volume&gt;136&lt;/volume&gt;&lt;dates&gt;&lt;year&gt;2020&lt;/year&gt;&lt;/dates&gt;&lt;isbn&gt;0001-4575&lt;/isbn&gt;&lt;urls&gt;&lt;/urls&gt;&lt;/record&gt;&lt;/Cite&gt;&lt;Cite&gt;&lt;Author&gt;Mihaita&lt;/Author&gt;&lt;Year&gt;2019&lt;/Year&gt;&lt;RecNum&gt;420&lt;/RecNum&gt;&lt;record&gt;&lt;rec-number&gt;420&lt;/rec-number&gt;&lt;foreign-keys&gt;&lt;key app="EN" db-id="2wpxrwttkps2wfe90fovfzdgtp05x00xdvev" timestamp="1594693329"&gt;420&lt;/key&gt;&lt;/foreign-keys&gt;&lt;ref-type name="Journal Article"&gt;17&lt;/ref-type&gt;&lt;contributors&gt;&lt;authors&gt;&lt;author&gt;Mihaita, Adriana-Simona&lt;/author&gt;&lt;author&gt;Liu, Zheyuan&lt;/author&gt;&lt;author&gt;Cai, Chen&lt;/author&gt;&lt;author&gt;Rizoiu, Marian-Andrei&lt;/author&gt;&lt;/authors&gt;&lt;/contributors&gt;&lt;titles&gt;&lt;title&gt;Arterial incident duration prediction using a bi-level framework of extreme gradient-tree boosting&lt;/title&gt;&lt;secondary-title&gt;arXiv preprint arXiv:1905.12254&lt;/secondary-title&gt;&lt;/titles&gt;&lt;periodical&gt;&lt;full-title&gt;arXiv preprint arXiv:1905.12254&lt;/full-title&gt;&lt;/periodical&gt;&lt;dates&gt;&lt;year&gt;2019&lt;/year&gt;&lt;/dates&gt;&lt;urls&gt;&lt;/urls&gt;&lt;/record&gt;&lt;/Cite&gt;&lt;/EndNote&gt;</w:instrText>
      </w:r>
      <w:r w:rsidRPr="00B158DB">
        <w:rPr>
          <w:rFonts w:asciiTheme="majorBidi" w:hAnsiTheme="majorBidi" w:cstheme="majorBidi"/>
        </w:rPr>
        <w:fldChar w:fldCharType="separate"/>
      </w:r>
      <w:r w:rsidR="00F31ED7">
        <w:rPr>
          <w:rFonts w:asciiTheme="majorBidi" w:hAnsiTheme="majorBidi" w:cstheme="majorBidi"/>
          <w:noProof/>
        </w:rPr>
        <w:t>(</w:t>
      </w:r>
      <w:r w:rsidR="00F31ED7" w:rsidRPr="00F31ED7">
        <w:rPr>
          <w:rFonts w:asciiTheme="majorBidi" w:hAnsiTheme="majorBidi" w:cstheme="majorBidi"/>
          <w:i/>
          <w:noProof/>
        </w:rPr>
        <w:t>262; 266</w:t>
      </w:r>
      <w:r w:rsidR="00F31ED7">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w:t>
      </w:r>
      <w:r w:rsidRPr="00B158DB">
        <w:rPr>
          <w:rFonts w:asciiTheme="majorBidi" w:hAnsiTheme="majorBidi" w:cstheme="majorBidi"/>
          <w:szCs w:val="24"/>
        </w:rPr>
        <w:t xml:space="preserve"> </w:t>
      </w:r>
    </w:p>
    <w:p w14:paraId="6222465E" w14:textId="11A8F340" w:rsidR="00BA3712" w:rsidRPr="00B158DB" w:rsidRDefault="00BA3712" w:rsidP="00BA3712">
      <w:pPr>
        <w:ind w:firstLine="720"/>
        <w:jc w:val="both"/>
        <w:rPr>
          <w:rFonts w:asciiTheme="majorBidi" w:hAnsiTheme="majorBidi" w:cstheme="majorBidi"/>
          <w:szCs w:val="24"/>
        </w:rPr>
      </w:pPr>
      <w:r w:rsidRPr="00B158DB">
        <w:rPr>
          <w:rFonts w:asciiTheme="majorBidi" w:hAnsiTheme="majorBidi" w:cstheme="majorBidi"/>
          <w:szCs w:val="24"/>
        </w:rPr>
        <w:t>To analyze the bicyclists' time-to-death involved in fatal crashes and extract associations of various factors with bicyclist survival time, an Extreme Gradient Boosting (</w:t>
      </w:r>
      <w:proofErr w:type="spellStart"/>
      <w:r w:rsidRPr="00B158DB">
        <w:rPr>
          <w:rFonts w:asciiTheme="majorBidi" w:hAnsiTheme="majorBidi" w:cstheme="majorBidi"/>
          <w:szCs w:val="24"/>
        </w:rPr>
        <w:t>XGBoost</w:t>
      </w:r>
      <w:proofErr w:type="spellEnd"/>
      <w:r w:rsidRPr="00B158DB">
        <w:rPr>
          <w:rFonts w:asciiTheme="majorBidi" w:hAnsiTheme="majorBidi" w:cstheme="majorBidi"/>
          <w:szCs w:val="24"/>
        </w:rPr>
        <w:t xml:space="preserve">) tree is developed and the SHAP </w:t>
      </w:r>
      <w:r w:rsidRPr="00B158DB">
        <w:rPr>
          <w:rFonts w:asciiTheme="majorBidi" w:hAnsiTheme="majorBidi" w:cstheme="majorBidi"/>
        </w:rPr>
        <w:t>(</w:t>
      </w:r>
      <w:proofErr w:type="spellStart"/>
      <w:r w:rsidRPr="00B158DB">
        <w:rPr>
          <w:rFonts w:asciiTheme="majorBidi" w:hAnsiTheme="majorBidi" w:cstheme="majorBidi"/>
        </w:rPr>
        <w:t>SHapley</w:t>
      </w:r>
      <w:proofErr w:type="spellEnd"/>
      <w:r w:rsidRPr="00B158DB">
        <w:rPr>
          <w:rFonts w:asciiTheme="majorBidi" w:hAnsiTheme="majorBidi" w:cstheme="majorBidi"/>
        </w:rPr>
        <w:t xml:space="preserve"> Additive </w:t>
      </w:r>
      <w:proofErr w:type="spellStart"/>
      <w:r w:rsidRPr="00B158DB">
        <w:rPr>
          <w:rFonts w:asciiTheme="majorBidi" w:hAnsiTheme="majorBidi" w:cstheme="majorBidi"/>
        </w:rPr>
        <w:t>exPlanations</w:t>
      </w:r>
      <w:proofErr w:type="spellEnd"/>
      <w:r w:rsidRPr="00B158DB">
        <w:rPr>
          <w:rFonts w:asciiTheme="majorBidi" w:hAnsiTheme="majorBidi" w:cstheme="majorBidi"/>
        </w:rPr>
        <w:t xml:space="preserve">) </w:t>
      </w:r>
      <w:r w:rsidRPr="00B158DB">
        <w:rPr>
          <w:rFonts w:asciiTheme="majorBidi" w:hAnsiTheme="majorBidi" w:cstheme="majorBidi"/>
          <w:szCs w:val="24"/>
        </w:rPr>
        <w:t xml:space="preserve">value is estimated to interpret the results. </w:t>
      </w:r>
      <w:proofErr w:type="spellStart"/>
      <w:r w:rsidRPr="00B158DB">
        <w:rPr>
          <w:rFonts w:asciiTheme="majorBidi" w:hAnsiTheme="majorBidi" w:cstheme="majorBidi"/>
          <w:szCs w:val="24"/>
        </w:rPr>
        <w:t>XGBoost</w:t>
      </w:r>
      <w:proofErr w:type="spellEnd"/>
      <w:r w:rsidRPr="00B158DB">
        <w:rPr>
          <w:rFonts w:asciiTheme="majorBidi" w:hAnsiTheme="majorBidi" w:cstheme="majorBidi"/>
          <w:szCs w:val="24"/>
        </w:rPr>
        <w:t xml:space="preserve"> is a relatively new machine learning approach that was introduced by Chen and </w:t>
      </w:r>
      <w:proofErr w:type="spellStart"/>
      <w:r w:rsidRPr="00B158DB">
        <w:rPr>
          <w:rFonts w:asciiTheme="majorBidi" w:hAnsiTheme="majorBidi" w:cstheme="majorBidi"/>
          <w:szCs w:val="24"/>
        </w:rPr>
        <w:t>Guestrin</w:t>
      </w:r>
      <w:proofErr w:type="spellEnd"/>
      <w:r w:rsidRPr="00B158DB">
        <w:rPr>
          <w:rFonts w:asciiTheme="majorBidi" w:hAnsiTheme="majorBidi" w:cstheme="majorBidi"/>
          <w:szCs w:val="24"/>
        </w:rPr>
        <w:t xml:space="preserve"> in 2016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&lt;EndNote&gt;&lt;Cite&gt;&lt;Author&gt;Chen&lt;/Author&gt;&lt;Year&gt;2016&lt;/Year&gt;&lt;RecNum&gt;418&lt;/RecNum&gt;&lt;DisplayText&gt;(&lt;style face="italic"&gt;267&lt;/style&gt;)&lt;/DisplayText&gt;&lt;record&gt;&lt;rec-number&gt;418&lt;/rec-number&gt;&lt;foreign-keys&gt;&lt;key app="EN" db-id="2wpxrwttkps2wfe90fovfzdgtp05x00xdvev" timestamp="1594691722"&gt;418&lt;/key&gt;&lt;/foreign-keys&gt;&lt;ref-type name="Conference Proceedings"&gt;10&lt;/ref-type&gt;&lt;contributors&gt;&lt;authors&gt;&lt;author&gt;Chen, Tianqi&lt;/author&gt;&lt;author&gt;Guestrin, Carlos&lt;/author&gt;&lt;/authors&gt;&lt;/contributors&gt;&lt;titles&gt;&lt;title&gt;Xgboost: A scalable tree boosting system&lt;/title&gt;&lt;secondary-title&gt;Proceedings of the 22nd acm sigkdd international conference on knowledge discovery and data mining&lt;/secondary-title&gt;&lt;/titles&gt;&lt;pages&gt;785-794&lt;/pages&gt;&lt;dates&gt;&lt;year&gt;2016&lt;/year&gt;&lt;/dates&gt;&lt;urls&gt;&lt;/urls&gt;&lt;/record&gt;&lt;/Cite&gt;&lt;/EndNote&gt;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267</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w:t>
      </w:r>
      <w:r w:rsidRPr="00B158DB">
        <w:rPr>
          <w:rFonts w:asciiTheme="majorBidi" w:hAnsiTheme="majorBidi" w:cstheme="majorBidi"/>
        </w:rPr>
        <w:t xml:space="preserve"> The SHAP value is introduced by Lundberg and Lee in 2017, which captures the importance of a variable by comparing what a complex machine learning model predicts with and without the variable </w:t>
      </w:r>
      <w:r w:rsidRPr="00B158DB">
        <w:rPr>
          <w:rFonts w:asciiTheme="majorBidi" w:hAnsiTheme="majorBidi" w:cstheme="majorBidi"/>
        </w:rPr>
        <w:fldChar w:fldCharType="begin"/>
      </w:r>
      <w:r w:rsidR="00F31ED7">
        <w:rPr>
          <w:rFonts w:asciiTheme="majorBidi" w:hAnsiTheme="majorBidi" w:cstheme="majorBidi"/>
        </w:rPr>
        <w:instrText xml:space="preserve"> ADDIN EN.CITE &lt;EndNote&gt;&lt;Cite&gt;&lt;Author&gt;Lundberg&lt;/Author&gt;&lt;Year&gt;2017&lt;/Year&gt;&lt;RecNum&gt;415&lt;/RecNum&gt;&lt;DisplayText&gt;(&lt;style face="italic"&gt;265&lt;/style&gt;)&lt;/DisplayText&gt;&lt;record&gt;&lt;rec-number&gt;415&lt;/rec-number&gt;&lt;foreign-keys&gt;&lt;key app="EN" db-id="2wpxrwttkps2wfe90fovfzdgtp05x00xdvev" timestamp="1593749981"&gt;415&lt;/key&gt;&lt;/foreign-keys&gt;&lt;ref-type name="Conference Proceedings"&gt;10&lt;/ref-type&gt;&lt;contributors&gt;&lt;authors&gt;&lt;author&gt;Lundberg,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systems&lt;/secondary-title&gt;&lt;/titles&gt;&lt;pages&gt;4765-4774&lt;/pages&gt;&lt;dates&gt;&lt;year&gt;2017&lt;/year&gt;&lt;/dates&gt;&lt;urls&gt;&lt;/urls&gt;&lt;/record&gt;&lt;/Cite&gt;&lt;/EndNote&gt;</w:instrText>
      </w:r>
      <w:r w:rsidRPr="00B158DB">
        <w:rPr>
          <w:rFonts w:asciiTheme="majorBidi" w:hAnsiTheme="majorBidi" w:cstheme="majorBidi"/>
        </w:rPr>
        <w:fldChar w:fldCharType="separate"/>
      </w:r>
      <w:r w:rsidR="00F31ED7">
        <w:rPr>
          <w:rFonts w:asciiTheme="majorBidi" w:hAnsiTheme="majorBidi" w:cstheme="majorBidi"/>
          <w:noProof/>
        </w:rPr>
        <w:t>(</w:t>
      </w:r>
      <w:r w:rsidR="00F31ED7" w:rsidRPr="00F31ED7">
        <w:rPr>
          <w:rFonts w:asciiTheme="majorBidi" w:hAnsiTheme="majorBidi" w:cstheme="majorBidi"/>
          <w:i/>
          <w:noProof/>
        </w:rPr>
        <w:t>265</w:t>
      </w:r>
      <w:r w:rsidR="00F31ED7">
        <w:rPr>
          <w:rFonts w:asciiTheme="majorBidi" w:hAnsiTheme="majorBidi" w:cstheme="majorBidi"/>
          <w:noProof/>
        </w:rPr>
        <w:t>)</w:t>
      </w:r>
      <w:r w:rsidRPr="00B158DB">
        <w:rPr>
          <w:rFonts w:asciiTheme="majorBidi" w:hAnsiTheme="majorBidi" w:cstheme="majorBidi"/>
        </w:rPr>
        <w:fldChar w:fldCharType="end"/>
      </w:r>
      <w:r w:rsidRPr="00B158DB">
        <w:rPr>
          <w:rFonts w:asciiTheme="majorBidi" w:hAnsiTheme="majorBidi" w:cstheme="majorBidi"/>
        </w:rPr>
        <w:t>. Finally,</w:t>
      </w:r>
      <w:r w:rsidRPr="00B158DB">
        <w:rPr>
          <w:rFonts w:asciiTheme="majorBidi" w:hAnsiTheme="majorBidi" w:cstheme="majorBidi"/>
          <w:szCs w:val="24"/>
        </w:rPr>
        <w:t xml:space="preserve"> associations of several pre-crash variables and crash notification time as a key post-crash factor are explored and explained. The implication </w:t>
      </w:r>
      <w:r w:rsidRPr="00B158DB">
        <w:rPr>
          <w:rFonts w:asciiTheme="majorBidi" w:hAnsiTheme="majorBidi" w:cstheme="majorBidi"/>
          <w:szCs w:val="24"/>
        </w:rPr>
        <w:lastRenderedPageBreak/>
        <w:t xml:space="preserve">of this study assists practitioners in traffic safety by recognizing the key factors that can </w:t>
      </w:r>
      <w:r w:rsidRPr="00B158DB">
        <w:rPr>
          <w:rFonts w:asciiTheme="majorBidi" w:hAnsiTheme="majorBidi" w:cstheme="majorBidi"/>
          <w:bCs/>
          <w:color w:val="000000" w:themeColor="text1"/>
          <w:szCs w:val="24"/>
        </w:rPr>
        <w:t xml:space="preserve">potentially reduce </w:t>
      </w:r>
      <w:r w:rsidRPr="00B158DB">
        <w:rPr>
          <w:rFonts w:asciiTheme="majorBidi" w:hAnsiTheme="majorBidi" w:cstheme="majorBidi"/>
          <w:szCs w:val="24"/>
        </w:rPr>
        <w:t xml:space="preserve">bicyclist </w:t>
      </w:r>
      <w:r w:rsidRPr="00B158DB">
        <w:rPr>
          <w:rFonts w:asciiTheme="majorBidi" w:hAnsiTheme="majorBidi" w:cstheme="majorBidi"/>
          <w:bCs/>
          <w:color w:val="000000" w:themeColor="text1"/>
          <w:szCs w:val="24"/>
        </w:rPr>
        <w:t>fatalities.</w:t>
      </w:r>
    </w:p>
    <w:p w14:paraId="57F27E81" w14:textId="77777777" w:rsidR="00BA3712" w:rsidRPr="00B158DB" w:rsidRDefault="00BA3712" w:rsidP="00BA3712">
      <w:pPr>
        <w:ind w:firstLine="720"/>
        <w:jc w:val="both"/>
        <w:rPr>
          <w:rFonts w:asciiTheme="majorBidi" w:hAnsiTheme="majorBidi" w:cstheme="majorBidi"/>
        </w:rPr>
      </w:pPr>
      <w:r w:rsidRPr="00B158DB">
        <w:rPr>
          <w:rFonts w:asciiTheme="majorBidi" w:hAnsiTheme="majorBidi" w:cstheme="majorBidi"/>
        </w:rPr>
        <w:t>The rest of the paper is organized as follows: a review of the literature followed by the methodology. Subsequently, the description of data and variables are presented, followed by the results and discussion. In the final section, the conclusion is presented.</w:t>
      </w:r>
    </w:p>
    <w:p w14:paraId="62CA20C1" w14:textId="76AA2004" w:rsidR="00BA3712" w:rsidRPr="00B158DB" w:rsidRDefault="00BA3712" w:rsidP="00BA3712">
      <w:pPr>
        <w:pStyle w:val="Heading2"/>
        <w:rPr>
          <w:rFonts w:asciiTheme="majorBidi" w:hAnsiTheme="majorBidi"/>
        </w:rPr>
      </w:pPr>
      <w:bookmarkStart w:id="254" w:name="_Toc82708455"/>
      <w:r w:rsidRPr="00B158DB">
        <w:rPr>
          <w:rFonts w:asciiTheme="majorBidi" w:hAnsiTheme="majorBidi"/>
        </w:rPr>
        <w:t>Literature Review</w:t>
      </w:r>
      <w:bookmarkEnd w:id="254"/>
    </w:p>
    <w:p w14:paraId="58116640" w14:textId="5FE80566" w:rsidR="00BA3712" w:rsidRPr="00B158DB" w:rsidRDefault="00BA3712" w:rsidP="00BA3712">
      <w:pPr>
        <w:jc w:val="both"/>
        <w:rPr>
          <w:rFonts w:asciiTheme="majorBidi" w:hAnsiTheme="majorBidi" w:cstheme="majorBidi"/>
          <w:bCs/>
          <w:color w:val="000000" w:themeColor="text1"/>
          <w:szCs w:val="24"/>
        </w:rPr>
      </w:pPr>
      <w:r w:rsidRPr="00B158DB">
        <w:rPr>
          <w:rFonts w:asciiTheme="majorBidi" w:hAnsiTheme="majorBidi" w:cstheme="majorBidi"/>
          <w:bCs/>
          <w:color w:val="000000" w:themeColor="text1"/>
          <w:szCs w:val="24"/>
        </w:rPr>
        <w:t xml:space="preserve">The severity of </w:t>
      </w:r>
      <w:r w:rsidRPr="00B158DB">
        <w:rPr>
          <w:rFonts w:asciiTheme="majorBidi" w:hAnsiTheme="majorBidi" w:cstheme="majorBidi"/>
          <w:szCs w:val="24"/>
        </w:rPr>
        <w:t>bicyclists</w:t>
      </w:r>
      <w:r w:rsidRPr="00B158DB">
        <w:rPr>
          <w:rFonts w:asciiTheme="majorBidi" w:hAnsiTheme="majorBidi" w:cstheme="majorBidi"/>
          <w:bCs/>
          <w:color w:val="000000" w:themeColor="text1"/>
          <w:szCs w:val="24"/>
        </w:rPr>
        <w:t xml:space="preserve">-vehicle crashes has been the focus of many studies in the past </w:t>
      </w:r>
      <w:r w:rsidRPr="00B158DB">
        <w:rPr>
          <w:rFonts w:asciiTheme="majorBidi" w:hAnsiTheme="majorBidi" w:cstheme="majorBidi"/>
          <w:bCs/>
          <w:color w:val="000000" w:themeColor="text1"/>
          <w:szCs w:val="24"/>
        </w:rPr>
        <w:fldChar w:fldCharType="begin">
          <w:fldData xml:space="preserve">PEVuZE5vdGU+PENpdGU+PEF1dGhvcj5ZYW48L0F1dGhvcj48WWVhcj4yMDExPC9ZZWFyPjxSZWNO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PEVuZE5vdGU+PENpdGU+PEF1dGhvcj5ZYW48L0F1dGhvcj48WWVhcj4yMDExPC9ZZWFyPjxSZWNO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268-271</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Many variables contribute to the severity of a </w:t>
      </w:r>
      <w:r w:rsidRPr="00B158DB">
        <w:rPr>
          <w:rFonts w:asciiTheme="majorBidi" w:hAnsiTheme="majorBidi" w:cstheme="majorBidi"/>
          <w:szCs w:val="24"/>
        </w:rPr>
        <w:t>bicyclists</w:t>
      </w:r>
      <w:r w:rsidRPr="00B158DB">
        <w:rPr>
          <w:rFonts w:asciiTheme="majorBidi" w:hAnsiTheme="majorBidi" w:cstheme="majorBidi"/>
          <w:bCs/>
          <w:color w:val="000000" w:themeColor="text1"/>
          <w:szCs w:val="24"/>
        </w:rPr>
        <w:t xml:space="preserve">-vehicle crash in different categories such as accident characteristics including the crash time of day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&lt;EndNote&gt;&lt;Cite&gt;&lt;Author&gt;Kim&lt;/Author&gt;&lt;Year&gt;2007&lt;/Year&gt;&lt;RecNum&gt;427&lt;/RecNum&gt;&lt;DisplayText&gt;(&lt;style face="italic"&gt;270&lt;/style&gt;)&lt;/DisplayText&gt;&lt;record&gt;&lt;rec-number&gt;427&lt;/rec-number&gt;&lt;foreign-keys&gt;&lt;key app="EN" db-id="2wpxrwttkps2wfe90fovfzdgtp05x00xdvev" timestamp="1614706384"&gt;427&lt;/key&gt;&lt;/foreign-keys&gt;&lt;ref-type name="Journal Article"&gt;17&lt;/ref-type&gt;&lt;contributors&gt;&lt;authors&gt;&lt;author&gt;Kim, Joon-Ki&lt;/author&gt;&lt;author&gt;Kim, Sungyop&lt;/author&gt;&lt;author&gt;Ulfarsson, Gudmundur F&lt;/author&gt;&lt;author&gt;Porrello, Luis A&lt;/author&gt;&lt;/authors&gt;&lt;/contributors&gt;&lt;titles&gt;&lt;title&gt;Bicyclist injury severities in bicycle–motor vehicle accidents&lt;/title&gt;&lt;secondary-title&gt;Accident Analysis &amp;amp; Prevention&lt;/secondary-title&gt;&lt;/titles&gt;&lt;periodical&gt;&lt;full-title&gt;Accident Analysis &amp;amp; Prevention&lt;/full-title&gt;&lt;/periodical&gt;&lt;pages&gt;238-251&lt;/pages&gt;&lt;volume&gt;39&lt;/volume&gt;&lt;number&gt;2&lt;/number&gt;&lt;dates&gt;&lt;year&gt;2007&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270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weekdays or weekend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&lt;EndNote&gt;&lt;Cite&gt;&lt;Author&gt;Liu&lt;/Author&gt;&lt;Year&gt;2020&lt;/Year&gt;&lt;RecNum&gt;426&lt;/RecNum&gt;&lt;DisplayText&gt;(&lt;style face="italic"&gt;272&lt;/style&gt;)&lt;/DisplayText&gt;&lt;record&gt;&lt;rec-number&gt;426&lt;/rec-number&gt;&lt;foreign-keys&gt;&lt;key app="EN" db-id="2wpxrwttkps2wfe90fovfzdgtp05x00xdvev" timestamp="1614706316"&gt;426&lt;/key&gt;&lt;/foreign-keys&gt;&lt;ref-type name="Journal Article"&gt;17&lt;/ref-type&gt;&lt;contributors&gt;&lt;authors&gt;&lt;author&gt;Liu, Shaojie&lt;/author&gt;&lt;author&gt;Fan, Wei&lt;/author&gt;&lt;/authors&gt;&lt;/contributors&gt;&lt;titles&gt;&lt;title&gt;Investigating Factors Affecting Injury Severity in Bicycle-Vehicle Crashes: A Day-of-Week Analysis with Partial Proportional Odds Logit Models&lt;/title&gt;&lt;secondary-title&gt;Canadian Journal of Civil Engineering&lt;/secondary-title&gt;&lt;/titles&gt;&lt;periodical&gt;&lt;full-title&gt;Canadian Journal of Civil Engineering&lt;/full-title&gt;&lt;/periodical&gt;&lt;number&gt;ja&lt;/number&gt;&lt;dates&gt;&lt;year&gt;2020&lt;/year&gt;&lt;/dates&gt;&lt;isbn&gt;0315-1468&lt;/isbn&gt;&lt;urls&gt;&lt;/urls&gt;&lt;/record&gt;&lt;/Cite&gt;&lt;/EndNote&gt;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272</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w:t>
      </w:r>
      <w:r w:rsidRPr="00B158DB">
        <w:rPr>
          <w:rFonts w:asciiTheme="majorBidi" w:hAnsiTheme="majorBidi" w:cstheme="majorBidi"/>
          <w:szCs w:val="24"/>
        </w:rPr>
        <w:t xml:space="preserve">bicyclists </w:t>
      </w:r>
      <w:r w:rsidRPr="00B158DB">
        <w:rPr>
          <w:rFonts w:asciiTheme="majorBidi" w:hAnsiTheme="majorBidi" w:cstheme="majorBidi"/>
          <w:bCs/>
          <w:color w:val="000000" w:themeColor="text1"/>
          <w:szCs w:val="24"/>
        </w:rPr>
        <w:t xml:space="preserve">characteristics including </w:t>
      </w:r>
      <w:r w:rsidRPr="00B158DB">
        <w:rPr>
          <w:rFonts w:asciiTheme="majorBidi" w:hAnsiTheme="majorBidi" w:cstheme="majorBidi"/>
          <w:szCs w:val="24"/>
        </w:rPr>
        <w:t xml:space="preserve">bicyclists </w:t>
      </w:r>
      <w:r w:rsidRPr="00B158DB">
        <w:rPr>
          <w:rFonts w:asciiTheme="majorBidi" w:hAnsiTheme="majorBidi" w:cstheme="majorBidi"/>
          <w:bCs/>
          <w:color w:val="000000" w:themeColor="text1"/>
          <w:szCs w:val="24"/>
        </w:rPr>
        <w:t xml:space="preserve">age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&lt;EndNote&gt;&lt;Cite&gt;&lt;Author&gt;Kim&lt;/Author&gt;&lt;Year&gt;2007&lt;/Year&gt;&lt;RecNum&gt;427&lt;/RecNum&gt;&lt;DisplayText&gt;(&lt;style face="italic"&gt;270&lt;/style&gt;)&lt;/DisplayText&gt;&lt;record&gt;&lt;rec-number&gt;427&lt;/rec-number&gt;&lt;foreign-keys&gt;&lt;key app="EN" db-id="2wpxrwttkps2wfe90fovfzdgtp05x00xdvev" timestamp="1614706384"&gt;427&lt;/key&gt;&lt;/foreign-keys&gt;&lt;ref-type name="Journal Article"&gt;17&lt;/ref-type&gt;&lt;contributors&gt;&lt;authors&gt;&lt;author&gt;Kim, Joon-Ki&lt;/author&gt;&lt;author&gt;Kim, Sungyop&lt;/author&gt;&lt;author&gt;Ulfarsson, Gudmundur F&lt;/author&gt;&lt;author&gt;Porrello, Luis A&lt;/author&gt;&lt;/authors&gt;&lt;/contributors&gt;&lt;titles&gt;&lt;title&gt;Bicyclist injury severities in bicycle–motor vehicle accidents&lt;/title&gt;&lt;secondary-title&gt;Accident Analysis &amp;amp; Prevention&lt;/secondary-title&gt;&lt;/titles&gt;&lt;periodical&gt;&lt;full-title&gt;Accident Analysis &amp;amp; Prevention&lt;/full-title&gt;&lt;/periodical&gt;&lt;pages&gt;238-251&lt;/pages&gt;&lt;volume&gt;39&lt;/volume&gt;&lt;number&gt;2&lt;/number&gt;&lt;dates&gt;&lt;year&gt;2007&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270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w:t>
      </w:r>
      <w:r w:rsidRPr="00B158DB">
        <w:rPr>
          <w:rFonts w:asciiTheme="majorBidi" w:hAnsiTheme="majorBidi" w:cstheme="majorBidi"/>
          <w:szCs w:val="24"/>
        </w:rPr>
        <w:t xml:space="preserve">bicyclists intoxication </w:t>
      </w:r>
      <w:r w:rsidRPr="00B158DB">
        <w:rPr>
          <w:rFonts w:asciiTheme="majorBidi" w:hAnsiTheme="majorBidi" w:cstheme="majorBidi"/>
          <w:szCs w:val="24"/>
        </w:rPr>
        <w:fldChar w:fldCharType="begin"/>
      </w:r>
      <w:r w:rsidR="00F31ED7">
        <w:rPr>
          <w:rFonts w:asciiTheme="majorBidi" w:hAnsiTheme="majorBidi" w:cstheme="majorBidi"/>
          <w:szCs w:val="24"/>
        </w:rPr>
        <w:instrText xml:space="preserve"> ADDIN EN.CITE &lt;EndNote&gt;&lt;Cite&gt;&lt;Author&gt;Moore&lt;/Author&gt;&lt;Year&gt;2011&lt;/Year&gt;&lt;RecNum&gt;430&lt;/RecNum&gt;&lt;DisplayText&gt;(&lt;style face="italic"&gt;273&lt;/style&gt;)&lt;/DisplayText&gt;&lt;record&gt;&lt;rec-number&gt;430&lt;/rec-number&gt;&lt;foreign-keys&gt;&lt;key app="EN" db-id="2wpxrwttkps2wfe90fovfzdgtp05x00xdvev" timestamp="1614706794"&gt;430&lt;/key&gt;&lt;/foreign-keys&gt;&lt;ref-type name="Journal Article"&gt;17&lt;/ref-type&gt;&lt;contributors&gt;&lt;authors&gt;&lt;author&gt;Moore, Darren N&lt;/author&gt;&lt;author&gt;Schneider IV, William H&lt;/author&gt;&lt;author&gt;Savolainen, Peter T&lt;/author&gt;&lt;author&gt;Farzaneh, Mohamadreza&lt;/author&gt;&lt;/authors&gt;&lt;/contributors&gt;&lt;titles&gt;&lt;title&gt;Mixed logit analysis of bicyclist injury severity resulting from motor vehicle crashes at intersection and non-intersection locations&lt;/title&gt;&lt;secondary-title&gt;Accident Analysis &amp;amp; Prevention&lt;/secondary-title&gt;&lt;/titles&gt;&lt;periodical&gt;&lt;full-title&gt;Accident Analysis &amp;amp; Prevention&lt;/full-title&gt;&lt;/periodical&gt;&lt;pages&gt;621-630&lt;/pages&gt;&lt;volume&gt;43&lt;/volume&gt;&lt;number&gt;3&lt;/number&gt;&lt;dates&gt;&lt;year&gt;2011&lt;/year&gt;&lt;/dates&gt;&lt;isbn&gt;0001-4575&lt;/isbn&gt;&lt;urls&gt;&lt;/urls&gt;&lt;/record&gt;&lt;/Cite&gt;&lt;/EndNote&gt;</w:instrText>
      </w:r>
      <w:r w:rsidRPr="00B158DB">
        <w:rPr>
          <w:rFonts w:asciiTheme="majorBidi" w:hAnsiTheme="majorBidi" w:cstheme="majorBidi"/>
          <w:szCs w:val="24"/>
        </w:rPr>
        <w:fldChar w:fldCharType="separate"/>
      </w:r>
      <w:r w:rsidR="00F31ED7">
        <w:rPr>
          <w:rFonts w:asciiTheme="majorBidi" w:hAnsiTheme="majorBidi" w:cstheme="majorBidi"/>
          <w:noProof/>
          <w:szCs w:val="24"/>
        </w:rPr>
        <w:t>(</w:t>
      </w:r>
      <w:r w:rsidR="00F31ED7" w:rsidRPr="00F31ED7">
        <w:rPr>
          <w:rFonts w:asciiTheme="majorBidi" w:hAnsiTheme="majorBidi" w:cstheme="majorBidi"/>
          <w:i/>
          <w:noProof/>
          <w:szCs w:val="24"/>
        </w:rPr>
        <w:t>273</w:t>
      </w:r>
      <w:r w:rsidR="00F31ED7">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bCs/>
          <w:color w:val="000000" w:themeColor="text1"/>
          <w:szCs w:val="24"/>
        </w:rPr>
        <w:t xml:space="preserve">, environmental characteristics such as different weather conditions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&lt;EndNote&gt;&lt;Cite&gt;&lt;Author&gt;Kim&lt;/Author&gt;&lt;Year&gt;2007&lt;/Year&gt;&lt;RecNum&gt;427&lt;/RecNum&gt;&lt;DisplayText&gt;(&lt;style face="italic"&gt;270&lt;/style&gt;)&lt;/DisplayText&gt;&lt;record&gt;&lt;rec-number&gt;427&lt;/rec-number&gt;&lt;foreign-keys&gt;&lt;key app="EN" db-id="2wpxrwttkps2wfe90fovfzdgtp05x00xdvev" timestamp="1614706384"&gt;427&lt;/key&gt;&lt;/foreign-keys&gt;&lt;ref-type name="Journal Article"&gt;17&lt;/ref-type&gt;&lt;contributors&gt;&lt;authors&gt;&lt;author&gt;Kim, Joon-Ki&lt;/author&gt;&lt;author&gt;Kim, Sungyop&lt;/author&gt;&lt;author&gt;Ulfarsson, Gudmundur F&lt;/author&gt;&lt;author&gt;Porrello, Luis A&lt;/author&gt;&lt;/authors&gt;&lt;/contributors&gt;&lt;titles&gt;&lt;title&gt;Bicyclist injury severities in bicycle–motor vehicle accidents&lt;/title&gt;&lt;secondary-title&gt;Accident Analysis &amp;amp; Prevention&lt;/secondary-title&gt;&lt;/titles&gt;&lt;periodical&gt;&lt;full-title&gt;Accident Analysis &amp;amp; Prevention&lt;/full-title&gt;&lt;/periodical&gt;&lt;pages&gt;238-251&lt;/pages&gt;&lt;volume&gt;39&lt;/volume&gt;&lt;number&gt;2&lt;/number&gt;&lt;dates&gt;&lt;year&gt;2007&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270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lighting conditions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&lt;EndNote&gt;&lt;Cite&gt;&lt;Author&gt;Yan&lt;/Author&gt;&lt;Year&gt;2011&lt;/Year&gt;&lt;RecNum&gt;424&lt;/RecNum&gt;&lt;DisplayText&gt;(&lt;style face="italic"&gt;268; 270&lt;/style&gt;)&lt;/DisplayText&gt;&lt;record&gt;&lt;rec-number&gt;424&lt;/rec-number&gt;&lt;foreign-keys&gt;&lt;key app="EN" db-id="2wpxrwttkps2wfe90fovfzdgtp05x00xdvev" timestamp="1614705724"&gt;424&lt;/key&gt;&lt;/foreign-keys&gt;&lt;ref-type name="Journal Article"&gt;17&lt;/ref-type&gt;&lt;contributors&gt;&lt;authors&gt;&lt;author&gt;Yan, Xinping&lt;/author&gt;&lt;author&gt;Ma, Ming&lt;/author&gt;&lt;author&gt;Huang, Helai&lt;/author&gt;&lt;author&gt;Abdel-Aty, Mohamed&lt;/author&gt;&lt;author&gt;Wu, Chaozhong&lt;/author&gt;&lt;/authors&gt;&lt;/contributors&gt;&lt;titles&gt;&lt;title&gt;Motor vehicle–bicycle crashes in Beijing: Irregular maneuvers, crash patterns, and injury severity&lt;/title&gt;&lt;secondary-title&gt;Accident Analysis &amp;amp; Prevention&lt;/secondary-title&gt;&lt;/titles&gt;&lt;periodical&gt;&lt;full-title&gt;Accident Analysis &amp;amp; Prevention&lt;/full-title&gt;&lt;/periodical&gt;&lt;pages&gt;1751-1758&lt;/pages&gt;&lt;volume&gt;43&lt;/volume&gt;&lt;number&gt;5&lt;/number&gt;&lt;dates&gt;&lt;year&gt;2011&lt;/year&gt;&lt;/dates&gt;&lt;isbn&gt;0001-4575&lt;/isbn&gt;&lt;urls&gt;&lt;/urls&gt;&lt;/record&gt;&lt;/Cite&gt;&lt;Cite&gt;&lt;Author&gt;Kim&lt;/Author&gt;&lt;Year&gt;2007&lt;/Year&gt;&lt;RecNum&gt;427&lt;/RecNum&gt;&lt;record&gt;&lt;rec-number&gt;427&lt;/rec-number&gt;&lt;foreign-keys&gt;&lt;key app="EN" db-id="2wpxrwttkps2wfe90fovfzdgtp05x00xdvev" timestamp="1614706384"&gt;427&lt;/key&gt;&lt;/foreign-keys&gt;&lt;ref-type name="Journal Article"&gt;17&lt;/ref-type&gt;&lt;contributors&gt;&lt;authors&gt;&lt;author&gt;Kim, Joon-Ki&lt;/author&gt;&lt;author&gt;Kim, Sungyop&lt;/author&gt;&lt;author&gt;Ulfarsson, Gudmundur F&lt;/author&gt;&lt;author&gt;Porrello, Luis A&lt;/author&gt;&lt;/authors&gt;&lt;/contributors&gt;&lt;titles&gt;&lt;title&gt;Bicyclist injury severities in bicycle–motor vehicle accidents&lt;/title&gt;&lt;secondary-title&gt;Accident Analysis &amp;amp; Prevention&lt;/secondary-title&gt;&lt;/titles&gt;&lt;periodical&gt;&lt;full-title&gt;Accident Analysis &amp;amp; Prevention&lt;/full-title&gt;&lt;/periodical&gt;&lt;pages&gt;238-251&lt;/pages&gt;&lt;volume&gt;39&lt;/volume&gt;&lt;number&gt;2&lt;/number&gt;&lt;dates&gt;&lt;year&gt;2007&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268; 270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roadway characteristics such as land use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&lt;EndNote&gt;&lt;Cite&gt;&lt;Author&gt;Meuleners&lt;/Author&gt;&lt;Year&gt;2007&lt;/Year&gt;&lt;RecNum&gt;429&lt;/RecNum&gt;&lt;DisplayText&gt;(&lt;style face="italic"&gt;274&lt;/style&gt;)&lt;/DisplayText&gt;&lt;record&gt;&lt;rec-number&gt;429&lt;/rec-number&gt;&lt;foreign-keys&gt;&lt;key app="EN" db-id="2wpxrwttkps2wfe90fovfzdgtp05x00xdvev" timestamp="1614706751"&gt;429&lt;/key&gt;&lt;/foreign-keys&gt;&lt;ref-type name="Journal Article"&gt;17&lt;/ref-type&gt;&lt;contributors&gt;&lt;authors&gt;&lt;author&gt;Meuleners, Lynn B&lt;/author&gt;&lt;author&gt;Lee, Andy H&lt;/author&gt;&lt;author&gt;Haworth, Claire&lt;/author&gt;&lt;/authors&gt;&lt;/contributors&gt;&lt;titles&gt;&lt;title&gt;Road environment, crash type and hospitalisation of bicyclists and motorcyclists presented to emergency departments in Western Australia&lt;/title&gt;&lt;secondary-title&gt;Accident Analysis &amp;amp; Prevention&lt;/secondary-title&gt;&lt;/titles&gt;&lt;periodical&gt;&lt;full-title&gt;Accident Analysis &amp;amp; Prevention&lt;/full-title&gt;&lt;/periodical&gt;&lt;pages&gt;1222-1225&lt;/pages&gt;&lt;volume&gt;39&lt;/volume&gt;&lt;number&gt;6&lt;/number&gt;&lt;dates&gt;&lt;year&gt;2007&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274</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crash location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&lt;EndNote&gt;&lt;Cite&gt;&lt;Author&gt;Moore&lt;/Author&gt;&lt;Year&gt;2011&lt;/Year&gt;&lt;RecNum&gt;430&lt;/RecNum&gt;&lt;DisplayText&gt;(&lt;style face="italic"&gt;273&lt;/style&gt;)&lt;/DisplayText&gt;&lt;record&gt;&lt;rec-number&gt;430&lt;/rec-number&gt;&lt;foreign-keys&gt;&lt;key app="EN" db-id="2wpxrwttkps2wfe90fovfzdgtp05x00xdvev" timestamp="1614706794"&gt;430&lt;/key&gt;&lt;/foreign-keys&gt;&lt;ref-type name="Journal Article"&gt;17&lt;/ref-type&gt;&lt;contributors&gt;&lt;authors&gt;&lt;author&gt;Moore, Darren N&lt;/author&gt;&lt;author&gt;Schneider IV, William H&lt;/author&gt;&lt;author&gt;Savolainen, Peter T&lt;/author&gt;&lt;author&gt;Farzaneh, Mohamadreza&lt;/author&gt;&lt;/authors&gt;&lt;/contributors&gt;&lt;titles&gt;&lt;title&gt;Mixed logit analysis of bicyclist injury severity resulting from motor vehicle crashes at intersection and non-intersection locations&lt;/title&gt;&lt;secondary-title&gt;Accident Analysis &amp;amp; Prevention&lt;/secondary-title&gt;&lt;/titles&gt;&lt;periodical&gt;&lt;full-title&gt;Accident Analysis &amp;amp; Prevention&lt;/full-title&gt;&lt;/periodical&gt;&lt;pages&gt;621-630&lt;/pages&gt;&lt;volume&gt;43&lt;/volume&gt;&lt;number&gt;3&lt;/number&gt;&lt;dates&gt;&lt;year&gt;2011&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273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speed limit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&lt;EndNote&gt;&lt;Cite&gt;&lt;Author&gt;Yan&lt;/Author&gt;&lt;Year&gt;2011&lt;/Year&gt;&lt;RecNum&gt;424&lt;/RecNum&gt;&lt;DisplayText&gt;(&lt;style face="italic"&gt;268&lt;/style&gt;)&lt;/DisplayText&gt;&lt;record&gt;&lt;rec-number&gt;424&lt;/rec-number&gt;&lt;foreign-keys&gt;&lt;key app="EN" db-id="2wpxrwttkps2wfe90fovfzdgtp05x00xdvev" timestamp="1614705724"&gt;424&lt;/key&gt;&lt;/foreign-keys&gt;&lt;ref-type name="Journal Article"&gt;17&lt;/ref-type&gt;&lt;contributors&gt;&lt;authors&gt;&lt;author&gt;Yan, Xinping&lt;/author&gt;&lt;author&gt;Ma, Ming&lt;/author&gt;&lt;author&gt;Huang, Helai&lt;/author&gt;&lt;author&gt;Abdel-Aty, Mohamed&lt;/author&gt;&lt;author&gt;Wu, Chaozhong&lt;/author&gt;&lt;/authors&gt;&lt;/contributors&gt;&lt;titles&gt;&lt;title&gt;Motor vehicle–bicycle crashes in Beijing: Irregular maneuvers, crash patterns, and injury severity&lt;/title&gt;&lt;secondary-title&gt;Accident Analysis &amp;amp; Prevention&lt;/secondary-title&gt;&lt;/titles&gt;&lt;periodical&gt;&lt;full-title&gt;Accident Analysis &amp;amp; Prevention&lt;/full-title&gt;&lt;/periodical&gt;&lt;pages&gt;1751-1758&lt;/pages&gt;&lt;volume&gt;43&lt;/volume&gt;&lt;number&gt;5&lt;/number&gt;&lt;dates&gt;&lt;year&gt;2011&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268</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w:t>
      </w:r>
    </w:p>
    <w:p w14:paraId="64EF190F" w14:textId="44959848" w:rsidR="00BA3712" w:rsidRPr="00B158DB" w:rsidRDefault="00BA3712" w:rsidP="00BA3712">
      <w:pPr>
        <w:ind w:firstLine="720"/>
        <w:jc w:val="both"/>
        <w:rPr>
          <w:rFonts w:asciiTheme="majorBidi" w:hAnsiTheme="majorBidi" w:cstheme="majorBidi"/>
          <w:bCs/>
          <w:color w:val="000000" w:themeColor="text1"/>
          <w:szCs w:val="24"/>
        </w:rPr>
      </w:pPr>
      <w:r w:rsidRPr="00B158DB">
        <w:rPr>
          <w:rFonts w:asciiTheme="majorBidi" w:hAnsiTheme="majorBidi" w:cstheme="majorBidi"/>
          <w:bCs/>
          <w:color w:val="000000" w:themeColor="text1"/>
          <w:szCs w:val="24"/>
        </w:rPr>
        <w:t>Most of the previous studies offer useful findings on what factors influence vehicle-</w:t>
      </w:r>
      <w:r w:rsidRPr="00B158DB">
        <w:rPr>
          <w:rFonts w:asciiTheme="majorBidi" w:hAnsiTheme="majorBidi" w:cstheme="majorBidi"/>
          <w:szCs w:val="24"/>
        </w:rPr>
        <w:t xml:space="preserve"> </w:t>
      </w:r>
      <w:bookmarkStart w:id="255" w:name="_Hlk65590048"/>
      <w:r w:rsidRPr="00B158DB">
        <w:rPr>
          <w:rFonts w:asciiTheme="majorBidi" w:hAnsiTheme="majorBidi" w:cstheme="majorBidi"/>
          <w:szCs w:val="24"/>
        </w:rPr>
        <w:t>bicyclist</w:t>
      </w:r>
      <w:r w:rsidRPr="00B158DB">
        <w:rPr>
          <w:rFonts w:asciiTheme="majorBidi" w:hAnsiTheme="majorBidi" w:cstheme="majorBidi"/>
          <w:bCs/>
          <w:color w:val="000000" w:themeColor="text1"/>
          <w:szCs w:val="24"/>
        </w:rPr>
        <w:t xml:space="preserve"> </w:t>
      </w:r>
      <w:bookmarkEnd w:id="255"/>
      <w:r w:rsidRPr="00B158DB">
        <w:rPr>
          <w:rFonts w:asciiTheme="majorBidi" w:hAnsiTheme="majorBidi" w:cstheme="majorBidi"/>
          <w:bCs/>
          <w:color w:val="000000" w:themeColor="text1"/>
          <w:szCs w:val="24"/>
        </w:rPr>
        <w:t>crash fatality, particularly in the context of fatal vs. non-fatal. The studies that categorized vehicle-</w:t>
      </w:r>
      <w:r w:rsidRPr="00B158DB">
        <w:rPr>
          <w:rFonts w:asciiTheme="majorBidi" w:hAnsiTheme="majorBidi" w:cstheme="majorBidi"/>
          <w:szCs w:val="24"/>
        </w:rPr>
        <w:t>bicyclist</w:t>
      </w:r>
      <w:r w:rsidRPr="00B158DB">
        <w:rPr>
          <w:rFonts w:asciiTheme="majorBidi" w:hAnsiTheme="majorBidi" w:cstheme="majorBidi"/>
          <w:bCs/>
          <w:color w:val="000000" w:themeColor="text1"/>
          <w:szCs w:val="24"/>
        </w:rPr>
        <w:t xml:space="preserve"> crashes into fatal vs. non-fatal categories assume that all fatal crashes are similar in terms of severity. However, instant death in a fatal crash is substantially more severe than a death caused by a crash after several days of the crash time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&lt;EndNote&gt;&lt;Cite&gt;&lt;Author&gt;Yasmin&lt;/Author&gt;&lt;Year&gt;2015&lt;/Year&gt;&lt;RecNum&gt;2&lt;/RecNum&gt;&lt;DisplayText&gt;(&lt;style face="italic"&gt;215&lt;/style&gt;)&lt;/DisplayText&gt;&lt;record&gt;&lt;rec-number&gt;2&lt;/rec-number&gt;&lt;foreign-keys&gt;&lt;key app="EN" db-id="zw9x2z9w7w599zee2wa5paxide9d9ee9ae0e" timestamp="1593734876"&gt;2&lt;/key&gt;&lt;/foreign-keys&gt;&lt;ref-type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research&lt;/secondary-title&gt;&lt;/titles&gt;&lt;pages&gt;1-15&lt;/pages&gt;&lt;volume&gt;7&lt;/volume&gt;&lt;dates&gt;&lt;year&gt;2015&lt;/year&gt;&lt;/dates&gt;&lt;isbn&gt;2213-6657&lt;/isbn&gt;&lt;urls&gt;&lt;/urls&gt;&lt;/record&gt;&lt;/Cite&gt;&lt;/EndNote&gt;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In the literature, very few studies consider the fact of the difference between the severity of fatal crashes. Few studies have analyzed the fatal-injury severity of vehicle crashes and showed that the severity of a fatal crash varies based on the survival time of the car passengers after the crash time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&lt;EndNote&gt;&lt;Cite&gt;&lt;Author&gt;Yasmin&lt;/Author&gt;&lt;Year&gt;2015&lt;/Year&gt;&lt;RecNum&gt;23&lt;/RecNum&gt;&lt;DisplayText&gt;(&lt;style face="italic"&gt;215; 229&lt;/style&gt;)&lt;/DisplayText&gt;&lt;record&gt;&lt;rec-number&gt;23&lt;/rec-number&gt;&lt;foreign-keys&gt;&lt;key app="EN" db-id="r9z29fdvjerzt1e2ra95ttdofv29wp52vzrv" timestamp="1572292445"&gt;23&lt;/key&gt;&lt;/foreign-keys&gt;&lt;ref-type name="Journal Article"&gt;17&lt;/ref-type&gt;&lt;contributors&gt;&lt;authors&gt;&lt;author&gt;Yasmin, Shamsunnahar&lt;/author&gt;&lt;author&gt;Eluru, Naveen&lt;/author&gt;&lt;author&gt;Pinjari, Abdul R&lt;/author&gt;&lt;/authors&gt;&lt;/contributors&gt;&lt;titles&gt;&lt;title&gt;Analyzing the continuum of fatal crashes: A generalized ordered approach&lt;/title&gt;&lt;secondary-title&gt;Analytic methods in accident research&lt;/secondary-title&gt;&lt;/titles&gt;&lt;periodical&gt;&lt;full-title&gt;Analytic methods in accident research&lt;/full-title&gt;&lt;/periodical&gt;&lt;pages&gt;1-15&lt;/pages&gt;&lt;volume&gt;7&lt;/volume&gt;&lt;dates&gt;&lt;year&gt;2015&lt;/year&gt;&lt;/dates&gt;&lt;isbn&gt;2213-6657&lt;/isbn&gt;&lt;urls&gt;&lt;/urls&gt;&lt;/record&gt;&lt;/Cite&gt;&lt;Cite&gt;&lt;Author&gt;Ju&lt;/Author&gt;&lt;Year&gt;2014&lt;/Year&gt;&lt;RecNum&gt;31&lt;/RecNum&gt;&lt;record&gt;&lt;rec-number&gt;31&lt;/rec-number&gt;&lt;foreign-keys&gt;&lt;key app="EN" db-id="rpwd50s9xv00e3e25rbxrv9zzeps0vtafwwz" timestamp="1614656229"&gt;31&lt;/key&gt;&lt;/foreign-keys&gt;&lt;ref-type name="Journal Article"&gt;17&lt;/ref-type&gt;&lt;contributors&gt;&lt;authors&gt;&lt;author&gt;Ju, Yonghan&lt;/author&gt;&lt;author&gt;Sohn, So Young&lt;/author&gt;&lt;/authors&gt;&lt;/contributors&gt;&lt;titles&gt;&lt;title&gt;Time to death analysis of road traffic accidents in relation to delta V, drunk driving, and restraint systems&lt;/title&gt;&lt;secondary-title&gt;Traffic injury prevention&lt;/secondary-title&gt;&lt;/titles&gt;&lt;pages&gt;771-777&lt;/pages&gt;&lt;volume&gt;15&lt;/volume&gt;&lt;number&gt;8&lt;/number&gt;&lt;dates&gt;&lt;year&gt;2014&lt;/year&gt;&lt;/dates&gt;&lt;isbn&gt;1538-9588&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 229</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One of the most important factors found in previous studies is the Emergency Medical Service (EMS) response time. It is revealed that an early response of EMS can potentially increase the survival time of a car crash victim </w:t>
      </w:r>
      <w:r w:rsidRPr="00B158DB">
        <w:rPr>
          <w:rFonts w:asciiTheme="majorBidi" w:hAnsiTheme="majorBidi" w:cstheme="majorBidi"/>
          <w:bCs/>
          <w:color w:val="000000" w:themeColor="text1"/>
          <w:szCs w:val="24"/>
        </w:rPr>
        <w:fldChar w:fldCharType="begin">
          <w:fldData xml:space="preserve">PEVuZE5vdGU+PENpdGU+PEF1dGhvcj5ZYXNtaW48L0F1dGhvcj48WWVhcj4yMDE1PC9ZZWFyPjxS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PEVuZE5vdGU+PENpdGU+PEF1dGhvcj5ZYXNtaW48L0F1dGhvcj48WWVhcj4yMDE1PC9ZZWFyPjxS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 228; 230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It is found in previous studies that a minute reduction in EMS response time and ten minutes reduction in it can decrease the risk and probability of death for a car crash victim by 4.08%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&lt;EndNote&gt;&lt;Cite&gt;&lt;Author&gt;Meng&lt;/Author&gt;&lt;Year&gt;2013&lt;/Year&gt;&lt;RecNum&gt;18&lt;/RecNum&gt;&lt;DisplayText&gt;(&lt;style face="italic"&gt;232&lt;/style&gt;)&lt;/DisplayText&gt;&lt;record&gt;&lt;rec-number&gt;18&lt;/rec-number&gt;&lt;foreign-keys&gt;&lt;key app="EN" db-id="2rr5rerx2wz0v3edf5tptw5z02p22ar2x22w" timestamp="1576116217"&gt;18&lt;/key&gt;&lt;/foreign-keys&gt;&lt;ref-type name="Journal Article"&gt;17&lt;/ref-type&gt;&lt;contributors&gt;&lt;authors&gt;&lt;author&gt;Meng, Qiang&lt;/author&gt;&lt;author&gt;Weng, Jinxian&lt;/author&gt;&lt;/authors&gt;&lt;/contributors&gt;&lt;titles&gt;&lt;title&gt;Uncertainty analysis of accident notification time and emergency medical service response time in work zone traffic accidents&lt;/title&gt;&lt;secondary-title&gt;Traffic injury prevention&lt;/secondary-title&gt;&lt;/titles&gt;&lt;periodical&gt;&lt;full-title&gt;Traffic injury prevention&lt;/full-title&gt;&lt;/periodical&gt;&lt;pages&gt;150-158&lt;/pages&gt;&lt;volume&gt;14&lt;/volume&gt;&lt;number&gt;2&lt;/number&gt;&lt;dates&gt;&lt;year&gt;2013&lt;/year&gt;&lt;/dates&gt;&lt;isbn&gt;1538-9588&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232</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and 33% </w:t>
      </w:r>
      <w:r w:rsidRPr="00B158DB">
        <w:rPr>
          <w:rFonts w:asciiTheme="majorBidi" w:hAnsiTheme="majorBidi" w:cstheme="majorBidi"/>
          <w:bCs/>
          <w:color w:val="000000" w:themeColor="text1"/>
          <w:szCs w:val="24"/>
        </w:rPr>
        <w:fldChar w:fldCharType="begin"/>
      </w:r>
      <w:r w:rsidR="00F31ED7">
        <w:rPr>
          <w:rFonts w:asciiTheme="majorBidi" w:hAnsiTheme="majorBidi" w:cstheme="majorBidi"/>
          <w:bCs/>
          <w:color w:val="000000" w:themeColor="text1"/>
          <w:szCs w:val="24"/>
        </w:rPr>
        <w:instrText xml:space="preserve"> ADDIN EN.CITE &lt;EndNote&gt;&lt;Cite&gt;&lt;Author&gt;Sánchez-Mangas&lt;/Author&gt;&lt;Year&gt;2010&lt;/Year&gt;&lt;RecNum&gt;19&lt;/RecNum&gt;&lt;DisplayText&gt;(&lt;style face="italic"&gt;233&lt;/style&gt;)&lt;/DisplayText&gt;&lt;record&gt;&lt;rec-number&gt;19&lt;/rec-number&gt;&lt;foreign-keys&gt;&lt;key app="EN" db-id="2rr5rerx2wz0v3edf5tptw5z02p22ar2x22w" timestamp="1576116284"&gt;19&lt;/key&gt;&lt;/foreign-keys&gt;&lt;ref-type name="Journal Article"&gt;17&lt;/ref-type&gt;&lt;contributors&gt;&lt;authors&gt;&lt;author&gt;Sánchez-Mangas, Rocío&lt;/author&gt;&lt;author&gt;García-Ferrrer, Antonio&lt;/author&gt;&lt;author&gt;De Juan, Aranzazu&lt;/author&gt;&lt;author&gt;Arroyo, Antonio Martín&lt;/author&gt;&lt;/authors&gt;&lt;/contributors&gt;&lt;titles&gt;&lt;title&gt;The probability of death in road traffic accidents. How important is a quick medical response?&lt;/title&gt;&lt;secondary-title&gt;Accident Analysis &amp;amp; Prevention&lt;/secondary-title&gt;&lt;/titles&gt;&lt;periodical&gt;&lt;full-title&gt;Accident Analysis &amp;amp; Prevention&lt;/full-title&gt;&lt;/periodical&gt;&lt;pages&gt;1048-1056&lt;/pages&gt;&lt;volume&gt;42&lt;/volume&gt;&lt;number&gt;4&lt;/number&gt;&lt;dates&gt;&lt;year&gt;2010&lt;/year&gt;&lt;/dates&gt;&lt;isbn&gt;0001-4575&lt;/isbn&gt;&lt;urls&gt;&lt;/urls&gt;&lt;/record&gt;&lt;/Cite&gt;&lt;/EndNote&gt;</w:instrText>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233</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respectively. </w:t>
      </w:r>
    </w:p>
    <w:p w14:paraId="43A13DA6" w14:textId="77777777" w:rsidR="00BA3712" w:rsidRPr="00B158DB" w:rsidRDefault="00BA3712" w:rsidP="00BA3712">
      <w:pPr>
        <w:ind w:firstLine="720"/>
        <w:jc w:val="both"/>
        <w:rPr>
          <w:rFonts w:asciiTheme="majorBidi" w:hAnsiTheme="majorBidi" w:cstheme="majorBidi"/>
          <w:bCs/>
          <w:color w:val="000000" w:themeColor="text1"/>
          <w:szCs w:val="24"/>
        </w:rPr>
      </w:pPr>
      <w:r w:rsidRPr="00B158DB">
        <w:rPr>
          <w:rFonts w:asciiTheme="majorBidi" w:hAnsiTheme="majorBidi" w:cstheme="majorBidi"/>
          <w:bCs/>
          <w:color w:val="000000" w:themeColor="text1"/>
          <w:szCs w:val="24"/>
        </w:rPr>
        <w:t xml:space="preserve">The most important gap found in the literature is that neither of the previous studies has investigated the survival time of </w:t>
      </w:r>
      <w:r w:rsidRPr="00B158DB">
        <w:rPr>
          <w:rFonts w:asciiTheme="majorBidi" w:hAnsiTheme="majorBidi" w:cstheme="majorBidi"/>
          <w:szCs w:val="24"/>
        </w:rPr>
        <w:t>bicyclists</w:t>
      </w:r>
      <w:r w:rsidRPr="00B158DB">
        <w:rPr>
          <w:rFonts w:asciiTheme="majorBidi" w:hAnsiTheme="majorBidi" w:cstheme="majorBidi"/>
          <w:bCs/>
          <w:color w:val="000000" w:themeColor="text1"/>
          <w:szCs w:val="24"/>
        </w:rPr>
        <w:t xml:space="preserve"> in fatal-injury crashes. In contrast, most studies considered all fatal crashes the same in terms of severity. This study contributes to </w:t>
      </w:r>
      <w:r w:rsidRPr="00B158DB">
        <w:rPr>
          <w:rFonts w:asciiTheme="majorBidi" w:hAnsiTheme="majorBidi" w:cstheme="majorBidi"/>
          <w:szCs w:val="24"/>
        </w:rPr>
        <w:t>continuing research on bicyclist</w:t>
      </w:r>
      <w:r w:rsidRPr="00B158DB">
        <w:rPr>
          <w:rFonts w:asciiTheme="majorBidi" w:hAnsiTheme="majorBidi" w:cstheme="majorBidi"/>
          <w:bCs/>
          <w:color w:val="000000" w:themeColor="text1"/>
          <w:szCs w:val="24"/>
        </w:rPr>
        <w:t xml:space="preserve"> </w:t>
      </w:r>
      <w:r w:rsidRPr="00B158DB">
        <w:rPr>
          <w:rFonts w:asciiTheme="majorBidi" w:hAnsiTheme="majorBidi" w:cstheme="majorBidi"/>
          <w:szCs w:val="24"/>
        </w:rPr>
        <w:t>fatal crashes. Specifically, instead of homogenizing all bicyclist</w:t>
      </w:r>
      <w:r w:rsidRPr="00B158DB">
        <w:rPr>
          <w:rFonts w:asciiTheme="majorBidi" w:hAnsiTheme="majorBidi" w:cstheme="majorBidi"/>
          <w:bCs/>
          <w:color w:val="000000" w:themeColor="text1"/>
          <w:szCs w:val="24"/>
        </w:rPr>
        <w:t xml:space="preserve"> </w:t>
      </w:r>
      <w:r w:rsidRPr="00B158DB">
        <w:rPr>
          <w:rFonts w:asciiTheme="majorBidi" w:hAnsiTheme="majorBidi" w:cstheme="majorBidi"/>
          <w:szCs w:val="24"/>
        </w:rPr>
        <w:t xml:space="preserve">fatal crashes as the same, this study </w:t>
      </w:r>
      <w:proofErr w:type="gramStart"/>
      <w:r w:rsidRPr="00B158DB">
        <w:rPr>
          <w:rFonts w:asciiTheme="majorBidi" w:hAnsiTheme="majorBidi" w:cstheme="majorBidi"/>
          <w:szCs w:val="24"/>
        </w:rPr>
        <w:t>takes into account</w:t>
      </w:r>
      <w:proofErr w:type="gramEnd"/>
      <w:r w:rsidRPr="00B158DB">
        <w:rPr>
          <w:rFonts w:asciiTheme="majorBidi" w:hAnsiTheme="majorBidi" w:cstheme="majorBidi"/>
          <w:szCs w:val="24"/>
        </w:rPr>
        <w:t xml:space="preserve"> fatal injury crashes as a continuous severity level based on the survival time of bicyclists ranging from instant death to death within 30 days as it is available in the FARS data. Moreover, previous studies utilized statistical models to investigate the causality of factors in crash severity, while this study explores the application of a machine learning method (i.e., </w:t>
      </w:r>
      <w:proofErr w:type="spellStart"/>
      <w:r w:rsidRPr="00B158DB">
        <w:rPr>
          <w:rFonts w:asciiTheme="majorBidi" w:hAnsiTheme="majorBidi" w:cstheme="majorBidi"/>
          <w:szCs w:val="24"/>
        </w:rPr>
        <w:t>XGBoost</w:t>
      </w:r>
      <w:proofErr w:type="spellEnd"/>
      <w:r w:rsidRPr="00B158DB">
        <w:rPr>
          <w:rFonts w:asciiTheme="majorBidi" w:hAnsiTheme="majorBidi" w:cstheme="majorBidi"/>
          <w:szCs w:val="24"/>
        </w:rPr>
        <w:t xml:space="preserve">) and interprets the results by utilizing a special technique (i.e., SHAP value). The findings of this study provide insights into the pre-crash and post-crash factors in terms of the bicyclist, driver, roadway, and accident characteristics as the pre-crash factors, and more importantly, the crash notification time as a post-crash factor that can affect the survival time of a bicyclist victim in a fatal car crash. </w:t>
      </w:r>
    </w:p>
    <w:p w14:paraId="1BC6E40C" w14:textId="77777777" w:rsidR="00BA3712" w:rsidRPr="00B158DB" w:rsidRDefault="00BA3712" w:rsidP="00BA3712">
      <w:pPr>
        <w:jc w:val="both"/>
        <w:rPr>
          <w:rFonts w:asciiTheme="majorBidi" w:hAnsiTheme="majorBidi" w:cstheme="majorBidi"/>
          <w:bCs/>
          <w:color w:val="000000" w:themeColor="text1"/>
          <w:szCs w:val="24"/>
        </w:rPr>
      </w:pPr>
    </w:p>
    <w:p w14:paraId="38275290" w14:textId="27B12F31" w:rsidR="00BA3712" w:rsidRDefault="00BA3712" w:rsidP="00BA3712">
      <w:pPr>
        <w:pStyle w:val="Heading2"/>
        <w:rPr>
          <w:rFonts w:asciiTheme="majorBidi" w:hAnsiTheme="majorBidi"/>
        </w:rPr>
      </w:pPr>
      <w:bookmarkStart w:id="256" w:name="_Toc82708456"/>
      <w:r w:rsidRPr="00B158DB">
        <w:rPr>
          <w:rFonts w:asciiTheme="majorBidi" w:hAnsiTheme="majorBidi"/>
        </w:rPr>
        <w:lastRenderedPageBreak/>
        <w:t>Methods</w:t>
      </w:r>
      <w:bookmarkEnd w:id="256"/>
    </w:p>
    <w:p w14:paraId="7B4D1C5A" w14:textId="590FB0A1" w:rsidR="00B17339" w:rsidRDefault="00B17339" w:rsidP="00B17339">
      <w:pPr>
        <w:jc w:val="both"/>
        <w:rPr>
          <w:rFonts w:cstheme="majorBidi"/>
          <w:bCs/>
          <w:color w:val="000000" w:themeColor="text1"/>
          <w:szCs w:val="24"/>
        </w:rPr>
      </w:pPr>
      <w:r w:rsidRPr="00AE7908">
        <w:rPr>
          <w:rFonts w:cstheme="majorBidi"/>
          <w:szCs w:val="24"/>
        </w:rPr>
        <w:t xml:space="preserve">This study focuses on </w:t>
      </w:r>
      <w:r>
        <w:rPr>
          <w:rFonts w:cstheme="majorBidi"/>
          <w:szCs w:val="24"/>
        </w:rPr>
        <w:t>analyzing the survival time of b</w:t>
      </w:r>
      <w:r w:rsidRPr="00183A93">
        <w:rPr>
          <w:rFonts w:cstheme="majorBidi"/>
          <w:szCs w:val="24"/>
        </w:rPr>
        <w:t>icyclist</w:t>
      </w:r>
      <w:r>
        <w:rPr>
          <w:rFonts w:cstheme="majorBidi"/>
          <w:szCs w:val="24"/>
        </w:rPr>
        <w:t>s</w:t>
      </w:r>
      <w:r w:rsidRPr="00AE7908">
        <w:rPr>
          <w:rFonts w:cstheme="majorBidi"/>
          <w:bCs/>
          <w:color w:val="000000" w:themeColor="text1"/>
          <w:szCs w:val="24"/>
        </w:rPr>
        <w:t xml:space="preserve"> </w:t>
      </w:r>
      <w:r>
        <w:rPr>
          <w:rFonts w:cstheme="majorBidi"/>
          <w:szCs w:val="24"/>
        </w:rPr>
        <w:t>involved in fatal injury crashes and extracting associations of several variables with b</w:t>
      </w:r>
      <w:r w:rsidRPr="00183A93">
        <w:rPr>
          <w:rFonts w:cstheme="majorBidi"/>
          <w:szCs w:val="24"/>
        </w:rPr>
        <w:t>icyclist</w:t>
      </w:r>
      <w:r>
        <w:rPr>
          <w:rFonts w:cstheme="majorBidi"/>
          <w:szCs w:val="24"/>
        </w:rPr>
        <w:t>s</w:t>
      </w:r>
      <w:r w:rsidRPr="00AE7908">
        <w:rPr>
          <w:rFonts w:cstheme="majorBidi"/>
          <w:bCs/>
          <w:color w:val="000000" w:themeColor="text1"/>
          <w:szCs w:val="24"/>
        </w:rPr>
        <w:t xml:space="preserve"> </w:t>
      </w:r>
      <w:r>
        <w:rPr>
          <w:rFonts w:cstheme="majorBidi"/>
          <w:szCs w:val="24"/>
        </w:rPr>
        <w:t>time-to-death that are categorized based on the</w:t>
      </w:r>
      <w:r w:rsidRPr="00B21598">
        <w:rPr>
          <w:rFonts w:cstheme="majorBidi"/>
          <w:szCs w:val="24"/>
        </w:rPr>
        <w:t xml:space="preserve"> Haddon Matrix</w:t>
      </w:r>
      <w:r w:rsidRPr="00AE7908">
        <w:rPr>
          <w:rFonts w:cstheme="majorBidi"/>
          <w:szCs w:val="24"/>
        </w:rPr>
        <w:t xml:space="preserve">. </w:t>
      </w:r>
      <w:r>
        <w:rPr>
          <w:rFonts w:cstheme="majorBidi"/>
          <w:szCs w:val="24"/>
        </w:rPr>
        <w:t>To that end, as demonstrated in</w:t>
      </w:r>
      <w:r w:rsidR="004025AA">
        <w:rPr>
          <w:rFonts w:cstheme="majorBidi"/>
          <w:szCs w:val="24"/>
        </w:rPr>
        <w:t xml:space="preserve"> </w:t>
      </w:r>
      <w:r w:rsidR="004025AA">
        <w:rPr>
          <w:rFonts w:cstheme="majorBidi"/>
          <w:szCs w:val="24"/>
        </w:rPr>
        <w:fldChar w:fldCharType="begin"/>
      </w:r>
      <w:r w:rsidR="004025AA">
        <w:rPr>
          <w:rFonts w:cstheme="majorBidi"/>
          <w:szCs w:val="24"/>
        </w:rPr>
        <w:instrText xml:space="preserve"> REF _Ref82701395 \h </w:instrText>
      </w:r>
      <w:r w:rsidR="004025AA">
        <w:rPr>
          <w:rFonts w:cstheme="majorBidi"/>
          <w:szCs w:val="24"/>
        </w:rPr>
      </w:r>
      <w:r w:rsidR="004025AA">
        <w:rPr>
          <w:rFonts w:cstheme="majorBidi"/>
          <w:szCs w:val="24"/>
        </w:rPr>
        <w:fldChar w:fldCharType="separate"/>
      </w:r>
      <w:r w:rsidR="004025AA">
        <w:t xml:space="preserve">Figure </w:t>
      </w:r>
      <w:r w:rsidR="004025AA">
        <w:rPr>
          <w:noProof/>
          <w:cs/>
        </w:rPr>
        <w:t>‎</w:t>
      </w:r>
      <w:r w:rsidR="004025AA">
        <w:rPr>
          <w:noProof/>
        </w:rPr>
        <w:t>7</w:t>
      </w:r>
      <w:r w:rsidR="004025AA">
        <w:noBreakHyphen/>
      </w:r>
      <w:r w:rsidR="004025AA">
        <w:rPr>
          <w:noProof/>
        </w:rPr>
        <w:t>1</w:t>
      </w:r>
      <w:r w:rsidR="004025AA">
        <w:rPr>
          <w:rFonts w:cstheme="majorBidi"/>
          <w:szCs w:val="24"/>
        </w:rPr>
        <w:fldChar w:fldCharType="end"/>
      </w:r>
      <w:r>
        <w:rPr>
          <w:rFonts w:cstheme="majorBidi"/>
          <w:szCs w:val="24"/>
        </w:rPr>
        <w:t xml:space="preserve">, an </w:t>
      </w:r>
      <w:proofErr w:type="spellStart"/>
      <w:r>
        <w:rPr>
          <w:rFonts w:cstheme="majorBidi"/>
          <w:szCs w:val="24"/>
        </w:rPr>
        <w:t>XGBoost</w:t>
      </w:r>
      <w:proofErr w:type="spellEnd"/>
      <w:r>
        <w:rPr>
          <w:rFonts w:cstheme="majorBidi"/>
          <w:szCs w:val="24"/>
        </w:rPr>
        <w:t xml:space="preserve"> tree model is developed and the SHAP </w:t>
      </w:r>
      <w:r w:rsidRPr="00516B46">
        <w:t>(</w:t>
      </w:r>
      <w:proofErr w:type="spellStart"/>
      <w:r w:rsidRPr="00516B46">
        <w:t>SHapley</w:t>
      </w:r>
      <w:proofErr w:type="spellEnd"/>
      <w:r w:rsidRPr="00516B46">
        <w:t xml:space="preserve"> Additive </w:t>
      </w:r>
      <w:proofErr w:type="spellStart"/>
      <w:r w:rsidRPr="00516B46">
        <w:t>exPlanations</w:t>
      </w:r>
      <w:proofErr w:type="spellEnd"/>
      <w:r w:rsidRPr="00516B46">
        <w:t>)</w:t>
      </w:r>
      <w:r>
        <w:t xml:space="preserve"> </w:t>
      </w:r>
      <w:r>
        <w:rPr>
          <w:rFonts w:cstheme="majorBidi"/>
          <w:szCs w:val="24"/>
        </w:rPr>
        <w:t xml:space="preserve">technique is utilized to explain the results. </w:t>
      </w:r>
      <w:r w:rsidRPr="003234D4">
        <w:rPr>
          <w:rFonts w:cstheme="majorBidi"/>
          <w:szCs w:val="24"/>
        </w:rPr>
        <w:t>These techniques are explained in this section.</w:t>
      </w:r>
      <w:r>
        <w:rPr>
          <w:rFonts w:cstheme="majorBidi"/>
          <w:szCs w:val="24"/>
        </w:rPr>
        <w:t xml:space="preserve"> </w:t>
      </w:r>
      <w:r w:rsidRPr="001732CC">
        <w:rPr>
          <w:rFonts w:cstheme="majorBidi"/>
          <w:szCs w:val="24"/>
        </w:rPr>
        <w:t xml:space="preserve">A machine learning approach is used in this study first because it </w:t>
      </w:r>
      <w:r w:rsidRPr="001732CC">
        <w:rPr>
          <w:rFonts w:cstheme="majorBidi"/>
          <w:bCs/>
          <w:color w:val="000000" w:themeColor="text1"/>
          <w:szCs w:val="24"/>
        </w:rPr>
        <w:t xml:space="preserve">is evident that many machine learning methods perform better than statistical models in terms of prediction </w:t>
      </w:r>
      <w:r w:rsidRPr="001732CC">
        <w:rPr>
          <w:rFonts w:cstheme="majorBidi"/>
          <w:bCs/>
          <w:color w:val="000000" w:themeColor="text1"/>
          <w:szCs w:val="24"/>
        </w:rPr>
        <w:fldChar w:fldCharType="begin">
          <w:fldData xml:space="preserve">PEVuZE5vdGU+PENpdGU+PEF1dGhvcj5BaG1hZGk8L0F1dGhvcj48WWVhcj4yMDIwPC9ZZWFyPjxS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</w:fldData>
        </w:fldChar>
      </w:r>
      <w:r w:rsidR="00E81F17">
        <w:rPr>
          <w:rFonts w:cstheme="majorBidi"/>
          <w:bCs/>
          <w:color w:val="000000" w:themeColor="text1"/>
          <w:szCs w:val="24"/>
        </w:rPr>
        <w:instrText xml:space="preserve"> ADDIN EN.CITE </w:instrText>
      </w:r>
      <w:r w:rsidR="00E81F17">
        <w:rPr>
          <w:rFonts w:cstheme="majorBidi"/>
          <w:bCs/>
          <w:color w:val="000000" w:themeColor="text1"/>
          <w:szCs w:val="24"/>
        </w:rPr>
        <w:fldChar w:fldCharType="begin">
          <w:fldData xml:space="preserve">PEVuZE5vdGU+PENpdGU+PEF1dGhvcj5BaG1hZGk8L0F1dGhvcj48WWVhcj4yMDIwPC9ZZWFyPjxS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</w:fldData>
        </w:fldChar>
      </w:r>
      <w:r w:rsidR="00E81F17">
        <w:rPr>
          <w:rFonts w:cstheme="majorBidi"/>
          <w:bCs/>
          <w:color w:val="000000" w:themeColor="text1"/>
          <w:szCs w:val="24"/>
        </w:rPr>
        <w:instrText xml:space="preserve"> ADDIN EN.CITE.DATA </w:instrText>
      </w:r>
      <w:r w:rsidR="00E81F17">
        <w:rPr>
          <w:rFonts w:cstheme="majorBidi"/>
          <w:bCs/>
          <w:color w:val="000000" w:themeColor="text1"/>
          <w:szCs w:val="24"/>
        </w:rPr>
      </w:r>
      <w:r w:rsidR="00E81F17">
        <w:rPr>
          <w:rFonts w:cstheme="majorBidi"/>
          <w:bCs/>
          <w:color w:val="000000" w:themeColor="text1"/>
          <w:szCs w:val="24"/>
        </w:rPr>
        <w:fldChar w:fldCharType="end"/>
      </w:r>
      <w:r w:rsidRPr="001732CC">
        <w:rPr>
          <w:rFonts w:cstheme="majorBidi"/>
          <w:bCs/>
          <w:color w:val="000000" w:themeColor="text1"/>
          <w:szCs w:val="24"/>
        </w:rPr>
      </w:r>
      <w:r w:rsidRPr="001732CC">
        <w:rPr>
          <w:rFonts w:cstheme="majorBidi"/>
          <w:bCs/>
          <w:color w:val="000000" w:themeColor="text1"/>
          <w:szCs w:val="24"/>
        </w:rPr>
        <w:fldChar w:fldCharType="separate"/>
      </w:r>
      <w:r w:rsidR="00E81F17">
        <w:rPr>
          <w:rFonts w:cstheme="majorBidi"/>
          <w:bCs/>
          <w:noProof/>
          <w:color w:val="000000" w:themeColor="text1"/>
          <w:szCs w:val="24"/>
        </w:rPr>
        <w:t>(</w:t>
      </w:r>
      <w:r w:rsidR="00E81F17" w:rsidRPr="00E81F17">
        <w:rPr>
          <w:rFonts w:cstheme="majorBidi"/>
          <w:bCs/>
          <w:i/>
          <w:noProof/>
          <w:color w:val="000000" w:themeColor="text1"/>
          <w:szCs w:val="24"/>
        </w:rPr>
        <w:t>256; 258-260</w:t>
      </w:r>
      <w:r w:rsidR="00E81F17">
        <w:rPr>
          <w:rFonts w:cstheme="majorBidi"/>
          <w:bCs/>
          <w:noProof/>
          <w:color w:val="000000" w:themeColor="text1"/>
          <w:szCs w:val="24"/>
        </w:rPr>
        <w:t>)</w:t>
      </w:r>
      <w:r w:rsidRPr="001732CC">
        <w:rPr>
          <w:rFonts w:cstheme="majorBidi"/>
          <w:bCs/>
          <w:color w:val="000000" w:themeColor="text1"/>
          <w:szCs w:val="24"/>
        </w:rPr>
        <w:fldChar w:fldCharType="end"/>
      </w:r>
      <w:r w:rsidRPr="001732CC">
        <w:rPr>
          <w:rFonts w:cstheme="majorBidi"/>
          <w:bCs/>
          <w:color w:val="000000" w:themeColor="text1"/>
          <w:szCs w:val="24"/>
        </w:rPr>
        <w:t xml:space="preserve">, and can consider multiple predictors by eliminating possible multicollinearity </w:t>
      </w:r>
      <w:r w:rsidRPr="001732CC">
        <w:rPr>
          <w:rFonts w:cstheme="majorBidi"/>
          <w:bCs/>
          <w:color w:val="000000" w:themeColor="text1"/>
          <w:szCs w:val="24"/>
        </w:rPr>
        <w:fldChar w:fldCharType="begin"/>
      </w:r>
      <w:r w:rsidR="00E81F17">
        <w:rPr>
          <w:rFonts w:cstheme="majorBidi"/>
          <w:bCs/>
          <w:color w:val="000000" w:themeColor="text1"/>
          <w:szCs w:val="24"/>
        </w:rPr>
        <w:instrText xml:space="preserve"> ADDIN EN.CITE &lt;EndNote&gt;&lt;Cite&gt;&lt;Author&gt;Garg&lt;/Author&gt;&lt;Year&gt;2013&lt;/Year&gt;&lt;RecNum&gt;391&lt;/RecNum&gt;&lt;DisplayText&gt;(&lt;style face="italic"&gt;261; 262&lt;/style&gt;)&lt;/DisplayText&gt;&lt;record&gt;&lt;rec-number&gt;391&lt;/rec-number&gt;&lt;foreign-keys&gt;&lt;key app="EN" db-id="2wpxrwttkps2wfe90fovfzdgtp05x00xdvev" timestamp="1596245594"&gt;391&lt;/key&gt;&lt;/foreign-keys&gt;&lt;ref-type name="Journal Article"&gt;17&lt;/ref-type&gt;&lt;contributors&gt;&lt;authors&gt;&lt;author&gt;Garg, Akhil&lt;/author&gt;&lt;author&gt;Tai, Kang&lt;/author&gt;&lt;/authors&gt;&lt;/contributors&gt;&lt;titles&gt;&lt;title&gt;Comparison of statistical and machine learning methods in modelling of data with multicollinearity&lt;/title&gt;&lt;secondary-title&gt;International Journal of Modelling, Identification and Control&lt;/secondary-title&gt;&lt;/titles&gt;&lt;periodical&gt;&lt;full-title&gt;International Journal of Modelling, Identification and Control&lt;/full-title&gt;&lt;/periodical&gt;&lt;pages&gt;295-312&lt;/pages&gt;&lt;volume&gt;18&lt;/volume&gt;&lt;number&gt;4&lt;/number&gt;&lt;dates&gt;&lt;year&gt;2013&lt;/year&gt;&lt;/dates&gt;&lt;isbn&gt;1746-6172&lt;/isbn&gt;&lt;urls&gt;&lt;/urls&gt;&lt;/record&gt;&lt;/Cite&gt;&lt;Cite&gt;&lt;Author&gt;Parsa&lt;/Author&gt;&lt;Year&gt;2020&lt;/Year&gt;&lt;RecNum&gt;254&lt;/RecNum&gt;&lt;record&gt;&lt;rec-number&gt;254&lt;/rec-number&gt;&lt;foreign-keys&gt;&lt;key app="EN" db-id="2wpxrwttkps2wfe90fovfzdgtp05x00xdvev" timestamp="1578349511"&gt;254&lt;/key&gt;&lt;/foreign-keys&gt;&lt;ref-type name="Journal Article"&gt;17&lt;/ref-type&gt;&lt;contributors&gt;&lt;authors&gt;&lt;author&gt;Parsa, Amir Bahador&lt;/author&gt;&lt;author&gt;Movahedi, Ali&lt;/author&gt;&lt;author&gt;Taghipour, Homa&lt;/author&gt;&lt;author&gt;Derrible, Sybil&lt;/author&gt;&lt;author&gt;Mohammadian, Abolfazl Kouros&lt;/author&gt;&lt;/authors&gt;&lt;/contributors&gt;&lt;titles&gt;&lt;title&gt;Toward safer highways, application of XGBoost and SHAP for real-time accident detection and feature analysis&lt;/title&gt;&lt;secondary-title&gt;Accident Analysis &amp;amp; Prevention&lt;/secondary-title&gt;&lt;/titles&gt;&lt;periodical&gt;&lt;full-title&gt;Accident Analysis &amp;amp; Prevention&lt;/full-title&gt;&lt;/periodical&gt;&lt;pages&gt;105405&lt;/pages&gt;&lt;volume&gt;136&lt;/volume&gt;&lt;dates&gt;&lt;year&gt;2020&lt;/year&gt;&lt;/dates&gt;&lt;isbn&gt;0001-4575&lt;/isbn&gt;&lt;urls&gt;&lt;/urls&gt;&lt;/record&gt;&lt;/Cite&gt;&lt;/EndNote&gt;</w:instrText>
      </w:r>
      <w:r w:rsidRPr="001732CC">
        <w:rPr>
          <w:rFonts w:cstheme="majorBidi"/>
          <w:bCs/>
          <w:color w:val="000000" w:themeColor="text1"/>
          <w:szCs w:val="24"/>
        </w:rPr>
        <w:fldChar w:fldCharType="separate"/>
      </w:r>
      <w:r w:rsidR="00E81F17">
        <w:rPr>
          <w:rFonts w:cstheme="majorBidi"/>
          <w:bCs/>
          <w:noProof/>
          <w:color w:val="000000" w:themeColor="text1"/>
          <w:szCs w:val="24"/>
        </w:rPr>
        <w:t>(</w:t>
      </w:r>
      <w:r w:rsidR="00E81F17" w:rsidRPr="00E81F17">
        <w:rPr>
          <w:rFonts w:cstheme="majorBidi"/>
          <w:bCs/>
          <w:i/>
          <w:noProof/>
          <w:color w:val="000000" w:themeColor="text1"/>
          <w:szCs w:val="24"/>
        </w:rPr>
        <w:t>261; 262</w:t>
      </w:r>
      <w:r w:rsidR="00E81F17">
        <w:rPr>
          <w:rFonts w:cstheme="majorBidi"/>
          <w:bCs/>
          <w:noProof/>
          <w:color w:val="000000" w:themeColor="text1"/>
          <w:szCs w:val="24"/>
        </w:rPr>
        <w:t>)</w:t>
      </w:r>
      <w:r w:rsidRPr="001732CC">
        <w:rPr>
          <w:rFonts w:cstheme="majorBidi"/>
          <w:bCs/>
          <w:color w:val="000000" w:themeColor="text1"/>
          <w:szCs w:val="24"/>
        </w:rPr>
        <w:fldChar w:fldCharType="end"/>
      </w:r>
      <w:r w:rsidRPr="001732CC">
        <w:rPr>
          <w:rFonts w:cstheme="majorBidi"/>
          <w:bCs/>
          <w:color w:val="000000" w:themeColor="text1"/>
          <w:szCs w:val="24"/>
        </w:rPr>
        <w:t xml:space="preserve">. Second, the method used in this study can deal with nonlinearity in the data and can learn more deeply from the data </w:t>
      </w:r>
      <w:r w:rsidRPr="001732CC">
        <w:rPr>
          <w:rFonts w:cstheme="majorBidi"/>
          <w:bCs/>
          <w:color w:val="000000" w:themeColor="text1"/>
          <w:szCs w:val="24"/>
        </w:rPr>
        <w:fldChar w:fldCharType="begin"/>
      </w:r>
      <w:r w:rsidR="00E81F17">
        <w:rPr>
          <w:rFonts w:cstheme="majorBidi"/>
          <w:bCs/>
          <w:color w:val="000000" w:themeColor="text1"/>
          <w:szCs w:val="24"/>
        </w:rPr>
        <w:instrText xml:space="preserve"> ADDIN EN.CITE &lt;EndNote&gt;&lt;Cite&gt;&lt;Author&gt;He&lt;/Author&gt;&lt;Year&gt;2020&lt;/Year&gt;&lt;RecNum&gt;435&lt;/RecNum&gt;&lt;DisplayText&gt;(&lt;style face="italic"&gt;267; 275&lt;/style&gt;)&lt;/DisplayText&gt;&lt;record&gt;&lt;rec-number&gt;435&lt;/rec-number&gt;&lt;foreign-keys&gt;&lt;key app="EN" db-id="2wpxrwttkps2wfe90fovfzdgtp05x00xdvev" timestamp="1621619746"&gt;435&lt;/key&gt;&lt;/foreign-keys&gt;&lt;ref-type name="Journal Article"&gt;17&lt;/ref-type&gt;&lt;contributors&gt;&lt;authors&gt;&lt;author&gt;He, Jingyu&lt;/author&gt;&lt;author&gt;Hahn, P Richard&lt;/author&gt;&lt;/authors&gt;&lt;/contributors&gt;&lt;titles&gt;&lt;title&gt;Stochastic tree ensembles for regularized nonlinear regression&lt;/title&gt;&lt;secondary-title&gt;arXiv preprint arXiv:2002.03375&lt;/secondary-title&gt;&lt;/titles&gt;&lt;periodical&gt;&lt;full-title&gt;arXiv preprint arXiv:2002.03375&lt;/full-title&gt;&lt;/periodical&gt;&lt;dates&gt;&lt;year&gt;2020&lt;/year&gt;&lt;/dates&gt;&lt;urls&gt;&lt;/urls&gt;&lt;/record&gt;&lt;/Cite&gt;&lt;Cite&gt;&lt;Author&gt;Chen&lt;/Author&gt;&lt;Year&gt;2016&lt;/Year&gt;&lt;RecNum&gt;418&lt;/RecNum&gt;&lt;record&gt;&lt;rec-number&gt;418&lt;/rec-number&gt;&lt;foreign-keys&gt;&lt;key app="EN" db-id="2wpxrwttkps2wfe90fovfzdgtp05x00xdvev" timestamp="1594691722"&gt;418&lt;/key&gt;&lt;/foreign-keys&gt;&lt;ref-type name="Conference Proceedings"&gt;10&lt;/ref-type&gt;&lt;contributors&gt;&lt;authors&gt;&lt;author&gt;Chen, Tianqi&lt;/author&gt;&lt;author&gt;Guestrin, Carlos&lt;/author&gt;&lt;/authors&gt;&lt;/contributors&gt;&lt;titles&gt;&lt;title&gt;Xgboost: A scalable tree boosting system&lt;/title&gt;&lt;secondary-title&gt;Proceedings of the 22nd acm sigkdd international conference on knowledge discovery and data mining&lt;/secondary-title&gt;&lt;/titles&gt;&lt;pages&gt;785-794&lt;/pages&gt;&lt;dates&gt;&lt;year&gt;2016&lt;/year&gt;&lt;/dates&gt;&lt;urls&gt;&lt;/urls&gt;&lt;/record&gt;&lt;/Cite&gt;&lt;/EndNote&gt;</w:instrText>
      </w:r>
      <w:r w:rsidRPr="001732CC">
        <w:rPr>
          <w:rFonts w:cstheme="majorBidi"/>
          <w:bCs/>
          <w:color w:val="000000" w:themeColor="text1"/>
          <w:szCs w:val="24"/>
        </w:rPr>
        <w:fldChar w:fldCharType="separate"/>
      </w:r>
      <w:r w:rsidR="00E81F17">
        <w:rPr>
          <w:rFonts w:cstheme="majorBidi"/>
          <w:bCs/>
          <w:noProof/>
          <w:color w:val="000000" w:themeColor="text1"/>
          <w:szCs w:val="24"/>
        </w:rPr>
        <w:t>(</w:t>
      </w:r>
      <w:r w:rsidR="00E81F17" w:rsidRPr="00E81F17">
        <w:rPr>
          <w:rFonts w:cstheme="majorBidi"/>
          <w:bCs/>
          <w:i/>
          <w:noProof/>
          <w:color w:val="000000" w:themeColor="text1"/>
          <w:szCs w:val="24"/>
        </w:rPr>
        <w:t>267; 275</w:t>
      </w:r>
      <w:r w:rsidR="00E81F17">
        <w:rPr>
          <w:rFonts w:cstheme="majorBidi"/>
          <w:bCs/>
          <w:noProof/>
          <w:color w:val="000000" w:themeColor="text1"/>
          <w:szCs w:val="24"/>
        </w:rPr>
        <w:t>)</w:t>
      </w:r>
      <w:r w:rsidRPr="001732CC">
        <w:rPr>
          <w:rFonts w:cstheme="majorBidi"/>
          <w:bCs/>
          <w:color w:val="000000" w:themeColor="text1"/>
          <w:szCs w:val="24"/>
        </w:rPr>
        <w:fldChar w:fldCharType="end"/>
      </w:r>
      <w:r w:rsidRPr="001732CC">
        <w:rPr>
          <w:rFonts w:cstheme="majorBidi"/>
          <w:bCs/>
          <w:color w:val="000000" w:themeColor="text1"/>
          <w:szCs w:val="24"/>
        </w:rPr>
        <w:t xml:space="preserve">. </w:t>
      </w:r>
    </w:p>
    <w:p w14:paraId="58459843" w14:textId="77777777" w:rsidR="00B17339" w:rsidRDefault="00B17339" w:rsidP="00B17339">
      <w:pPr>
        <w:jc w:val="both"/>
        <w:rPr>
          <w:rFonts w:cstheme="majorBidi"/>
          <w:szCs w:val="24"/>
        </w:rPr>
      </w:pPr>
    </w:p>
    <w:p w14:paraId="00EF2E04" w14:textId="77777777" w:rsidR="00B17339" w:rsidRDefault="00B17339" w:rsidP="00B17339">
      <w:pPr>
        <w:jc w:val="center"/>
        <w:rPr>
          <w:rFonts w:cstheme="majorBidi"/>
          <w:szCs w:val="24"/>
        </w:rPr>
      </w:pPr>
      <w:r>
        <w:rPr>
          <w:rFonts w:cstheme="majorBidi"/>
          <w:noProof/>
          <w:szCs w:val="24"/>
        </w:rPr>
        <w:drawing>
          <wp:inline distT="0" distB="0" distL="0" distR="0" wp14:anchorId="0B2814F9" wp14:editId="1BB95460">
            <wp:extent cx="5044440" cy="3266830"/>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03175" cy="3304868"/>
                    </a:xfrm>
                    <a:prstGeom prst="rect">
                      <a:avLst/>
                    </a:prstGeom>
                    <a:noFill/>
                  </pic:spPr>
                </pic:pic>
              </a:graphicData>
            </a:graphic>
          </wp:inline>
        </w:drawing>
      </w:r>
    </w:p>
    <w:p w14:paraId="72C5039A" w14:textId="57F48A51" w:rsidR="00B17339" w:rsidRDefault="00BE71AC" w:rsidP="00BE71AC">
      <w:pPr>
        <w:pStyle w:val="Caption"/>
        <w:rPr>
          <w:rFonts w:cstheme="majorBidi"/>
          <w:szCs w:val="24"/>
        </w:rPr>
      </w:pPr>
      <w:bookmarkStart w:id="257" w:name="_Ref82701395"/>
      <w:bookmarkStart w:id="258" w:name="_Toc82778307"/>
      <w:r>
        <w:t xml:space="preserve">Figure </w:t>
      </w:r>
      <w:fldSimple w:instr=" STYLEREF 1 \s ">
        <w:r w:rsidR="006E3CF4">
          <w:rPr>
            <w:noProof/>
            <w:cs/>
          </w:rPr>
          <w:t>‎</w:t>
        </w:r>
        <w:r w:rsidR="006E3CF4">
          <w:rPr>
            <w:noProof/>
          </w:rPr>
          <w:t>7</w:t>
        </w:r>
      </w:fldSimple>
      <w:r w:rsidR="006E3CF4">
        <w:noBreakHyphen/>
      </w:r>
      <w:fldSimple w:instr=" SEQ Figure \* ARABIC \s 1 ">
        <w:r w:rsidR="006E3CF4">
          <w:rPr>
            <w:noProof/>
          </w:rPr>
          <w:t>1</w:t>
        </w:r>
      </w:fldSimple>
      <w:bookmarkEnd w:id="257"/>
      <w:r>
        <w:t xml:space="preserve"> </w:t>
      </w:r>
      <w:r w:rsidR="00B17339">
        <w:rPr>
          <w:rFonts w:cstheme="majorBidi"/>
          <w:szCs w:val="24"/>
        </w:rPr>
        <w:t>Study Framework</w:t>
      </w:r>
      <w:bookmarkEnd w:id="258"/>
    </w:p>
    <w:p w14:paraId="4EF1D837" w14:textId="77777777" w:rsidR="00E81F17" w:rsidRDefault="00E81F17" w:rsidP="00B17339">
      <w:pPr>
        <w:jc w:val="both"/>
        <w:rPr>
          <w:rFonts w:cstheme="majorBidi"/>
          <w:szCs w:val="24"/>
        </w:rPr>
      </w:pPr>
    </w:p>
    <w:p w14:paraId="2949C796" w14:textId="41888220" w:rsidR="00E81F17" w:rsidRPr="00E81F17" w:rsidRDefault="00E81F17" w:rsidP="00E81F17">
      <w:pPr>
        <w:pStyle w:val="Heading3"/>
      </w:pPr>
      <w:bookmarkStart w:id="259" w:name="_Toc82708457"/>
      <w:r w:rsidRPr="00E81F17">
        <w:t>Haddon Matrix</w:t>
      </w:r>
      <w:bookmarkEnd w:id="259"/>
    </w:p>
    <w:p w14:paraId="0E7A900D" w14:textId="228E7C13" w:rsidR="00E81F17" w:rsidRDefault="00E81F17" w:rsidP="00E81F17">
      <w:pPr>
        <w:jc w:val="both"/>
        <w:rPr>
          <w:rFonts w:eastAsiaTheme="minorEastAsia" w:cstheme="majorBidi"/>
          <w:szCs w:val="24"/>
        </w:rPr>
      </w:pPr>
      <w:r>
        <w:rPr>
          <w:rFonts w:eastAsiaTheme="minorEastAsia" w:cstheme="majorBidi"/>
          <w:szCs w:val="24"/>
        </w:rPr>
        <w:t xml:space="preserve">The </w:t>
      </w:r>
      <w:r w:rsidRPr="001732CC">
        <w:rPr>
          <w:rFonts w:eastAsiaTheme="minorEastAsia" w:cstheme="majorBidi"/>
          <w:szCs w:val="24"/>
        </w:rPr>
        <w:t xml:space="preserve">Haddon matrix is </w:t>
      </w:r>
      <w:r>
        <w:rPr>
          <w:rFonts w:eastAsiaTheme="minorEastAsia" w:cstheme="majorBidi"/>
          <w:szCs w:val="24"/>
        </w:rPr>
        <w:t>a</w:t>
      </w:r>
      <w:r w:rsidRPr="001732CC">
        <w:rPr>
          <w:rFonts w:eastAsiaTheme="minorEastAsia" w:cstheme="majorBidi"/>
          <w:szCs w:val="24"/>
        </w:rPr>
        <w:t xml:space="preserve"> </w:t>
      </w:r>
      <w:r>
        <w:rPr>
          <w:rFonts w:eastAsiaTheme="minorEastAsia" w:cstheme="majorBidi"/>
          <w:szCs w:val="24"/>
        </w:rPr>
        <w:t>common technique</w:t>
      </w:r>
      <w:r w:rsidRPr="001732CC">
        <w:rPr>
          <w:rFonts w:eastAsiaTheme="minorEastAsia" w:cstheme="majorBidi"/>
          <w:szCs w:val="24"/>
        </w:rPr>
        <w:t xml:space="preserve"> </w:t>
      </w:r>
      <w:r>
        <w:rPr>
          <w:rFonts w:eastAsiaTheme="minorEastAsia" w:cstheme="majorBidi"/>
          <w:szCs w:val="24"/>
        </w:rPr>
        <w:t xml:space="preserve">developed by William Haddon </w:t>
      </w:r>
      <w:r w:rsidRPr="001732CC">
        <w:rPr>
          <w:rFonts w:eastAsiaTheme="minorEastAsia" w:cstheme="majorBidi"/>
          <w:szCs w:val="24"/>
        </w:rPr>
        <w:t xml:space="preserve">to combine the epidemiologic triangle of </w:t>
      </w:r>
      <w:r>
        <w:rPr>
          <w:rFonts w:eastAsiaTheme="minorEastAsia" w:cstheme="majorBidi"/>
          <w:szCs w:val="24"/>
        </w:rPr>
        <w:t>human factors</w:t>
      </w:r>
      <w:r w:rsidRPr="001732CC">
        <w:rPr>
          <w:rFonts w:eastAsiaTheme="minorEastAsia" w:cstheme="majorBidi"/>
          <w:szCs w:val="24"/>
        </w:rPr>
        <w:t xml:space="preserve">, </w:t>
      </w:r>
      <w:r>
        <w:rPr>
          <w:rFonts w:eastAsiaTheme="minorEastAsia" w:cstheme="majorBidi"/>
          <w:szCs w:val="24"/>
        </w:rPr>
        <w:t>vehicle and equipment factors,</w:t>
      </w:r>
      <w:r w:rsidRPr="001732CC">
        <w:rPr>
          <w:rFonts w:eastAsiaTheme="minorEastAsia" w:cstheme="majorBidi"/>
          <w:szCs w:val="24"/>
        </w:rPr>
        <w:t xml:space="preserve"> and environment</w:t>
      </w:r>
      <w:r>
        <w:rPr>
          <w:rFonts w:eastAsiaTheme="minorEastAsia" w:cstheme="majorBidi"/>
          <w:szCs w:val="24"/>
        </w:rPr>
        <w:t>al factors</w:t>
      </w:r>
      <w:r w:rsidRPr="001732CC">
        <w:rPr>
          <w:rFonts w:eastAsiaTheme="minorEastAsia" w:cstheme="majorBidi"/>
          <w:szCs w:val="24"/>
        </w:rPr>
        <w:t xml:space="preserve"> with 3 stages of </w:t>
      </w:r>
      <w:r>
        <w:rPr>
          <w:rFonts w:eastAsiaTheme="minorEastAsia" w:cstheme="majorBidi"/>
          <w:szCs w:val="24"/>
        </w:rPr>
        <w:t>pre-crash</w:t>
      </w:r>
      <w:r w:rsidRPr="001732CC">
        <w:rPr>
          <w:rFonts w:eastAsiaTheme="minorEastAsia" w:cstheme="majorBidi"/>
          <w:szCs w:val="24"/>
        </w:rPr>
        <w:t>, during</w:t>
      </w:r>
      <w:r>
        <w:rPr>
          <w:rFonts w:eastAsiaTheme="minorEastAsia" w:cstheme="majorBidi"/>
          <w:szCs w:val="24"/>
        </w:rPr>
        <w:t>,</w:t>
      </w:r>
      <w:r w:rsidRPr="001732CC">
        <w:rPr>
          <w:rFonts w:eastAsiaTheme="minorEastAsia" w:cstheme="majorBidi"/>
          <w:szCs w:val="24"/>
        </w:rPr>
        <w:t xml:space="preserve"> and </w:t>
      </w:r>
      <w:r>
        <w:rPr>
          <w:rFonts w:eastAsiaTheme="minorEastAsia" w:cstheme="majorBidi"/>
          <w:szCs w:val="24"/>
        </w:rPr>
        <w:t xml:space="preserve">post-crash phases </w:t>
      </w:r>
      <w:r>
        <w:rPr>
          <w:rFonts w:eastAsiaTheme="minorEastAsia" w:cstheme="majorBidi"/>
          <w:szCs w:val="24"/>
        </w:rPr>
        <w:fldChar w:fldCharType="begin"/>
      </w:r>
      <w:r>
        <w:rPr>
          <w:rFonts w:eastAsiaTheme="minorEastAsia" w:cstheme="majorBidi"/>
          <w:szCs w:val="24"/>
        </w:rPr>
        <w:instrText xml:space="preserve"> ADDIN EN.CITE &lt;EndNote&gt;&lt;Cite&gt;&lt;Author&gt;Peden&lt;/Author&gt;&lt;Year&gt;2004&lt;/Year&gt;&lt;RecNum&gt;438&lt;/RecNum&gt;&lt;DisplayText&gt;(&lt;style face="italic"&gt;276; 277&lt;/style&gt;)&lt;/DisplayText&gt;&lt;record&gt;&lt;rec-number&gt;438&lt;/rec-number&gt;&lt;foreign-keys&gt;&lt;key app="EN" db-id="2wpxrwttkps2wfe90fovfzdgtp05x00xdvev" timestamp="1621885600"&gt;438&lt;/key&gt;&lt;/foreign-keys&gt;&lt;ref-type name="Book"&gt;6&lt;/ref-type&gt;&lt;contributors&gt;&lt;authors&gt;&lt;author&gt;Peden, Margie&lt;/author&gt;&lt;author&gt;Scurfield, Richard&lt;/author&gt;&lt;author&gt;Sleet, David&lt;/author&gt;&lt;author&gt;Hyder, Adnan A&lt;/author&gt;&lt;author&gt;Mathers, C&lt;/author&gt;&lt;author&gt;Jarawan, Eva&lt;/author&gt;&lt;author&gt;Hyder, AA&lt;/author&gt;&lt;author&gt;Mohan, D&lt;/author&gt;&lt;author&gt;Jarawan, E&lt;/author&gt;&lt;/authors&gt;&lt;/contributors&gt;&lt;titles&gt;&lt;title&gt;World report on road traffic injury prevention&lt;/title&gt;&lt;/titles&gt;&lt;dates&gt;&lt;year&gt;2004&lt;/year&gt;&lt;/dates&gt;&lt;publisher&gt;World Health Organization&lt;/publisher&gt;&lt;isbn&gt;9241562609&lt;/isbn&gt;&lt;urls&gt;&lt;/urls&gt;&lt;/record&gt;&lt;/Cite&gt;&lt;Cite&gt;&lt;Author&gt;Haddon Jr&lt;/Author&gt;&lt;Year&gt;1968&lt;/Year&gt;&lt;RecNum&gt;440&lt;/RecNum&gt;&lt;record&gt;&lt;rec-number&gt;440&lt;/rec-number&gt;&lt;foreign-keys&gt;&lt;key app="EN" db-id="2wpxrwttkps2wfe90fovfzdgtp05x00xdvev" timestamp="1621889483"&gt;440&lt;/key&gt;&lt;/foreign-keys&gt;&lt;ref-type name="Journal Article"&gt;17&lt;/ref-type&gt;&lt;contributors&gt;&lt;authors&gt;&lt;author&gt;Haddon Jr, William&lt;/author&gt;&lt;/authors&gt;&lt;/contributors&gt;&lt;titles&gt;&lt;title&gt;The changing approach to the epidemiology, prevention, and amelioration of trauma: the transition to approaches etiologically rather than descriptively based&lt;/title&gt;&lt;secondary-title&gt;American journal of public health and the Nations health&lt;/secondary-title&gt;&lt;/titles&gt;&lt;periodical&gt;&lt;full-title&gt;American journal of public health and the Nations health&lt;/full-title&gt;&lt;/periodical&gt;&lt;pages&gt;1431-1438&lt;/pages&gt;&lt;volume&gt;58&lt;/volume&gt;&lt;number&gt;8&lt;/number&gt;&lt;dates&gt;&lt;year&gt;1968&lt;/year&gt;&lt;/dates&gt;&lt;isbn&gt;0002-9572&lt;/isbn&gt;&lt;urls&gt;&lt;/urls&gt;&lt;/record&gt;&lt;/Cite&gt;&lt;/EndNote&gt;</w:instrText>
      </w:r>
      <w:r>
        <w:rPr>
          <w:rFonts w:eastAsiaTheme="minorEastAsia" w:cstheme="majorBidi"/>
          <w:szCs w:val="24"/>
        </w:rPr>
        <w:fldChar w:fldCharType="separate"/>
      </w:r>
      <w:r>
        <w:rPr>
          <w:rFonts w:eastAsiaTheme="minorEastAsia" w:cstheme="majorBidi"/>
          <w:noProof/>
          <w:szCs w:val="24"/>
        </w:rPr>
        <w:t>(</w:t>
      </w:r>
      <w:r w:rsidRPr="00E81F17">
        <w:rPr>
          <w:rFonts w:eastAsiaTheme="minorEastAsia" w:cstheme="majorBidi"/>
          <w:i/>
          <w:noProof/>
          <w:szCs w:val="24"/>
        </w:rPr>
        <w:t>276; 277</w:t>
      </w:r>
      <w:r>
        <w:rPr>
          <w:rFonts w:eastAsiaTheme="minorEastAsia" w:cstheme="majorBidi"/>
          <w:noProof/>
          <w:szCs w:val="24"/>
        </w:rPr>
        <w:t>)</w:t>
      </w:r>
      <w:r>
        <w:rPr>
          <w:rFonts w:eastAsiaTheme="minorEastAsia" w:cstheme="majorBidi"/>
          <w:szCs w:val="24"/>
        </w:rPr>
        <w:fldChar w:fldCharType="end"/>
      </w:r>
      <w:r>
        <w:rPr>
          <w:rFonts w:eastAsiaTheme="minorEastAsia" w:cstheme="majorBidi"/>
          <w:szCs w:val="24"/>
        </w:rPr>
        <w:t xml:space="preserve">. </w:t>
      </w:r>
      <w:r w:rsidRPr="001732CC">
        <w:rPr>
          <w:rFonts w:eastAsiaTheme="minorEastAsia" w:cstheme="majorBidi"/>
          <w:szCs w:val="24"/>
        </w:rPr>
        <w:t>Based on this tool,</w:t>
      </w:r>
      <w:r>
        <w:rPr>
          <w:rFonts w:eastAsiaTheme="minorEastAsia" w:cstheme="majorBidi"/>
          <w:szCs w:val="24"/>
        </w:rPr>
        <w:t xml:space="preserve"> the studied factors can be classified and</w:t>
      </w:r>
      <w:r w:rsidRPr="001732CC">
        <w:rPr>
          <w:rFonts w:eastAsiaTheme="minorEastAsia" w:cstheme="majorBidi"/>
          <w:szCs w:val="24"/>
        </w:rPr>
        <w:t xml:space="preserve"> special strategies can be designed for road traffic </w:t>
      </w:r>
      <w:r>
        <w:rPr>
          <w:rFonts w:eastAsiaTheme="minorEastAsia" w:cstheme="majorBidi"/>
          <w:szCs w:val="24"/>
        </w:rPr>
        <w:t xml:space="preserve">fatality and </w:t>
      </w:r>
      <w:r w:rsidRPr="001732CC">
        <w:rPr>
          <w:rFonts w:eastAsiaTheme="minorEastAsia" w:cstheme="majorBidi"/>
          <w:szCs w:val="24"/>
        </w:rPr>
        <w:t>injury prevention</w:t>
      </w:r>
      <w:r>
        <w:rPr>
          <w:rFonts w:eastAsiaTheme="minorEastAsia" w:cstheme="majorBidi"/>
          <w:szCs w:val="24"/>
        </w:rPr>
        <w:t xml:space="preserve"> </w:t>
      </w:r>
      <w:r>
        <w:rPr>
          <w:rFonts w:eastAsiaTheme="minorEastAsia" w:cstheme="majorBidi"/>
          <w:szCs w:val="24"/>
        </w:rPr>
        <w:fldChar w:fldCharType="begin"/>
      </w:r>
      <w:r>
        <w:rPr>
          <w:rFonts w:eastAsiaTheme="minorEastAsia" w:cstheme="majorBidi"/>
          <w:szCs w:val="24"/>
        </w:rPr>
        <w:instrText xml:space="preserve"> ADDIN EN.CITE &lt;EndNote&gt;&lt;Cite&gt;&lt;Author&gt;Masoumi&lt;/Author&gt;&lt;Year&gt;2016&lt;/Year&gt;&lt;RecNum&gt;439&lt;/RecNum&gt;&lt;DisplayText&gt;(&lt;style face="italic"&gt;278&lt;/style&gt;)&lt;/DisplayText&gt;&lt;record&gt;&lt;rec-number&gt;439&lt;/rec-number&gt;&lt;foreign-keys&gt;&lt;key app="EN" db-id="2wpxrwttkps2wfe90fovfzdgtp05x00xdvev" timestamp="1621887073"&gt;439&lt;/key&gt;&lt;/foreign-keys&gt;&lt;ref-type name="Journal Article"&gt;17&lt;/ref-type&gt;&lt;contributors&gt;&lt;authors&gt;&lt;author&gt;Masoumi, Kambiz&lt;/author&gt;&lt;author&gt;Forouzan, Arash&lt;/author&gt;&lt;author&gt;Barzegari, Hassan&lt;/author&gt;&lt;author&gt;Darian, Ali Asgari&lt;/author&gt;&lt;author&gt;Rahim, Fakher&lt;/author&gt;&lt;author&gt;Zohrevandi, Behzad&lt;/author&gt;&lt;author&gt;Nabi, Somayeh&lt;/author&gt;&lt;/authors&gt;&lt;/contributors&gt;&lt;titles&gt;&lt;title&gt;Effective factors in severity of traffic accident-related traumas; an epidemiologic study based on the Haddon matrix&lt;/title&gt;&lt;secondary-title&gt;Emergency&lt;/secondary-title&gt;&lt;/titles&gt;&lt;periodical&gt;&lt;full-title&gt;Emergency&lt;/full-title&gt;&lt;/periodical&gt;&lt;pages&gt;78&lt;/pages&gt;&lt;volume&gt;4&lt;/volume&gt;&lt;number&gt;2&lt;/number&gt;&lt;dates&gt;&lt;year&gt;2016&lt;/year&gt;&lt;/dates&gt;&lt;urls&gt;&lt;/urls&gt;&lt;/record&gt;&lt;/Cite&gt;&lt;/EndNote&gt;</w:instrText>
      </w:r>
      <w:r>
        <w:rPr>
          <w:rFonts w:eastAsiaTheme="minorEastAsia" w:cstheme="majorBidi"/>
          <w:szCs w:val="24"/>
        </w:rPr>
        <w:fldChar w:fldCharType="separate"/>
      </w:r>
      <w:r>
        <w:rPr>
          <w:rFonts w:eastAsiaTheme="minorEastAsia" w:cstheme="majorBidi"/>
          <w:noProof/>
          <w:szCs w:val="24"/>
        </w:rPr>
        <w:t>(</w:t>
      </w:r>
      <w:r w:rsidRPr="00E81F17">
        <w:rPr>
          <w:rFonts w:eastAsiaTheme="minorEastAsia" w:cstheme="majorBidi"/>
          <w:i/>
          <w:noProof/>
          <w:szCs w:val="24"/>
        </w:rPr>
        <w:t>278</w:t>
      </w:r>
      <w:r>
        <w:rPr>
          <w:rFonts w:eastAsiaTheme="minorEastAsia" w:cstheme="majorBidi"/>
          <w:noProof/>
          <w:szCs w:val="24"/>
        </w:rPr>
        <w:t>)</w:t>
      </w:r>
      <w:r>
        <w:rPr>
          <w:rFonts w:eastAsiaTheme="minorEastAsia" w:cstheme="majorBidi"/>
          <w:szCs w:val="24"/>
        </w:rPr>
        <w:fldChar w:fldCharType="end"/>
      </w:r>
      <w:r w:rsidRPr="001732CC">
        <w:rPr>
          <w:rFonts w:eastAsiaTheme="minorEastAsia" w:cstheme="majorBidi"/>
          <w:szCs w:val="24"/>
        </w:rPr>
        <w:t>.</w:t>
      </w:r>
    </w:p>
    <w:p w14:paraId="0EF4EBF0" w14:textId="77777777" w:rsidR="00E81F17" w:rsidRDefault="00E81F17" w:rsidP="00E81F17">
      <w:pPr>
        <w:jc w:val="both"/>
        <w:rPr>
          <w:rFonts w:cstheme="majorBidi"/>
          <w:szCs w:val="24"/>
        </w:rPr>
      </w:pPr>
    </w:p>
    <w:p w14:paraId="650C05EA" w14:textId="2CF4E576" w:rsidR="00E81F17" w:rsidRDefault="00E81F17" w:rsidP="00E81F17">
      <w:pPr>
        <w:pStyle w:val="Heading3"/>
      </w:pPr>
      <w:bookmarkStart w:id="260" w:name="_Toc82708458"/>
      <w:r>
        <w:lastRenderedPageBreak/>
        <w:t xml:space="preserve">Machine Learning Model: </w:t>
      </w:r>
      <w:proofErr w:type="spellStart"/>
      <w:r>
        <w:t>XGBoost</w:t>
      </w:r>
      <w:bookmarkEnd w:id="260"/>
      <w:proofErr w:type="spellEnd"/>
      <w:r>
        <w:tab/>
      </w:r>
    </w:p>
    <w:p w14:paraId="194BD6E6" w14:textId="36DF9B43" w:rsidR="00E81F17" w:rsidRDefault="00E81F17" w:rsidP="00E81F17">
      <w:pPr>
        <w:jc w:val="both"/>
        <w:rPr>
          <w:rFonts w:eastAsiaTheme="minorEastAsia" w:cstheme="majorBidi"/>
          <w:szCs w:val="24"/>
        </w:rPr>
      </w:pPr>
      <w:proofErr w:type="spellStart"/>
      <w:r w:rsidRPr="00BC75BA">
        <w:rPr>
          <w:rFonts w:eastAsiaTheme="minorEastAsia" w:cstheme="majorBidi"/>
          <w:szCs w:val="24"/>
        </w:rPr>
        <w:t>XGBoost</w:t>
      </w:r>
      <w:proofErr w:type="spellEnd"/>
      <w:r w:rsidRPr="00BC75BA">
        <w:rPr>
          <w:rFonts w:eastAsiaTheme="minorEastAsia" w:cstheme="majorBidi"/>
          <w:szCs w:val="24"/>
        </w:rPr>
        <w:t xml:space="preserve"> is a decision-tree-based </w:t>
      </w:r>
      <w:r>
        <w:rPr>
          <w:rFonts w:eastAsiaTheme="minorEastAsia" w:cstheme="majorBidi"/>
          <w:szCs w:val="24"/>
        </w:rPr>
        <w:t>m</w:t>
      </w:r>
      <w:r w:rsidRPr="00BC75BA">
        <w:rPr>
          <w:rFonts w:eastAsiaTheme="minorEastAsia" w:cstheme="majorBidi"/>
          <w:szCs w:val="24"/>
        </w:rPr>
        <w:t xml:space="preserve">achine </w:t>
      </w:r>
      <w:r>
        <w:rPr>
          <w:rFonts w:eastAsiaTheme="minorEastAsia" w:cstheme="majorBidi"/>
          <w:szCs w:val="24"/>
        </w:rPr>
        <w:t>l</w:t>
      </w:r>
      <w:r w:rsidRPr="00BC75BA">
        <w:rPr>
          <w:rFonts w:eastAsiaTheme="minorEastAsia" w:cstheme="majorBidi"/>
          <w:szCs w:val="24"/>
        </w:rPr>
        <w:t xml:space="preserve">earning </w:t>
      </w:r>
      <w:r>
        <w:rPr>
          <w:rFonts w:eastAsiaTheme="minorEastAsia" w:cstheme="majorBidi"/>
          <w:szCs w:val="24"/>
        </w:rPr>
        <w:t>method</w:t>
      </w:r>
      <w:r w:rsidRPr="00BC75BA">
        <w:rPr>
          <w:rFonts w:eastAsiaTheme="minorEastAsia" w:cstheme="majorBidi"/>
          <w:szCs w:val="24"/>
        </w:rPr>
        <w:t xml:space="preserve"> that </w:t>
      </w:r>
      <w:r>
        <w:rPr>
          <w:rFonts w:eastAsiaTheme="minorEastAsia" w:cstheme="majorBidi"/>
          <w:szCs w:val="24"/>
        </w:rPr>
        <w:t>utilizes</w:t>
      </w:r>
      <w:r w:rsidRPr="00BC75BA">
        <w:rPr>
          <w:rFonts w:eastAsiaTheme="minorEastAsia" w:cstheme="majorBidi"/>
          <w:szCs w:val="24"/>
        </w:rPr>
        <w:t> </w:t>
      </w:r>
      <w:r>
        <w:rPr>
          <w:rFonts w:eastAsiaTheme="minorEastAsia" w:cstheme="majorBidi"/>
          <w:szCs w:val="24"/>
        </w:rPr>
        <w:t>the</w:t>
      </w:r>
      <w:r w:rsidRPr="00BC75BA">
        <w:rPr>
          <w:rFonts w:eastAsiaTheme="minorEastAsia" w:cstheme="majorBidi"/>
          <w:szCs w:val="24"/>
        </w:rPr>
        <w:t xml:space="preserve"> </w:t>
      </w:r>
      <w:r>
        <w:rPr>
          <w:rFonts w:eastAsiaTheme="minorEastAsia" w:cstheme="majorBidi"/>
          <w:szCs w:val="24"/>
        </w:rPr>
        <w:t>G</w:t>
      </w:r>
      <w:r w:rsidRPr="00BC75BA">
        <w:rPr>
          <w:rFonts w:eastAsiaTheme="minorEastAsia" w:cstheme="majorBidi"/>
          <w:szCs w:val="24"/>
        </w:rPr>
        <w:t xml:space="preserve">radient </w:t>
      </w:r>
      <w:r>
        <w:rPr>
          <w:rFonts w:eastAsiaTheme="minorEastAsia" w:cstheme="majorBidi"/>
          <w:szCs w:val="24"/>
        </w:rPr>
        <w:t>B</w:t>
      </w:r>
      <w:r w:rsidRPr="00BC75BA">
        <w:rPr>
          <w:rFonts w:eastAsiaTheme="minorEastAsia" w:cstheme="majorBidi"/>
          <w:szCs w:val="24"/>
        </w:rPr>
        <w:t xml:space="preserve">oosting </w:t>
      </w:r>
      <w:r>
        <w:rPr>
          <w:rFonts w:eastAsiaTheme="minorEastAsia" w:cstheme="majorBidi"/>
          <w:szCs w:val="24"/>
        </w:rPr>
        <w:t xml:space="preserve">(GB) </w:t>
      </w:r>
      <w:r w:rsidRPr="00BC75BA">
        <w:rPr>
          <w:rFonts w:eastAsiaTheme="minorEastAsia" w:cstheme="majorBidi"/>
          <w:szCs w:val="24"/>
        </w:rPr>
        <w:t>framework</w:t>
      </w:r>
      <w:r>
        <w:rPr>
          <w:rFonts w:eastAsiaTheme="minorEastAsia" w:cstheme="majorBidi"/>
          <w:szCs w:val="24"/>
        </w:rPr>
        <w:t xml:space="preserve"> </w:t>
      </w:r>
      <w:r>
        <w:rPr>
          <w:rFonts w:eastAsiaTheme="minorEastAsia" w:cstheme="majorBidi"/>
          <w:szCs w:val="24"/>
        </w:rPr>
        <w:fldChar w:fldCharType="begin"/>
      </w:r>
      <w:r>
        <w:rPr>
          <w:rFonts w:eastAsiaTheme="minorEastAsia" w:cstheme="majorBidi"/>
          <w:szCs w:val="24"/>
        </w:rPr>
        <w:instrText xml:space="preserve"> ADDIN EN.CITE &lt;EndNote&gt;&lt;Cite&gt;&lt;Author&gt;Friedman&lt;/Author&gt;&lt;Year&gt;2002&lt;/Year&gt;&lt;RecNum&gt;392&lt;/RecNum&gt;&lt;DisplayText&gt;(&lt;style face="italic"&gt;279&lt;/style&gt;)&lt;/DisplayText&gt;&lt;record&gt;&lt;rec-number&gt;392&lt;/rec-number&gt;&lt;foreign-keys&gt;&lt;key app="EN" db-id="2wpxrwttkps2wfe90fovfzdgtp05x00xdvev" timestamp="1596253543"&gt;392&lt;/key&gt;&lt;/foreign-keys&gt;&lt;ref-type name="Journal Article"&gt;17&lt;/ref-type&gt;&lt;contributors&gt;&lt;authors&gt;&lt;author&gt;Friedman, Jerome H&lt;/author&gt;&lt;/authors&gt;&lt;/contributors&gt;&lt;titles&gt;&lt;title&gt;Stochastic gradient boosting&lt;/title&gt;&lt;secondary-title&gt;Computational statistics &amp;amp; data analysis&lt;/secondary-title&gt;&lt;/titles&gt;&lt;periodical&gt;&lt;full-title&gt;Computational Statistics &amp;amp; Data Analysis&lt;/full-title&gt;&lt;/periodical&gt;&lt;pages&gt;367-378&lt;/pages&gt;&lt;volume&gt;38&lt;/volume&gt;&lt;number&gt;4&lt;/number&gt;&lt;dates&gt;&lt;year&gt;2002&lt;/year&gt;&lt;/dates&gt;&lt;isbn&gt;0167-9473&lt;/isbn&gt;&lt;urls&gt;&lt;/urls&gt;&lt;/record&gt;&lt;/Cite&gt;&lt;/EndNote&gt;</w:instrText>
      </w:r>
      <w:r>
        <w:rPr>
          <w:rFonts w:eastAsiaTheme="minorEastAsia" w:cstheme="majorBidi"/>
          <w:szCs w:val="24"/>
        </w:rPr>
        <w:fldChar w:fldCharType="separate"/>
      </w:r>
      <w:r>
        <w:rPr>
          <w:rFonts w:eastAsiaTheme="minorEastAsia" w:cstheme="majorBidi"/>
          <w:noProof/>
          <w:szCs w:val="24"/>
        </w:rPr>
        <w:t>(</w:t>
      </w:r>
      <w:r w:rsidRPr="00E81F17">
        <w:rPr>
          <w:rFonts w:eastAsiaTheme="minorEastAsia" w:cstheme="majorBidi"/>
          <w:i/>
          <w:noProof/>
          <w:szCs w:val="24"/>
        </w:rPr>
        <w:t>279</w:t>
      </w:r>
      <w:r>
        <w:rPr>
          <w:rFonts w:eastAsiaTheme="minorEastAsia" w:cstheme="majorBidi"/>
          <w:noProof/>
          <w:szCs w:val="24"/>
        </w:rPr>
        <w:t>)</w:t>
      </w:r>
      <w:r>
        <w:rPr>
          <w:rFonts w:eastAsiaTheme="minorEastAsia" w:cstheme="majorBidi"/>
          <w:szCs w:val="24"/>
        </w:rPr>
        <w:fldChar w:fldCharType="end"/>
      </w:r>
      <w:r>
        <w:rPr>
          <w:rFonts w:eastAsiaTheme="minorEastAsia" w:cstheme="majorBidi"/>
          <w:szCs w:val="24"/>
        </w:rPr>
        <w:t xml:space="preserve"> and can be used to solve classification, ranking, and regression problems. </w:t>
      </w:r>
      <w:r w:rsidRPr="00BC75BA">
        <w:rPr>
          <w:rFonts w:eastAsiaTheme="minorEastAsia" w:cstheme="majorBidi"/>
          <w:szCs w:val="24"/>
        </w:rPr>
        <w:t>In comparison with GB,</w:t>
      </w:r>
      <w:r>
        <w:rPr>
          <w:rFonts w:eastAsiaTheme="minorEastAsia" w:cstheme="majorBidi"/>
          <w:szCs w:val="24"/>
        </w:rPr>
        <w:t xml:space="preserve"> generally,</w:t>
      </w:r>
      <w:r w:rsidRPr="00BC75BA">
        <w:rPr>
          <w:rFonts w:eastAsiaTheme="minorEastAsia" w:cstheme="majorBidi"/>
          <w:szCs w:val="24"/>
        </w:rPr>
        <w:t xml:space="preserve"> </w:t>
      </w:r>
      <w:proofErr w:type="spellStart"/>
      <w:r w:rsidRPr="00BC75BA">
        <w:rPr>
          <w:rFonts w:eastAsiaTheme="minorEastAsia" w:cstheme="majorBidi"/>
          <w:szCs w:val="24"/>
        </w:rPr>
        <w:t>XGBoost</w:t>
      </w:r>
      <w:proofErr w:type="spellEnd"/>
      <w:r w:rsidRPr="00BC75BA">
        <w:rPr>
          <w:rFonts w:eastAsiaTheme="minorEastAsia" w:cstheme="majorBidi"/>
          <w:szCs w:val="24"/>
        </w:rPr>
        <w:t xml:space="preserve"> utilizes a more regularized model formalization. This feature provides better over-fitting control and results</w:t>
      </w:r>
      <w:r>
        <w:rPr>
          <w:rFonts w:eastAsiaTheme="minorEastAsia" w:cstheme="majorBidi"/>
          <w:szCs w:val="24"/>
        </w:rPr>
        <w:t xml:space="preserve"> in</w:t>
      </w:r>
      <w:r w:rsidRPr="00BC75BA">
        <w:rPr>
          <w:rFonts w:eastAsiaTheme="minorEastAsia" w:cstheme="majorBidi"/>
          <w:szCs w:val="24"/>
        </w:rPr>
        <w:t xml:space="preserve"> better performance.</w:t>
      </w:r>
      <w:r>
        <w:rPr>
          <w:rFonts w:eastAsiaTheme="minorEastAsia" w:cstheme="majorBidi"/>
          <w:szCs w:val="24"/>
        </w:rPr>
        <w:t xml:space="preserve"> The algorithm of </w:t>
      </w:r>
      <w:proofErr w:type="spellStart"/>
      <w:r>
        <w:rPr>
          <w:rFonts w:eastAsiaTheme="minorEastAsia" w:cstheme="majorBidi"/>
          <w:szCs w:val="24"/>
        </w:rPr>
        <w:t>XGBoost</w:t>
      </w:r>
      <w:proofErr w:type="spellEnd"/>
      <w:r>
        <w:rPr>
          <w:rFonts w:eastAsiaTheme="minorEastAsia" w:cstheme="majorBidi"/>
          <w:szCs w:val="24"/>
        </w:rPr>
        <w:t xml:space="preserve"> requires several parameters to be determined based on the best model performance </w:t>
      </w:r>
      <w:r>
        <w:rPr>
          <w:rFonts w:eastAsiaTheme="minorEastAsia" w:cstheme="majorBidi"/>
          <w:szCs w:val="24"/>
        </w:rPr>
        <w:fldChar w:fldCharType="begin"/>
      </w:r>
      <w:r>
        <w:rPr>
          <w:rFonts w:eastAsiaTheme="minorEastAsia" w:cstheme="majorBidi"/>
          <w:szCs w:val="24"/>
        </w:rPr>
        <w:instrText xml:space="preserve"> ADDIN EN.CITE &lt;EndNote&gt;&lt;Cite&gt;&lt;Author&gt;Chen&lt;/Author&gt;&lt;Year&gt;2016&lt;/Year&gt;&lt;RecNum&gt;418&lt;/RecNum&gt;&lt;DisplayText&gt;(&lt;style face="italic"&gt;267&lt;/style&gt;)&lt;/DisplayText&gt;&lt;record&gt;&lt;rec-number&gt;418&lt;/rec-number&gt;&lt;foreign-keys&gt;&lt;key app="EN" db-id="2wpxrwttkps2wfe90fovfzdgtp05x00xdvev" timestamp="1594691722"&gt;418&lt;/key&gt;&lt;/foreign-keys&gt;&lt;ref-type name="Conference Proceedings"&gt;10&lt;/ref-type&gt;&lt;contributors&gt;&lt;authors&gt;&lt;author&gt;Chen, Tianqi&lt;/author&gt;&lt;author&gt;Guestrin, Carlos&lt;/author&gt;&lt;/authors&gt;&lt;/contributors&gt;&lt;titles&gt;&lt;title&gt;Xgboost: A scalable tree boosting system&lt;/title&gt;&lt;secondary-title&gt;Proceedings of the 22nd acm sigkdd international conference on knowledge discovery and data mining&lt;/secondary-title&gt;&lt;/titles&gt;&lt;pages&gt;785-794&lt;/pages&gt;&lt;dates&gt;&lt;year&gt;2016&lt;/year&gt;&lt;/dates&gt;&lt;urls&gt;&lt;/urls&gt;&lt;/record&gt;&lt;/Cite&gt;&lt;/EndNote&gt;</w:instrText>
      </w:r>
      <w:r>
        <w:rPr>
          <w:rFonts w:eastAsiaTheme="minorEastAsia" w:cstheme="majorBidi"/>
          <w:szCs w:val="24"/>
        </w:rPr>
        <w:fldChar w:fldCharType="separate"/>
      </w:r>
      <w:r>
        <w:rPr>
          <w:rFonts w:eastAsiaTheme="minorEastAsia" w:cstheme="majorBidi"/>
          <w:noProof/>
          <w:szCs w:val="24"/>
        </w:rPr>
        <w:t>(</w:t>
      </w:r>
      <w:r w:rsidRPr="00E81F17">
        <w:rPr>
          <w:rFonts w:eastAsiaTheme="minorEastAsia" w:cstheme="majorBidi"/>
          <w:i/>
          <w:noProof/>
          <w:szCs w:val="24"/>
        </w:rPr>
        <w:t>267</w:t>
      </w:r>
      <w:r>
        <w:rPr>
          <w:rFonts w:eastAsiaTheme="minorEastAsia" w:cstheme="majorBidi"/>
          <w:noProof/>
          <w:szCs w:val="24"/>
        </w:rPr>
        <w:t>)</w:t>
      </w:r>
      <w:r>
        <w:rPr>
          <w:rFonts w:eastAsiaTheme="minorEastAsia" w:cstheme="majorBidi"/>
          <w:szCs w:val="24"/>
        </w:rPr>
        <w:fldChar w:fldCharType="end"/>
      </w:r>
      <w:r>
        <w:rPr>
          <w:rFonts w:eastAsiaTheme="minorEastAsia" w:cstheme="majorBidi"/>
          <w:szCs w:val="24"/>
        </w:rPr>
        <w:t>. Therefore, considering using SHAP values in this study, the following hyperparameters should be tuned based on the best model performance and reasonable SHAP values:</w:t>
      </w:r>
    </w:p>
    <w:p w14:paraId="012C91C9" w14:textId="77777777" w:rsidR="00E81F17" w:rsidRPr="00E81F17" w:rsidRDefault="00E81F17" w:rsidP="00E81F17">
      <w:pPr>
        <w:pStyle w:val="ListParagraph"/>
        <w:numPr>
          <w:ilvl w:val="0"/>
          <w:numId w:val="19"/>
        </w:numPr>
        <w:spacing w:after="0"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The number of iterations or the number of trees (</w:t>
      </w:r>
      <w:proofErr w:type="spellStart"/>
      <w:r w:rsidRPr="00E81F17">
        <w:rPr>
          <w:rFonts w:asciiTheme="majorBidi" w:eastAsiaTheme="minorEastAsia" w:hAnsiTheme="majorBidi" w:cstheme="majorBidi"/>
          <w:sz w:val="24"/>
          <w:szCs w:val="28"/>
        </w:rPr>
        <w:t>nrounds</w:t>
      </w:r>
      <w:proofErr w:type="spellEnd"/>
      <w:r w:rsidRPr="00E81F17">
        <w:rPr>
          <w:rFonts w:asciiTheme="majorBidi" w:eastAsiaTheme="minorEastAsia" w:hAnsiTheme="majorBidi" w:cstheme="majorBidi"/>
          <w:sz w:val="24"/>
          <w:szCs w:val="28"/>
        </w:rPr>
        <w:t>)</w:t>
      </w:r>
    </w:p>
    <w:p w14:paraId="25E1880A" w14:textId="77777777" w:rsidR="00E81F17" w:rsidRPr="00E81F17" w:rsidRDefault="00E81F17" w:rsidP="00E81F17">
      <w:pPr>
        <w:pStyle w:val="ListParagraph"/>
        <w:numPr>
          <w:ilvl w:val="0"/>
          <w:numId w:val="19"/>
        </w:numPr>
        <w:spacing w:after="0"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The learning rate (eta). Selecting a small value for eta helps the model to capture deep interactions in the data, but the model will need so much time to train</w:t>
      </w:r>
    </w:p>
    <w:p w14:paraId="582CAE11" w14:textId="77777777" w:rsidR="00E81F17" w:rsidRPr="00E81F17" w:rsidRDefault="00E81F17" w:rsidP="00E81F17">
      <w:pPr>
        <w:pStyle w:val="ListParagraph"/>
        <w:numPr>
          <w:ilvl w:val="0"/>
          <w:numId w:val="19"/>
        </w:numPr>
        <w:spacing w:after="0"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Gamma specifies the minimum loss reduction required to make a split;</w:t>
      </w:r>
    </w:p>
    <w:p w14:paraId="451E9DA0" w14:textId="77777777" w:rsidR="00E81F17" w:rsidRPr="00E81F17" w:rsidRDefault="00E81F17" w:rsidP="00E81F17">
      <w:pPr>
        <w:pStyle w:val="ListParagraph"/>
        <w:numPr>
          <w:ilvl w:val="0"/>
          <w:numId w:val="19"/>
        </w:numPr>
        <w:spacing w:after="0"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The maximum number of rules separating the top of the tree from any leaf (</w:t>
      </w:r>
      <w:proofErr w:type="spellStart"/>
      <w:r w:rsidRPr="00E81F17">
        <w:rPr>
          <w:rFonts w:asciiTheme="majorBidi" w:eastAsiaTheme="minorEastAsia" w:hAnsiTheme="majorBidi" w:cstheme="majorBidi"/>
          <w:sz w:val="24"/>
          <w:szCs w:val="28"/>
        </w:rPr>
        <w:t>max_depth</w:t>
      </w:r>
      <w:proofErr w:type="spellEnd"/>
      <w:r w:rsidRPr="00E81F17">
        <w:rPr>
          <w:rFonts w:asciiTheme="majorBidi" w:eastAsiaTheme="minorEastAsia" w:hAnsiTheme="majorBidi" w:cstheme="majorBidi"/>
          <w:sz w:val="24"/>
          <w:szCs w:val="28"/>
        </w:rPr>
        <w:t>)</w:t>
      </w:r>
    </w:p>
    <w:p w14:paraId="4291E462" w14:textId="77777777" w:rsidR="00E81F17" w:rsidRPr="00E81F17" w:rsidRDefault="00E81F17" w:rsidP="00E81F17">
      <w:pPr>
        <w:pStyle w:val="ListParagraph"/>
        <w:numPr>
          <w:ilvl w:val="0"/>
          <w:numId w:val="19"/>
        </w:numPr>
        <w:spacing w:after="0"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The minimum number of individuals allowed to be in a partition (</w:t>
      </w:r>
      <w:proofErr w:type="spellStart"/>
      <w:r w:rsidRPr="00E81F17">
        <w:rPr>
          <w:rFonts w:asciiTheme="majorBidi" w:eastAsiaTheme="minorEastAsia" w:hAnsiTheme="majorBidi" w:cstheme="majorBidi"/>
          <w:sz w:val="24"/>
          <w:szCs w:val="28"/>
        </w:rPr>
        <w:t>min_child_weight</w:t>
      </w:r>
      <w:proofErr w:type="spellEnd"/>
      <w:r w:rsidRPr="00E81F17">
        <w:rPr>
          <w:rFonts w:asciiTheme="majorBidi" w:eastAsiaTheme="minorEastAsia" w:hAnsiTheme="majorBidi" w:cstheme="majorBidi"/>
          <w:sz w:val="24"/>
          <w:szCs w:val="28"/>
        </w:rPr>
        <w:t>)</w:t>
      </w:r>
    </w:p>
    <w:p w14:paraId="71F35499" w14:textId="77777777" w:rsidR="00E81F17" w:rsidRPr="00E81F17" w:rsidRDefault="00E81F17" w:rsidP="00E81F17">
      <w:pPr>
        <w:pStyle w:val="ListParagraph"/>
        <w:numPr>
          <w:ilvl w:val="0"/>
          <w:numId w:val="19"/>
        </w:numPr>
        <w:spacing w:after="0"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The fraction of predictors a tree is allowed to consider when making a new rule (</w:t>
      </w:r>
      <w:proofErr w:type="spellStart"/>
      <w:r w:rsidRPr="00E81F17">
        <w:rPr>
          <w:rFonts w:asciiTheme="majorBidi" w:eastAsiaTheme="minorEastAsia" w:hAnsiTheme="majorBidi" w:cstheme="majorBidi"/>
          <w:sz w:val="24"/>
          <w:szCs w:val="28"/>
        </w:rPr>
        <w:t>colsample_bytree</w:t>
      </w:r>
      <w:proofErr w:type="spellEnd"/>
      <w:r w:rsidRPr="00E81F17">
        <w:rPr>
          <w:rFonts w:asciiTheme="majorBidi" w:eastAsiaTheme="minorEastAsia" w:hAnsiTheme="majorBidi" w:cstheme="majorBidi"/>
          <w:sz w:val="24"/>
          <w:szCs w:val="28"/>
        </w:rPr>
        <w:t>)</w:t>
      </w:r>
    </w:p>
    <w:p w14:paraId="1F0158FC" w14:textId="77777777" w:rsidR="00E81F17" w:rsidRPr="00E81F17" w:rsidRDefault="00E81F17" w:rsidP="00E81F17">
      <w:pPr>
        <w:pStyle w:val="ListParagraph"/>
        <w:numPr>
          <w:ilvl w:val="0"/>
          <w:numId w:val="19"/>
        </w:numPr>
        <w:spacing w:after="0"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The fraction of instances used to build a tree (subsample)</w:t>
      </w:r>
    </w:p>
    <w:p w14:paraId="11BF8880" w14:textId="77777777" w:rsidR="00E81F17" w:rsidRPr="00E81F17" w:rsidRDefault="00E81F17" w:rsidP="00E81F17">
      <w:pPr>
        <w:pStyle w:val="ListParagraph"/>
        <w:numPr>
          <w:ilvl w:val="0"/>
          <w:numId w:val="19"/>
        </w:numPr>
        <w:spacing w:after="0"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The learning objective that is determined based on the output distribution (objective)</w:t>
      </w:r>
    </w:p>
    <w:p w14:paraId="7BE45EE1" w14:textId="77777777" w:rsidR="00E81F17" w:rsidRPr="00E81F17" w:rsidRDefault="00E81F17" w:rsidP="00E81F17">
      <w:pPr>
        <w:pStyle w:val="ListParagraph"/>
        <w:numPr>
          <w:ilvl w:val="0"/>
          <w:numId w:val="19"/>
        </w:numPr>
        <w:spacing w:line="240" w:lineRule="auto"/>
        <w:jc w:val="both"/>
        <w:rPr>
          <w:rFonts w:asciiTheme="majorBidi" w:eastAsiaTheme="minorEastAsia" w:hAnsiTheme="majorBidi" w:cstheme="majorBidi"/>
          <w:sz w:val="24"/>
          <w:szCs w:val="28"/>
        </w:rPr>
      </w:pPr>
      <w:r w:rsidRPr="00E81F17">
        <w:rPr>
          <w:rFonts w:asciiTheme="majorBidi" w:eastAsiaTheme="minorEastAsia" w:hAnsiTheme="majorBidi" w:cstheme="majorBidi"/>
          <w:sz w:val="24"/>
          <w:szCs w:val="28"/>
        </w:rPr>
        <w:t>The evaluation metrics; “</w:t>
      </w:r>
      <w:proofErr w:type="spellStart"/>
      <w:r w:rsidRPr="00E81F17">
        <w:rPr>
          <w:rFonts w:asciiTheme="majorBidi" w:eastAsiaTheme="minorEastAsia" w:hAnsiTheme="majorBidi" w:cstheme="majorBidi"/>
          <w:sz w:val="24"/>
          <w:szCs w:val="28"/>
        </w:rPr>
        <w:t>eval_metric</w:t>
      </w:r>
      <w:proofErr w:type="spellEnd"/>
      <w:r w:rsidRPr="00E81F17">
        <w:rPr>
          <w:rFonts w:asciiTheme="majorBidi" w:eastAsiaTheme="minorEastAsia" w:hAnsiTheme="majorBidi" w:cstheme="majorBidi"/>
          <w:sz w:val="24"/>
          <w:szCs w:val="28"/>
        </w:rPr>
        <w:t>” is Root Mean Square Error (RMSE) for regression.</w:t>
      </w:r>
    </w:p>
    <w:p w14:paraId="68F39BBB" w14:textId="0589744F" w:rsidR="00E81F17" w:rsidRDefault="00E81F17" w:rsidP="00E81F17">
      <w:pPr>
        <w:spacing w:after="0"/>
        <w:jc w:val="both"/>
        <w:rPr>
          <w:rFonts w:eastAsiaTheme="minorEastAsia" w:cstheme="majorBidi"/>
          <w:szCs w:val="24"/>
        </w:rPr>
      </w:pPr>
      <w:r>
        <w:rPr>
          <w:rFonts w:eastAsiaTheme="minorEastAsia" w:cstheme="majorBidi"/>
          <w:szCs w:val="24"/>
        </w:rPr>
        <w:t xml:space="preserve">For more information about the </w:t>
      </w:r>
      <w:proofErr w:type="spellStart"/>
      <w:r>
        <w:rPr>
          <w:rFonts w:eastAsiaTheme="minorEastAsia" w:cstheme="majorBidi"/>
          <w:szCs w:val="24"/>
        </w:rPr>
        <w:t>XGBoost</w:t>
      </w:r>
      <w:proofErr w:type="spellEnd"/>
      <w:r>
        <w:rPr>
          <w:rFonts w:eastAsiaTheme="minorEastAsia" w:cstheme="majorBidi"/>
          <w:szCs w:val="24"/>
        </w:rPr>
        <w:t xml:space="preserve"> algorithm and the parameters, please refer to </w:t>
      </w:r>
      <w:r>
        <w:rPr>
          <w:rFonts w:eastAsiaTheme="minorEastAsia" w:cstheme="majorBidi"/>
          <w:szCs w:val="24"/>
        </w:rPr>
        <w:fldChar w:fldCharType="begin"/>
      </w:r>
      <w:r>
        <w:rPr>
          <w:rFonts w:eastAsiaTheme="minorEastAsia" w:cstheme="majorBidi"/>
          <w:szCs w:val="24"/>
        </w:rPr>
        <w:instrText xml:space="preserve"> ADDIN EN.CITE &lt;EndNote&gt;&lt;Cite&gt;&lt;Author&gt;Chen&lt;/Author&gt;&lt;Year&gt;2016&lt;/Year&gt;&lt;RecNum&gt;418&lt;/RecNum&gt;&lt;DisplayText&gt;(&lt;style face="italic"&gt;267&lt;/style&gt;)&lt;/DisplayText&gt;&lt;record&gt;&lt;rec-number&gt;418&lt;/rec-number&gt;&lt;foreign-keys&gt;&lt;key app="EN" db-id="2wpxrwttkps2wfe90fovfzdgtp05x00xdvev" timestamp="1594691722"&gt;418&lt;/key&gt;&lt;/foreign-keys&gt;&lt;ref-type name="Conference Proceedings"&gt;10&lt;/ref-type&gt;&lt;contributors&gt;&lt;authors&gt;&lt;author&gt;Chen, Tianqi&lt;/author&gt;&lt;author&gt;Guestrin, Carlos&lt;/author&gt;&lt;/authors&gt;&lt;/contributors&gt;&lt;titles&gt;&lt;title&gt;Xgboost: A scalable tree boosting system&lt;/title&gt;&lt;secondary-title&gt;Proceedings of the 22nd acm sigkdd international conference on knowledge discovery and data mining&lt;/secondary-title&gt;&lt;/titles&gt;&lt;pages&gt;785-794&lt;/pages&gt;&lt;dates&gt;&lt;year&gt;2016&lt;/year&gt;&lt;/dates&gt;&lt;urls&gt;&lt;/urls&gt;&lt;/record&gt;&lt;/Cite&gt;&lt;/EndNote&gt;</w:instrText>
      </w:r>
      <w:r>
        <w:rPr>
          <w:rFonts w:eastAsiaTheme="minorEastAsia" w:cstheme="majorBidi"/>
          <w:szCs w:val="24"/>
        </w:rPr>
        <w:fldChar w:fldCharType="separate"/>
      </w:r>
      <w:r>
        <w:rPr>
          <w:rFonts w:eastAsiaTheme="minorEastAsia" w:cstheme="majorBidi"/>
          <w:noProof/>
          <w:szCs w:val="24"/>
        </w:rPr>
        <w:t>(</w:t>
      </w:r>
      <w:r w:rsidRPr="00E81F17">
        <w:rPr>
          <w:rFonts w:eastAsiaTheme="minorEastAsia" w:cstheme="majorBidi"/>
          <w:i/>
          <w:noProof/>
          <w:szCs w:val="24"/>
        </w:rPr>
        <w:t>267</w:t>
      </w:r>
      <w:r>
        <w:rPr>
          <w:rFonts w:eastAsiaTheme="minorEastAsia" w:cstheme="majorBidi"/>
          <w:noProof/>
          <w:szCs w:val="24"/>
        </w:rPr>
        <w:t>)</w:t>
      </w:r>
      <w:r>
        <w:rPr>
          <w:rFonts w:eastAsiaTheme="minorEastAsia" w:cstheme="majorBidi"/>
          <w:szCs w:val="24"/>
        </w:rPr>
        <w:fldChar w:fldCharType="end"/>
      </w:r>
      <w:r>
        <w:rPr>
          <w:rFonts w:eastAsiaTheme="minorEastAsia" w:cstheme="majorBidi"/>
          <w:szCs w:val="24"/>
        </w:rPr>
        <w:t>.</w:t>
      </w:r>
    </w:p>
    <w:p w14:paraId="64AA45ED" w14:textId="77777777" w:rsidR="00E81F17" w:rsidRDefault="00E81F17" w:rsidP="00E81F17">
      <w:pPr>
        <w:spacing w:after="0"/>
        <w:jc w:val="both"/>
        <w:rPr>
          <w:rFonts w:eastAsiaTheme="minorEastAsia" w:cstheme="majorBidi"/>
          <w:szCs w:val="24"/>
        </w:rPr>
      </w:pPr>
    </w:p>
    <w:p w14:paraId="734982A4" w14:textId="2D78EE02" w:rsidR="00E81F17" w:rsidRDefault="00E81F17" w:rsidP="00E81F17">
      <w:pPr>
        <w:pStyle w:val="Heading3"/>
      </w:pPr>
      <w:bookmarkStart w:id="261" w:name="_Toc82708459"/>
      <w:r>
        <w:t>SHAP Value</w:t>
      </w:r>
      <w:bookmarkEnd w:id="261"/>
    </w:p>
    <w:p w14:paraId="6625BCD8" w14:textId="3E5DF0C7" w:rsidR="00E81F17" w:rsidRDefault="00E81F17" w:rsidP="00E81F17">
      <w:pPr>
        <w:autoSpaceDE w:val="0"/>
        <w:autoSpaceDN w:val="0"/>
        <w:adjustRightInd w:val="0"/>
        <w:spacing w:after="0"/>
        <w:jc w:val="both"/>
      </w:pPr>
      <w:r>
        <w:t xml:space="preserve">SHAP value is a new technique that can be used to interpret an </w:t>
      </w:r>
      <w:proofErr w:type="spellStart"/>
      <w:r>
        <w:t>XGBoost</w:t>
      </w:r>
      <w:proofErr w:type="spellEnd"/>
      <w:r>
        <w:t xml:space="preserve"> model. This technique was introduced by Lundberg and Lee</w:t>
      </w:r>
      <w:r w:rsidRPr="00BC75BA">
        <w:t xml:space="preserve"> </w:t>
      </w:r>
      <w:r>
        <w:t xml:space="preserve">in 2017, which captures the importance of a variable by comparing what a complex machine learning model predicts with and without the variable </w:t>
      </w:r>
      <w:r>
        <w:fldChar w:fldCharType="begin"/>
      </w:r>
      <w:r>
        <w:instrText xml:space="preserve"> ADDIN EN.CITE &lt;EndNote&gt;&lt;Cite&gt;&lt;Author&gt;Lundberg&lt;/Author&gt;&lt;Year&gt;2017&lt;/Year&gt;&lt;RecNum&gt;415&lt;/RecNum&gt;&lt;DisplayText&gt;(&lt;style face="italic"&gt;265&lt;/style&gt;)&lt;/DisplayText&gt;&lt;record&gt;&lt;rec-number&gt;415&lt;/rec-number&gt;&lt;foreign-keys&gt;&lt;key app="EN" db-id="2wpxrwttkps2wfe90fovfzdgtp05x00xdvev" timestamp="1593749981"&gt;415&lt;/key&gt;&lt;/foreign-keys&gt;&lt;ref-type name="Conference Proceedings"&gt;10&lt;/ref-type&gt;&lt;contributors&gt;&lt;authors&gt;&lt;author&gt;Lundberg,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systems&lt;/secondary-title&gt;&lt;/titles&gt;&lt;pages&gt;4765-4774&lt;/pages&gt;&lt;dates&gt;&lt;year&gt;2017&lt;/year&gt;&lt;/dates&gt;&lt;urls&gt;&lt;/urls&gt;&lt;/record&gt;&lt;/Cite&gt;&lt;/EndNote&gt;</w:instrText>
      </w:r>
      <w:r>
        <w:fldChar w:fldCharType="separate"/>
      </w:r>
      <w:r>
        <w:rPr>
          <w:noProof/>
        </w:rPr>
        <w:t>(</w:t>
      </w:r>
      <w:r w:rsidRPr="00E81F17">
        <w:rPr>
          <w:i/>
          <w:noProof/>
        </w:rPr>
        <w:t>265</w:t>
      </w:r>
      <w:r>
        <w:rPr>
          <w:noProof/>
        </w:rPr>
        <w:t>)</w:t>
      </w:r>
      <w:r>
        <w:fldChar w:fldCharType="end"/>
      </w:r>
      <w:r>
        <w:t>.</w:t>
      </w:r>
      <w:r w:rsidRPr="002F7A08">
        <w:rPr>
          <w:rFonts w:ascii="AdvOT596495f2" w:hAnsi="AdvOT596495f2" w:cs="AdvOT596495f2"/>
          <w:sz w:val="16"/>
          <w:szCs w:val="16"/>
        </w:rPr>
        <w:t xml:space="preserve"> </w:t>
      </w:r>
      <w:r>
        <w:rPr>
          <w:rFonts w:cstheme="majorBidi"/>
          <w:szCs w:val="24"/>
        </w:rPr>
        <w:t xml:space="preserve">Equations 5 and 6 determine SHAP values based on the contribution of a variable. </w:t>
      </w:r>
    </w:p>
    <w:p w14:paraId="50CAA0A1" w14:textId="77777777" w:rsidR="00E81F17" w:rsidRDefault="00E81F17" w:rsidP="00E81F17">
      <w:pPr>
        <w:autoSpaceDE w:val="0"/>
        <w:autoSpaceDN w:val="0"/>
        <w:adjustRightInd w:val="0"/>
        <w:spacing w:after="0"/>
      </w:pPr>
    </w:p>
    <w:p w14:paraId="08812B7D" w14:textId="77777777" w:rsidR="00E81F17" w:rsidRDefault="00AA4225" w:rsidP="00E81F17">
      <w:pPr>
        <w:autoSpaceDE w:val="0"/>
        <w:autoSpaceDN w:val="0"/>
        <w:adjustRightInd w:val="0"/>
        <w:spacing w:after="0"/>
      </w:pPr>
      <m:oMath>
        <m:sSub>
          <m:sSubPr>
            <m:ctrlPr>
              <w:rPr>
                <w:rFonts w:ascii="Cambria Math" w:eastAsiaTheme="minorEastAsia" w:hAnsi="Cambria Math"/>
                <w:i/>
                <w:szCs w:val="24"/>
              </w:rPr>
            </m:ctrlPr>
          </m:sSubPr>
          <m:e>
            <m:r>
              <w:rPr>
                <w:rFonts w:ascii="Cambria Math" w:eastAsiaTheme="minorEastAsia" w:hAnsi="Cambria Math"/>
                <w:szCs w:val="24"/>
              </w:rPr>
              <m:t>φ</m:t>
            </m:r>
          </m:e>
          <m:sub>
            <m:r>
              <w:rPr>
                <w:rFonts w:ascii="Cambria Math" w:eastAsiaTheme="minorEastAsia" w:hAnsi="Cambria Math"/>
                <w:szCs w:val="24"/>
              </w:rPr>
              <m:t>i</m:t>
            </m:r>
          </m:sub>
        </m:sSub>
        <m:r>
          <w:rPr>
            <w:rFonts w:ascii="Cambria Math" w:eastAsiaTheme="minorEastAsia" w:hAnsi="Cambria Math"/>
            <w:szCs w:val="24"/>
          </w:rPr>
          <m:t>=</m:t>
        </m:r>
        <m:nary>
          <m:naryPr>
            <m:chr m:val="∑"/>
            <m:limLoc m:val="subSup"/>
            <m:supHide m:val="1"/>
            <m:ctrlPr>
              <w:rPr>
                <w:rFonts w:ascii="Cambria Math" w:eastAsiaTheme="minorEastAsia" w:hAnsi="Cambria Math" w:cstheme="majorBidi"/>
                <w:i/>
                <w:szCs w:val="24"/>
              </w:rPr>
            </m:ctrlPr>
          </m:naryPr>
          <m:sub>
            <m:r>
              <w:rPr>
                <w:rFonts w:ascii="Cambria Math" w:eastAsiaTheme="minorEastAsia" w:hAnsi="Cambria Math" w:cstheme="majorBidi"/>
                <w:szCs w:val="24"/>
              </w:rPr>
              <m:t>S⊆N|i|</m:t>
            </m:r>
          </m:sub>
          <m:sup/>
          <m:e>
            <m:f>
              <m:fPr>
                <m:ctrlPr>
                  <w:rPr>
                    <w:rFonts w:ascii="Cambria Math" w:eastAsiaTheme="minorEastAsia" w:hAnsi="Cambria Math" w:cstheme="majorBidi"/>
                    <w:i/>
                    <w:szCs w:val="24"/>
                  </w:rPr>
                </m:ctrlPr>
              </m:fPr>
              <m:num>
                <m:r>
                  <w:rPr>
                    <w:rFonts w:ascii="Cambria Math" w:eastAsiaTheme="minorEastAsia" w:hAnsi="Cambria Math" w:cstheme="majorBidi"/>
                    <w:szCs w:val="24"/>
                  </w:rPr>
                  <m:t>|S|!(n-|S|-1)!</m:t>
                </m:r>
              </m:num>
              <m:den>
                <m:r>
                  <w:rPr>
                    <w:rFonts w:ascii="Cambria Math" w:eastAsiaTheme="minorEastAsia" w:hAnsi="Cambria Math" w:cstheme="majorBidi"/>
                    <w:szCs w:val="24"/>
                  </w:rPr>
                  <m:t>n!</m:t>
                </m:r>
              </m:den>
            </m:f>
            <m:r>
              <w:rPr>
                <w:rFonts w:ascii="Cambria Math" w:eastAsiaTheme="minorEastAsia" w:hAnsi="Cambria Math" w:cstheme="majorBidi"/>
                <w:szCs w:val="24"/>
              </w:rPr>
              <m:t>[ν(S∪|i|)-ν(S)]</m:t>
            </m:r>
          </m:e>
        </m:nary>
      </m:oMath>
      <w:r w:rsidR="00E81F17">
        <w:rPr>
          <w:rFonts w:eastAsiaTheme="minorEastAsia"/>
          <w:szCs w:val="24"/>
        </w:rPr>
        <w:t xml:space="preserve">                  (5)</w:t>
      </w:r>
    </w:p>
    <w:p w14:paraId="5E6E1C92" w14:textId="77777777" w:rsidR="00E81F17" w:rsidRDefault="00E81F17" w:rsidP="00E81F17">
      <w:pPr>
        <w:autoSpaceDE w:val="0"/>
        <w:autoSpaceDN w:val="0"/>
        <w:adjustRightInd w:val="0"/>
        <w:spacing w:after="0"/>
        <w:rPr>
          <w:rFonts w:eastAsiaTheme="minorEastAsia" w:cstheme="majorBidi"/>
          <w:szCs w:val="24"/>
        </w:rPr>
      </w:pPr>
    </w:p>
    <w:p w14:paraId="414AF5CA" w14:textId="77777777" w:rsidR="00E81F17" w:rsidRDefault="00E81F17" w:rsidP="00E81F17">
      <w:pPr>
        <w:autoSpaceDE w:val="0"/>
        <w:autoSpaceDN w:val="0"/>
        <w:adjustRightInd w:val="0"/>
        <w:spacing w:after="0"/>
        <w:rPr>
          <w:rFonts w:eastAsiaTheme="minorEastAsia" w:cstheme="majorBidi"/>
          <w:szCs w:val="24"/>
        </w:rPr>
      </w:pPr>
      <w:r>
        <w:rPr>
          <w:rFonts w:eastAsiaTheme="minorEastAsia" w:cstheme="majorBidi"/>
          <w:szCs w:val="24"/>
        </w:rPr>
        <w:t xml:space="preserve">where </w:t>
      </w:r>
      <m:oMath>
        <m:sSub>
          <m:sSubPr>
            <m:ctrlPr>
              <w:rPr>
                <w:rFonts w:ascii="Cambria Math" w:eastAsiaTheme="minorEastAsia" w:hAnsi="Cambria Math"/>
                <w:i/>
                <w:szCs w:val="24"/>
              </w:rPr>
            </m:ctrlPr>
          </m:sSubPr>
          <m:e>
            <m:r>
              <w:rPr>
                <w:rFonts w:ascii="Cambria Math" w:eastAsiaTheme="minorEastAsia" w:hAnsi="Cambria Math"/>
                <w:szCs w:val="24"/>
              </w:rPr>
              <m:t>φ</m:t>
            </m:r>
          </m:e>
          <m:sub>
            <m:r>
              <w:rPr>
                <w:rFonts w:ascii="Cambria Math" w:eastAsiaTheme="minorEastAsia" w:hAnsi="Cambria Math"/>
                <w:szCs w:val="24"/>
              </w:rPr>
              <m:t>i</m:t>
            </m:r>
          </m:sub>
        </m:sSub>
      </m:oMath>
      <w:r>
        <w:rPr>
          <w:rFonts w:eastAsiaTheme="minorEastAsia" w:cstheme="majorBidi"/>
          <w:szCs w:val="24"/>
        </w:rPr>
        <w:t xml:space="preserve"> is the contribution of variable </w:t>
      </w:r>
      <m:oMath>
        <m:r>
          <w:rPr>
            <w:rFonts w:ascii="Cambria Math" w:eastAsiaTheme="minorEastAsia" w:hAnsi="Cambria Math" w:cstheme="majorBidi"/>
            <w:szCs w:val="24"/>
          </w:rPr>
          <m:t>i</m:t>
        </m:r>
      </m:oMath>
      <w:r>
        <w:rPr>
          <w:rFonts w:eastAsiaTheme="minorEastAsia" w:cstheme="majorBidi"/>
          <w:szCs w:val="24"/>
        </w:rPr>
        <w:t>,</w:t>
      </w:r>
      <m:oMath>
        <m:r>
          <w:rPr>
            <w:rFonts w:ascii="Cambria Math" w:eastAsiaTheme="minorEastAsia" w:hAnsi="Cambria Math" w:cstheme="majorBidi"/>
            <w:szCs w:val="24"/>
          </w:rPr>
          <m:t xml:space="preserve"> ν</m:t>
        </m:r>
      </m:oMath>
      <w:r>
        <w:rPr>
          <w:rFonts w:eastAsiaTheme="minorEastAsia" w:cstheme="majorBidi"/>
          <w:szCs w:val="24"/>
        </w:rPr>
        <w:t xml:space="preserve"> is model output with a group </w:t>
      </w:r>
      <w:r w:rsidRPr="002F7A08">
        <w:rPr>
          <w:rFonts w:eastAsiaTheme="minorEastAsia" w:cstheme="majorBidi"/>
          <w:i/>
          <w:iCs/>
          <w:szCs w:val="24"/>
        </w:rPr>
        <w:t>N</w:t>
      </w:r>
      <w:r>
        <w:rPr>
          <w:rFonts w:eastAsiaTheme="minorEastAsia" w:cstheme="majorBidi"/>
          <w:szCs w:val="24"/>
        </w:rPr>
        <w:t xml:space="preserve"> with </w:t>
      </w:r>
      <w:r w:rsidRPr="002F7A08">
        <w:rPr>
          <w:rFonts w:eastAsiaTheme="minorEastAsia" w:cstheme="majorBidi"/>
          <w:i/>
          <w:iCs/>
          <w:szCs w:val="24"/>
        </w:rPr>
        <w:t>n</w:t>
      </w:r>
      <w:r>
        <w:rPr>
          <w:rFonts w:eastAsiaTheme="minorEastAsia" w:cstheme="majorBidi"/>
          <w:szCs w:val="24"/>
        </w:rPr>
        <w:t xml:space="preserve"> </w:t>
      </w:r>
      <w:proofErr w:type="gramStart"/>
      <w:r>
        <w:rPr>
          <w:rFonts w:eastAsiaTheme="minorEastAsia" w:cstheme="majorBidi"/>
          <w:szCs w:val="24"/>
        </w:rPr>
        <w:t>variables.</w:t>
      </w:r>
      <w:proofErr w:type="gramEnd"/>
    </w:p>
    <w:p w14:paraId="73C41DAC" w14:textId="77777777" w:rsidR="00E81F17" w:rsidRDefault="00E81F17" w:rsidP="00E81F17">
      <w:pPr>
        <w:autoSpaceDE w:val="0"/>
        <w:autoSpaceDN w:val="0"/>
        <w:adjustRightInd w:val="0"/>
        <w:spacing w:after="0"/>
        <w:rPr>
          <w:rFonts w:eastAsiaTheme="minorEastAsia" w:cstheme="majorBidi"/>
          <w:szCs w:val="24"/>
        </w:rPr>
      </w:pPr>
      <w:r>
        <w:rPr>
          <w:rFonts w:eastAsiaTheme="minorEastAsia" w:cstheme="majorBidi"/>
          <w:szCs w:val="24"/>
        </w:rPr>
        <w:t xml:space="preserve"> </w:t>
      </w:r>
    </w:p>
    <w:p w14:paraId="45B340C7" w14:textId="77777777" w:rsidR="00E81F17" w:rsidRDefault="00E81F17" w:rsidP="00E81F17">
      <w:pPr>
        <w:autoSpaceDE w:val="0"/>
        <w:autoSpaceDN w:val="0"/>
        <w:adjustRightInd w:val="0"/>
        <w:spacing w:after="0"/>
        <w:rPr>
          <w:rFonts w:eastAsiaTheme="minorEastAsia" w:cstheme="majorBidi"/>
          <w:szCs w:val="24"/>
        </w:rPr>
      </w:pPr>
      <m:oMath>
        <m:r>
          <w:rPr>
            <w:rFonts w:ascii="Cambria Math" w:eastAsiaTheme="minorEastAsia" w:hAnsi="Cambria Math" w:cstheme="majorBidi"/>
            <w:szCs w:val="24"/>
          </w:rPr>
          <m:t>g(</m:t>
        </m:r>
        <m:sSup>
          <m:sSupPr>
            <m:ctrlPr>
              <w:rPr>
                <w:rFonts w:ascii="Cambria Math" w:eastAsiaTheme="minorEastAsia" w:hAnsi="Cambria Math" w:cstheme="majorBidi"/>
                <w:i/>
                <w:szCs w:val="24"/>
              </w:rPr>
            </m:ctrlPr>
          </m:sSupPr>
          <m:e>
            <m:r>
              <m:rPr>
                <m:scr m:val="script"/>
              </m:rPr>
              <w:rPr>
                <w:rFonts w:ascii="Cambria Math" w:eastAsiaTheme="minorEastAsia" w:hAnsi="Cambria Math" w:cstheme="majorBidi"/>
                <w:szCs w:val="24"/>
              </w:rPr>
              <m:t>z</m:t>
            </m:r>
          </m:e>
          <m:sup>
            <m:r>
              <w:rPr>
                <w:rFonts w:ascii="Cambria Math" w:eastAsiaTheme="minorEastAsia" w:hAnsi="Cambria Math" w:cstheme="majorBidi"/>
                <w:szCs w:val="24"/>
              </w:rPr>
              <m:t>'</m:t>
            </m:r>
          </m:sup>
        </m:sSup>
        <m:r>
          <w:rPr>
            <w:rFonts w:ascii="Cambria Math" w:eastAsiaTheme="minorEastAsia" w:hAnsi="Cambria Math" w:cstheme="majorBidi"/>
            <w:szCs w:val="24"/>
          </w:rPr>
          <m:t>)=</m:t>
        </m:r>
        <m:sSub>
          <m:sSubPr>
            <m:ctrlPr>
              <w:rPr>
                <w:rFonts w:ascii="Cambria Math" w:eastAsiaTheme="minorEastAsia" w:hAnsi="Cambria Math"/>
                <w:i/>
                <w:szCs w:val="24"/>
              </w:rPr>
            </m:ctrlPr>
          </m:sSubPr>
          <m:e>
            <m:r>
              <w:rPr>
                <w:rFonts w:ascii="Cambria Math" w:eastAsiaTheme="minorEastAsia" w:hAnsi="Cambria Math"/>
                <w:szCs w:val="24"/>
              </w:rPr>
              <m:t>φ</m:t>
            </m:r>
          </m:e>
          <m:sub>
            <m:r>
              <w:rPr>
                <w:rFonts w:ascii="Cambria Math" w:eastAsiaTheme="minorEastAsia" w:hAnsi="Cambria Math"/>
                <w:szCs w:val="24"/>
              </w:rPr>
              <m:t>0</m:t>
            </m:r>
          </m:sub>
        </m:sSub>
        <m:r>
          <w:rPr>
            <w:rFonts w:ascii="Cambria Math" w:eastAsiaTheme="minorEastAsia" w:hAnsi="Cambria Math"/>
            <w:szCs w:val="24"/>
          </w:rPr>
          <m:t>+</m:t>
        </m:r>
        <m:nary>
          <m:naryPr>
            <m:chr m:val="∑"/>
            <m:limLoc m:val="undOvr"/>
            <m:ctrlPr>
              <w:rPr>
                <w:rFonts w:ascii="Cambria Math" w:eastAsiaTheme="minorEastAsia" w:hAnsi="Cambria Math"/>
                <w:i/>
                <w:szCs w:val="24"/>
              </w:rPr>
            </m:ctrlPr>
          </m:naryPr>
          <m:sub>
            <m:r>
              <w:rPr>
                <w:rFonts w:ascii="Cambria Math" w:eastAsiaTheme="minorEastAsia" w:hAnsi="Cambria Math"/>
                <w:szCs w:val="24"/>
              </w:rPr>
              <m:t>i=1</m:t>
            </m:r>
          </m:sub>
          <m:sup>
            <m:r>
              <w:rPr>
                <w:rFonts w:ascii="Cambria Math" w:eastAsiaTheme="minorEastAsia" w:hAnsi="Cambria Math"/>
                <w:szCs w:val="24"/>
              </w:rPr>
              <m:t>M</m:t>
            </m:r>
          </m:sup>
          <m:e>
            <m:sSub>
              <m:sSubPr>
                <m:ctrlPr>
                  <w:rPr>
                    <w:rFonts w:ascii="Cambria Math" w:eastAsiaTheme="minorEastAsia" w:hAnsi="Cambria Math"/>
                    <w:i/>
                    <w:szCs w:val="24"/>
                  </w:rPr>
                </m:ctrlPr>
              </m:sSubPr>
              <m:e>
                <m:r>
                  <w:rPr>
                    <w:rFonts w:ascii="Cambria Math" w:eastAsiaTheme="minorEastAsia" w:hAnsi="Cambria Math"/>
                    <w:szCs w:val="24"/>
                  </w:rPr>
                  <m:t>φ</m:t>
                </m:r>
              </m:e>
              <m:sub>
                <m:r>
                  <w:rPr>
                    <w:rFonts w:ascii="Cambria Math" w:eastAsiaTheme="minorEastAsia" w:hAnsi="Cambria Math"/>
                    <w:szCs w:val="24"/>
                  </w:rPr>
                  <m:t>i</m:t>
                </m:r>
              </m:sub>
            </m:sSub>
            <m:sSubSup>
              <m:sSubSupPr>
                <m:ctrlPr>
                  <w:rPr>
                    <w:rFonts w:ascii="Cambria Math" w:eastAsiaTheme="minorEastAsia" w:hAnsi="Cambria Math"/>
                    <w:i/>
                    <w:szCs w:val="24"/>
                  </w:rPr>
                </m:ctrlPr>
              </m:sSubSupPr>
              <m:e>
                <m:r>
                  <m:rPr>
                    <m:scr m:val="script"/>
                  </m:rPr>
                  <w:rPr>
                    <w:rFonts w:ascii="Cambria Math" w:eastAsiaTheme="minorEastAsia" w:hAnsi="Cambria Math" w:cstheme="majorBidi"/>
                    <w:szCs w:val="24"/>
                  </w:rPr>
                  <m:t>z</m:t>
                </m:r>
              </m:e>
              <m:sub>
                <m:r>
                  <w:rPr>
                    <w:rFonts w:ascii="Cambria Math" w:eastAsiaTheme="minorEastAsia" w:hAnsi="Cambria Math"/>
                    <w:szCs w:val="24"/>
                  </w:rPr>
                  <m:t>i</m:t>
                </m:r>
              </m:sub>
              <m:sup>
                <m:r>
                  <w:rPr>
                    <w:rFonts w:ascii="Cambria Math" w:eastAsiaTheme="minorEastAsia" w:hAnsi="Cambria Math"/>
                    <w:szCs w:val="24"/>
                  </w:rPr>
                  <m:t>'</m:t>
                </m:r>
              </m:sup>
            </m:sSubSup>
          </m:e>
        </m:nary>
      </m:oMath>
      <w:r>
        <w:rPr>
          <w:rFonts w:eastAsiaTheme="minorEastAsia" w:cstheme="majorBidi"/>
          <w:szCs w:val="24"/>
        </w:rPr>
        <w:t xml:space="preserve">                              (6)</w:t>
      </w:r>
    </w:p>
    <w:p w14:paraId="08C8DE59" w14:textId="77777777" w:rsidR="00E81F17" w:rsidRDefault="00E81F17" w:rsidP="00E81F17">
      <w:pPr>
        <w:autoSpaceDE w:val="0"/>
        <w:autoSpaceDN w:val="0"/>
        <w:adjustRightInd w:val="0"/>
        <w:spacing w:after="0"/>
        <w:rPr>
          <w:rFonts w:eastAsiaTheme="minorEastAsia" w:cstheme="majorBidi"/>
          <w:szCs w:val="24"/>
        </w:rPr>
      </w:pPr>
    </w:p>
    <w:p w14:paraId="1D06BDD2" w14:textId="62D8DF76" w:rsidR="00E81F17" w:rsidRDefault="00E81F17" w:rsidP="00E81F17">
      <w:pPr>
        <w:autoSpaceDE w:val="0"/>
        <w:autoSpaceDN w:val="0"/>
        <w:adjustRightInd w:val="0"/>
        <w:spacing w:after="0"/>
        <w:jc w:val="both"/>
      </w:pPr>
      <w:r>
        <w:rPr>
          <w:rFonts w:eastAsiaTheme="minorEastAsia" w:cstheme="majorBidi"/>
          <w:szCs w:val="24"/>
        </w:rPr>
        <w:t xml:space="preserve">where </w:t>
      </w:r>
      <m:oMath>
        <m:r>
          <w:rPr>
            <w:rFonts w:ascii="Cambria Math" w:eastAsiaTheme="minorEastAsia" w:hAnsi="Cambria Math" w:cstheme="majorBidi"/>
            <w:szCs w:val="24"/>
          </w:rPr>
          <m:t>g(</m:t>
        </m:r>
        <m:sSup>
          <m:sSupPr>
            <m:ctrlPr>
              <w:rPr>
                <w:rFonts w:ascii="Cambria Math" w:eastAsiaTheme="minorEastAsia" w:hAnsi="Cambria Math" w:cstheme="majorBidi"/>
                <w:i/>
                <w:szCs w:val="24"/>
              </w:rPr>
            </m:ctrlPr>
          </m:sSupPr>
          <m:e>
            <m:r>
              <m:rPr>
                <m:scr m:val="script"/>
              </m:rPr>
              <w:rPr>
                <w:rFonts w:ascii="Cambria Math" w:eastAsiaTheme="minorEastAsia" w:hAnsi="Cambria Math" w:cstheme="majorBidi"/>
                <w:szCs w:val="24"/>
              </w:rPr>
              <m:t>z</m:t>
            </m:r>
          </m:e>
          <m:sup>
            <m:r>
              <w:rPr>
                <w:rFonts w:ascii="Cambria Math" w:eastAsiaTheme="minorEastAsia" w:hAnsi="Cambria Math" w:cstheme="majorBidi"/>
                <w:szCs w:val="24"/>
              </w:rPr>
              <m:t>'</m:t>
            </m:r>
          </m:sup>
        </m:sSup>
        <m:r>
          <w:rPr>
            <w:rFonts w:ascii="Cambria Math" w:eastAsiaTheme="minorEastAsia" w:hAnsi="Cambria Math" w:cstheme="majorBidi"/>
            <w:szCs w:val="24"/>
          </w:rPr>
          <m:t>)</m:t>
        </m:r>
      </m:oMath>
      <w:r>
        <w:rPr>
          <w:rFonts w:eastAsiaTheme="minorEastAsia" w:cstheme="majorBidi"/>
          <w:i/>
          <w:iCs/>
          <w:szCs w:val="24"/>
        </w:rPr>
        <w:t xml:space="preserve"> </w:t>
      </w:r>
      <w:r>
        <w:rPr>
          <w:rFonts w:eastAsiaTheme="minorEastAsia" w:cstheme="majorBidi"/>
          <w:szCs w:val="24"/>
        </w:rPr>
        <w:t xml:space="preserve">is a linear function of binary variables </w:t>
      </w:r>
      <w:r w:rsidRPr="002F7A08">
        <w:rPr>
          <w:rFonts w:eastAsiaTheme="minorEastAsia" w:cstheme="majorBidi"/>
          <w:i/>
          <w:iCs/>
          <w:szCs w:val="24"/>
        </w:rPr>
        <w:t>g</w:t>
      </w:r>
      <w:r>
        <w:rPr>
          <w:rFonts w:eastAsiaTheme="minorEastAsia" w:cstheme="majorBidi"/>
          <w:i/>
          <w:iCs/>
          <w:szCs w:val="24"/>
        </w:rPr>
        <w:t xml:space="preserve"> </w:t>
      </w:r>
      <w:r w:rsidRPr="002F7A08">
        <w:rPr>
          <w:rFonts w:eastAsiaTheme="minorEastAsia" w:cstheme="majorBidi"/>
          <w:szCs w:val="24"/>
        </w:rPr>
        <w:t>based on</w:t>
      </w:r>
      <w:r>
        <w:rPr>
          <w:rFonts w:eastAsiaTheme="minorEastAsia" w:cstheme="majorBidi"/>
          <w:szCs w:val="24"/>
        </w:rPr>
        <w:t xml:space="preserve"> the additive variable attribution method; </w:t>
      </w:r>
      <m:oMath>
        <m:sSup>
          <m:sSupPr>
            <m:ctrlPr>
              <w:rPr>
                <w:rFonts w:ascii="Cambria Math" w:eastAsiaTheme="minorEastAsia" w:hAnsi="Cambria Math" w:cstheme="majorBidi"/>
                <w:i/>
                <w:szCs w:val="24"/>
              </w:rPr>
            </m:ctrlPr>
          </m:sSupPr>
          <m:e>
            <m:r>
              <m:rPr>
                <m:scr m:val="script"/>
              </m:rPr>
              <w:rPr>
                <w:rFonts w:ascii="Cambria Math" w:eastAsiaTheme="minorEastAsia" w:hAnsi="Cambria Math" w:cstheme="majorBidi"/>
                <w:szCs w:val="24"/>
              </w:rPr>
              <m:t>z</m:t>
            </m:r>
          </m:e>
          <m:sup>
            <m:r>
              <w:rPr>
                <w:rFonts w:ascii="Cambria Math" w:eastAsiaTheme="minorEastAsia" w:hAnsi="Cambria Math" w:cstheme="majorBidi"/>
                <w:szCs w:val="24"/>
              </w:rPr>
              <m:t>'</m:t>
            </m:r>
          </m:sup>
        </m:sSup>
        <m:r>
          <w:rPr>
            <w:rFonts w:ascii="Cambria Math" w:eastAsiaTheme="minorEastAsia" w:hAnsi="Cambria Math" w:cstheme="majorBidi"/>
            <w:szCs w:val="24"/>
          </w:rPr>
          <m:t>∈[0,1</m:t>
        </m:r>
        <m:sSup>
          <m:sSupPr>
            <m:ctrlPr>
              <w:rPr>
                <w:rFonts w:ascii="Cambria Math" w:eastAsiaTheme="minorEastAsia" w:hAnsi="Cambria Math" w:cstheme="majorBidi"/>
                <w:i/>
                <w:szCs w:val="24"/>
              </w:rPr>
            </m:ctrlPr>
          </m:sSupPr>
          <m:e>
            <m:r>
              <w:rPr>
                <w:rFonts w:ascii="Cambria Math" w:eastAsiaTheme="minorEastAsia" w:hAnsi="Cambria Math" w:cstheme="majorBidi"/>
                <w:szCs w:val="24"/>
              </w:rPr>
              <m:t>]</m:t>
            </m:r>
          </m:e>
          <m:sup>
            <m:r>
              <w:rPr>
                <w:rFonts w:ascii="Cambria Math" w:eastAsiaTheme="minorEastAsia" w:hAnsi="Cambria Math" w:cstheme="majorBidi"/>
                <w:szCs w:val="24"/>
              </w:rPr>
              <m:t>M</m:t>
            </m:r>
          </m:sup>
        </m:sSup>
      </m:oMath>
      <w:r>
        <w:rPr>
          <w:rFonts w:eastAsiaTheme="minorEastAsia" w:cstheme="majorBidi"/>
          <w:szCs w:val="24"/>
        </w:rPr>
        <w:t xml:space="preserve"> which is one when a variable is observed and 0 otherwise; </w:t>
      </w:r>
      <w:r w:rsidRPr="002F7A08">
        <w:rPr>
          <w:rFonts w:eastAsiaTheme="minorEastAsia" w:cstheme="majorBidi"/>
          <w:i/>
          <w:iCs/>
          <w:szCs w:val="24"/>
        </w:rPr>
        <w:t>M</w:t>
      </w:r>
      <w:r>
        <w:rPr>
          <w:rFonts w:eastAsiaTheme="minorEastAsia" w:cstheme="majorBidi"/>
          <w:i/>
          <w:iCs/>
          <w:szCs w:val="24"/>
        </w:rPr>
        <w:t xml:space="preserve"> </w:t>
      </w:r>
      <w:r>
        <w:rPr>
          <w:rFonts w:eastAsiaTheme="minorEastAsia" w:cstheme="majorBidi"/>
          <w:szCs w:val="24"/>
        </w:rPr>
        <w:t>is the number of input variables.</w:t>
      </w:r>
      <w:r w:rsidRPr="005A2194">
        <w:rPr>
          <w:rFonts w:cstheme="majorBidi"/>
          <w:szCs w:val="24"/>
        </w:rPr>
        <w:t xml:space="preserve"> </w:t>
      </w:r>
      <w:r>
        <w:rPr>
          <w:rFonts w:cstheme="majorBidi"/>
          <w:szCs w:val="24"/>
        </w:rPr>
        <w:t xml:space="preserve">For more information please refer to </w:t>
      </w:r>
      <w:r>
        <w:fldChar w:fldCharType="begin"/>
      </w:r>
      <w:r>
        <w:instrText xml:space="preserve"> ADDIN EN.CITE &lt;EndNote&gt;&lt;Cite&gt;&lt;Author&gt;Lundberg&lt;/Author&gt;&lt;Year&gt;2017&lt;/Year&gt;&lt;RecNum&gt;415&lt;/RecNum&gt;&lt;DisplayText&gt;(&lt;style face="italic"&gt;265; 280&lt;/style&gt;)&lt;/DisplayText&gt;&lt;record&gt;&lt;rec-number&gt;415&lt;/rec-number&gt;&lt;foreign-keys&gt;&lt;key app="EN" db-id="2wpxrwttkps2wfe90fovfzdgtp05x00xdvev" timestamp="1593749981"&gt;415&lt;/key&gt;&lt;/foreign-keys&gt;&lt;ref-type name="Conference Proceedings"&gt;10&lt;/ref-type&gt;&lt;contributors&gt;&lt;authors&gt;&lt;author&gt;Lundberg,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ages&gt;4765-4774&lt;/pages&gt;&lt;dates&gt;&lt;year&gt;2017&lt;/year&gt;&lt;/dates&gt;&lt;urls&gt;&lt;/urls&gt;&lt;/record&gt;&lt;/Cite&gt;&lt;Cite&gt;&lt;Author&gt;Shapley&lt;/Author&gt;&lt;Year&gt;1953&lt;/Year&gt;&lt;RecNum&gt;421&lt;/RecNum&gt;&lt;record&gt;&lt;rec-number&gt;421&lt;/rec-number&gt;&lt;foreign-keys&gt;&lt;key app="EN" db-id="2wpxrwttkps2wfe90fovfzdgtp05x00xdvev" timestamp="1594782997"&gt;421&lt;/key&gt;&lt;/foreign-keys&gt;&lt;ref-type name="Journal Article"&gt;17&lt;/ref-type&gt;&lt;contributors&gt;&lt;authors&gt;&lt;author&gt;Shapley, Lloyd S&lt;/author&gt;&lt;/authors&gt;&lt;/contributors&gt;&lt;titles&gt;&lt;title&gt;A value for n-person games&lt;/title&gt;&lt;secondary-title&gt;Contributions to the Theory of Games&lt;/secondary-title&gt;&lt;/titles&gt;&lt;periodical&gt;&lt;full-title&gt;Contributions to the Theory of Games&lt;/full-title&gt;&lt;/periodical&gt;&lt;pages&gt;307-317&lt;/pages&gt;&lt;volume&gt;2&lt;/volume&gt;&lt;number&gt;28&lt;/number&gt;&lt;dates&gt;&lt;year&gt;1953&lt;/year&gt;&lt;/dates&gt;&lt;urls&gt;&lt;/urls&gt;&lt;/record&gt;&lt;/Cite&gt;&lt;/EndNote&gt;</w:instrText>
      </w:r>
      <w:r>
        <w:fldChar w:fldCharType="separate"/>
      </w:r>
      <w:r>
        <w:rPr>
          <w:noProof/>
        </w:rPr>
        <w:t>(</w:t>
      </w:r>
      <w:r w:rsidRPr="00E81F17">
        <w:rPr>
          <w:i/>
          <w:noProof/>
        </w:rPr>
        <w:t>265; 280</w:t>
      </w:r>
      <w:r>
        <w:rPr>
          <w:noProof/>
        </w:rPr>
        <w:t>)</w:t>
      </w:r>
      <w:r>
        <w:fldChar w:fldCharType="end"/>
      </w:r>
      <w:r>
        <w:t>.</w:t>
      </w:r>
    </w:p>
    <w:p w14:paraId="4D5472C4" w14:textId="77777777" w:rsidR="00E81F17" w:rsidRDefault="00E81F17" w:rsidP="00BA3712">
      <w:pPr>
        <w:pStyle w:val="Heading3"/>
        <w:rPr>
          <w:rFonts w:asciiTheme="majorBidi" w:hAnsiTheme="majorBidi"/>
        </w:rPr>
      </w:pPr>
    </w:p>
    <w:p w14:paraId="631FA8B7" w14:textId="7C949E17" w:rsidR="00BA3712" w:rsidRPr="00B158DB" w:rsidRDefault="00BA3712" w:rsidP="00BA3712">
      <w:pPr>
        <w:pStyle w:val="Heading2"/>
        <w:rPr>
          <w:rFonts w:asciiTheme="majorBidi" w:hAnsiTheme="majorBidi"/>
        </w:rPr>
      </w:pPr>
      <w:bookmarkStart w:id="262" w:name="_Toc82708460"/>
      <w:r w:rsidRPr="00B158DB">
        <w:rPr>
          <w:rFonts w:asciiTheme="majorBidi" w:hAnsiTheme="majorBidi"/>
        </w:rPr>
        <w:t>Data</w:t>
      </w:r>
      <w:bookmarkEnd w:id="262"/>
    </w:p>
    <w:p w14:paraId="5303FDD0" w14:textId="010C342B" w:rsidR="00E81F17" w:rsidRDefault="00E81F17" w:rsidP="00E81F17">
      <w:pPr>
        <w:spacing w:after="0"/>
        <w:jc w:val="both"/>
        <w:rPr>
          <w:rFonts w:cstheme="majorBidi"/>
          <w:szCs w:val="24"/>
        </w:rPr>
      </w:pPr>
      <w:bookmarkStart w:id="263" w:name="_Hlk46786630"/>
      <w:r w:rsidRPr="00EC0B3F">
        <w:rPr>
          <w:rFonts w:cstheme="majorBidi"/>
          <w:szCs w:val="24"/>
        </w:rPr>
        <w:t>This study utilizes the Fatality Analysis Reporting System (FARS) data from 2015 to 201</w:t>
      </w:r>
      <w:r>
        <w:rPr>
          <w:rFonts w:cstheme="majorBidi"/>
          <w:szCs w:val="24"/>
        </w:rPr>
        <w:t>9</w:t>
      </w:r>
      <w:r w:rsidRPr="00EC0B3F">
        <w:rPr>
          <w:rFonts w:cstheme="majorBidi"/>
          <w:szCs w:val="24"/>
        </w:rPr>
        <w:t xml:space="preserve"> for all U.S. states. FARS dataset collects crashes from the US Department of Transportation National Highway Traffic Safety Administration's National Center for Statistics and Analysis in the U</w:t>
      </w:r>
      <w:r>
        <w:rPr>
          <w:rFonts w:cstheme="majorBidi"/>
          <w:szCs w:val="24"/>
        </w:rPr>
        <w:t>.</w:t>
      </w:r>
      <w:r w:rsidRPr="00EC0B3F">
        <w:rPr>
          <w:rFonts w:cstheme="majorBidi"/>
          <w:szCs w:val="24"/>
        </w:rPr>
        <w:t>S</w:t>
      </w:r>
      <w:r>
        <w:rPr>
          <w:rFonts w:cstheme="majorBidi"/>
          <w:szCs w:val="24"/>
        </w:rPr>
        <w:t>.</w:t>
      </w:r>
      <w:r w:rsidRPr="00EC0B3F">
        <w:rPr>
          <w:rFonts w:cstheme="majorBidi"/>
          <w:szCs w:val="24"/>
        </w:rPr>
        <w:t xml:space="preserve"> </w:t>
      </w:r>
      <w:r w:rsidRPr="00EC0B3F">
        <w:rPr>
          <w:rFonts w:cstheme="majorBidi"/>
          <w:szCs w:val="24"/>
        </w:rPr>
        <w:lastRenderedPageBreak/>
        <w:t>where at least one person dies within 30 days from the time of the crash. The FARS dataset typically provides deeper crash investigations of fatal crashes. This study focuses on the fatality outcomes of one-</w:t>
      </w:r>
      <w:r>
        <w:rPr>
          <w:rFonts w:cstheme="majorBidi"/>
          <w:szCs w:val="24"/>
        </w:rPr>
        <w:t>bicyclist</w:t>
      </w:r>
      <w:r w:rsidRPr="00EC0B3F">
        <w:rPr>
          <w:rFonts w:cstheme="majorBidi"/>
          <w:szCs w:val="24"/>
        </w:rPr>
        <w:t xml:space="preserve"> one-vehicle crashes. Other types of crashes are excluded from the dataset. The total number of crashes after cleaning the data from missing values and error</w:t>
      </w:r>
      <w:r>
        <w:rPr>
          <w:rFonts w:cstheme="majorBidi"/>
          <w:szCs w:val="24"/>
        </w:rPr>
        <w:t>-</w:t>
      </w:r>
      <w:r w:rsidRPr="00EC0B3F">
        <w:rPr>
          <w:rFonts w:cstheme="majorBidi"/>
          <w:szCs w:val="24"/>
        </w:rPr>
        <w:t xml:space="preserve">checking the data by examining descriptive statistics is </w:t>
      </w:r>
      <w:r>
        <w:rPr>
          <w:rFonts w:cstheme="majorBidi"/>
          <w:szCs w:val="24"/>
        </w:rPr>
        <w:t>1</w:t>
      </w:r>
      <w:r w:rsidRPr="00EC0B3F">
        <w:rPr>
          <w:rFonts w:cstheme="majorBidi"/>
          <w:szCs w:val="24"/>
        </w:rPr>
        <w:t>,</w:t>
      </w:r>
      <w:r>
        <w:rPr>
          <w:rFonts w:cstheme="majorBidi"/>
          <w:szCs w:val="24"/>
        </w:rPr>
        <w:t>001</w:t>
      </w:r>
      <w:r w:rsidRPr="00EC0B3F">
        <w:rPr>
          <w:rFonts w:cstheme="majorBidi"/>
          <w:szCs w:val="24"/>
        </w:rPr>
        <w:t xml:space="preserve"> </w:t>
      </w:r>
      <w:r>
        <w:rPr>
          <w:rFonts w:cstheme="majorBidi"/>
          <w:szCs w:val="24"/>
        </w:rPr>
        <w:t>bicyclist</w:t>
      </w:r>
      <w:r w:rsidRPr="00EC0B3F">
        <w:rPr>
          <w:rFonts w:cstheme="majorBidi"/>
          <w:szCs w:val="24"/>
        </w:rPr>
        <w:t xml:space="preserve"> fatalities in </w:t>
      </w:r>
      <w:r>
        <w:rPr>
          <w:rFonts w:cstheme="majorBidi"/>
          <w:szCs w:val="24"/>
        </w:rPr>
        <w:t>5</w:t>
      </w:r>
      <w:r w:rsidRPr="00EC0B3F">
        <w:rPr>
          <w:rFonts w:cstheme="majorBidi"/>
          <w:szCs w:val="24"/>
        </w:rPr>
        <w:t xml:space="preserve"> years. Among the variables available in the data, those that were frequently used in previous studies were selected</w:t>
      </w:r>
      <w:r>
        <w:rPr>
          <w:rFonts w:cstheme="majorBidi"/>
          <w:szCs w:val="24"/>
        </w:rPr>
        <w:t xml:space="preserve"> </w:t>
      </w:r>
      <w:r w:rsidRPr="00EC0B3F">
        <w:rPr>
          <w:rFonts w:cstheme="majorBidi"/>
          <w:szCs w:val="24"/>
        </w:rPr>
        <w:t xml:space="preserve">which will be discussed in this section. </w:t>
      </w:r>
      <w:r>
        <w:rPr>
          <w:rFonts w:cstheme="majorBidi"/>
          <w:szCs w:val="24"/>
        </w:rPr>
        <w:t>The variables are classified based on the Haddon Matrix and are presented in</w:t>
      </w:r>
      <w:r w:rsidR="004025AA">
        <w:rPr>
          <w:rFonts w:cstheme="majorBidi"/>
          <w:szCs w:val="24"/>
        </w:rPr>
        <w:t xml:space="preserve"> </w:t>
      </w:r>
      <w:r w:rsidR="004025AA" w:rsidRPr="004025AA">
        <w:rPr>
          <w:rFonts w:cstheme="majorBidi"/>
          <w:szCs w:val="24"/>
        </w:rPr>
        <w:fldChar w:fldCharType="begin"/>
      </w:r>
      <w:r w:rsidR="004025AA" w:rsidRPr="004025AA">
        <w:rPr>
          <w:rFonts w:cstheme="majorBidi"/>
          <w:szCs w:val="24"/>
        </w:rPr>
        <w:instrText xml:space="preserve"> REF _Ref82700822 \h  \* MERGEFORMAT </w:instrText>
      </w:r>
      <w:r w:rsidR="004025AA" w:rsidRPr="004025AA">
        <w:rPr>
          <w:rFonts w:cstheme="majorBidi"/>
          <w:szCs w:val="24"/>
        </w:rPr>
      </w:r>
      <w:r w:rsidR="004025AA" w:rsidRPr="004025AA">
        <w:rPr>
          <w:rFonts w:cstheme="majorBidi"/>
          <w:szCs w:val="24"/>
        </w:rPr>
        <w:fldChar w:fldCharType="separate"/>
      </w:r>
      <w:r w:rsidR="004025AA" w:rsidRPr="004025AA">
        <w:rPr>
          <w:rFonts w:cstheme="majorBidi"/>
          <w:szCs w:val="24"/>
        </w:rPr>
        <w:t xml:space="preserve">Table </w:t>
      </w:r>
      <w:r w:rsidR="004025AA" w:rsidRPr="004025AA">
        <w:rPr>
          <w:rFonts w:cstheme="majorBidi"/>
          <w:noProof/>
          <w:szCs w:val="24"/>
          <w:cs/>
        </w:rPr>
        <w:t>‎</w:t>
      </w:r>
      <w:r w:rsidR="004025AA" w:rsidRPr="004025AA">
        <w:rPr>
          <w:rFonts w:cstheme="majorBidi"/>
          <w:noProof/>
          <w:szCs w:val="24"/>
        </w:rPr>
        <w:t>7</w:t>
      </w:r>
      <w:r w:rsidR="004025AA" w:rsidRPr="004025AA">
        <w:rPr>
          <w:rFonts w:cstheme="majorBidi"/>
          <w:szCs w:val="24"/>
        </w:rPr>
        <w:noBreakHyphen/>
      </w:r>
      <w:r w:rsidR="004025AA" w:rsidRPr="004025AA">
        <w:rPr>
          <w:rFonts w:cstheme="majorBidi"/>
          <w:noProof/>
          <w:szCs w:val="24"/>
        </w:rPr>
        <w:t>1</w:t>
      </w:r>
      <w:r w:rsidR="004025AA" w:rsidRPr="004025AA">
        <w:rPr>
          <w:rFonts w:cstheme="majorBidi"/>
          <w:szCs w:val="24"/>
        </w:rPr>
        <w:fldChar w:fldCharType="end"/>
      </w:r>
      <w:r>
        <w:rPr>
          <w:rFonts w:cstheme="majorBidi"/>
          <w:szCs w:val="24"/>
        </w:rPr>
        <w:t xml:space="preserve">. </w:t>
      </w:r>
    </w:p>
    <w:bookmarkEnd w:id="263"/>
    <w:p w14:paraId="5B2CEA21" w14:textId="77777777" w:rsidR="00E81F17" w:rsidRDefault="00E81F17" w:rsidP="00E81F17">
      <w:pPr>
        <w:spacing w:after="0" w:line="240" w:lineRule="auto"/>
        <w:jc w:val="both"/>
        <w:rPr>
          <w:rFonts w:cstheme="majorBidi"/>
          <w:szCs w:val="24"/>
        </w:rPr>
      </w:pPr>
    </w:p>
    <w:p w14:paraId="651EDE76" w14:textId="151C3FC6" w:rsidR="00E81F17" w:rsidRPr="00DB14CD" w:rsidRDefault="005F303C" w:rsidP="00DB14CD">
      <w:pPr>
        <w:spacing w:line="240" w:lineRule="auto"/>
        <w:jc w:val="both"/>
        <w:rPr>
          <w:rFonts w:cstheme="majorBidi"/>
          <w:b/>
          <w:bCs/>
          <w:szCs w:val="24"/>
        </w:rPr>
      </w:pPr>
      <w:bookmarkStart w:id="264" w:name="_Ref82700822"/>
      <w:bookmarkStart w:id="265" w:name="_Toc82778273"/>
      <w:r w:rsidRPr="00DB14CD">
        <w:rPr>
          <w:rFonts w:cstheme="majorBidi"/>
          <w:b/>
          <w:bCs/>
          <w:szCs w:val="24"/>
        </w:rPr>
        <w:t xml:space="preserve">Table </w:t>
      </w:r>
      <w:r w:rsidRPr="00DB14CD">
        <w:rPr>
          <w:rFonts w:cstheme="majorBidi"/>
          <w:b/>
          <w:bCs/>
          <w:szCs w:val="24"/>
        </w:rPr>
        <w:fldChar w:fldCharType="begin"/>
      </w:r>
      <w:r w:rsidRPr="00DB14CD">
        <w:rPr>
          <w:rFonts w:cstheme="majorBidi"/>
          <w:b/>
          <w:bCs/>
          <w:szCs w:val="24"/>
        </w:rPr>
        <w:instrText xml:space="preserve"> STYLEREF 1 \s </w:instrText>
      </w:r>
      <w:r w:rsidRPr="00DB14CD">
        <w:rPr>
          <w:rFonts w:cstheme="majorBidi"/>
          <w:b/>
          <w:bCs/>
          <w:szCs w:val="24"/>
        </w:rPr>
        <w:fldChar w:fldCharType="separate"/>
      </w:r>
      <w:r w:rsidR="009D0680">
        <w:rPr>
          <w:rFonts w:cstheme="majorBidi"/>
          <w:b/>
          <w:bCs/>
          <w:noProof/>
          <w:szCs w:val="24"/>
          <w:cs/>
        </w:rPr>
        <w:t>‎</w:t>
      </w:r>
      <w:r w:rsidR="009D0680">
        <w:rPr>
          <w:rFonts w:cstheme="majorBidi"/>
          <w:b/>
          <w:bCs/>
          <w:noProof/>
          <w:szCs w:val="24"/>
        </w:rPr>
        <w:t>7</w:t>
      </w:r>
      <w:r w:rsidRPr="00DB14CD">
        <w:rPr>
          <w:rFonts w:cstheme="majorBidi"/>
          <w:b/>
          <w:bCs/>
          <w:szCs w:val="24"/>
        </w:rPr>
        <w:fldChar w:fldCharType="end"/>
      </w:r>
      <w:r w:rsidRPr="00DB14CD">
        <w:rPr>
          <w:rFonts w:cstheme="majorBidi"/>
          <w:b/>
          <w:bCs/>
          <w:szCs w:val="24"/>
        </w:rPr>
        <w:noBreakHyphen/>
      </w:r>
      <w:r w:rsidRPr="00DB14CD">
        <w:rPr>
          <w:rFonts w:cstheme="majorBidi"/>
          <w:b/>
          <w:bCs/>
          <w:szCs w:val="24"/>
        </w:rPr>
        <w:fldChar w:fldCharType="begin"/>
      </w:r>
      <w:r w:rsidRPr="00DB14CD">
        <w:rPr>
          <w:rFonts w:cstheme="majorBidi"/>
          <w:b/>
          <w:bCs/>
          <w:szCs w:val="24"/>
        </w:rPr>
        <w:instrText xml:space="preserve"> SEQ Table \* ARABIC \s 1 </w:instrText>
      </w:r>
      <w:r w:rsidRPr="00DB14CD">
        <w:rPr>
          <w:rFonts w:cstheme="majorBidi"/>
          <w:b/>
          <w:bCs/>
          <w:szCs w:val="24"/>
        </w:rPr>
        <w:fldChar w:fldCharType="separate"/>
      </w:r>
      <w:r w:rsidRPr="00DB14CD">
        <w:rPr>
          <w:rFonts w:cstheme="majorBidi"/>
          <w:b/>
          <w:bCs/>
          <w:noProof/>
          <w:szCs w:val="24"/>
        </w:rPr>
        <w:t>1</w:t>
      </w:r>
      <w:r w:rsidRPr="00DB14CD">
        <w:rPr>
          <w:rFonts w:cstheme="majorBidi"/>
          <w:b/>
          <w:bCs/>
          <w:szCs w:val="24"/>
        </w:rPr>
        <w:fldChar w:fldCharType="end"/>
      </w:r>
      <w:bookmarkEnd w:id="264"/>
      <w:r w:rsidRPr="00DB14CD">
        <w:rPr>
          <w:rFonts w:cstheme="majorBidi"/>
          <w:b/>
          <w:bCs/>
          <w:szCs w:val="24"/>
        </w:rPr>
        <w:t xml:space="preserve"> </w:t>
      </w:r>
      <w:r w:rsidR="00E81F17" w:rsidRPr="00DB14CD">
        <w:rPr>
          <w:rFonts w:cstheme="majorBidi"/>
          <w:b/>
          <w:bCs/>
          <w:szCs w:val="24"/>
        </w:rPr>
        <w:t>Classification of the variables based on the Haddon Matrix</w:t>
      </w:r>
      <w:bookmarkEnd w:id="265"/>
    </w:p>
    <w:tbl>
      <w:tblPr>
        <w:tblStyle w:val="TableGrid"/>
        <w:tblW w:w="9355" w:type="dxa"/>
        <w:tblLook w:val="04A0" w:firstRow="1" w:lastRow="0" w:firstColumn="1" w:lastColumn="0" w:noHBand="0" w:noVBand="1"/>
      </w:tblPr>
      <w:tblGrid>
        <w:gridCol w:w="1350"/>
        <w:gridCol w:w="2515"/>
        <w:gridCol w:w="3065"/>
        <w:gridCol w:w="2425"/>
      </w:tblGrid>
      <w:tr w:rsidR="00E81F17" w14:paraId="527E6DD4" w14:textId="77777777" w:rsidTr="00E81F17">
        <w:trPr>
          <w:trHeight w:val="377"/>
        </w:trPr>
        <w:tc>
          <w:tcPr>
            <w:tcW w:w="1350" w:type="dxa"/>
            <w:vMerge w:val="restart"/>
            <w:tcBorders>
              <w:top w:val="single" w:sz="4" w:space="0" w:color="auto"/>
              <w:left w:val="nil"/>
              <w:right w:val="nil"/>
            </w:tcBorders>
            <w:shd w:val="clear" w:color="auto" w:fill="FFFFFF" w:themeFill="background1"/>
            <w:vAlign w:val="bottom"/>
          </w:tcPr>
          <w:p w14:paraId="6C4932FA" w14:textId="77777777" w:rsidR="00E81F17" w:rsidRPr="003E3BDB" w:rsidRDefault="00E81F17" w:rsidP="00E81F17">
            <w:pPr>
              <w:jc w:val="center"/>
              <w:rPr>
                <w:rFonts w:cstheme="majorBidi"/>
                <w:sz w:val="22"/>
              </w:rPr>
            </w:pPr>
            <w:r w:rsidRPr="003E3BDB">
              <w:rPr>
                <w:rFonts w:cstheme="majorBidi"/>
                <w:b/>
                <w:bCs/>
                <w:sz w:val="22"/>
              </w:rPr>
              <w:t>PHASES</w:t>
            </w:r>
          </w:p>
        </w:tc>
        <w:tc>
          <w:tcPr>
            <w:tcW w:w="8005" w:type="dxa"/>
            <w:gridSpan w:val="3"/>
            <w:tcBorders>
              <w:left w:val="nil"/>
              <w:right w:val="nil"/>
            </w:tcBorders>
            <w:shd w:val="clear" w:color="auto" w:fill="FFFFFF" w:themeFill="background1"/>
            <w:vAlign w:val="center"/>
          </w:tcPr>
          <w:p w14:paraId="4F35800E" w14:textId="77777777" w:rsidR="00E81F17" w:rsidRPr="003E3BDB" w:rsidRDefault="00E81F17" w:rsidP="00E81F17">
            <w:pPr>
              <w:jc w:val="center"/>
              <w:rPr>
                <w:rFonts w:cstheme="majorBidi"/>
                <w:b/>
                <w:bCs/>
                <w:sz w:val="22"/>
              </w:rPr>
            </w:pPr>
            <w:r w:rsidRPr="003E3BDB">
              <w:rPr>
                <w:rFonts w:cstheme="majorBidi"/>
                <w:b/>
                <w:bCs/>
                <w:sz w:val="22"/>
              </w:rPr>
              <w:t>FACTORS</w:t>
            </w:r>
          </w:p>
        </w:tc>
      </w:tr>
      <w:tr w:rsidR="00E81F17" w14:paraId="27BEA0C7" w14:textId="77777777" w:rsidTr="00E81F17">
        <w:trPr>
          <w:trHeight w:val="377"/>
        </w:trPr>
        <w:tc>
          <w:tcPr>
            <w:tcW w:w="1350" w:type="dxa"/>
            <w:vMerge/>
            <w:tcBorders>
              <w:left w:val="nil"/>
              <w:right w:val="nil"/>
            </w:tcBorders>
            <w:shd w:val="clear" w:color="auto" w:fill="FFFFFF" w:themeFill="background1"/>
          </w:tcPr>
          <w:p w14:paraId="57484890" w14:textId="77777777" w:rsidR="00E81F17" w:rsidRPr="003E3BDB" w:rsidRDefault="00E81F17" w:rsidP="00E81F17">
            <w:pPr>
              <w:jc w:val="center"/>
              <w:rPr>
                <w:rFonts w:cstheme="majorBidi"/>
                <w:b/>
                <w:bCs/>
                <w:sz w:val="22"/>
              </w:rPr>
            </w:pPr>
          </w:p>
        </w:tc>
        <w:tc>
          <w:tcPr>
            <w:tcW w:w="2515" w:type="dxa"/>
            <w:tcBorders>
              <w:left w:val="nil"/>
              <w:right w:val="nil"/>
            </w:tcBorders>
            <w:shd w:val="clear" w:color="auto" w:fill="FFFFFF" w:themeFill="background1"/>
          </w:tcPr>
          <w:p w14:paraId="0B14A165" w14:textId="77777777" w:rsidR="00E81F17" w:rsidRPr="00955687" w:rsidRDefault="00E81F17" w:rsidP="00E81F17">
            <w:pPr>
              <w:jc w:val="center"/>
              <w:rPr>
                <w:rFonts w:cstheme="majorBidi"/>
                <w:b/>
                <w:bCs/>
                <w:i/>
                <w:iCs/>
                <w:sz w:val="22"/>
              </w:rPr>
            </w:pPr>
            <w:r w:rsidRPr="00955687">
              <w:rPr>
                <w:rFonts w:cstheme="majorBidi"/>
                <w:b/>
                <w:bCs/>
                <w:i/>
                <w:iCs/>
                <w:sz w:val="22"/>
              </w:rPr>
              <w:t xml:space="preserve">Human </w:t>
            </w:r>
          </w:p>
        </w:tc>
        <w:tc>
          <w:tcPr>
            <w:tcW w:w="3065" w:type="dxa"/>
            <w:tcBorders>
              <w:left w:val="nil"/>
              <w:right w:val="nil"/>
            </w:tcBorders>
            <w:shd w:val="clear" w:color="auto" w:fill="FFFFFF" w:themeFill="background1"/>
          </w:tcPr>
          <w:p w14:paraId="31805471" w14:textId="77777777" w:rsidR="00E81F17" w:rsidRPr="00955687" w:rsidRDefault="00E81F17" w:rsidP="00E81F17">
            <w:pPr>
              <w:jc w:val="center"/>
              <w:rPr>
                <w:rFonts w:cstheme="majorBidi"/>
                <w:b/>
                <w:bCs/>
                <w:i/>
                <w:iCs/>
                <w:sz w:val="22"/>
              </w:rPr>
            </w:pPr>
            <w:r w:rsidRPr="00955687">
              <w:rPr>
                <w:rFonts w:cstheme="majorBidi"/>
                <w:b/>
                <w:bCs/>
                <w:i/>
                <w:iCs/>
                <w:sz w:val="22"/>
              </w:rPr>
              <w:t>Vehicle/Bike/Vector</w:t>
            </w:r>
          </w:p>
        </w:tc>
        <w:tc>
          <w:tcPr>
            <w:tcW w:w="2425" w:type="dxa"/>
            <w:tcBorders>
              <w:left w:val="nil"/>
              <w:right w:val="nil"/>
            </w:tcBorders>
            <w:shd w:val="clear" w:color="auto" w:fill="FFFFFF" w:themeFill="background1"/>
          </w:tcPr>
          <w:p w14:paraId="23344819" w14:textId="77777777" w:rsidR="00E81F17" w:rsidRPr="00955687" w:rsidRDefault="00E81F17" w:rsidP="00E81F17">
            <w:pPr>
              <w:jc w:val="center"/>
              <w:rPr>
                <w:rFonts w:cstheme="majorBidi"/>
                <w:b/>
                <w:bCs/>
                <w:i/>
                <w:iCs/>
                <w:sz w:val="22"/>
              </w:rPr>
            </w:pPr>
            <w:r w:rsidRPr="00955687">
              <w:rPr>
                <w:rFonts w:cstheme="majorBidi"/>
                <w:b/>
                <w:bCs/>
                <w:i/>
                <w:iCs/>
                <w:sz w:val="22"/>
              </w:rPr>
              <w:t>Environment</w:t>
            </w:r>
          </w:p>
        </w:tc>
      </w:tr>
      <w:tr w:rsidR="00E81F17" w14:paraId="72DA0CC0" w14:textId="77777777" w:rsidTr="00E81F17">
        <w:trPr>
          <w:trHeight w:val="845"/>
        </w:trPr>
        <w:tc>
          <w:tcPr>
            <w:tcW w:w="1350" w:type="dxa"/>
            <w:tcBorders>
              <w:left w:val="nil"/>
              <w:right w:val="nil"/>
            </w:tcBorders>
            <w:shd w:val="clear" w:color="auto" w:fill="FFFFFF" w:themeFill="background1"/>
            <w:vAlign w:val="center"/>
          </w:tcPr>
          <w:p w14:paraId="572AC6E3" w14:textId="77777777" w:rsidR="00E81F17" w:rsidRPr="00955687" w:rsidRDefault="00E81F17" w:rsidP="00E81F17">
            <w:pPr>
              <w:jc w:val="center"/>
              <w:rPr>
                <w:rFonts w:cstheme="majorBidi"/>
                <w:b/>
                <w:bCs/>
                <w:i/>
                <w:iCs/>
                <w:sz w:val="22"/>
              </w:rPr>
            </w:pPr>
            <w:r w:rsidRPr="00955687">
              <w:rPr>
                <w:rFonts w:cstheme="majorBidi"/>
                <w:b/>
                <w:bCs/>
                <w:i/>
                <w:iCs/>
                <w:sz w:val="22"/>
              </w:rPr>
              <w:t>Pre-crash</w:t>
            </w:r>
          </w:p>
        </w:tc>
        <w:tc>
          <w:tcPr>
            <w:tcW w:w="2515" w:type="dxa"/>
            <w:tcBorders>
              <w:left w:val="nil"/>
              <w:right w:val="nil"/>
            </w:tcBorders>
          </w:tcPr>
          <w:p w14:paraId="1F1CCF14" w14:textId="77777777" w:rsidR="00E81F17" w:rsidRPr="003E3BDB" w:rsidRDefault="00E81F17" w:rsidP="00E81F17">
            <w:pPr>
              <w:pStyle w:val="ListParagraph"/>
              <w:numPr>
                <w:ilvl w:val="0"/>
                <w:numId w:val="23"/>
              </w:numPr>
              <w:ind w:left="162" w:hanging="202"/>
              <w:rPr>
                <w:rFonts w:cstheme="majorBidi"/>
              </w:rPr>
            </w:pPr>
            <w:r>
              <w:rPr>
                <w:rFonts w:cstheme="majorBidi"/>
              </w:rPr>
              <w:t>Intoxicated Driver</w:t>
            </w:r>
          </w:p>
        </w:tc>
        <w:tc>
          <w:tcPr>
            <w:tcW w:w="3065" w:type="dxa"/>
            <w:tcBorders>
              <w:left w:val="nil"/>
              <w:right w:val="nil"/>
            </w:tcBorders>
          </w:tcPr>
          <w:p w14:paraId="2F40F939" w14:textId="77777777" w:rsidR="00E81F17" w:rsidRPr="003E3BDB" w:rsidRDefault="00E81F17" w:rsidP="00E81F17">
            <w:pPr>
              <w:pStyle w:val="ListParagraph"/>
              <w:numPr>
                <w:ilvl w:val="0"/>
                <w:numId w:val="23"/>
              </w:numPr>
              <w:ind w:left="162" w:hanging="202"/>
              <w:rPr>
                <w:rFonts w:cstheme="majorBidi"/>
              </w:rPr>
            </w:pPr>
            <w:r w:rsidRPr="003E3BDB">
              <w:rPr>
                <w:rFonts w:cstheme="majorBidi"/>
              </w:rPr>
              <w:t>Bicyclist direction of travel</w:t>
            </w:r>
          </w:p>
        </w:tc>
        <w:tc>
          <w:tcPr>
            <w:tcW w:w="2425" w:type="dxa"/>
            <w:tcBorders>
              <w:left w:val="nil"/>
              <w:right w:val="nil"/>
            </w:tcBorders>
          </w:tcPr>
          <w:p w14:paraId="6AA5DA11"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Sidewalk</w:t>
            </w:r>
          </w:p>
          <w:p w14:paraId="77ABC09F"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 xml:space="preserve">Crosswalk </w:t>
            </w:r>
          </w:p>
          <w:p w14:paraId="13099D09"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Speed limit</w:t>
            </w:r>
          </w:p>
        </w:tc>
      </w:tr>
      <w:tr w:rsidR="00E81F17" w14:paraId="4C169B7A" w14:textId="77777777" w:rsidTr="00E81F17">
        <w:trPr>
          <w:trHeight w:val="1331"/>
        </w:trPr>
        <w:tc>
          <w:tcPr>
            <w:tcW w:w="1350" w:type="dxa"/>
            <w:tcBorders>
              <w:left w:val="nil"/>
              <w:right w:val="nil"/>
            </w:tcBorders>
            <w:shd w:val="clear" w:color="auto" w:fill="FFFFFF" w:themeFill="background1"/>
            <w:vAlign w:val="center"/>
          </w:tcPr>
          <w:p w14:paraId="32282194" w14:textId="77777777" w:rsidR="00E81F17" w:rsidRPr="00955687" w:rsidRDefault="00E81F17" w:rsidP="00E81F17">
            <w:pPr>
              <w:jc w:val="center"/>
              <w:rPr>
                <w:rFonts w:cstheme="majorBidi"/>
                <w:b/>
                <w:bCs/>
                <w:i/>
                <w:iCs/>
                <w:sz w:val="22"/>
              </w:rPr>
            </w:pPr>
            <w:r w:rsidRPr="00955687">
              <w:rPr>
                <w:rFonts w:cstheme="majorBidi"/>
                <w:b/>
                <w:bCs/>
                <w:i/>
                <w:iCs/>
                <w:sz w:val="22"/>
              </w:rPr>
              <w:t>Crash</w:t>
            </w:r>
          </w:p>
        </w:tc>
        <w:tc>
          <w:tcPr>
            <w:tcW w:w="2515" w:type="dxa"/>
            <w:tcBorders>
              <w:left w:val="nil"/>
              <w:right w:val="nil"/>
            </w:tcBorders>
          </w:tcPr>
          <w:p w14:paraId="489D001C" w14:textId="77777777" w:rsidR="00E81F17" w:rsidRPr="003E3BDB" w:rsidRDefault="00E81F17" w:rsidP="00E81F17">
            <w:pPr>
              <w:pStyle w:val="ListParagraph"/>
              <w:ind w:left="162"/>
              <w:jc w:val="both"/>
              <w:rPr>
                <w:rFonts w:cstheme="majorBidi"/>
              </w:rPr>
            </w:pPr>
          </w:p>
        </w:tc>
        <w:tc>
          <w:tcPr>
            <w:tcW w:w="3065" w:type="dxa"/>
            <w:tcBorders>
              <w:left w:val="nil"/>
              <w:right w:val="nil"/>
            </w:tcBorders>
          </w:tcPr>
          <w:p w14:paraId="4A1A07BD" w14:textId="77777777" w:rsidR="00E81F17" w:rsidRPr="003E3BDB" w:rsidRDefault="00E81F17" w:rsidP="00E81F17">
            <w:pPr>
              <w:jc w:val="both"/>
              <w:rPr>
                <w:rFonts w:cstheme="majorBidi"/>
                <w:sz w:val="22"/>
              </w:rPr>
            </w:pPr>
          </w:p>
        </w:tc>
        <w:tc>
          <w:tcPr>
            <w:tcW w:w="2425" w:type="dxa"/>
            <w:tcBorders>
              <w:left w:val="nil"/>
              <w:right w:val="nil"/>
            </w:tcBorders>
          </w:tcPr>
          <w:p w14:paraId="63A7C822"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Land use</w:t>
            </w:r>
          </w:p>
          <w:p w14:paraId="36B59E76"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Crash time of day</w:t>
            </w:r>
          </w:p>
          <w:p w14:paraId="708CF419"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Crash day</w:t>
            </w:r>
          </w:p>
          <w:p w14:paraId="6A7D5E1D"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Lighting</w:t>
            </w:r>
          </w:p>
          <w:p w14:paraId="66906243"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Crash location</w:t>
            </w:r>
          </w:p>
        </w:tc>
      </w:tr>
      <w:tr w:rsidR="00E81F17" w14:paraId="22A9D61D" w14:textId="77777777" w:rsidTr="00E81F17">
        <w:trPr>
          <w:trHeight w:val="890"/>
        </w:trPr>
        <w:tc>
          <w:tcPr>
            <w:tcW w:w="1350" w:type="dxa"/>
            <w:tcBorders>
              <w:left w:val="nil"/>
              <w:right w:val="nil"/>
            </w:tcBorders>
            <w:shd w:val="clear" w:color="auto" w:fill="FFFFFF" w:themeFill="background1"/>
            <w:vAlign w:val="center"/>
          </w:tcPr>
          <w:p w14:paraId="1A5769D2" w14:textId="77777777" w:rsidR="00E81F17" w:rsidRPr="00955687" w:rsidRDefault="00E81F17" w:rsidP="00E81F17">
            <w:pPr>
              <w:jc w:val="center"/>
              <w:rPr>
                <w:rFonts w:cstheme="majorBidi"/>
                <w:b/>
                <w:bCs/>
                <w:i/>
                <w:iCs/>
                <w:sz w:val="22"/>
              </w:rPr>
            </w:pPr>
            <w:r w:rsidRPr="00955687">
              <w:rPr>
                <w:rFonts w:cstheme="majorBidi"/>
                <w:b/>
                <w:bCs/>
                <w:i/>
                <w:iCs/>
                <w:sz w:val="22"/>
              </w:rPr>
              <w:t>Post-crash</w:t>
            </w:r>
          </w:p>
        </w:tc>
        <w:tc>
          <w:tcPr>
            <w:tcW w:w="2515" w:type="dxa"/>
            <w:tcBorders>
              <w:left w:val="nil"/>
              <w:right w:val="nil"/>
            </w:tcBorders>
          </w:tcPr>
          <w:p w14:paraId="2683503E" w14:textId="77777777" w:rsidR="00E81F17" w:rsidRPr="003E3BDB" w:rsidRDefault="00E81F17" w:rsidP="00E81F17">
            <w:pPr>
              <w:pStyle w:val="ListParagraph"/>
              <w:numPr>
                <w:ilvl w:val="0"/>
                <w:numId w:val="23"/>
              </w:numPr>
              <w:ind w:left="162" w:hanging="202"/>
              <w:jc w:val="both"/>
              <w:rPr>
                <w:rFonts w:cstheme="majorBidi"/>
              </w:rPr>
            </w:pPr>
            <w:r w:rsidRPr="003E3BDB">
              <w:rPr>
                <w:rFonts w:cstheme="majorBidi"/>
              </w:rPr>
              <w:t>Driver: Hit and run</w:t>
            </w:r>
          </w:p>
          <w:p w14:paraId="16AA21C8" w14:textId="77777777" w:rsidR="00E81F17" w:rsidRPr="003E3BDB" w:rsidRDefault="00E81F17" w:rsidP="00E81F17">
            <w:pPr>
              <w:pStyle w:val="ListParagraph"/>
              <w:numPr>
                <w:ilvl w:val="0"/>
                <w:numId w:val="23"/>
              </w:numPr>
              <w:ind w:left="162" w:hanging="202"/>
              <w:jc w:val="both"/>
              <w:rPr>
                <w:rFonts w:cstheme="majorBidi"/>
              </w:rPr>
            </w:pPr>
            <w:r w:rsidRPr="003E3BDB">
              <w:rPr>
                <w:rFonts w:cstheme="majorBidi"/>
              </w:rPr>
              <w:t xml:space="preserve">Bicyclist age </w:t>
            </w:r>
          </w:p>
          <w:p w14:paraId="17DEC588" w14:textId="77777777" w:rsidR="00E81F17" w:rsidRPr="003E3BDB" w:rsidRDefault="00E81F17" w:rsidP="00E81F17">
            <w:pPr>
              <w:pStyle w:val="ListParagraph"/>
              <w:numPr>
                <w:ilvl w:val="0"/>
                <w:numId w:val="23"/>
              </w:numPr>
              <w:ind w:left="162" w:hanging="202"/>
              <w:jc w:val="both"/>
              <w:rPr>
                <w:rFonts w:cstheme="majorBidi"/>
              </w:rPr>
            </w:pPr>
            <w:r w:rsidRPr="003E3BDB">
              <w:rPr>
                <w:rFonts w:cstheme="majorBidi"/>
              </w:rPr>
              <w:t>Bicyclist gender</w:t>
            </w:r>
          </w:p>
        </w:tc>
        <w:tc>
          <w:tcPr>
            <w:tcW w:w="3065" w:type="dxa"/>
            <w:tcBorders>
              <w:left w:val="nil"/>
              <w:right w:val="nil"/>
            </w:tcBorders>
          </w:tcPr>
          <w:p w14:paraId="584CBE02" w14:textId="77777777" w:rsidR="00E81F17" w:rsidRPr="003E3BDB" w:rsidRDefault="00E81F17" w:rsidP="00E81F17">
            <w:pPr>
              <w:pStyle w:val="ListParagraph"/>
              <w:numPr>
                <w:ilvl w:val="0"/>
                <w:numId w:val="23"/>
              </w:numPr>
              <w:ind w:left="116" w:hanging="180"/>
              <w:rPr>
                <w:rFonts w:cstheme="majorBidi"/>
              </w:rPr>
            </w:pPr>
            <w:r w:rsidRPr="003E3BDB">
              <w:rPr>
                <w:rFonts w:cstheme="majorBidi"/>
              </w:rPr>
              <w:t>Crash notification time (Automated crash notification systems)</w:t>
            </w:r>
          </w:p>
        </w:tc>
        <w:tc>
          <w:tcPr>
            <w:tcW w:w="2425" w:type="dxa"/>
            <w:tcBorders>
              <w:left w:val="nil"/>
              <w:right w:val="nil"/>
            </w:tcBorders>
          </w:tcPr>
          <w:p w14:paraId="13223722" w14:textId="77777777" w:rsidR="00E81F17" w:rsidRPr="003E3BDB" w:rsidRDefault="00E81F17" w:rsidP="00E81F17">
            <w:pPr>
              <w:pStyle w:val="ListParagraph"/>
              <w:numPr>
                <w:ilvl w:val="0"/>
                <w:numId w:val="23"/>
              </w:numPr>
              <w:ind w:left="116" w:hanging="180"/>
              <w:jc w:val="both"/>
              <w:rPr>
                <w:rFonts w:cstheme="majorBidi"/>
              </w:rPr>
            </w:pPr>
            <w:r w:rsidRPr="003E3BDB">
              <w:rPr>
                <w:rFonts w:cstheme="majorBidi"/>
              </w:rPr>
              <w:t>Crash notification time</w:t>
            </w:r>
          </w:p>
        </w:tc>
      </w:tr>
    </w:tbl>
    <w:p w14:paraId="6887EA4E" w14:textId="77777777" w:rsidR="00E81F17" w:rsidRPr="00AE7908" w:rsidRDefault="00E81F17" w:rsidP="00E81F17">
      <w:pPr>
        <w:spacing w:after="0" w:line="240" w:lineRule="auto"/>
        <w:jc w:val="both"/>
        <w:rPr>
          <w:rFonts w:cstheme="majorBidi"/>
        </w:rPr>
      </w:pPr>
    </w:p>
    <w:p w14:paraId="41348F06" w14:textId="37EFCD64" w:rsidR="00E81F17" w:rsidRPr="00AE7908" w:rsidRDefault="00E81F17" w:rsidP="005F303C">
      <w:pPr>
        <w:pStyle w:val="Heading3"/>
      </w:pPr>
      <w:bookmarkStart w:id="266" w:name="_Toc82708461"/>
      <w:r>
        <w:t>Variables</w:t>
      </w:r>
      <w:bookmarkEnd w:id="266"/>
    </w:p>
    <w:p w14:paraId="185FA71C" w14:textId="5CFE164C" w:rsidR="00E81F17" w:rsidRDefault="00E81F17" w:rsidP="005F303C">
      <w:pPr>
        <w:spacing w:after="0"/>
        <w:jc w:val="both"/>
        <w:rPr>
          <w:rFonts w:cstheme="majorBidi"/>
        </w:rPr>
      </w:pPr>
      <w:r>
        <w:rPr>
          <w:rFonts w:cstheme="majorBidi"/>
        </w:rPr>
        <w:t>The selected variables are categorized into environmental, Human, and vehicle or bike characteristics.</w:t>
      </w:r>
      <w:r w:rsidRPr="00BF6611">
        <w:rPr>
          <w:rFonts w:cstheme="majorBidi"/>
          <w:szCs w:val="24"/>
        </w:rPr>
        <w:t xml:space="preserve"> </w:t>
      </w:r>
      <w:r w:rsidRPr="00AE7908">
        <w:rPr>
          <w:rFonts w:cstheme="majorBidi"/>
          <w:szCs w:val="24"/>
        </w:rPr>
        <w:t xml:space="preserve">The descriptive frequencies of </w:t>
      </w:r>
      <w:r>
        <w:rPr>
          <w:rFonts w:cstheme="majorBidi"/>
          <w:szCs w:val="24"/>
        </w:rPr>
        <w:t xml:space="preserve">the </w:t>
      </w:r>
      <w:r w:rsidRPr="00AE7908">
        <w:rPr>
          <w:rFonts w:cstheme="majorBidi"/>
          <w:szCs w:val="24"/>
        </w:rPr>
        <w:t>variables are presented in</w:t>
      </w:r>
      <w:r w:rsidR="004025AA">
        <w:rPr>
          <w:rFonts w:cstheme="majorBidi"/>
          <w:szCs w:val="24"/>
        </w:rPr>
        <w:t xml:space="preserve"> </w:t>
      </w:r>
      <w:r w:rsidR="004025AA">
        <w:rPr>
          <w:rFonts w:cstheme="majorBidi"/>
          <w:szCs w:val="24"/>
        </w:rPr>
        <w:fldChar w:fldCharType="begin"/>
      </w:r>
      <w:r w:rsidR="004025AA">
        <w:rPr>
          <w:rFonts w:cstheme="majorBidi"/>
          <w:szCs w:val="24"/>
        </w:rPr>
        <w:instrText xml:space="preserve"> REF _Ref82700867 \h </w:instrText>
      </w:r>
      <w:r w:rsidR="004025AA">
        <w:rPr>
          <w:rFonts w:cstheme="majorBidi"/>
          <w:szCs w:val="24"/>
        </w:rPr>
      </w:r>
      <w:r w:rsidR="004025AA">
        <w:rPr>
          <w:rFonts w:cstheme="majorBidi"/>
          <w:szCs w:val="24"/>
        </w:rPr>
        <w:fldChar w:fldCharType="separate"/>
      </w:r>
      <w:r w:rsidR="004025AA" w:rsidRPr="00B158DB">
        <w:rPr>
          <w:rFonts w:cstheme="majorBidi"/>
        </w:rPr>
        <w:t xml:space="preserve">Table </w:t>
      </w:r>
      <w:r w:rsidR="004025AA">
        <w:rPr>
          <w:rFonts w:cstheme="majorBidi"/>
          <w:noProof/>
          <w:cs/>
        </w:rPr>
        <w:t>‎</w:t>
      </w:r>
      <w:r w:rsidR="004025AA">
        <w:rPr>
          <w:rFonts w:cstheme="majorBidi"/>
          <w:noProof/>
        </w:rPr>
        <w:t>7</w:t>
      </w:r>
      <w:r w:rsidR="004025AA">
        <w:rPr>
          <w:rFonts w:cstheme="majorBidi"/>
        </w:rPr>
        <w:noBreakHyphen/>
      </w:r>
      <w:r w:rsidR="004025AA">
        <w:rPr>
          <w:rFonts w:cstheme="majorBidi"/>
          <w:noProof/>
        </w:rPr>
        <w:t>2</w:t>
      </w:r>
      <w:r w:rsidR="004025AA">
        <w:rPr>
          <w:rFonts w:cstheme="majorBidi"/>
          <w:szCs w:val="24"/>
        </w:rPr>
        <w:fldChar w:fldCharType="end"/>
      </w:r>
      <w:r w:rsidRPr="00AE7908">
        <w:rPr>
          <w:rFonts w:cstheme="majorBidi"/>
          <w:szCs w:val="24"/>
        </w:rPr>
        <w:t>.</w:t>
      </w:r>
      <w:r>
        <w:rPr>
          <w:rFonts w:cstheme="majorBidi"/>
        </w:rPr>
        <w:t xml:space="preserve"> </w:t>
      </w:r>
      <w:r>
        <w:rPr>
          <w:rFonts w:cstheme="majorBidi"/>
          <w:szCs w:val="24"/>
        </w:rPr>
        <w:t xml:space="preserve">In this study, environmental </w:t>
      </w:r>
      <w:r>
        <w:t>c</w:t>
      </w:r>
      <w:r w:rsidRPr="00076DC5">
        <w:t>haracteristics</w:t>
      </w:r>
      <w:r>
        <w:t xml:space="preserve"> are</w:t>
      </w:r>
      <w:r>
        <w:rPr>
          <w:rFonts w:cstheme="majorBidi"/>
          <w:szCs w:val="24"/>
        </w:rPr>
        <w:t xml:space="preserve"> comprised of crash time of day, crash day, lighting conditions,</w:t>
      </w:r>
      <w:r w:rsidRPr="002062D9">
        <w:rPr>
          <w:rFonts w:cstheme="majorBidi"/>
        </w:rPr>
        <w:t xml:space="preserve"> </w:t>
      </w:r>
      <w:r>
        <w:rPr>
          <w:rFonts w:cstheme="majorBidi"/>
        </w:rPr>
        <w:t>l</w:t>
      </w:r>
      <w:r w:rsidRPr="00925469">
        <w:rPr>
          <w:rFonts w:cstheme="majorBidi"/>
        </w:rPr>
        <w:t xml:space="preserve">and </w:t>
      </w:r>
      <w:r>
        <w:rPr>
          <w:rFonts w:cstheme="majorBidi"/>
        </w:rPr>
        <w:t>u</w:t>
      </w:r>
      <w:r w:rsidRPr="00925469">
        <w:rPr>
          <w:rFonts w:cstheme="majorBidi"/>
        </w:rPr>
        <w:t xml:space="preserve">se, </w:t>
      </w:r>
      <w:r>
        <w:rPr>
          <w:rFonts w:cstheme="majorBidi"/>
        </w:rPr>
        <w:t>s</w:t>
      </w:r>
      <w:r w:rsidRPr="00925469">
        <w:rPr>
          <w:rFonts w:cstheme="majorBidi"/>
        </w:rPr>
        <w:t xml:space="preserve">peed </w:t>
      </w:r>
      <w:r>
        <w:rPr>
          <w:rFonts w:cstheme="majorBidi"/>
        </w:rPr>
        <w:t>l</w:t>
      </w:r>
      <w:r w:rsidRPr="00925469">
        <w:rPr>
          <w:rFonts w:cstheme="majorBidi"/>
        </w:rPr>
        <w:t xml:space="preserve">imit, </w:t>
      </w:r>
      <w:r>
        <w:rPr>
          <w:rFonts w:cstheme="majorBidi"/>
        </w:rPr>
        <w:t>c</w:t>
      </w:r>
      <w:r w:rsidRPr="00925469">
        <w:rPr>
          <w:rFonts w:cstheme="majorBidi"/>
        </w:rPr>
        <w:t xml:space="preserve">rash </w:t>
      </w:r>
      <w:r>
        <w:rPr>
          <w:rFonts w:cstheme="majorBidi"/>
        </w:rPr>
        <w:t>l</w:t>
      </w:r>
      <w:r w:rsidRPr="00925469">
        <w:rPr>
          <w:rFonts w:cstheme="majorBidi"/>
        </w:rPr>
        <w:t>ocation</w:t>
      </w:r>
      <w:r>
        <w:rPr>
          <w:rFonts w:cstheme="majorBidi"/>
        </w:rPr>
        <w:t>, sidewalk</w:t>
      </w:r>
      <w:r w:rsidRPr="00871C6B">
        <w:rPr>
          <w:rFonts w:cstheme="majorBidi"/>
        </w:rPr>
        <w:t xml:space="preserve"> </w:t>
      </w:r>
      <w:r>
        <w:rPr>
          <w:rFonts w:cstheme="majorBidi"/>
        </w:rPr>
        <w:t>presence, and crosswalk</w:t>
      </w:r>
      <w:r w:rsidRPr="00925469">
        <w:rPr>
          <w:rFonts w:cstheme="majorBidi"/>
        </w:rPr>
        <w:t xml:space="preserve"> </w:t>
      </w:r>
      <w:r>
        <w:rPr>
          <w:rFonts w:cstheme="majorBidi"/>
        </w:rPr>
        <w:t>presence</w:t>
      </w:r>
      <w:r>
        <w:rPr>
          <w:rFonts w:cstheme="majorBidi"/>
          <w:szCs w:val="24"/>
        </w:rPr>
        <w:t xml:space="preserve">. Crash time is divided into 3 categories: peak hours, late-night hours, and other hours. The crash day variable includes weekday or weekend. Lighting conditions are divided into daylight or dark. </w:t>
      </w:r>
      <w:r w:rsidRPr="00925469">
        <w:rPr>
          <w:rFonts w:cstheme="majorBidi"/>
        </w:rPr>
        <w:t xml:space="preserve">Speed </w:t>
      </w:r>
      <w:r>
        <w:rPr>
          <w:rFonts w:cstheme="majorBidi"/>
        </w:rPr>
        <w:t>l</w:t>
      </w:r>
      <w:r w:rsidRPr="00925469">
        <w:rPr>
          <w:rFonts w:cstheme="majorBidi"/>
        </w:rPr>
        <w:t>imits are categorized into 3 categories: under 3</w:t>
      </w:r>
      <w:r>
        <w:rPr>
          <w:rFonts w:cstheme="majorBidi"/>
        </w:rPr>
        <w:t>0</w:t>
      </w:r>
      <w:r w:rsidRPr="00925469">
        <w:rPr>
          <w:rFonts w:cstheme="majorBidi"/>
        </w:rPr>
        <w:t xml:space="preserve"> mph, 35 and 4</w:t>
      </w:r>
      <w:r>
        <w:rPr>
          <w:rFonts w:cstheme="majorBidi"/>
        </w:rPr>
        <w:t>0 mph</w:t>
      </w:r>
      <w:r w:rsidRPr="00925469">
        <w:rPr>
          <w:rFonts w:cstheme="majorBidi"/>
        </w:rPr>
        <w:t>, and above 45 mph. Crash location includes crashes at</w:t>
      </w:r>
      <w:r>
        <w:rPr>
          <w:rFonts w:cstheme="majorBidi"/>
        </w:rPr>
        <w:t xml:space="preserve"> </w:t>
      </w:r>
      <w:r w:rsidRPr="00925469">
        <w:rPr>
          <w:rFonts w:cstheme="majorBidi"/>
        </w:rPr>
        <w:t>intersection</w:t>
      </w:r>
      <w:r>
        <w:rPr>
          <w:rFonts w:cstheme="majorBidi"/>
        </w:rPr>
        <w:t>s or</w:t>
      </w:r>
      <w:r w:rsidRPr="00925469">
        <w:rPr>
          <w:rFonts w:cstheme="majorBidi"/>
        </w:rPr>
        <w:t xml:space="preserve"> not-intersection</w:t>
      </w:r>
      <w:r>
        <w:rPr>
          <w:rFonts w:cstheme="majorBidi"/>
        </w:rPr>
        <w:t>s. Land use comprises urban areas and rural areas. Human</w:t>
      </w:r>
      <w:r w:rsidRPr="00EC0B3F">
        <w:rPr>
          <w:rFonts w:cstheme="majorBidi"/>
        </w:rPr>
        <w:t xml:space="preserve"> characteristics are categorized into </w:t>
      </w:r>
      <w:r>
        <w:rPr>
          <w:rFonts w:cstheme="majorBidi"/>
        </w:rPr>
        <w:t>4</w:t>
      </w:r>
      <w:r w:rsidRPr="00EC0B3F">
        <w:rPr>
          <w:rFonts w:cstheme="majorBidi"/>
        </w:rPr>
        <w:t xml:space="preserve"> variables including </w:t>
      </w:r>
      <w:r>
        <w:rPr>
          <w:rFonts w:cstheme="majorBidi"/>
        </w:rPr>
        <w:t>a</w:t>
      </w:r>
      <w:r w:rsidRPr="00EC0B3F">
        <w:rPr>
          <w:rFonts w:cstheme="majorBidi"/>
        </w:rPr>
        <w:t xml:space="preserve">ge, </w:t>
      </w:r>
      <w:r>
        <w:rPr>
          <w:rFonts w:cstheme="majorBidi"/>
        </w:rPr>
        <w:t>g</w:t>
      </w:r>
      <w:r w:rsidRPr="00EC0B3F">
        <w:rPr>
          <w:rFonts w:cstheme="majorBidi"/>
        </w:rPr>
        <w:t>ender,</w:t>
      </w:r>
      <w:r>
        <w:rPr>
          <w:rFonts w:cstheme="majorBidi"/>
        </w:rPr>
        <w:t xml:space="preserve"> driver intoxication, and driver hit and run action. Hit-and-run crashes represent driver behavior characteristics.</w:t>
      </w:r>
      <w:r w:rsidRPr="002062D9">
        <w:rPr>
          <w:rFonts w:cstheme="majorBidi"/>
        </w:rPr>
        <w:t xml:space="preserve"> </w:t>
      </w:r>
      <w:r>
        <w:rPr>
          <w:rFonts w:cstheme="majorBidi"/>
        </w:rPr>
        <w:t>Bicyclist</w:t>
      </w:r>
      <w:r w:rsidRPr="00EC0B3F">
        <w:rPr>
          <w:rFonts w:cstheme="majorBidi"/>
        </w:rPr>
        <w:t xml:space="preserve"> age is divided into 3 categories: under 30, between 30 and 60, and above 60. </w:t>
      </w:r>
      <w:r>
        <w:rPr>
          <w:rFonts w:cstheme="majorBidi"/>
        </w:rPr>
        <w:t>Gender includes male and female bicyclists.</w:t>
      </w:r>
      <w:r w:rsidRPr="002062D9">
        <w:rPr>
          <w:rFonts w:cstheme="majorBidi"/>
        </w:rPr>
        <w:t xml:space="preserve"> </w:t>
      </w:r>
      <w:r>
        <w:rPr>
          <w:rFonts w:cstheme="majorBidi"/>
        </w:rPr>
        <w:t>Finally, i</w:t>
      </w:r>
      <w:r w:rsidRPr="00925469">
        <w:rPr>
          <w:rFonts w:cstheme="majorBidi"/>
        </w:rPr>
        <w:t xml:space="preserve">n terms of </w:t>
      </w:r>
      <w:r>
        <w:rPr>
          <w:rFonts w:cstheme="majorBidi"/>
        </w:rPr>
        <w:t>vehicle/bike</w:t>
      </w:r>
      <w:r w:rsidRPr="00925469">
        <w:rPr>
          <w:rFonts w:cstheme="majorBidi"/>
        </w:rPr>
        <w:t xml:space="preserve"> characteristics, </w:t>
      </w:r>
      <w:r>
        <w:rPr>
          <w:rFonts w:cstheme="majorBidi"/>
        </w:rPr>
        <w:t>b</w:t>
      </w:r>
      <w:r w:rsidRPr="00871C6B">
        <w:rPr>
          <w:rFonts w:cstheme="majorBidi"/>
        </w:rPr>
        <w:t xml:space="preserve">icyclist </w:t>
      </w:r>
      <w:r>
        <w:rPr>
          <w:rFonts w:cstheme="majorBidi"/>
        </w:rPr>
        <w:t>d</w:t>
      </w:r>
      <w:r w:rsidRPr="00871C6B">
        <w:rPr>
          <w:rFonts w:cstheme="majorBidi"/>
        </w:rPr>
        <w:t xml:space="preserve">irection of </w:t>
      </w:r>
      <w:r>
        <w:rPr>
          <w:rFonts w:cstheme="majorBidi"/>
        </w:rPr>
        <w:t>t</w:t>
      </w:r>
      <w:r w:rsidRPr="00871C6B">
        <w:rPr>
          <w:rFonts w:cstheme="majorBidi"/>
        </w:rPr>
        <w:t>ravel</w:t>
      </w:r>
      <w:r>
        <w:rPr>
          <w:rFonts w:cstheme="majorBidi"/>
        </w:rPr>
        <w:t xml:space="preserve"> consists of 3 categories including traveling with traffic, facing traffic, and unknown directions. </w:t>
      </w:r>
    </w:p>
    <w:p w14:paraId="289A8D0E" w14:textId="673F4D0C" w:rsidR="005F303C" w:rsidRDefault="005F303C">
      <w:pPr>
        <w:rPr>
          <w:rFonts w:cstheme="majorBidi"/>
        </w:rPr>
      </w:pPr>
      <w:r>
        <w:rPr>
          <w:rFonts w:cstheme="majorBidi"/>
        </w:rPr>
        <w:br w:type="page"/>
      </w:r>
    </w:p>
    <w:p w14:paraId="4C25D9EC" w14:textId="34FA628C" w:rsidR="00DD7618" w:rsidRPr="00B158DB" w:rsidRDefault="00D0574D" w:rsidP="00D0574D">
      <w:pPr>
        <w:pStyle w:val="Caption"/>
        <w:rPr>
          <w:rFonts w:cstheme="majorBidi"/>
        </w:rPr>
      </w:pPr>
      <w:bookmarkStart w:id="267" w:name="_Ref82700867"/>
      <w:bookmarkStart w:id="268" w:name="_Toc82778274"/>
      <w:r w:rsidRPr="00B158DB">
        <w:rPr>
          <w:rFonts w:cstheme="majorBidi"/>
        </w:rPr>
        <w:lastRenderedPageBreak/>
        <w:t xml:space="preserve">Table </w:t>
      </w:r>
      <w:r w:rsidR="005F303C">
        <w:rPr>
          <w:rFonts w:cstheme="majorBidi"/>
        </w:rPr>
        <w:fldChar w:fldCharType="begin"/>
      </w:r>
      <w:r w:rsidR="005F303C">
        <w:rPr>
          <w:rFonts w:cstheme="majorBidi"/>
        </w:rPr>
        <w:instrText xml:space="preserve"> STYLEREF 1 \s </w:instrText>
      </w:r>
      <w:r w:rsidR="005F303C">
        <w:rPr>
          <w:rFonts w:cstheme="majorBidi"/>
        </w:rPr>
        <w:fldChar w:fldCharType="separate"/>
      </w:r>
      <w:r w:rsidR="009D0680">
        <w:rPr>
          <w:rFonts w:cstheme="majorBidi"/>
          <w:noProof/>
          <w:cs/>
        </w:rPr>
        <w:t>‎</w:t>
      </w:r>
      <w:r w:rsidR="009D0680">
        <w:rPr>
          <w:rFonts w:cstheme="majorBidi"/>
          <w:noProof/>
        </w:rPr>
        <w:t>7</w:t>
      </w:r>
      <w:r w:rsidR="005F303C">
        <w:rPr>
          <w:rFonts w:cstheme="majorBidi"/>
        </w:rPr>
        <w:fldChar w:fldCharType="end"/>
      </w:r>
      <w:r w:rsidR="005F303C">
        <w:rPr>
          <w:rFonts w:cstheme="majorBidi"/>
        </w:rPr>
        <w:noBreakHyphen/>
      </w:r>
      <w:r w:rsidR="005F303C">
        <w:rPr>
          <w:rFonts w:cstheme="majorBidi"/>
        </w:rPr>
        <w:fldChar w:fldCharType="begin"/>
      </w:r>
      <w:r w:rsidR="005F303C">
        <w:rPr>
          <w:rFonts w:cstheme="majorBidi"/>
        </w:rPr>
        <w:instrText xml:space="preserve"> SEQ Table \* ARABIC \s 1 </w:instrText>
      </w:r>
      <w:r w:rsidR="005F303C">
        <w:rPr>
          <w:rFonts w:cstheme="majorBidi"/>
        </w:rPr>
        <w:fldChar w:fldCharType="separate"/>
      </w:r>
      <w:r w:rsidR="005F303C">
        <w:rPr>
          <w:rFonts w:cstheme="majorBidi"/>
          <w:noProof/>
        </w:rPr>
        <w:t>2</w:t>
      </w:r>
      <w:r w:rsidR="005F303C">
        <w:rPr>
          <w:rFonts w:cstheme="majorBidi"/>
        </w:rPr>
        <w:fldChar w:fldCharType="end"/>
      </w:r>
      <w:bookmarkEnd w:id="267"/>
      <w:r w:rsidRPr="00B158DB">
        <w:rPr>
          <w:rFonts w:cstheme="majorBidi"/>
        </w:rPr>
        <w:t xml:space="preserve"> Variable Statistics</w:t>
      </w:r>
      <w:bookmarkEnd w:id="268"/>
    </w:p>
    <w:tbl>
      <w:tblPr>
        <w:tblW w:w="9066" w:type="dxa"/>
        <w:tblLook w:val="04A0" w:firstRow="1" w:lastRow="0" w:firstColumn="1" w:lastColumn="0" w:noHBand="0" w:noVBand="1"/>
      </w:tblPr>
      <w:tblGrid>
        <w:gridCol w:w="3420"/>
        <w:gridCol w:w="3420"/>
        <w:gridCol w:w="1170"/>
        <w:gridCol w:w="1056"/>
      </w:tblGrid>
      <w:tr w:rsidR="00BA3712" w:rsidRPr="00B158DB" w14:paraId="02C130C2" w14:textId="77777777" w:rsidTr="00557B60">
        <w:tc>
          <w:tcPr>
            <w:tcW w:w="6840" w:type="dxa"/>
            <w:gridSpan w:val="2"/>
            <w:tcBorders>
              <w:top w:val="single" w:sz="4" w:space="0" w:color="auto"/>
              <w:left w:val="nil"/>
              <w:bottom w:val="single" w:sz="4" w:space="0" w:color="auto"/>
              <w:right w:val="nil"/>
            </w:tcBorders>
          </w:tcPr>
          <w:p w14:paraId="2087A9E3" w14:textId="77777777" w:rsidR="00BA3712" w:rsidRPr="00B158DB" w:rsidRDefault="00BA3712" w:rsidP="005F303C">
            <w:pPr>
              <w:spacing w:after="0" w:line="240" w:lineRule="auto"/>
              <w:rPr>
                <w:rFonts w:asciiTheme="majorBidi" w:hAnsiTheme="majorBidi" w:cstheme="majorBidi"/>
                <w:b/>
                <w:bCs/>
                <w:sz w:val="20"/>
                <w:szCs w:val="20"/>
              </w:rPr>
            </w:pPr>
            <w:r w:rsidRPr="00B158DB">
              <w:rPr>
                <w:rFonts w:asciiTheme="majorBidi" w:hAnsiTheme="majorBidi" w:cstheme="majorBidi"/>
                <w:b/>
                <w:bCs/>
                <w:sz w:val="20"/>
                <w:szCs w:val="20"/>
              </w:rPr>
              <w:t>Variable (No. of observation = 1001)</w:t>
            </w:r>
          </w:p>
        </w:tc>
        <w:tc>
          <w:tcPr>
            <w:tcW w:w="1170" w:type="dxa"/>
            <w:tcBorders>
              <w:top w:val="single" w:sz="4" w:space="0" w:color="auto"/>
              <w:left w:val="nil"/>
              <w:bottom w:val="single" w:sz="4" w:space="0" w:color="auto"/>
              <w:right w:val="nil"/>
            </w:tcBorders>
            <w:vAlign w:val="center"/>
          </w:tcPr>
          <w:p w14:paraId="0F8D214A" w14:textId="77777777" w:rsidR="00BA3712" w:rsidRPr="00B158DB" w:rsidRDefault="00BA3712" w:rsidP="005F303C">
            <w:pPr>
              <w:spacing w:after="0" w:line="240" w:lineRule="auto"/>
              <w:jc w:val="center"/>
              <w:rPr>
                <w:rFonts w:asciiTheme="majorBidi" w:hAnsiTheme="majorBidi" w:cstheme="majorBidi"/>
                <w:b/>
                <w:bCs/>
                <w:sz w:val="20"/>
                <w:szCs w:val="20"/>
              </w:rPr>
            </w:pPr>
            <w:r w:rsidRPr="00B158DB">
              <w:rPr>
                <w:rFonts w:asciiTheme="majorBidi" w:hAnsiTheme="majorBidi" w:cstheme="majorBidi"/>
                <w:b/>
                <w:bCs/>
                <w:sz w:val="20"/>
                <w:szCs w:val="20"/>
              </w:rPr>
              <w:t>Frequency</w:t>
            </w:r>
          </w:p>
        </w:tc>
        <w:tc>
          <w:tcPr>
            <w:tcW w:w="1056" w:type="dxa"/>
            <w:tcBorders>
              <w:top w:val="single" w:sz="4" w:space="0" w:color="auto"/>
              <w:left w:val="nil"/>
              <w:bottom w:val="single" w:sz="4" w:space="0" w:color="auto"/>
              <w:right w:val="nil"/>
            </w:tcBorders>
            <w:vAlign w:val="center"/>
          </w:tcPr>
          <w:p w14:paraId="3442D3B9" w14:textId="77777777" w:rsidR="00BA3712" w:rsidRPr="00B158DB" w:rsidRDefault="00BA3712" w:rsidP="005F303C">
            <w:pPr>
              <w:spacing w:after="0" w:line="240" w:lineRule="auto"/>
              <w:jc w:val="center"/>
              <w:rPr>
                <w:rFonts w:asciiTheme="majorBidi" w:hAnsiTheme="majorBidi" w:cstheme="majorBidi"/>
                <w:b/>
                <w:bCs/>
                <w:sz w:val="20"/>
                <w:szCs w:val="20"/>
              </w:rPr>
            </w:pPr>
            <w:r w:rsidRPr="00B158DB">
              <w:rPr>
                <w:rFonts w:asciiTheme="majorBidi" w:hAnsiTheme="majorBidi" w:cstheme="majorBidi"/>
                <w:b/>
                <w:bCs/>
                <w:sz w:val="20"/>
                <w:szCs w:val="20"/>
              </w:rPr>
              <w:t>Percent</w:t>
            </w:r>
          </w:p>
        </w:tc>
      </w:tr>
      <w:tr w:rsidR="00BA3712" w:rsidRPr="00B158DB" w14:paraId="7DF01625" w14:textId="77777777" w:rsidTr="00557B60">
        <w:trPr>
          <w:trHeight w:val="287"/>
        </w:trPr>
        <w:tc>
          <w:tcPr>
            <w:tcW w:w="3420" w:type="dxa"/>
            <w:tcBorders>
              <w:top w:val="nil"/>
              <w:left w:val="nil"/>
              <w:bottom w:val="nil"/>
              <w:right w:val="nil"/>
            </w:tcBorders>
          </w:tcPr>
          <w:p w14:paraId="48784011"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b/>
                <w:bCs/>
                <w:i/>
                <w:iCs/>
                <w:sz w:val="20"/>
                <w:szCs w:val="20"/>
              </w:rPr>
              <w:t>(Environmental characteristic)</w:t>
            </w:r>
          </w:p>
        </w:tc>
        <w:tc>
          <w:tcPr>
            <w:tcW w:w="3420" w:type="dxa"/>
            <w:tcBorders>
              <w:top w:val="nil"/>
              <w:left w:val="nil"/>
              <w:bottom w:val="nil"/>
              <w:right w:val="nil"/>
            </w:tcBorders>
            <w:vAlign w:val="bottom"/>
          </w:tcPr>
          <w:p w14:paraId="483EB1DB"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Peak hours</w:t>
            </w:r>
          </w:p>
        </w:tc>
        <w:tc>
          <w:tcPr>
            <w:tcW w:w="1170" w:type="dxa"/>
            <w:tcBorders>
              <w:top w:val="nil"/>
              <w:left w:val="nil"/>
              <w:bottom w:val="nil"/>
              <w:right w:val="nil"/>
            </w:tcBorders>
            <w:vAlign w:val="bottom"/>
          </w:tcPr>
          <w:p w14:paraId="2839FBB2"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353</w:t>
            </w:r>
          </w:p>
        </w:tc>
        <w:tc>
          <w:tcPr>
            <w:tcW w:w="1056" w:type="dxa"/>
            <w:tcBorders>
              <w:top w:val="nil"/>
              <w:left w:val="nil"/>
              <w:bottom w:val="nil"/>
              <w:right w:val="nil"/>
            </w:tcBorders>
            <w:vAlign w:val="bottom"/>
          </w:tcPr>
          <w:p w14:paraId="5379AD09"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35</w:t>
            </w:r>
          </w:p>
        </w:tc>
      </w:tr>
      <w:tr w:rsidR="00BA3712" w:rsidRPr="00B158DB" w14:paraId="68512A47" w14:textId="77777777" w:rsidTr="00557B60">
        <w:tc>
          <w:tcPr>
            <w:tcW w:w="3420" w:type="dxa"/>
            <w:tcBorders>
              <w:top w:val="nil"/>
              <w:left w:val="nil"/>
              <w:bottom w:val="nil"/>
              <w:right w:val="nil"/>
            </w:tcBorders>
          </w:tcPr>
          <w:p w14:paraId="7E8E8E83"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Crash Time of Day</w:t>
            </w:r>
          </w:p>
        </w:tc>
        <w:tc>
          <w:tcPr>
            <w:tcW w:w="3420" w:type="dxa"/>
            <w:tcBorders>
              <w:top w:val="nil"/>
              <w:left w:val="nil"/>
              <w:bottom w:val="nil"/>
              <w:right w:val="nil"/>
            </w:tcBorders>
          </w:tcPr>
          <w:p w14:paraId="3DFE2835"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Late-night hours</w:t>
            </w:r>
          </w:p>
        </w:tc>
        <w:tc>
          <w:tcPr>
            <w:tcW w:w="1170" w:type="dxa"/>
            <w:tcBorders>
              <w:top w:val="nil"/>
              <w:left w:val="nil"/>
              <w:bottom w:val="nil"/>
              <w:right w:val="nil"/>
            </w:tcBorders>
            <w:vAlign w:val="center"/>
          </w:tcPr>
          <w:p w14:paraId="5A595364"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270</w:t>
            </w:r>
          </w:p>
        </w:tc>
        <w:tc>
          <w:tcPr>
            <w:tcW w:w="1056" w:type="dxa"/>
            <w:tcBorders>
              <w:top w:val="nil"/>
              <w:left w:val="nil"/>
              <w:bottom w:val="nil"/>
              <w:right w:val="nil"/>
            </w:tcBorders>
            <w:vAlign w:val="center"/>
          </w:tcPr>
          <w:p w14:paraId="2FE110E0"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27</w:t>
            </w:r>
          </w:p>
        </w:tc>
      </w:tr>
      <w:tr w:rsidR="00BA3712" w:rsidRPr="00B158DB" w14:paraId="64271A11" w14:textId="77777777" w:rsidTr="00557B60">
        <w:trPr>
          <w:trHeight w:val="315"/>
        </w:trPr>
        <w:tc>
          <w:tcPr>
            <w:tcW w:w="3420" w:type="dxa"/>
            <w:tcBorders>
              <w:top w:val="nil"/>
              <w:left w:val="nil"/>
              <w:bottom w:val="nil"/>
              <w:right w:val="nil"/>
            </w:tcBorders>
          </w:tcPr>
          <w:p w14:paraId="0CCFDBE2"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dashed" w:sz="4" w:space="0" w:color="auto"/>
              <w:right w:val="nil"/>
            </w:tcBorders>
          </w:tcPr>
          <w:p w14:paraId="1D332AC5"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Other hours</w:t>
            </w:r>
          </w:p>
        </w:tc>
        <w:tc>
          <w:tcPr>
            <w:tcW w:w="1170" w:type="dxa"/>
            <w:tcBorders>
              <w:top w:val="nil"/>
              <w:left w:val="nil"/>
              <w:bottom w:val="dashed" w:sz="4" w:space="0" w:color="auto"/>
              <w:right w:val="nil"/>
            </w:tcBorders>
            <w:vAlign w:val="center"/>
          </w:tcPr>
          <w:p w14:paraId="4EFC8DD9"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378</w:t>
            </w:r>
          </w:p>
        </w:tc>
        <w:tc>
          <w:tcPr>
            <w:tcW w:w="1056" w:type="dxa"/>
            <w:tcBorders>
              <w:top w:val="nil"/>
              <w:left w:val="nil"/>
              <w:bottom w:val="dashed" w:sz="4" w:space="0" w:color="auto"/>
              <w:right w:val="nil"/>
            </w:tcBorders>
            <w:vAlign w:val="center"/>
          </w:tcPr>
          <w:p w14:paraId="49DAA635"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38</w:t>
            </w:r>
          </w:p>
        </w:tc>
      </w:tr>
      <w:tr w:rsidR="00BA3712" w:rsidRPr="00B158DB" w14:paraId="1F7D3602" w14:textId="77777777" w:rsidTr="00557B60">
        <w:tc>
          <w:tcPr>
            <w:tcW w:w="3420" w:type="dxa"/>
            <w:vMerge w:val="restart"/>
            <w:tcBorders>
              <w:top w:val="nil"/>
              <w:left w:val="nil"/>
              <w:right w:val="nil"/>
            </w:tcBorders>
          </w:tcPr>
          <w:p w14:paraId="4B1FDDB6"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Crash Day</w:t>
            </w:r>
          </w:p>
        </w:tc>
        <w:tc>
          <w:tcPr>
            <w:tcW w:w="3420" w:type="dxa"/>
            <w:tcBorders>
              <w:top w:val="dashed" w:sz="4" w:space="0" w:color="auto"/>
              <w:left w:val="nil"/>
              <w:bottom w:val="nil"/>
              <w:right w:val="nil"/>
            </w:tcBorders>
          </w:tcPr>
          <w:p w14:paraId="2089594C"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Weekend</w:t>
            </w:r>
          </w:p>
        </w:tc>
        <w:tc>
          <w:tcPr>
            <w:tcW w:w="1170" w:type="dxa"/>
            <w:tcBorders>
              <w:top w:val="dashed" w:sz="4" w:space="0" w:color="auto"/>
              <w:left w:val="nil"/>
              <w:bottom w:val="nil"/>
              <w:right w:val="nil"/>
            </w:tcBorders>
            <w:vAlign w:val="center"/>
          </w:tcPr>
          <w:p w14:paraId="50338BB4"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241</w:t>
            </w:r>
          </w:p>
        </w:tc>
        <w:tc>
          <w:tcPr>
            <w:tcW w:w="1056" w:type="dxa"/>
            <w:tcBorders>
              <w:top w:val="dashed" w:sz="4" w:space="0" w:color="auto"/>
              <w:left w:val="nil"/>
              <w:bottom w:val="nil"/>
              <w:right w:val="nil"/>
            </w:tcBorders>
            <w:vAlign w:val="center"/>
          </w:tcPr>
          <w:p w14:paraId="64836316"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24</w:t>
            </w:r>
          </w:p>
        </w:tc>
      </w:tr>
      <w:tr w:rsidR="00BA3712" w:rsidRPr="00B158DB" w14:paraId="1959E2C3" w14:textId="77777777" w:rsidTr="00557B60">
        <w:trPr>
          <w:trHeight w:val="278"/>
        </w:trPr>
        <w:tc>
          <w:tcPr>
            <w:tcW w:w="3420" w:type="dxa"/>
            <w:vMerge/>
            <w:tcBorders>
              <w:left w:val="nil"/>
              <w:bottom w:val="nil"/>
              <w:right w:val="nil"/>
            </w:tcBorders>
          </w:tcPr>
          <w:p w14:paraId="218DBD99"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55AF6C60"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Weekday</w:t>
            </w:r>
          </w:p>
        </w:tc>
        <w:tc>
          <w:tcPr>
            <w:tcW w:w="1170" w:type="dxa"/>
            <w:tcBorders>
              <w:top w:val="nil"/>
              <w:left w:val="nil"/>
              <w:bottom w:val="nil"/>
              <w:right w:val="nil"/>
            </w:tcBorders>
            <w:vAlign w:val="center"/>
          </w:tcPr>
          <w:p w14:paraId="45DD77E4"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760</w:t>
            </w:r>
          </w:p>
        </w:tc>
        <w:tc>
          <w:tcPr>
            <w:tcW w:w="1056" w:type="dxa"/>
            <w:tcBorders>
              <w:top w:val="nil"/>
              <w:left w:val="nil"/>
              <w:bottom w:val="nil"/>
              <w:right w:val="nil"/>
            </w:tcBorders>
            <w:vAlign w:val="center"/>
          </w:tcPr>
          <w:p w14:paraId="5C4D3793"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76</w:t>
            </w:r>
          </w:p>
        </w:tc>
      </w:tr>
      <w:tr w:rsidR="00BA3712" w:rsidRPr="00B158DB" w14:paraId="5E2F1F43" w14:textId="77777777" w:rsidTr="00557B60">
        <w:tc>
          <w:tcPr>
            <w:tcW w:w="3420" w:type="dxa"/>
            <w:vMerge w:val="restart"/>
            <w:tcBorders>
              <w:top w:val="nil"/>
              <w:left w:val="nil"/>
              <w:right w:val="nil"/>
            </w:tcBorders>
          </w:tcPr>
          <w:p w14:paraId="285D1CF2"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Lighting Condition</w:t>
            </w:r>
          </w:p>
        </w:tc>
        <w:tc>
          <w:tcPr>
            <w:tcW w:w="3420" w:type="dxa"/>
            <w:tcBorders>
              <w:top w:val="dashed" w:sz="4" w:space="0" w:color="auto"/>
              <w:left w:val="nil"/>
              <w:bottom w:val="nil"/>
              <w:right w:val="nil"/>
            </w:tcBorders>
          </w:tcPr>
          <w:p w14:paraId="172C3C0B"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Daylight</w:t>
            </w:r>
          </w:p>
        </w:tc>
        <w:tc>
          <w:tcPr>
            <w:tcW w:w="1170" w:type="dxa"/>
            <w:tcBorders>
              <w:top w:val="dashed" w:sz="4" w:space="0" w:color="auto"/>
              <w:left w:val="nil"/>
              <w:bottom w:val="nil"/>
              <w:right w:val="nil"/>
            </w:tcBorders>
            <w:vAlign w:val="center"/>
          </w:tcPr>
          <w:p w14:paraId="17083A74"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537</w:t>
            </w:r>
          </w:p>
        </w:tc>
        <w:tc>
          <w:tcPr>
            <w:tcW w:w="1056" w:type="dxa"/>
            <w:tcBorders>
              <w:top w:val="dashed" w:sz="4" w:space="0" w:color="auto"/>
              <w:left w:val="nil"/>
              <w:bottom w:val="nil"/>
              <w:right w:val="nil"/>
            </w:tcBorders>
            <w:vAlign w:val="center"/>
          </w:tcPr>
          <w:p w14:paraId="31B7406B"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54</w:t>
            </w:r>
          </w:p>
        </w:tc>
      </w:tr>
      <w:tr w:rsidR="00BA3712" w:rsidRPr="00B158DB" w14:paraId="77D0B9CC" w14:textId="77777777" w:rsidTr="00557B60">
        <w:tc>
          <w:tcPr>
            <w:tcW w:w="3420" w:type="dxa"/>
            <w:vMerge/>
            <w:tcBorders>
              <w:left w:val="nil"/>
              <w:bottom w:val="nil"/>
              <w:right w:val="nil"/>
            </w:tcBorders>
          </w:tcPr>
          <w:p w14:paraId="50CF37BD"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389A24CD"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 xml:space="preserve">Dark </w:t>
            </w:r>
          </w:p>
        </w:tc>
        <w:tc>
          <w:tcPr>
            <w:tcW w:w="1170" w:type="dxa"/>
            <w:tcBorders>
              <w:top w:val="nil"/>
              <w:left w:val="nil"/>
              <w:bottom w:val="nil"/>
              <w:right w:val="nil"/>
            </w:tcBorders>
            <w:vAlign w:val="center"/>
          </w:tcPr>
          <w:p w14:paraId="0C82AFD5"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464</w:t>
            </w:r>
          </w:p>
        </w:tc>
        <w:tc>
          <w:tcPr>
            <w:tcW w:w="1056" w:type="dxa"/>
            <w:tcBorders>
              <w:top w:val="nil"/>
              <w:left w:val="nil"/>
              <w:bottom w:val="nil"/>
              <w:right w:val="nil"/>
            </w:tcBorders>
            <w:vAlign w:val="center"/>
          </w:tcPr>
          <w:p w14:paraId="0CA02C50"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46</w:t>
            </w:r>
          </w:p>
        </w:tc>
      </w:tr>
      <w:tr w:rsidR="00BA3712" w:rsidRPr="00B158DB" w14:paraId="6A0D9B67" w14:textId="77777777" w:rsidTr="00557B60">
        <w:trPr>
          <w:trHeight w:val="90"/>
        </w:trPr>
        <w:tc>
          <w:tcPr>
            <w:tcW w:w="3420" w:type="dxa"/>
            <w:tcBorders>
              <w:top w:val="nil"/>
              <w:left w:val="nil"/>
              <w:bottom w:val="single" w:sz="4" w:space="0" w:color="auto"/>
              <w:right w:val="nil"/>
            </w:tcBorders>
            <w:vAlign w:val="bottom"/>
          </w:tcPr>
          <w:p w14:paraId="1D74C4EB"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b/>
                <w:bCs/>
                <w:i/>
                <w:iCs/>
                <w:sz w:val="20"/>
                <w:szCs w:val="20"/>
              </w:rPr>
              <w:t>(Driver characteristic)</w:t>
            </w:r>
          </w:p>
        </w:tc>
        <w:tc>
          <w:tcPr>
            <w:tcW w:w="3420" w:type="dxa"/>
            <w:tcBorders>
              <w:top w:val="nil"/>
              <w:left w:val="nil"/>
              <w:bottom w:val="single" w:sz="4" w:space="0" w:color="auto"/>
              <w:right w:val="nil"/>
            </w:tcBorders>
          </w:tcPr>
          <w:p w14:paraId="23B31DF3" w14:textId="77777777" w:rsidR="00BA3712" w:rsidRPr="00B158DB" w:rsidRDefault="00BA3712" w:rsidP="005F303C">
            <w:pPr>
              <w:spacing w:after="0" w:line="240" w:lineRule="auto"/>
              <w:rPr>
                <w:rFonts w:asciiTheme="majorBidi" w:hAnsiTheme="majorBidi" w:cstheme="majorBidi"/>
                <w:sz w:val="16"/>
                <w:szCs w:val="16"/>
              </w:rPr>
            </w:pPr>
          </w:p>
        </w:tc>
        <w:tc>
          <w:tcPr>
            <w:tcW w:w="1170" w:type="dxa"/>
            <w:tcBorders>
              <w:top w:val="nil"/>
              <w:left w:val="nil"/>
              <w:bottom w:val="single" w:sz="4" w:space="0" w:color="auto"/>
              <w:right w:val="nil"/>
            </w:tcBorders>
          </w:tcPr>
          <w:p w14:paraId="2990BE0F" w14:textId="77777777" w:rsidR="00BA3712" w:rsidRPr="00B158DB" w:rsidRDefault="00BA3712" w:rsidP="005F303C">
            <w:pPr>
              <w:spacing w:after="0" w:line="240" w:lineRule="auto"/>
              <w:jc w:val="center"/>
              <w:rPr>
                <w:rFonts w:asciiTheme="majorBidi" w:hAnsiTheme="majorBidi" w:cstheme="majorBidi"/>
                <w:sz w:val="16"/>
                <w:szCs w:val="16"/>
              </w:rPr>
            </w:pPr>
          </w:p>
        </w:tc>
        <w:tc>
          <w:tcPr>
            <w:tcW w:w="1056" w:type="dxa"/>
            <w:tcBorders>
              <w:top w:val="nil"/>
              <w:left w:val="nil"/>
              <w:bottom w:val="single" w:sz="4" w:space="0" w:color="auto"/>
              <w:right w:val="nil"/>
            </w:tcBorders>
          </w:tcPr>
          <w:p w14:paraId="30D80391" w14:textId="77777777" w:rsidR="00BA3712" w:rsidRPr="00B158DB" w:rsidRDefault="00BA3712" w:rsidP="005F303C">
            <w:pPr>
              <w:spacing w:after="0" w:line="240" w:lineRule="auto"/>
              <w:jc w:val="center"/>
              <w:rPr>
                <w:rFonts w:asciiTheme="majorBidi" w:hAnsiTheme="majorBidi" w:cstheme="majorBidi"/>
                <w:sz w:val="16"/>
                <w:szCs w:val="16"/>
              </w:rPr>
            </w:pPr>
          </w:p>
        </w:tc>
      </w:tr>
      <w:tr w:rsidR="00BA3712" w:rsidRPr="00B158DB" w14:paraId="5FCE7D52" w14:textId="77777777" w:rsidTr="00557B60">
        <w:tc>
          <w:tcPr>
            <w:tcW w:w="3420" w:type="dxa"/>
            <w:vMerge w:val="restart"/>
            <w:tcBorders>
              <w:top w:val="single" w:sz="4" w:space="0" w:color="auto"/>
              <w:left w:val="nil"/>
              <w:right w:val="nil"/>
            </w:tcBorders>
          </w:tcPr>
          <w:p w14:paraId="270FB46F"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Hit and Run</w:t>
            </w:r>
          </w:p>
        </w:tc>
        <w:tc>
          <w:tcPr>
            <w:tcW w:w="3420" w:type="dxa"/>
            <w:tcBorders>
              <w:top w:val="nil"/>
              <w:left w:val="nil"/>
              <w:bottom w:val="nil"/>
              <w:right w:val="nil"/>
            </w:tcBorders>
          </w:tcPr>
          <w:p w14:paraId="2089BD06"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No</w:t>
            </w:r>
          </w:p>
        </w:tc>
        <w:tc>
          <w:tcPr>
            <w:tcW w:w="1170" w:type="dxa"/>
            <w:tcBorders>
              <w:top w:val="nil"/>
              <w:left w:val="nil"/>
              <w:bottom w:val="nil"/>
              <w:right w:val="nil"/>
            </w:tcBorders>
            <w:vAlign w:val="center"/>
          </w:tcPr>
          <w:p w14:paraId="5F255995"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854</w:t>
            </w:r>
          </w:p>
        </w:tc>
        <w:tc>
          <w:tcPr>
            <w:tcW w:w="1056" w:type="dxa"/>
            <w:tcBorders>
              <w:top w:val="nil"/>
              <w:left w:val="nil"/>
              <w:bottom w:val="nil"/>
              <w:right w:val="nil"/>
            </w:tcBorders>
            <w:vAlign w:val="center"/>
          </w:tcPr>
          <w:p w14:paraId="36EA9121"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85</w:t>
            </w:r>
          </w:p>
        </w:tc>
      </w:tr>
      <w:tr w:rsidR="00BA3712" w:rsidRPr="00B158DB" w14:paraId="1C4D2FA9" w14:textId="77777777" w:rsidTr="00557B60">
        <w:trPr>
          <w:trHeight w:val="152"/>
        </w:trPr>
        <w:tc>
          <w:tcPr>
            <w:tcW w:w="3420" w:type="dxa"/>
            <w:vMerge/>
            <w:tcBorders>
              <w:left w:val="nil"/>
              <w:bottom w:val="nil"/>
              <w:right w:val="nil"/>
            </w:tcBorders>
          </w:tcPr>
          <w:p w14:paraId="0FAAA6EE"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20D2C0C5"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Yes</w:t>
            </w:r>
          </w:p>
        </w:tc>
        <w:tc>
          <w:tcPr>
            <w:tcW w:w="1170" w:type="dxa"/>
            <w:tcBorders>
              <w:top w:val="nil"/>
              <w:left w:val="nil"/>
              <w:bottom w:val="nil"/>
              <w:right w:val="nil"/>
            </w:tcBorders>
            <w:vAlign w:val="center"/>
          </w:tcPr>
          <w:p w14:paraId="503A03E8"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147</w:t>
            </w:r>
          </w:p>
        </w:tc>
        <w:tc>
          <w:tcPr>
            <w:tcW w:w="1056" w:type="dxa"/>
            <w:tcBorders>
              <w:top w:val="nil"/>
              <w:left w:val="nil"/>
              <w:bottom w:val="nil"/>
              <w:right w:val="nil"/>
            </w:tcBorders>
            <w:vAlign w:val="center"/>
          </w:tcPr>
          <w:p w14:paraId="5CB4B9EA"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15</w:t>
            </w:r>
          </w:p>
        </w:tc>
      </w:tr>
      <w:tr w:rsidR="00BA3712" w:rsidRPr="00B158DB" w14:paraId="1EECF229" w14:textId="77777777" w:rsidTr="00557B60">
        <w:trPr>
          <w:trHeight w:val="81"/>
        </w:trPr>
        <w:tc>
          <w:tcPr>
            <w:tcW w:w="3420" w:type="dxa"/>
            <w:tcBorders>
              <w:top w:val="nil"/>
              <w:left w:val="nil"/>
              <w:bottom w:val="single" w:sz="4" w:space="0" w:color="auto"/>
              <w:right w:val="nil"/>
            </w:tcBorders>
            <w:vAlign w:val="bottom"/>
          </w:tcPr>
          <w:p w14:paraId="582A1E37"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b/>
                <w:bCs/>
                <w:i/>
                <w:iCs/>
                <w:sz w:val="20"/>
                <w:szCs w:val="20"/>
              </w:rPr>
              <w:t>(Bicyclist</w:t>
            </w:r>
            <w:r w:rsidRPr="00B158DB">
              <w:rPr>
                <w:rFonts w:asciiTheme="majorBidi" w:hAnsiTheme="majorBidi" w:cstheme="majorBidi"/>
                <w:sz w:val="20"/>
                <w:szCs w:val="20"/>
              </w:rPr>
              <w:t xml:space="preserve"> </w:t>
            </w:r>
            <w:r w:rsidRPr="00B158DB">
              <w:rPr>
                <w:rFonts w:asciiTheme="majorBidi" w:hAnsiTheme="majorBidi" w:cstheme="majorBidi"/>
                <w:b/>
                <w:bCs/>
                <w:i/>
                <w:iCs/>
                <w:sz w:val="20"/>
                <w:szCs w:val="20"/>
              </w:rPr>
              <w:t>characteristics)</w:t>
            </w:r>
          </w:p>
        </w:tc>
        <w:tc>
          <w:tcPr>
            <w:tcW w:w="3420" w:type="dxa"/>
            <w:tcBorders>
              <w:top w:val="nil"/>
              <w:left w:val="nil"/>
              <w:bottom w:val="single" w:sz="4" w:space="0" w:color="auto"/>
              <w:right w:val="nil"/>
            </w:tcBorders>
          </w:tcPr>
          <w:p w14:paraId="62D60A2E" w14:textId="77777777" w:rsidR="00BA3712" w:rsidRPr="00B158DB" w:rsidRDefault="00BA3712" w:rsidP="005F303C">
            <w:pPr>
              <w:spacing w:after="0" w:line="240" w:lineRule="auto"/>
              <w:rPr>
                <w:rFonts w:asciiTheme="majorBidi" w:hAnsiTheme="majorBidi" w:cstheme="majorBidi"/>
                <w:sz w:val="20"/>
                <w:szCs w:val="20"/>
              </w:rPr>
            </w:pPr>
          </w:p>
        </w:tc>
        <w:tc>
          <w:tcPr>
            <w:tcW w:w="1170" w:type="dxa"/>
            <w:tcBorders>
              <w:top w:val="nil"/>
              <w:left w:val="nil"/>
              <w:bottom w:val="single" w:sz="4" w:space="0" w:color="auto"/>
              <w:right w:val="nil"/>
            </w:tcBorders>
          </w:tcPr>
          <w:p w14:paraId="48517D9F" w14:textId="77777777" w:rsidR="00BA3712" w:rsidRPr="00B158DB" w:rsidRDefault="00BA3712" w:rsidP="005F303C">
            <w:pPr>
              <w:spacing w:after="0" w:line="240" w:lineRule="auto"/>
              <w:jc w:val="center"/>
              <w:rPr>
                <w:rFonts w:asciiTheme="majorBidi" w:hAnsiTheme="majorBidi" w:cstheme="majorBidi"/>
                <w:sz w:val="20"/>
                <w:szCs w:val="20"/>
              </w:rPr>
            </w:pPr>
          </w:p>
        </w:tc>
        <w:tc>
          <w:tcPr>
            <w:tcW w:w="1056" w:type="dxa"/>
            <w:tcBorders>
              <w:top w:val="nil"/>
              <w:left w:val="nil"/>
              <w:bottom w:val="single" w:sz="4" w:space="0" w:color="auto"/>
              <w:right w:val="nil"/>
            </w:tcBorders>
          </w:tcPr>
          <w:p w14:paraId="794D20B6" w14:textId="77777777" w:rsidR="00BA3712" w:rsidRPr="00B158DB" w:rsidRDefault="00BA3712" w:rsidP="005F303C">
            <w:pPr>
              <w:spacing w:after="0" w:line="240" w:lineRule="auto"/>
              <w:jc w:val="center"/>
              <w:rPr>
                <w:rFonts w:asciiTheme="majorBidi" w:hAnsiTheme="majorBidi" w:cstheme="majorBidi"/>
                <w:sz w:val="20"/>
                <w:szCs w:val="20"/>
              </w:rPr>
            </w:pPr>
          </w:p>
        </w:tc>
      </w:tr>
      <w:tr w:rsidR="00BA3712" w:rsidRPr="00B158DB" w14:paraId="0EBDA5D5" w14:textId="77777777" w:rsidTr="00557B60">
        <w:tc>
          <w:tcPr>
            <w:tcW w:w="3420" w:type="dxa"/>
            <w:tcBorders>
              <w:top w:val="single" w:sz="4" w:space="0" w:color="auto"/>
              <w:left w:val="nil"/>
              <w:bottom w:val="nil"/>
              <w:right w:val="nil"/>
            </w:tcBorders>
          </w:tcPr>
          <w:p w14:paraId="0312D51B"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Age</w:t>
            </w:r>
          </w:p>
        </w:tc>
        <w:tc>
          <w:tcPr>
            <w:tcW w:w="3420" w:type="dxa"/>
            <w:tcBorders>
              <w:top w:val="nil"/>
              <w:left w:val="nil"/>
              <w:bottom w:val="nil"/>
              <w:right w:val="nil"/>
            </w:tcBorders>
          </w:tcPr>
          <w:p w14:paraId="048627DB"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&lt;30</w:t>
            </w:r>
          </w:p>
        </w:tc>
        <w:tc>
          <w:tcPr>
            <w:tcW w:w="1170" w:type="dxa"/>
            <w:tcBorders>
              <w:top w:val="nil"/>
              <w:left w:val="nil"/>
              <w:bottom w:val="nil"/>
              <w:right w:val="nil"/>
            </w:tcBorders>
            <w:vAlign w:val="center"/>
          </w:tcPr>
          <w:p w14:paraId="29B3B522"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280</w:t>
            </w:r>
          </w:p>
        </w:tc>
        <w:tc>
          <w:tcPr>
            <w:tcW w:w="1056" w:type="dxa"/>
            <w:tcBorders>
              <w:top w:val="nil"/>
              <w:left w:val="nil"/>
              <w:bottom w:val="nil"/>
              <w:right w:val="nil"/>
            </w:tcBorders>
            <w:vAlign w:val="center"/>
          </w:tcPr>
          <w:p w14:paraId="6E38A923"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28</w:t>
            </w:r>
          </w:p>
        </w:tc>
      </w:tr>
      <w:tr w:rsidR="00BA3712" w:rsidRPr="00B158DB" w14:paraId="1C2836BC" w14:textId="77777777" w:rsidTr="00557B60">
        <w:tc>
          <w:tcPr>
            <w:tcW w:w="3420" w:type="dxa"/>
            <w:tcBorders>
              <w:top w:val="nil"/>
              <w:left w:val="nil"/>
              <w:bottom w:val="nil"/>
              <w:right w:val="nil"/>
            </w:tcBorders>
          </w:tcPr>
          <w:p w14:paraId="1C8F8CDC"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4A1B9B67"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30-60</w:t>
            </w:r>
          </w:p>
        </w:tc>
        <w:tc>
          <w:tcPr>
            <w:tcW w:w="1170" w:type="dxa"/>
            <w:tcBorders>
              <w:top w:val="nil"/>
              <w:left w:val="nil"/>
              <w:bottom w:val="nil"/>
              <w:right w:val="nil"/>
            </w:tcBorders>
            <w:vAlign w:val="center"/>
          </w:tcPr>
          <w:p w14:paraId="2025A333"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457</w:t>
            </w:r>
          </w:p>
        </w:tc>
        <w:tc>
          <w:tcPr>
            <w:tcW w:w="1056" w:type="dxa"/>
            <w:tcBorders>
              <w:top w:val="nil"/>
              <w:left w:val="nil"/>
              <w:bottom w:val="nil"/>
              <w:right w:val="nil"/>
            </w:tcBorders>
            <w:vAlign w:val="center"/>
          </w:tcPr>
          <w:p w14:paraId="5EF29AC4"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46</w:t>
            </w:r>
          </w:p>
        </w:tc>
      </w:tr>
      <w:tr w:rsidR="00BA3712" w:rsidRPr="00B158DB" w14:paraId="18F2A798" w14:textId="77777777" w:rsidTr="00557B60">
        <w:trPr>
          <w:trHeight w:val="243"/>
        </w:trPr>
        <w:tc>
          <w:tcPr>
            <w:tcW w:w="3420" w:type="dxa"/>
            <w:tcBorders>
              <w:top w:val="nil"/>
              <w:left w:val="nil"/>
              <w:bottom w:val="nil"/>
              <w:right w:val="nil"/>
            </w:tcBorders>
          </w:tcPr>
          <w:p w14:paraId="4DC8827E"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dashed" w:sz="4" w:space="0" w:color="auto"/>
              <w:right w:val="nil"/>
            </w:tcBorders>
          </w:tcPr>
          <w:p w14:paraId="2042FE75"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&gt;60</w:t>
            </w:r>
          </w:p>
        </w:tc>
        <w:tc>
          <w:tcPr>
            <w:tcW w:w="1170" w:type="dxa"/>
            <w:tcBorders>
              <w:top w:val="nil"/>
              <w:left w:val="nil"/>
              <w:bottom w:val="dashed" w:sz="4" w:space="0" w:color="auto"/>
              <w:right w:val="nil"/>
            </w:tcBorders>
            <w:vAlign w:val="center"/>
          </w:tcPr>
          <w:p w14:paraId="45288A72"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264</w:t>
            </w:r>
          </w:p>
        </w:tc>
        <w:tc>
          <w:tcPr>
            <w:tcW w:w="1056" w:type="dxa"/>
            <w:tcBorders>
              <w:top w:val="nil"/>
              <w:left w:val="nil"/>
              <w:bottom w:val="dashed" w:sz="4" w:space="0" w:color="auto"/>
              <w:right w:val="nil"/>
            </w:tcBorders>
            <w:vAlign w:val="center"/>
          </w:tcPr>
          <w:p w14:paraId="3F541D3E"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26</w:t>
            </w:r>
          </w:p>
        </w:tc>
      </w:tr>
      <w:tr w:rsidR="00BA3712" w:rsidRPr="00B158DB" w14:paraId="58CAA04E" w14:textId="77777777" w:rsidTr="00557B60">
        <w:tc>
          <w:tcPr>
            <w:tcW w:w="3420" w:type="dxa"/>
            <w:tcBorders>
              <w:top w:val="nil"/>
              <w:left w:val="nil"/>
              <w:bottom w:val="nil"/>
              <w:right w:val="nil"/>
            </w:tcBorders>
          </w:tcPr>
          <w:p w14:paraId="3014446B"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Gender</w:t>
            </w:r>
          </w:p>
        </w:tc>
        <w:tc>
          <w:tcPr>
            <w:tcW w:w="3420" w:type="dxa"/>
            <w:tcBorders>
              <w:top w:val="dashed" w:sz="4" w:space="0" w:color="auto"/>
              <w:left w:val="nil"/>
              <w:bottom w:val="nil"/>
              <w:right w:val="nil"/>
            </w:tcBorders>
          </w:tcPr>
          <w:p w14:paraId="14917A51"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Male</w:t>
            </w:r>
          </w:p>
        </w:tc>
        <w:tc>
          <w:tcPr>
            <w:tcW w:w="1170" w:type="dxa"/>
            <w:tcBorders>
              <w:top w:val="dashed" w:sz="4" w:space="0" w:color="auto"/>
              <w:left w:val="nil"/>
              <w:bottom w:val="nil"/>
              <w:right w:val="nil"/>
            </w:tcBorders>
            <w:vAlign w:val="center"/>
          </w:tcPr>
          <w:p w14:paraId="2C0E26CE"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851</w:t>
            </w:r>
          </w:p>
        </w:tc>
        <w:tc>
          <w:tcPr>
            <w:tcW w:w="1056" w:type="dxa"/>
            <w:tcBorders>
              <w:top w:val="dashed" w:sz="4" w:space="0" w:color="auto"/>
              <w:left w:val="nil"/>
              <w:bottom w:val="nil"/>
              <w:right w:val="nil"/>
            </w:tcBorders>
            <w:vAlign w:val="center"/>
          </w:tcPr>
          <w:p w14:paraId="35F37B36"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85</w:t>
            </w:r>
          </w:p>
        </w:tc>
      </w:tr>
      <w:tr w:rsidR="00BA3712" w:rsidRPr="00B158DB" w14:paraId="00C85167" w14:textId="77777777" w:rsidTr="00557B60">
        <w:trPr>
          <w:trHeight w:val="306"/>
        </w:trPr>
        <w:tc>
          <w:tcPr>
            <w:tcW w:w="3420" w:type="dxa"/>
            <w:tcBorders>
              <w:top w:val="nil"/>
              <w:left w:val="nil"/>
              <w:bottom w:val="nil"/>
              <w:right w:val="nil"/>
            </w:tcBorders>
          </w:tcPr>
          <w:p w14:paraId="7074BA6F"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dashed" w:sz="4" w:space="0" w:color="auto"/>
              <w:right w:val="nil"/>
            </w:tcBorders>
          </w:tcPr>
          <w:p w14:paraId="492115F5"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Female</w:t>
            </w:r>
          </w:p>
        </w:tc>
        <w:tc>
          <w:tcPr>
            <w:tcW w:w="1170" w:type="dxa"/>
            <w:tcBorders>
              <w:top w:val="nil"/>
              <w:left w:val="nil"/>
              <w:bottom w:val="dashed" w:sz="4" w:space="0" w:color="auto"/>
              <w:right w:val="nil"/>
            </w:tcBorders>
            <w:vAlign w:val="center"/>
          </w:tcPr>
          <w:p w14:paraId="1554258F"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150</w:t>
            </w:r>
          </w:p>
        </w:tc>
        <w:tc>
          <w:tcPr>
            <w:tcW w:w="1056" w:type="dxa"/>
            <w:tcBorders>
              <w:top w:val="nil"/>
              <w:left w:val="nil"/>
              <w:bottom w:val="dashed" w:sz="4" w:space="0" w:color="auto"/>
              <w:right w:val="nil"/>
            </w:tcBorders>
            <w:vAlign w:val="center"/>
          </w:tcPr>
          <w:p w14:paraId="58319259"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15</w:t>
            </w:r>
          </w:p>
        </w:tc>
      </w:tr>
      <w:tr w:rsidR="00BA3712" w:rsidRPr="00B158DB" w14:paraId="2267A2FE" w14:textId="77777777" w:rsidTr="00557B60">
        <w:tc>
          <w:tcPr>
            <w:tcW w:w="3420" w:type="dxa"/>
            <w:vMerge w:val="restart"/>
            <w:tcBorders>
              <w:top w:val="nil"/>
              <w:left w:val="nil"/>
              <w:bottom w:val="nil"/>
              <w:right w:val="nil"/>
            </w:tcBorders>
          </w:tcPr>
          <w:p w14:paraId="1FE79391"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Bicyclist Direction of Travel</w:t>
            </w:r>
          </w:p>
        </w:tc>
        <w:tc>
          <w:tcPr>
            <w:tcW w:w="3420" w:type="dxa"/>
            <w:tcBorders>
              <w:top w:val="dashed" w:sz="4" w:space="0" w:color="auto"/>
              <w:left w:val="nil"/>
              <w:bottom w:val="nil"/>
              <w:right w:val="nil"/>
            </w:tcBorders>
          </w:tcPr>
          <w:p w14:paraId="1214EF88"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With Traffic</w:t>
            </w:r>
          </w:p>
        </w:tc>
        <w:tc>
          <w:tcPr>
            <w:tcW w:w="1170" w:type="dxa"/>
            <w:tcBorders>
              <w:top w:val="dashed" w:sz="4" w:space="0" w:color="auto"/>
              <w:left w:val="nil"/>
              <w:bottom w:val="nil"/>
              <w:right w:val="nil"/>
            </w:tcBorders>
            <w:vAlign w:val="center"/>
          </w:tcPr>
          <w:p w14:paraId="4835E8D2"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651</w:t>
            </w:r>
          </w:p>
        </w:tc>
        <w:tc>
          <w:tcPr>
            <w:tcW w:w="1056" w:type="dxa"/>
            <w:tcBorders>
              <w:top w:val="dashed" w:sz="4" w:space="0" w:color="auto"/>
              <w:left w:val="nil"/>
              <w:bottom w:val="nil"/>
              <w:right w:val="nil"/>
            </w:tcBorders>
            <w:vAlign w:val="center"/>
          </w:tcPr>
          <w:p w14:paraId="57318928"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65</w:t>
            </w:r>
          </w:p>
        </w:tc>
      </w:tr>
      <w:tr w:rsidR="00BA3712" w:rsidRPr="00B158DB" w14:paraId="1A64E3CF" w14:textId="77777777" w:rsidTr="00557B60">
        <w:tc>
          <w:tcPr>
            <w:tcW w:w="3420" w:type="dxa"/>
            <w:vMerge/>
            <w:tcBorders>
              <w:left w:val="nil"/>
              <w:bottom w:val="nil"/>
              <w:right w:val="nil"/>
            </w:tcBorders>
          </w:tcPr>
          <w:p w14:paraId="7CE4AD7B"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6BE04543"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Facing Traffic</w:t>
            </w:r>
          </w:p>
        </w:tc>
        <w:tc>
          <w:tcPr>
            <w:tcW w:w="1170" w:type="dxa"/>
            <w:tcBorders>
              <w:top w:val="nil"/>
              <w:left w:val="nil"/>
              <w:bottom w:val="nil"/>
              <w:right w:val="nil"/>
            </w:tcBorders>
            <w:vAlign w:val="center"/>
          </w:tcPr>
          <w:p w14:paraId="15CE05AA"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160</w:t>
            </w:r>
          </w:p>
        </w:tc>
        <w:tc>
          <w:tcPr>
            <w:tcW w:w="1056" w:type="dxa"/>
            <w:tcBorders>
              <w:top w:val="nil"/>
              <w:left w:val="nil"/>
              <w:bottom w:val="nil"/>
              <w:right w:val="nil"/>
            </w:tcBorders>
            <w:vAlign w:val="center"/>
          </w:tcPr>
          <w:p w14:paraId="1BBC1B02"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16</w:t>
            </w:r>
          </w:p>
        </w:tc>
      </w:tr>
      <w:tr w:rsidR="00BA3712" w:rsidRPr="00B158DB" w14:paraId="240BD76B" w14:textId="77777777" w:rsidTr="00557B60">
        <w:trPr>
          <w:trHeight w:val="387"/>
        </w:trPr>
        <w:tc>
          <w:tcPr>
            <w:tcW w:w="3420" w:type="dxa"/>
            <w:tcBorders>
              <w:top w:val="nil"/>
              <w:left w:val="nil"/>
              <w:bottom w:val="single" w:sz="4" w:space="0" w:color="auto"/>
              <w:right w:val="nil"/>
            </w:tcBorders>
            <w:vAlign w:val="bottom"/>
          </w:tcPr>
          <w:p w14:paraId="2B844C00"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b/>
                <w:bCs/>
                <w:i/>
                <w:iCs/>
                <w:sz w:val="20"/>
                <w:szCs w:val="20"/>
              </w:rPr>
              <w:t>(Roadway characteristics)</w:t>
            </w:r>
          </w:p>
        </w:tc>
        <w:tc>
          <w:tcPr>
            <w:tcW w:w="3420" w:type="dxa"/>
            <w:tcBorders>
              <w:top w:val="nil"/>
              <w:left w:val="nil"/>
              <w:bottom w:val="single" w:sz="4" w:space="0" w:color="auto"/>
              <w:right w:val="nil"/>
            </w:tcBorders>
          </w:tcPr>
          <w:p w14:paraId="0D6460A3"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Unknown</w:t>
            </w:r>
          </w:p>
        </w:tc>
        <w:tc>
          <w:tcPr>
            <w:tcW w:w="1170" w:type="dxa"/>
            <w:tcBorders>
              <w:top w:val="nil"/>
              <w:left w:val="nil"/>
              <w:bottom w:val="single" w:sz="4" w:space="0" w:color="auto"/>
              <w:right w:val="nil"/>
            </w:tcBorders>
          </w:tcPr>
          <w:p w14:paraId="5EDC0F60"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190</w:t>
            </w:r>
          </w:p>
        </w:tc>
        <w:tc>
          <w:tcPr>
            <w:tcW w:w="1056" w:type="dxa"/>
            <w:tcBorders>
              <w:top w:val="nil"/>
              <w:left w:val="nil"/>
              <w:bottom w:val="single" w:sz="4" w:space="0" w:color="auto"/>
              <w:right w:val="nil"/>
            </w:tcBorders>
          </w:tcPr>
          <w:p w14:paraId="3B46BEA0"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19</w:t>
            </w:r>
          </w:p>
        </w:tc>
      </w:tr>
      <w:tr w:rsidR="00BA3712" w:rsidRPr="00B158DB" w14:paraId="1DF9A9BF" w14:textId="77777777" w:rsidTr="00557B60">
        <w:tc>
          <w:tcPr>
            <w:tcW w:w="3420" w:type="dxa"/>
            <w:vMerge w:val="restart"/>
            <w:tcBorders>
              <w:top w:val="single" w:sz="4" w:space="0" w:color="auto"/>
              <w:left w:val="nil"/>
              <w:right w:val="nil"/>
            </w:tcBorders>
          </w:tcPr>
          <w:p w14:paraId="7553EECC"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Crash Location</w:t>
            </w:r>
          </w:p>
        </w:tc>
        <w:tc>
          <w:tcPr>
            <w:tcW w:w="3420" w:type="dxa"/>
            <w:tcBorders>
              <w:top w:val="single" w:sz="4" w:space="0" w:color="auto"/>
              <w:left w:val="nil"/>
              <w:bottom w:val="nil"/>
              <w:right w:val="nil"/>
            </w:tcBorders>
          </w:tcPr>
          <w:p w14:paraId="2FFCFA87"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At intersection</w:t>
            </w:r>
          </w:p>
        </w:tc>
        <w:tc>
          <w:tcPr>
            <w:tcW w:w="1170" w:type="dxa"/>
            <w:tcBorders>
              <w:top w:val="single" w:sz="4" w:space="0" w:color="auto"/>
              <w:left w:val="nil"/>
              <w:bottom w:val="nil"/>
              <w:right w:val="nil"/>
            </w:tcBorders>
            <w:vAlign w:val="center"/>
          </w:tcPr>
          <w:p w14:paraId="1723CE9C"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399</w:t>
            </w:r>
          </w:p>
        </w:tc>
        <w:tc>
          <w:tcPr>
            <w:tcW w:w="1056" w:type="dxa"/>
            <w:tcBorders>
              <w:top w:val="single" w:sz="4" w:space="0" w:color="auto"/>
              <w:left w:val="nil"/>
              <w:bottom w:val="nil"/>
              <w:right w:val="nil"/>
            </w:tcBorders>
            <w:vAlign w:val="center"/>
          </w:tcPr>
          <w:p w14:paraId="53B9E7AD"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40</w:t>
            </w:r>
          </w:p>
        </w:tc>
      </w:tr>
      <w:tr w:rsidR="00BA3712" w:rsidRPr="00B158DB" w14:paraId="774B00DB" w14:textId="77777777" w:rsidTr="00557B60">
        <w:trPr>
          <w:trHeight w:val="260"/>
        </w:trPr>
        <w:tc>
          <w:tcPr>
            <w:tcW w:w="3420" w:type="dxa"/>
            <w:vMerge/>
            <w:tcBorders>
              <w:left w:val="nil"/>
              <w:bottom w:val="single" w:sz="4" w:space="0" w:color="auto"/>
              <w:right w:val="nil"/>
            </w:tcBorders>
          </w:tcPr>
          <w:p w14:paraId="0DF1CC52"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103827A7"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Not at intersection</w:t>
            </w:r>
          </w:p>
        </w:tc>
        <w:tc>
          <w:tcPr>
            <w:tcW w:w="1170" w:type="dxa"/>
            <w:tcBorders>
              <w:top w:val="nil"/>
              <w:left w:val="nil"/>
              <w:bottom w:val="nil"/>
              <w:right w:val="nil"/>
            </w:tcBorders>
            <w:vAlign w:val="center"/>
          </w:tcPr>
          <w:p w14:paraId="5555FE8B"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602</w:t>
            </w:r>
          </w:p>
        </w:tc>
        <w:tc>
          <w:tcPr>
            <w:tcW w:w="1056" w:type="dxa"/>
            <w:tcBorders>
              <w:top w:val="nil"/>
              <w:left w:val="nil"/>
              <w:bottom w:val="nil"/>
              <w:right w:val="nil"/>
            </w:tcBorders>
            <w:vAlign w:val="center"/>
          </w:tcPr>
          <w:p w14:paraId="5F130245"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60</w:t>
            </w:r>
          </w:p>
        </w:tc>
      </w:tr>
      <w:tr w:rsidR="00BA3712" w:rsidRPr="00B158DB" w14:paraId="4440B1A7" w14:textId="77777777" w:rsidTr="00557B60">
        <w:trPr>
          <w:trHeight w:val="269"/>
        </w:trPr>
        <w:tc>
          <w:tcPr>
            <w:tcW w:w="3420" w:type="dxa"/>
            <w:vMerge w:val="restart"/>
            <w:tcBorders>
              <w:top w:val="single" w:sz="4" w:space="0" w:color="auto"/>
              <w:left w:val="nil"/>
              <w:right w:val="nil"/>
            </w:tcBorders>
          </w:tcPr>
          <w:p w14:paraId="136CD210"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Land Use</w:t>
            </w:r>
          </w:p>
        </w:tc>
        <w:tc>
          <w:tcPr>
            <w:tcW w:w="3420" w:type="dxa"/>
            <w:tcBorders>
              <w:top w:val="dashed" w:sz="4" w:space="0" w:color="auto"/>
              <w:left w:val="nil"/>
              <w:bottom w:val="nil"/>
              <w:right w:val="nil"/>
            </w:tcBorders>
            <w:vAlign w:val="bottom"/>
          </w:tcPr>
          <w:p w14:paraId="50C37712"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Rural</w:t>
            </w:r>
          </w:p>
        </w:tc>
        <w:tc>
          <w:tcPr>
            <w:tcW w:w="1170" w:type="dxa"/>
            <w:tcBorders>
              <w:top w:val="dashed" w:sz="4" w:space="0" w:color="auto"/>
              <w:left w:val="nil"/>
              <w:bottom w:val="nil"/>
              <w:right w:val="nil"/>
            </w:tcBorders>
            <w:vAlign w:val="bottom"/>
          </w:tcPr>
          <w:p w14:paraId="75BBBD69"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266</w:t>
            </w:r>
          </w:p>
        </w:tc>
        <w:tc>
          <w:tcPr>
            <w:tcW w:w="1056" w:type="dxa"/>
            <w:tcBorders>
              <w:top w:val="dashed" w:sz="4" w:space="0" w:color="auto"/>
              <w:left w:val="nil"/>
              <w:bottom w:val="nil"/>
              <w:right w:val="nil"/>
            </w:tcBorders>
            <w:vAlign w:val="bottom"/>
          </w:tcPr>
          <w:p w14:paraId="3E5E571C"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27</w:t>
            </w:r>
          </w:p>
        </w:tc>
      </w:tr>
      <w:tr w:rsidR="00BA3712" w:rsidRPr="00B158DB" w14:paraId="795A8F94" w14:textId="77777777" w:rsidTr="00557B60">
        <w:trPr>
          <w:trHeight w:val="260"/>
        </w:trPr>
        <w:tc>
          <w:tcPr>
            <w:tcW w:w="3420" w:type="dxa"/>
            <w:vMerge/>
            <w:tcBorders>
              <w:left w:val="nil"/>
              <w:bottom w:val="single" w:sz="4" w:space="0" w:color="auto"/>
              <w:right w:val="nil"/>
            </w:tcBorders>
          </w:tcPr>
          <w:p w14:paraId="00EC1D67"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dashed" w:sz="4" w:space="0" w:color="auto"/>
              <w:right w:val="nil"/>
            </w:tcBorders>
          </w:tcPr>
          <w:p w14:paraId="7D30A1B3"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Urban</w:t>
            </w:r>
          </w:p>
        </w:tc>
        <w:tc>
          <w:tcPr>
            <w:tcW w:w="1170" w:type="dxa"/>
            <w:tcBorders>
              <w:top w:val="nil"/>
              <w:left w:val="nil"/>
              <w:bottom w:val="dashed" w:sz="4" w:space="0" w:color="auto"/>
              <w:right w:val="nil"/>
            </w:tcBorders>
            <w:vAlign w:val="center"/>
          </w:tcPr>
          <w:p w14:paraId="4DB85374"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735</w:t>
            </w:r>
          </w:p>
        </w:tc>
        <w:tc>
          <w:tcPr>
            <w:tcW w:w="1056" w:type="dxa"/>
            <w:tcBorders>
              <w:top w:val="nil"/>
              <w:left w:val="nil"/>
              <w:bottom w:val="dashed" w:sz="4" w:space="0" w:color="auto"/>
              <w:right w:val="nil"/>
            </w:tcBorders>
            <w:vAlign w:val="center"/>
          </w:tcPr>
          <w:p w14:paraId="33665F16"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73</w:t>
            </w:r>
          </w:p>
        </w:tc>
      </w:tr>
      <w:tr w:rsidR="00BA3712" w:rsidRPr="00B158DB" w14:paraId="54BB01EE" w14:textId="77777777" w:rsidTr="00557B60">
        <w:tc>
          <w:tcPr>
            <w:tcW w:w="3420" w:type="dxa"/>
            <w:vMerge w:val="restart"/>
            <w:tcBorders>
              <w:top w:val="single" w:sz="4" w:space="0" w:color="auto"/>
              <w:left w:val="nil"/>
              <w:bottom w:val="dashed" w:sz="4" w:space="0" w:color="auto"/>
              <w:right w:val="nil"/>
            </w:tcBorders>
          </w:tcPr>
          <w:p w14:paraId="224310A3"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Crosswalk Present</w:t>
            </w:r>
          </w:p>
        </w:tc>
        <w:tc>
          <w:tcPr>
            <w:tcW w:w="3420" w:type="dxa"/>
            <w:tcBorders>
              <w:top w:val="dashed" w:sz="4" w:space="0" w:color="auto"/>
              <w:left w:val="nil"/>
              <w:bottom w:val="nil"/>
              <w:right w:val="nil"/>
            </w:tcBorders>
          </w:tcPr>
          <w:p w14:paraId="01E1F80A"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No</w:t>
            </w:r>
          </w:p>
        </w:tc>
        <w:tc>
          <w:tcPr>
            <w:tcW w:w="1170" w:type="dxa"/>
            <w:tcBorders>
              <w:top w:val="dashed" w:sz="4" w:space="0" w:color="auto"/>
              <w:left w:val="nil"/>
              <w:bottom w:val="nil"/>
              <w:right w:val="nil"/>
            </w:tcBorders>
            <w:vAlign w:val="center"/>
          </w:tcPr>
          <w:p w14:paraId="54F53B4C"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802</w:t>
            </w:r>
          </w:p>
        </w:tc>
        <w:tc>
          <w:tcPr>
            <w:tcW w:w="1056" w:type="dxa"/>
            <w:tcBorders>
              <w:top w:val="dashed" w:sz="4" w:space="0" w:color="auto"/>
              <w:left w:val="nil"/>
              <w:bottom w:val="nil"/>
              <w:right w:val="nil"/>
            </w:tcBorders>
            <w:vAlign w:val="center"/>
          </w:tcPr>
          <w:p w14:paraId="5EF0BE22"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80</w:t>
            </w:r>
          </w:p>
        </w:tc>
      </w:tr>
      <w:tr w:rsidR="00BA3712" w:rsidRPr="00B158DB" w14:paraId="02F3B036" w14:textId="77777777" w:rsidTr="00557B60">
        <w:tc>
          <w:tcPr>
            <w:tcW w:w="3420" w:type="dxa"/>
            <w:vMerge/>
            <w:tcBorders>
              <w:left w:val="nil"/>
              <w:bottom w:val="dashed" w:sz="4" w:space="0" w:color="auto"/>
              <w:right w:val="nil"/>
            </w:tcBorders>
          </w:tcPr>
          <w:p w14:paraId="2545F0AA"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072E5E23"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Yes</w:t>
            </w:r>
          </w:p>
        </w:tc>
        <w:tc>
          <w:tcPr>
            <w:tcW w:w="1170" w:type="dxa"/>
            <w:tcBorders>
              <w:top w:val="nil"/>
              <w:left w:val="nil"/>
              <w:bottom w:val="nil"/>
              <w:right w:val="nil"/>
            </w:tcBorders>
            <w:vAlign w:val="center"/>
          </w:tcPr>
          <w:p w14:paraId="18DE16EB"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182</w:t>
            </w:r>
          </w:p>
        </w:tc>
        <w:tc>
          <w:tcPr>
            <w:tcW w:w="1056" w:type="dxa"/>
            <w:tcBorders>
              <w:top w:val="nil"/>
              <w:left w:val="nil"/>
              <w:bottom w:val="nil"/>
              <w:right w:val="nil"/>
            </w:tcBorders>
            <w:vAlign w:val="center"/>
          </w:tcPr>
          <w:p w14:paraId="1B2203AC"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18</w:t>
            </w:r>
          </w:p>
        </w:tc>
      </w:tr>
      <w:tr w:rsidR="00BA3712" w:rsidRPr="00B158DB" w14:paraId="2185C92B" w14:textId="77777777" w:rsidTr="00557B60">
        <w:trPr>
          <w:trHeight w:val="314"/>
        </w:trPr>
        <w:tc>
          <w:tcPr>
            <w:tcW w:w="3420" w:type="dxa"/>
            <w:vMerge/>
            <w:tcBorders>
              <w:left w:val="nil"/>
              <w:bottom w:val="single" w:sz="4" w:space="0" w:color="auto"/>
              <w:right w:val="nil"/>
            </w:tcBorders>
          </w:tcPr>
          <w:p w14:paraId="59BBA91C"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dashed" w:sz="4" w:space="0" w:color="auto"/>
              <w:right w:val="nil"/>
            </w:tcBorders>
          </w:tcPr>
          <w:p w14:paraId="0F53786F"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Unknown</w:t>
            </w:r>
          </w:p>
        </w:tc>
        <w:tc>
          <w:tcPr>
            <w:tcW w:w="1170" w:type="dxa"/>
            <w:tcBorders>
              <w:top w:val="nil"/>
              <w:left w:val="nil"/>
              <w:bottom w:val="dashed" w:sz="4" w:space="0" w:color="auto"/>
              <w:right w:val="nil"/>
            </w:tcBorders>
            <w:vAlign w:val="center"/>
          </w:tcPr>
          <w:p w14:paraId="103FFBF7"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17</w:t>
            </w:r>
          </w:p>
        </w:tc>
        <w:tc>
          <w:tcPr>
            <w:tcW w:w="1056" w:type="dxa"/>
            <w:tcBorders>
              <w:top w:val="nil"/>
              <w:left w:val="nil"/>
              <w:bottom w:val="dashed" w:sz="4" w:space="0" w:color="auto"/>
              <w:right w:val="nil"/>
            </w:tcBorders>
            <w:vAlign w:val="center"/>
          </w:tcPr>
          <w:p w14:paraId="01B1EAB5"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w:t>
            </w:r>
          </w:p>
        </w:tc>
      </w:tr>
      <w:tr w:rsidR="00BA3712" w:rsidRPr="00B158DB" w14:paraId="0427CAF1" w14:textId="77777777" w:rsidTr="00557B60">
        <w:trPr>
          <w:trHeight w:val="58"/>
        </w:trPr>
        <w:tc>
          <w:tcPr>
            <w:tcW w:w="3420" w:type="dxa"/>
            <w:vMerge w:val="restart"/>
            <w:tcBorders>
              <w:left w:val="nil"/>
              <w:right w:val="nil"/>
            </w:tcBorders>
          </w:tcPr>
          <w:p w14:paraId="24833EEE"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Sidewalk Present</w:t>
            </w:r>
          </w:p>
        </w:tc>
        <w:tc>
          <w:tcPr>
            <w:tcW w:w="3420" w:type="dxa"/>
            <w:tcBorders>
              <w:top w:val="dashed" w:sz="4" w:space="0" w:color="auto"/>
              <w:left w:val="nil"/>
              <w:bottom w:val="nil"/>
              <w:right w:val="nil"/>
            </w:tcBorders>
          </w:tcPr>
          <w:p w14:paraId="5A1205CE"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No</w:t>
            </w:r>
          </w:p>
        </w:tc>
        <w:tc>
          <w:tcPr>
            <w:tcW w:w="1170" w:type="dxa"/>
            <w:tcBorders>
              <w:top w:val="dashed" w:sz="4" w:space="0" w:color="auto"/>
              <w:left w:val="nil"/>
              <w:bottom w:val="nil"/>
              <w:right w:val="nil"/>
            </w:tcBorders>
            <w:vAlign w:val="center"/>
          </w:tcPr>
          <w:p w14:paraId="00758569"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630</w:t>
            </w:r>
          </w:p>
        </w:tc>
        <w:tc>
          <w:tcPr>
            <w:tcW w:w="1056" w:type="dxa"/>
            <w:tcBorders>
              <w:top w:val="dashed" w:sz="4" w:space="0" w:color="auto"/>
              <w:left w:val="nil"/>
              <w:bottom w:val="nil"/>
              <w:right w:val="nil"/>
            </w:tcBorders>
            <w:vAlign w:val="center"/>
          </w:tcPr>
          <w:p w14:paraId="378BAAE4"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63</w:t>
            </w:r>
          </w:p>
        </w:tc>
      </w:tr>
      <w:tr w:rsidR="00BA3712" w:rsidRPr="00B158DB" w14:paraId="7434126F" w14:textId="77777777" w:rsidTr="00557B60">
        <w:trPr>
          <w:trHeight w:val="58"/>
        </w:trPr>
        <w:tc>
          <w:tcPr>
            <w:tcW w:w="3420" w:type="dxa"/>
            <w:vMerge/>
            <w:tcBorders>
              <w:left w:val="nil"/>
              <w:right w:val="nil"/>
            </w:tcBorders>
          </w:tcPr>
          <w:p w14:paraId="05A143E4"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16B6281F"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Yes</w:t>
            </w:r>
          </w:p>
        </w:tc>
        <w:tc>
          <w:tcPr>
            <w:tcW w:w="1170" w:type="dxa"/>
            <w:tcBorders>
              <w:top w:val="nil"/>
              <w:left w:val="nil"/>
              <w:bottom w:val="nil"/>
              <w:right w:val="nil"/>
            </w:tcBorders>
            <w:vAlign w:val="center"/>
          </w:tcPr>
          <w:p w14:paraId="652DD9C4"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353</w:t>
            </w:r>
          </w:p>
        </w:tc>
        <w:tc>
          <w:tcPr>
            <w:tcW w:w="1056" w:type="dxa"/>
            <w:tcBorders>
              <w:top w:val="nil"/>
              <w:left w:val="nil"/>
              <w:bottom w:val="nil"/>
              <w:right w:val="nil"/>
            </w:tcBorders>
            <w:vAlign w:val="center"/>
          </w:tcPr>
          <w:p w14:paraId="2B08305C"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35</w:t>
            </w:r>
          </w:p>
        </w:tc>
      </w:tr>
      <w:tr w:rsidR="00BA3712" w:rsidRPr="00B158DB" w14:paraId="312E2E02" w14:textId="77777777" w:rsidTr="00557B60">
        <w:trPr>
          <w:trHeight w:val="323"/>
        </w:trPr>
        <w:tc>
          <w:tcPr>
            <w:tcW w:w="3420" w:type="dxa"/>
            <w:vMerge/>
            <w:tcBorders>
              <w:left w:val="nil"/>
              <w:bottom w:val="single" w:sz="4" w:space="0" w:color="auto"/>
              <w:right w:val="nil"/>
            </w:tcBorders>
          </w:tcPr>
          <w:p w14:paraId="0CB42470"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dashed" w:sz="4" w:space="0" w:color="auto"/>
              <w:right w:val="nil"/>
            </w:tcBorders>
          </w:tcPr>
          <w:p w14:paraId="75E696C1"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Unknown</w:t>
            </w:r>
          </w:p>
        </w:tc>
        <w:tc>
          <w:tcPr>
            <w:tcW w:w="1170" w:type="dxa"/>
            <w:tcBorders>
              <w:top w:val="nil"/>
              <w:left w:val="nil"/>
              <w:bottom w:val="dashed" w:sz="4" w:space="0" w:color="auto"/>
              <w:right w:val="nil"/>
            </w:tcBorders>
            <w:vAlign w:val="center"/>
          </w:tcPr>
          <w:p w14:paraId="2A32618D"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18</w:t>
            </w:r>
          </w:p>
        </w:tc>
        <w:tc>
          <w:tcPr>
            <w:tcW w:w="1056" w:type="dxa"/>
            <w:tcBorders>
              <w:top w:val="nil"/>
              <w:left w:val="nil"/>
              <w:bottom w:val="dashed" w:sz="4" w:space="0" w:color="auto"/>
              <w:right w:val="nil"/>
            </w:tcBorders>
            <w:vAlign w:val="center"/>
          </w:tcPr>
          <w:p w14:paraId="69D52660"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w:t>
            </w:r>
          </w:p>
        </w:tc>
      </w:tr>
      <w:tr w:rsidR="00BA3712" w:rsidRPr="00B158DB" w14:paraId="28615D5C" w14:textId="77777777" w:rsidTr="00557B60">
        <w:tc>
          <w:tcPr>
            <w:tcW w:w="3420" w:type="dxa"/>
            <w:vMerge w:val="restart"/>
            <w:tcBorders>
              <w:top w:val="single" w:sz="4" w:space="0" w:color="auto"/>
              <w:left w:val="nil"/>
              <w:right w:val="nil"/>
            </w:tcBorders>
          </w:tcPr>
          <w:p w14:paraId="53A7C33D"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Speed Limit (MPH)</w:t>
            </w:r>
          </w:p>
        </w:tc>
        <w:tc>
          <w:tcPr>
            <w:tcW w:w="3420" w:type="dxa"/>
            <w:tcBorders>
              <w:top w:val="dashed" w:sz="4" w:space="0" w:color="auto"/>
              <w:left w:val="nil"/>
              <w:bottom w:val="nil"/>
              <w:right w:val="nil"/>
            </w:tcBorders>
          </w:tcPr>
          <w:p w14:paraId="65F9E40F"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≤30</w:t>
            </w:r>
          </w:p>
        </w:tc>
        <w:tc>
          <w:tcPr>
            <w:tcW w:w="1170" w:type="dxa"/>
            <w:tcBorders>
              <w:top w:val="dashed" w:sz="4" w:space="0" w:color="auto"/>
              <w:left w:val="nil"/>
              <w:bottom w:val="nil"/>
              <w:right w:val="nil"/>
            </w:tcBorders>
            <w:vAlign w:val="center"/>
          </w:tcPr>
          <w:p w14:paraId="3EAEF8AE"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238</w:t>
            </w:r>
          </w:p>
        </w:tc>
        <w:tc>
          <w:tcPr>
            <w:tcW w:w="1056" w:type="dxa"/>
            <w:tcBorders>
              <w:top w:val="dashed" w:sz="4" w:space="0" w:color="auto"/>
              <w:left w:val="nil"/>
              <w:bottom w:val="nil"/>
              <w:right w:val="nil"/>
            </w:tcBorders>
            <w:vAlign w:val="center"/>
          </w:tcPr>
          <w:p w14:paraId="5986EDE5"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24</w:t>
            </w:r>
          </w:p>
        </w:tc>
      </w:tr>
      <w:tr w:rsidR="00BA3712" w:rsidRPr="00B158DB" w14:paraId="09D226CB" w14:textId="77777777" w:rsidTr="00557B60">
        <w:tc>
          <w:tcPr>
            <w:tcW w:w="3420" w:type="dxa"/>
            <w:vMerge/>
            <w:tcBorders>
              <w:left w:val="nil"/>
              <w:right w:val="nil"/>
            </w:tcBorders>
          </w:tcPr>
          <w:p w14:paraId="3A474CDE"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nil"/>
              <w:right w:val="nil"/>
            </w:tcBorders>
          </w:tcPr>
          <w:p w14:paraId="5C5CAE33"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35-40</w:t>
            </w:r>
          </w:p>
        </w:tc>
        <w:tc>
          <w:tcPr>
            <w:tcW w:w="1170" w:type="dxa"/>
            <w:tcBorders>
              <w:top w:val="nil"/>
              <w:left w:val="nil"/>
              <w:bottom w:val="nil"/>
              <w:right w:val="nil"/>
            </w:tcBorders>
            <w:vAlign w:val="center"/>
          </w:tcPr>
          <w:p w14:paraId="6A93B44A"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306</w:t>
            </w:r>
          </w:p>
        </w:tc>
        <w:tc>
          <w:tcPr>
            <w:tcW w:w="1056" w:type="dxa"/>
            <w:tcBorders>
              <w:top w:val="nil"/>
              <w:left w:val="nil"/>
              <w:bottom w:val="nil"/>
              <w:right w:val="nil"/>
            </w:tcBorders>
            <w:vAlign w:val="center"/>
          </w:tcPr>
          <w:p w14:paraId="3F786BF3"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30</w:t>
            </w:r>
          </w:p>
        </w:tc>
      </w:tr>
      <w:tr w:rsidR="00BA3712" w:rsidRPr="00B158DB" w14:paraId="1EA74E32" w14:textId="77777777" w:rsidTr="00557B60">
        <w:trPr>
          <w:trHeight w:val="314"/>
        </w:trPr>
        <w:tc>
          <w:tcPr>
            <w:tcW w:w="3420" w:type="dxa"/>
            <w:vMerge/>
            <w:tcBorders>
              <w:left w:val="nil"/>
              <w:bottom w:val="single" w:sz="4" w:space="0" w:color="auto"/>
              <w:right w:val="nil"/>
            </w:tcBorders>
          </w:tcPr>
          <w:p w14:paraId="5E26E13B" w14:textId="77777777" w:rsidR="00BA3712" w:rsidRPr="00B158DB" w:rsidRDefault="00BA3712" w:rsidP="005F303C">
            <w:pPr>
              <w:spacing w:after="0" w:line="240" w:lineRule="auto"/>
              <w:rPr>
                <w:rFonts w:asciiTheme="majorBidi" w:hAnsiTheme="majorBidi" w:cstheme="majorBidi"/>
                <w:sz w:val="20"/>
                <w:szCs w:val="20"/>
              </w:rPr>
            </w:pPr>
          </w:p>
        </w:tc>
        <w:tc>
          <w:tcPr>
            <w:tcW w:w="3420" w:type="dxa"/>
            <w:tcBorders>
              <w:top w:val="nil"/>
              <w:left w:val="nil"/>
              <w:bottom w:val="single" w:sz="4" w:space="0" w:color="auto"/>
              <w:right w:val="nil"/>
            </w:tcBorders>
          </w:tcPr>
          <w:p w14:paraId="149B8A13" w14:textId="77777777" w:rsidR="00BA3712" w:rsidRPr="00B158DB" w:rsidRDefault="00BA3712" w:rsidP="005F303C">
            <w:pPr>
              <w:spacing w:after="0" w:line="240" w:lineRule="auto"/>
              <w:rPr>
                <w:rFonts w:asciiTheme="majorBidi" w:hAnsiTheme="majorBidi" w:cstheme="majorBidi"/>
                <w:sz w:val="20"/>
                <w:szCs w:val="20"/>
              </w:rPr>
            </w:pPr>
            <w:r w:rsidRPr="00B158DB">
              <w:rPr>
                <w:rFonts w:asciiTheme="majorBidi" w:hAnsiTheme="majorBidi" w:cstheme="majorBidi"/>
                <w:sz w:val="20"/>
                <w:szCs w:val="20"/>
              </w:rPr>
              <w:t>≥45</w:t>
            </w:r>
          </w:p>
        </w:tc>
        <w:tc>
          <w:tcPr>
            <w:tcW w:w="1170" w:type="dxa"/>
            <w:tcBorders>
              <w:top w:val="nil"/>
              <w:left w:val="nil"/>
              <w:bottom w:val="single" w:sz="4" w:space="0" w:color="auto"/>
              <w:right w:val="nil"/>
            </w:tcBorders>
            <w:vAlign w:val="center"/>
          </w:tcPr>
          <w:p w14:paraId="2E0CB520"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457</w:t>
            </w:r>
          </w:p>
        </w:tc>
        <w:tc>
          <w:tcPr>
            <w:tcW w:w="1056" w:type="dxa"/>
            <w:tcBorders>
              <w:top w:val="nil"/>
              <w:left w:val="nil"/>
              <w:bottom w:val="single" w:sz="4" w:space="0" w:color="auto"/>
              <w:right w:val="nil"/>
            </w:tcBorders>
            <w:vAlign w:val="center"/>
          </w:tcPr>
          <w:p w14:paraId="388D4546" w14:textId="77777777" w:rsidR="00BA3712" w:rsidRPr="00B158DB" w:rsidRDefault="00BA3712" w:rsidP="005F303C">
            <w:pPr>
              <w:spacing w:after="0" w:line="240" w:lineRule="auto"/>
              <w:jc w:val="center"/>
              <w:rPr>
                <w:rFonts w:asciiTheme="majorBidi" w:hAnsiTheme="majorBidi" w:cstheme="majorBidi"/>
                <w:sz w:val="20"/>
                <w:szCs w:val="20"/>
              </w:rPr>
            </w:pPr>
            <w:r w:rsidRPr="00B158DB">
              <w:rPr>
                <w:rFonts w:asciiTheme="majorBidi" w:hAnsiTheme="majorBidi" w:cstheme="majorBidi"/>
                <w:sz w:val="20"/>
                <w:szCs w:val="20"/>
              </w:rPr>
              <w:t>46</w:t>
            </w:r>
          </w:p>
        </w:tc>
      </w:tr>
    </w:tbl>
    <w:p w14:paraId="041F2DA6" w14:textId="77777777" w:rsidR="00BA3712" w:rsidRPr="00B158DB" w:rsidRDefault="00BA3712" w:rsidP="00BA3712">
      <w:pPr>
        <w:jc w:val="both"/>
        <w:rPr>
          <w:rFonts w:asciiTheme="majorBidi" w:hAnsiTheme="majorBidi" w:cstheme="majorBidi"/>
        </w:rPr>
      </w:pPr>
    </w:p>
    <w:p w14:paraId="0615E04B" w14:textId="714972B0" w:rsidR="00BA3712" w:rsidRPr="00B158DB" w:rsidRDefault="00BA3712" w:rsidP="005F303C">
      <w:pPr>
        <w:ind w:firstLine="720"/>
        <w:jc w:val="both"/>
        <w:rPr>
          <w:rFonts w:asciiTheme="majorBidi" w:hAnsiTheme="majorBidi" w:cstheme="majorBidi"/>
        </w:rPr>
      </w:pPr>
      <w:r w:rsidRPr="00B158DB">
        <w:rPr>
          <w:rFonts w:asciiTheme="majorBidi" w:hAnsiTheme="majorBidi" w:cstheme="majorBidi"/>
        </w:rPr>
        <w:t xml:space="preserve">Crash notification time and bicyclist time-to-death are the post-crash variables. The crash notification time variable is an integer variable with a minimum of zero and a maximum of 241 minutes. Note that after </w:t>
      </w:r>
      <w:r w:rsidRPr="00B158DB">
        <w:rPr>
          <w:rFonts w:asciiTheme="majorBidi" w:hAnsiTheme="majorBidi" w:cstheme="majorBidi"/>
          <w:szCs w:val="24"/>
        </w:rPr>
        <w:t xml:space="preserve">error-checking the data, a few observations had very large crash notification times because the time for EMS notification was before the time of the crash. These observations were excluded from the dataset due to the error.  Another </w:t>
      </w:r>
      <w:r w:rsidRPr="00B158DB">
        <w:rPr>
          <w:rFonts w:asciiTheme="majorBidi" w:hAnsiTheme="majorBidi" w:cstheme="majorBidi"/>
        </w:rPr>
        <w:t xml:space="preserve">integer </w:t>
      </w:r>
      <w:r w:rsidRPr="00B158DB">
        <w:rPr>
          <w:rFonts w:asciiTheme="majorBidi" w:hAnsiTheme="majorBidi" w:cstheme="majorBidi"/>
          <w:szCs w:val="24"/>
        </w:rPr>
        <w:t>post-crash variable is b</w:t>
      </w:r>
      <w:r w:rsidRPr="00B158DB">
        <w:rPr>
          <w:rFonts w:asciiTheme="majorBidi" w:hAnsiTheme="majorBidi" w:cstheme="majorBidi"/>
        </w:rPr>
        <w:t>icyclist time-to-death, which is determined based on the difference between the crash time and the bicyclist's time of death. This variable has a minimum of one minute and a maximum of 43,467 minutes. It should be pointed out that the instant death at a crash scene where bicyclist time-to-death equals zero is excluded from the dataset because it does not correlate with crash notification time and EMS response time. The descriptive statistic of these variables is presented in</w:t>
      </w:r>
      <w:r w:rsidR="004025AA">
        <w:rPr>
          <w:rFonts w:asciiTheme="majorBidi" w:hAnsiTheme="majorBidi" w:cstheme="majorBidi"/>
        </w:rPr>
        <w:t xml:space="preserve"> </w:t>
      </w:r>
      <w:r w:rsidR="004025AA">
        <w:rPr>
          <w:rFonts w:asciiTheme="majorBidi" w:hAnsiTheme="majorBidi" w:cstheme="majorBidi"/>
        </w:rPr>
        <w:fldChar w:fldCharType="begin"/>
      </w:r>
      <w:r w:rsidR="004025AA">
        <w:rPr>
          <w:rFonts w:asciiTheme="majorBidi" w:hAnsiTheme="majorBidi" w:cstheme="majorBidi"/>
        </w:rPr>
        <w:instrText xml:space="preserve"> REF _Ref82701051 \h </w:instrText>
      </w:r>
      <w:r w:rsidR="004025AA">
        <w:rPr>
          <w:rFonts w:asciiTheme="majorBidi" w:hAnsiTheme="majorBidi" w:cstheme="majorBidi"/>
        </w:rPr>
      </w:r>
      <w:r w:rsidR="004025AA">
        <w:rPr>
          <w:rFonts w:asciiTheme="majorBidi" w:hAnsiTheme="majorBidi" w:cstheme="majorBidi"/>
        </w:rPr>
        <w:fldChar w:fldCharType="separate"/>
      </w:r>
      <w:r w:rsidR="004025AA">
        <w:t xml:space="preserve">Table </w:t>
      </w:r>
      <w:r w:rsidR="004025AA">
        <w:rPr>
          <w:noProof/>
          <w:cs/>
        </w:rPr>
        <w:t>‎</w:t>
      </w:r>
      <w:r w:rsidR="004025AA">
        <w:rPr>
          <w:noProof/>
        </w:rPr>
        <w:t>7</w:t>
      </w:r>
      <w:r w:rsidR="004025AA">
        <w:noBreakHyphen/>
      </w:r>
      <w:r w:rsidR="004025AA">
        <w:rPr>
          <w:noProof/>
        </w:rPr>
        <w:t>3</w:t>
      </w:r>
      <w:r w:rsidR="004025AA">
        <w:rPr>
          <w:rFonts w:asciiTheme="majorBidi" w:hAnsiTheme="majorBidi" w:cstheme="majorBidi"/>
        </w:rPr>
        <w:fldChar w:fldCharType="end"/>
      </w:r>
      <w:r w:rsidR="005F303C">
        <w:rPr>
          <w:rFonts w:asciiTheme="majorBidi" w:hAnsiTheme="majorBidi" w:cstheme="majorBidi"/>
        </w:rPr>
        <w:t>.</w:t>
      </w:r>
    </w:p>
    <w:p w14:paraId="104A3E4B" w14:textId="626F5EF2" w:rsidR="00BA3712" w:rsidRPr="00B158DB" w:rsidRDefault="00BA3712" w:rsidP="00BA3712">
      <w:pPr>
        <w:pStyle w:val="Heading3"/>
        <w:rPr>
          <w:rFonts w:asciiTheme="majorBidi" w:hAnsiTheme="majorBidi"/>
        </w:rPr>
      </w:pPr>
      <w:bookmarkStart w:id="269" w:name="_Toc82708462"/>
      <w:r w:rsidRPr="00B158DB">
        <w:rPr>
          <w:rFonts w:asciiTheme="majorBidi" w:hAnsiTheme="majorBidi"/>
        </w:rPr>
        <w:lastRenderedPageBreak/>
        <w:t>Data Transformation</w:t>
      </w:r>
      <w:bookmarkEnd w:id="269"/>
    </w:p>
    <w:p w14:paraId="0B447AB2" w14:textId="7DC2DD19" w:rsidR="00BA3712" w:rsidRDefault="00BA3712" w:rsidP="00BA3712">
      <w:pPr>
        <w:jc w:val="both"/>
        <w:rPr>
          <w:rFonts w:asciiTheme="majorBidi" w:hAnsiTheme="majorBidi" w:cstheme="majorBidi"/>
        </w:rPr>
      </w:pPr>
      <w:bookmarkStart w:id="270" w:name="_Hlk46788454"/>
      <w:r w:rsidRPr="00B158DB">
        <w:rPr>
          <w:rFonts w:asciiTheme="majorBidi" w:hAnsiTheme="majorBidi" w:cstheme="majorBidi"/>
        </w:rPr>
        <w:t>The notification time and bicyclist time-to-death (TTD) variables exhibit a large range of values. These variables also have a right-skewed distribution. A natural log transformation is applied to reduce the skewness of the crash notification time variable and reduce the range of values.</w:t>
      </w:r>
      <w:r w:rsidRPr="00B158DB">
        <w:rPr>
          <w:rFonts w:asciiTheme="majorBidi" w:eastAsiaTheme="minorEastAsia" w:hAnsiTheme="majorBidi" w:cstheme="majorBidi"/>
        </w:rPr>
        <w:t xml:space="preserve"> Note that one unit is added to the values of crash notification time</w:t>
      </w:r>
      <w:r w:rsidRPr="00B158DB">
        <w:rPr>
          <w:rFonts w:asciiTheme="majorBidi" w:hAnsiTheme="majorBidi" w:cstheme="majorBidi"/>
        </w:rPr>
        <w:t xml:space="preserve"> </w:t>
      </w:r>
      <w:r w:rsidRPr="00B158DB">
        <w:rPr>
          <w:rFonts w:asciiTheme="majorBidi" w:eastAsiaTheme="minorEastAsia" w:hAnsiTheme="majorBidi" w:cstheme="majorBidi"/>
        </w:rPr>
        <w:t>so that there are no zero values for doing the logarithm transformation.</w:t>
      </w:r>
      <w:r w:rsidRPr="00B158DB">
        <w:rPr>
          <w:rFonts w:asciiTheme="majorBidi" w:hAnsiTheme="majorBidi" w:cstheme="majorBidi"/>
        </w:rPr>
        <w:t xml:space="preserve"> Similarly, since the range of bicyclist time-to-death values is so large, a quad root transformation </w:t>
      </w:r>
      <w:r w:rsidRPr="00B158DB">
        <w:rPr>
          <w:rFonts w:asciiTheme="majorBidi" w:eastAsiaTheme="minorEastAsia" w:hAnsiTheme="majorBidi" w:cstheme="majorBidi"/>
        </w:rPr>
        <w:t>is selected to represent t</w:t>
      </w:r>
      <w:r w:rsidRPr="00B158DB">
        <w:rPr>
          <w:rFonts w:asciiTheme="majorBidi" w:eastAsiaTheme="minorEastAsia" w:hAnsiTheme="majorBidi" w:cstheme="majorBidi"/>
          <w:szCs w:val="24"/>
        </w:rPr>
        <w:t xml:space="preserve">he learning objective </w:t>
      </w:r>
      <w:r w:rsidRPr="00B158DB">
        <w:rPr>
          <w:rFonts w:asciiTheme="majorBidi" w:eastAsiaTheme="minorEastAsia" w:hAnsiTheme="majorBidi" w:cstheme="majorBidi"/>
        </w:rPr>
        <w:t xml:space="preserve">of the </w:t>
      </w:r>
      <w:proofErr w:type="spellStart"/>
      <w:r w:rsidRPr="00B158DB">
        <w:rPr>
          <w:rFonts w:asciiTheme="majorBidi" w:eastAsiaTheme="minorEastAsia" w:hAnsiTheme="majorBidi" w:cstheme="majorBidi"/>
        </w:rPr>
        <w:t>XGBoost</w:t>
      </w:r>
      <w:proofErr w:type="spellEnd"/>
      <w:r w:rsidRPr="00B158DB">
        <w:rPr>
          <w:rFonts w:asciiTheme="majorBidi" w:eastAsiaTheme="minorEastAsia" w:hAnsiTheme="majorBidi" w:cstheme="majorBidi"/>
        </w:rPr>
        <w:t xml:space="preserve"> model as the Gamma distribution. </w:t>
      </w:r>
      <w:r w:rsidR="004025AA">
        <w:rPr>
          <w:rFonts w:asciiTheme="majorBidi" w:hAnsiTheme="majorBidi" w:cstheme="majorBidi"/>
        </w:rPr>
        <w:fldChar w:fldCharType="begin"/>
      </w:r>
      <w:r w:rsidR="004025AA">
        <w:rPr>
          <w:rFonts w:asciiTheme="majorBidi" w:eastAsiaTheme="minorEastAsia" w:hAnsiTheme="majorBidi" w:cstheme="majorBidi"/>
        </w:rPr>
        <w:instrText xml:space="preserve"> REF _Ref82701051 \h </w:instrText>
      </w:r>
      <w:r w:rsidR="004025AA">
        <w:rPr>
          <w:rFonts w:asciiTheme="majorBidi" w:hAnsiTheme="majorBidi" w:cstheme="majorBidi"/>
        </w:rPr>
      </w:r>
      <w:r w:rsidR="004025AA">
        <w:rPr>
          <w:rFonts w:asciiTheme="majorBidi" w:hAnsiTheme="majorBidi" w:cstheme="majorBidi"/>
        </w:rPr>
        <w:fldChar w:fldCharType="separate"/>
      </w:r>
      <w:r w:rsidR="004025AA">
        <w:t xml:space="preserve">Table </w:t>
      </w:r>
      <w:r w:rsidR="004025AA">
        <w:rPr>
          <w:noProof/>
          <w:cs/>
        </w:rPr>
        <w:t>‎</w:t>
      </w:r>
      <w:r w:rsidR="004025AA">
        <w:rPr>
          <w:noProof/>
        </w:rPr>
        <w:t>7</w:t>
      </w:r>
      <w:r w:rsidR="004025AA">
        <w:noBreakHyphen/>
      </w:r>
      <w:r w:rsidR="004025AA">
        <w:rPr>
          <w:noProof/>
        </w:rPr>
        <w:t>3</w:t>
      </w:r>
      <w:r w:rsidR="004025AA">
        <w:rPr>
          <w:rFonts w:asciiTheme="majorBidi" w:hAnsiTheme="majorBidi" w:cstheme="majorBidi"/>
        </w:rPr>
        <w:fldChar w:fldCharType="end"/>
      </w:r>
      <w:r w:rsidR="004025AA">
        <w:rPr>
          <w:rFonts w:asciiTheme="majorBidi" w:hAnsiTheme="majorBidi" w:cstheme="majorBidi"/>
        </w:rPr>
        <w:t xml:space="preserve"> </w:t>
      </w:r>
      <w:r w:rsidRPr="00B158DB">
        <w:rPr>
          <w:rFonts w:asciiTheme="majorBidi" w:eastAsiaTheme="minorEastAsia" w:hAnsiTheme="majorBidi" w:cstheme="majorBidi"/>
        </w:rPr>
        <w:t xml:space="preserve">presents the </w:t>
      </w:r>
      <w:r w:rsidRPr="00B158DB">
        <w:rPr>
          <w:rFonts w:asciiTheme="majorBidi" w:hAnsiTheme="majorBidi" w:cstheme="majorBidi"/>
        </w:rPr>
        <w:t>descriptive statistics of the transformed variables.</w:t>
      </w:r>
    </w:p>
    <w:p w14:paraId="15C8FB72" w14:textId="08EC87F8" w:rsidR="005F303C" w:rsidRDefault="005F303C" w:rsidP="005F303C">
      <w:pPr>
        <w:pStyle w:val="Caption"/>
        <w:rPr>
          <w:rFonts w:cstheme="majorBidi"/>
        </w:rPr>
      </w:pPr>
      <w:bookmarkStart w:id="271" w:name="_Ref82701051"/>
      <w:bookmarkStart w:id="272" w:name="_Toc82778275"/>
      <w:r>
        <w:t xml:space="preserve">Table </w:t>
      </w:r>
      <w:fldSimple w:instr=" STYLEREF 1 \s ">
        <w:r w:rsidR="009D0680">
          <w:rPr>
            <w:noProof/>
            <w:cs/>
          </w:rPr>
          <w:t>‎</w:t>
        </w:r>
        <w:r w:rsidR="009D0680">
          <w:rPr>
            <w:noProof/>
          </w:rPr>
          <w:t>7</w:t>
        </w:r>
      </w:fldSimple>
      <w:r>
        <w:noBreakHyphen/>
      </w:r>
      <w:fldSimple w:instr=" SEQ Table \* ARABIC \s 1 ">
        <w:r>
          <w:rPr>
            <w:noProof/>
          </w:rPr>
          <w:t>3</w:t>
        </w:r>
      </w:fldSimple>
      <w:bookmarkEnd w:id="271"/>
      <w:r>
        <w:t xml:space="preserve"> </w:t>
      </w:r>
      <w:r>
        <w:rPr>
          <w:rFonts w:cstheme="majorBidi"/>
        </w:rPr>
        <w:t>Descriptive Statistics of Transformed Variables</w:t>
      </w:r>
      <w:bookmarkEnd w:id="272"/>
    </w:p>
    <w:tbl>
      <w:tblPr>
        <w:tblStyle w:val="TableGrid"/>
        <w:tblW w:w="9066" w:type="dxa"/>
        <w:tblLook w:val="04A0" w:firstRow="1" w:lastRow="0" w:firstColumn="1" w:lastColumn="0" w:noHBand="0" w:noVBand="1"/>
      </w:tblPr>
      <w:tblGrid>
        <w:gridCol w:w="4034"/>
        <w:gridCol w:w="1096"/>
        <w:gridCol w:w="990"/>
        <w:gridCol w:w="990"/>
        <w:gridCol w:w="1956"/>
      </w:tblGrid>
      <w:tr w:rsidR="005F303C" w:rsidRPr="00AE7908" w14:paraId="4E0897A2" w14:textId="77777777" w:rsidTr="005F303C">
        <w:trPr>
          <w:trHeight w:val="350"/>
        </w:trPr>
        <w:tc>
          <w:tcPr>
            <w:tcW w:w="4034" w:type="dxa"/>
            <w:tcBorders>
              <w:top w:val="single" w:sz="4" w:space="0" w:color="auto"/>
              <w:left w:val="nil"/>
              <w:bottom w:val="single" w:sz="4" w:space="0" w:color="auto"/>
              <w:right w:val="nil"/>
            </w:tcBorders>
          </w:tcPr>
          <w:p w14:paraId="5A62F2A5" w14:textId="77777777" w:rsidR="005F303C" w:rsidRPr="00AE7908" w:rsidRDefault="005F303C" w:rsidP="005F303C">
            <w:pPr>
              <w:rPr>
                <w:rFonts w:cstheme="majorBidi"/>
                <w:sz w:val="20"/>
                <w:szCs w:val="20"/>
              </w:rPr>
            </w:pPr>
            <w:r w:rsidRPr="00AE7908">
              <w:rPr>
                <w:rFonts w:cstheme="majorBidi"/>
                <w:b/>
                <w:bCs/>
                <w:sz w:val="20"/>
                <w:szCs w:val="20"/>
              </w:rPr>
              <w:t>Variable</w:t>
            </w:r>
            <w:r>
              <w:rPr>
                <w:rFonts w:cstheme="majorBidi"/>
                <w:b/>
                <w:bCs/>
                <w:sz w:val="20"/>
                <w:szCs w:val="20"/>
              </w:rPr>
              <w:t xml:space="preserve"> </w:t>
            </w:r>
            <w:r w:rsidRPr="00B4439F">
              <w:rPr>
                <w:rFonts w:cstheme="majorBidi"/>
                <w:b/>
                <w:bCs/>
                <w:sz w:val="20"/>
                <w:szCs w:val="20"/>
              </w:rPr>
              <w:t>(No. of observation</w:t>
            </w:r>
            <w:r>
              <w:rPr>
                <w:rFonts w:cstheme="majorBidi"/>
                <w:b/>
                <w:bCs/>
                <w:sz w:val="20"/>
                <w:szCs w:val="20"/>
              </w:rPr>
              <w:t>s</w:t>
            </w:r>
            <w:r w:rsidRPr="00B4439F">
              <w:rPr>
                <w:rFonts w:cstheme="majorBidi"/>
                <w:b/>
                <w:bCs/>
                <w:sz w:val="20"/>
                <w:szCs w:val="20"/>
              </w:rPr>
              <w:t xml:space="preserve"> = </w:t>
            </w:r>
            <w:r>
              <w:rPr>
                <w:rFonts w:cstheme="majorBidi"/>
                <w:b/>
                <w:bCs/>
                <w:sz w:val="20"/>
                <w:szCs w:val="20"/>
              </w:rPr>
              <w:t>1001</w:t>
            </w:r>
            <w:r w:rsidRPr="00B4439F">
              <w:rPr>
                <w:rFonts w:cstheme="majorBidi"/>
                <w:b/>
                <w:bCs/>
                <w:sz w:val="20"/>
                <w:szCs w:val="20"/>
              </w:rPr>
              <w:t>)</w:t>
            </w:r>
          </w:p>
        </w:tc>
        <w:tc>
          <w:tcPr>
            <w:tcW w:w="1096" w:type="dxa"/>
            <w:tcBorders>
              <w:top w:val="single" w:sz="4" w:space="0" w:color="auto"/>
              <w:left w:val="nil"/>
              <w:bottom w:val="single" w:sz="4" w:space="0" w:color="auto"/>
              <w:right w:val="nil"/>
            </w:tcBorders>
          </w:tcPr>
          <w:p w14:paraId="2103808E" w14:textId="77777777" w:rsidR="005F303C" w:rsidRPr="00AE7908" w:rsidRDefault="005F303C" w:rsidP="005F303C">
            <w:pPr>
              <w:jc w:val="center"/>
              <w:rPr>
                <w:rFonts w:cstheme="majorBidi"/>
                <w:sz w:val="20"/>
                <w:szCs w:val="20"/>
              </w:rPr>
            </w:pPr>
            <w:r w:rsidRPr="00AE7908">
              <w:rPr>
                <w:rFonts w:cstheme="majorBidi"/>
                <w:b/>
                <w:bCs/>
                <w:sz w:val="20"/>
                <w:szCs w:val="20"/>
              </w:rPr>
              <w:t>Min</w:t>
            </w:r>
          </w:p>
        </w:tc>
        <w:tc>
          <w:tcPr>
            <w:tcW w:w="990" w:type="dxa"/>
            <w:tcBorders>
              <w:top w:val="single" w:sz="4" w:space="0" w:color="auto"/>
              <w:left w:val="nil"/>
              <w:bottom w:val="single" w:sz="4" w:space="0" w:color="auto"/>
              <w:right w:val="nil"/>
            </w:tcBorders>
          </w:tcPr>
          <w:p w14:paraId="1E678E8C" w14:textId="77777777" w:rsidR="005F303C" w:rsidRPr="00AE7908" w:rsidRDefault="005F303C" w:rsidP="005F303C">
            <w:pPr>
              <w:jc w:val="center"/>
              <w:rPr>
                <w:rFonts w:cstheme="majorBidi"/>
                <w:sz w:val="20"/>
                <w:szCs w:val="20"/>
              </w:rPr>
            </w:pPr>
            <w:r w:rsidRPr="00AE7908">
              <w:rPr>
                <w:rFonts w:cstheme="majorBidi"/>
                <w:b/>
                <w:bCs/>
                <w:sz w:val="20"/>
                <w:szCs w:val="20"/>
              </w:rPr>
              <w:t>Mean</w:t>
            </w:r>
          </w:p>
        </w:tc>
        <w:tc>
          <w:tcPr>
            <w:tcW w:w="990" w:type="dxa"/>
            <w:tcBorders>
              <w:top w:val="single" w:sz="4" w:space="0" w:color="auto"/>
              <w:left w:val="nil"/>
              <w:bottom w:val="single" w:sz="4" w:space="0" w:color="auto"/>
              <w:right w:val="nil"/>
            </w:tcBorders>
          </w:tcPr>
          <w:p w14:paraId="05D444DD" w14:textId="77777777" w:rsidR="005F303C" w:rsidRPr="00AE7908" w:rsidRDefault="005F303C" w:rsidP="005F303C">
            <w:pPr>
              <w:jc w:val="center"/>
              <w:rPr>
                <w:rFonts w:cstheme="majorBidi"/>
                <w:sz w:val="20"/>
                <w:szCs w:val="20"/>
              </w:rPr>
            </w:pPr>
            <w:r w:rsidRPr="00AE7908">
              <w:rPr>
                <w:rFonts w:cstheme="majorBidi"/>
                <w:b/>
                <w:bCs/>
                <w:sz w:val="20"/>
                <w:szCs w:val="20"/>
              </w:rPr>
              <w:t>Max</w:t>
            </w:r>
          </w:p>
        </w:tc>
        <w:tc>
          <w:tcPr>
            <w:tcW w:w="1956" w:type="dxa"/>
            <w:tcBorders>
              <w:top w:val="single" w:sz="4" w:space="0" w:color="auto"/>
              <w:left w:val="nil"/>
              <w:bottom w:val="single" w:sz="4" w:space="0" w:color="auto"/>
              <w:right w:val="nil"/>
            </w:tcBorders>
          </w:tcPr>
          <w:p w14:paraId="3B628802" w14:textId="77777777" w:rsidR="005F303C" w:rsidRPr="00AE7908" w:rsidRDefault="005F303C" w:rsidP="005F303C">
            <w:pPr>
              <w:jc w:val="center"/>
              <w:rPr>
                <w:rFonts w:cstheme="majorBidi"/>
                <w:sz w:val="20"/>
                <w:szCs w:val="20"/>
              </w:rPr>
            </w:pPr>
            <w:r>
              <w:rPr>
                <w:rFonts w:cstheme="majorBidi"/>
                <w:b/>
                <w:bCs/>
                <w:sz w:val="20"/>
                <w:szCs w:val="20"/>
              </w:rPr>
              <w:t>Standard Deviation</w:t>
            </w:r>
          </w:p>
        </w:tc>
      </w:tr>
      <w:tr w:rsidR="005F303C" w:rsidRPr="00AE7908" w14:paraId="08A29719" w14:textId="77777777" w:rsidTr="005F303C">
        <w:trPr>
          <w:trHeight w:val="269"/>
        </w:trPr>
        <w:tc>
          <w:tcPr>
            <w:tcW w:w="4034" w:type="dxa"/>
            <w:tcBorders>
              <w:top w:val="single" w:sz="4" w:space="0" w:color="auto"/>
              <w:left w:val="nil"/>
              <w:bottom w:val="nil"/>
              <w:right w:val="nil"/>
            </w:tcBorders>
          </w:tcPr>
          <w:p w14:paraId="3AADF2B3" w14:textId="77777777" w:rsidR="005F303C" w:rsidRPr="00AE7908" w:rsidRDefault="005F303C" w:rsidP="005F303C">
            <w:pPr>
              <w:rPr>
                <w:rFonts w:cstheme="majorBidi"/>
                <w:sz w:val="20"/>
                <w:szCs w:val="20"/>
              </w:rPr>
            </w:pPr>
            <w:r>
              <w:rPr>
                <w:rFonts w:cstheme="majorBidi"/>
                <w:sz w:val="20"/>
                <w:szCs w:val="20"/>
              </w:rPr>
              <w:t xml:space="preserve">Time-to-Death </w:t>
            </w:r>
            <w:r w:rsidRPr="00AE7908">
              <w:rPr>
                <w:rFonts w:cstheme="majorBidi"/>
                <w:sz w:val="20"/>
                <w:szCs w:val="20"/>
              </w:rPr>
              <w:t>(Min</w:t>
            </w:r>
            <w:r>
              <w:rPr>
                <w:rFonts w:cstheme="majorBidi"/>
                <w:sz w:val="20"/>
                <w:szCs w:val="20"/>
              </w:rPr>
              <w:t>ute</w:t>
            </w:r>
            <w:r w:rsidRPr="00AE7908">
              <w:rPr>
                <w:rFonts w:cstheme="majorBidi"/>
                <w:sz w:val="20"/>
                <w:szCs w:val="20"/>
              </w:rPr>
              <w:t>)</w:t>
            </w:r>
          </w:p>
        </w:tc>
        <w:tc>
          <w:tcPr>
            <w:tcW w:w="1096" w:type="dxa"/>
            <w:tcBorders>
              <w:top w:val="single" w:sz="4" w:space="0" w:color="auto"/>
              <w:left w:val="nil"/>
              <w:bottom w:val="nil"/>
              <w:right w:val="nil"/>
            </w:tcBorders>
          </w:tcPr>
          <w:p w14:paraId="3E44967E" w14:textId="77777777" w:rsidR="005F303C" w:rsidRPr="00AE7908" w:rsidRDefault="005F303C" w:rsidP="005F303C">
            <w:pPr>
              <w:jc w:val="center"/>
              <w:rPr>
                <w:rFonts w:cstheme="majorBidi"/>
                <w:sz w:val="20"/>
                <w:szCs w:val="20"/>
              </w:rPr>
            </w:pPr>
            <w:r>
              <w:rPr>
                <w:rFonts w:cstheme="majorBidi"/>
                <w:sz w:val="20"/>
                <w:szCs w:val="20"/>
              </w:rPr>
              <w:t>1</w:t>
            </w:r>
          </w:p>
        </w:tc>
        <w:tc>
          <w:tcPr>
            <w:tcW w:w="990" w:type="dxa"/>
            <w:tcBorders>
              <w:top w:val="single" w:sz="4" w:space="0" w:color="auto"/>
              <w:left w:val="nil"/>
              <w:bottom w:val="nil"/>
              <w:right w:val="nil"/>
            </w:tcBorders>
          </w:tcPr>
          <w:p w14:paraId="684E34F7" w14:textId="77777777" w:rsidR="005F303C" w:rsidRPr="00AE7908" w:rsidRDefault="005F303C" w:rsidP="005F303C">
            <w:pPr>
              <w:jc w:val="center"/>
              <w:rPr>
                <w:rFonts w:cstheme="majorBidi"/>
                <w:sz w:val="20"/>
                <w:szCs w:val="20"/>
              </w:rPr>
            </w:pPr>
            <w:r>
              <w:rPr>
                <w:rFonts w:cstheme="majorBidi"/>
                <w:sz w:val="20"/>
                <w:szCs w:val="20"/>
              </w:rPr>
              <w:t>2470</w:t>
            </w:r>
          </w:p>
        </w:tc>
        <w:tc>
          <w:tcPr>
            <w:tcW w:w="990" w:type="dxa"/>
            <w:tcBorders>
              <w:top w:val="single" w:sz="4" w:space="0" w:color="auto"/>
              <w:left w:val="nil"/>
              <w:bottom w:val="nil"/>
              <w:right w:val="nil"/>
            </w:tcBorders>
          </w:tcPr>
          <w:p w14:paraId="1B52D5BA" w14:textId="77777777" w:rsidR="005F303C" w:rsidRPr="00AE7908" w:rsidRDefault="005F303C" w:rsidP="005F303C">
            <w:pPr>
              <w:jc w:val="center"/>
              <w:rPr>
                <w:rFonts w:cstheme="majorBidi"/>
                <w:sz w:val="20"/>
                <w:szCs w:val="20"/>
              </w:rPr>
            </w:pPr>
            <w:r>
              <w:rPr>
                <w:rFonts w:cstheme="majorBidi"/>
                <w:sz w:val="20"/>
                <w:szCs w:val="20"/>
              </w:rPr>
              <w:t>40467</w:t>
            </w:r>
          </w:p>
        </w:tc>
        <w:tc>
          <w:tcPr>
            <w:tcW w:w="1956" w:type="dxa"/>
            <w:tcBorders>
              <w:top w:val="single" w:sz="4" w:space="0" w:color="auto"/>
              <w:left w:val="nil"/>
              <w:bottom w:val="nil"/>
              <w:right w:val="nil"/>
            </w:tcBorders>
          </w:tcPr>
          <w:p w14:paraId="53DE0CEC" w14:textId="77777777" w:rsidR="005F303C" w:rsidRPr="00AE7908" w:rsidRDefault="005F303C" w:rsidP="005F303C">
            <w:pPr>
              <w:jc w:val="center"/>
              <w:rPr>
                <w:rFonts w:cstheme="majorBidi"/>
                <w:sz w:val="20"/>
                <w:szCs w:val="20"/>
              </w:rPr>
            </w:pPr>
            <w:r>
              <w:rPr>
                <w:rFonts w:cstheme="majorBidi"/>
                <w:sz w:val="20"/>
                <w:szCs w:val="20"/>
              </w:rPr>
              <w:t>5467.7</w:t>
            </w:r>
          </w:p>
        </w:tc>
      </w:tr>
      <w:tr w:rsidR="005F303C" w:rsidRPr="00AE7908" w14:paraId="03C928DD" w14:textId="77777777" w:rsidTr="005F303C">
        <w:trPr>
          <w:trHeight w:val="306"/>
        </w:trPr>
        <w:tc>
          <w:tcPr>
            <w:tcW w:w="4034" w:type="dxa"/>
            <w:tcBorders>
              <w:top w:val="nil"/>
              <w:left w:val="nil"/>
              <w:bottom w:val="dashed" w:sz="4" w:space="0" w:color="auto"/>
              <w:right w:val="nil"/>
            </w:tcBorders>
          </w:tcPr>
          <w:p w14:paraId="608B59FF" w14:textId="77777777" w:rsidR="005F303C" w:rsidRPr="00AE7908" w:rsidRDefault="005F303C" w:rsidP="005F303C">
            <w:pPr>
              <w:rPr>
                <w:rFonts w:cstheme="majorBidi"/>
                <w:sz w:val="20"/>
                <w:szCs w:val="20"/>
              </w:rPr>
            </w:pPr>
            <w:r>
              <w:rPr>
                <w:rFonts w:cstheme="majorBidi"/>
                <w:sz w:val="20"/>
                <w:szCs w:val="20"/>
              </w:rPr>
              <w:t>Transformed Time-to-Death (Quad Root)</w:t>
            </w:r>
          </w:p>
        </w:tc>
        <w:tc>
          <w:tcPr>
            <w:tcW w:w="1096" w:type="dxa"/>
            <w:tcBorders>
              <w:top w:val="nil"/>
              <w:left w:val="nil"/>
              <w:bottom w:val="dashed" w:sz="4" w:space="0" w:color="auto"/>
              <w:right w:val="nil"/>
            </w:tcBorders>
          </w:tcPr>
          <w:p w14:paraId="5D086327" w14:textId="77777777" w:rsidR="005F303C" w:rsidRPr="00AE7908" w:rsidRDefault="005F303C" w:rsidP="005F303C">
            <w:pPr>
              <w:jc w:val="center"/>
              <w:rPr>
                <w:rFonts w:cstheme="majorBidi"/>
                <w:sz w:val="20"/>
                <w:szCs w:val="20"/>
              </w:rPr>
            </w:pPr>
            <w:r>
              <w:rPr>
                <w:rFonts w:cstheme="majorBidi"/>
                <w:sz w:val="20"/>
                <w:szCs w:val="20"/>
              </w:rPr>
              <w:t>1</w:t>
            </w:r>
          </w:p>
        </w:tc>
        <w:tc>
          <w:tcPr>
            <w:tcW w:w="990" w:type="dxa"/>
            <w:tcBorders>
              <w:top w:val="nil"/>
              <w:left w:val="nil"/>
              <w:bottom w:val="dashed" w:sz="4" w:space="0" w:color="auto"/>
              <w:right w:val="nil"/>
            </w:tcBorders>
          </w:tcPr>
          <w:p w14:paraId="25D0AF01" w14:textId="77777777" w:rsidR="005F303C" w:rsidRPr="00AE7908" w:rsidRDefault="005F303C" w:rsidP="005F303C">
            <w:pPr>
              <w:jc w:val="center"/>
              <w:rPr>
                <w:rFonts w:cstheme="majorBidi"/>
                <w:sz w:val="20"/>
                <w:szCs w:val="20"/>
              </w:rPr>
            </w:pPr>
            <w:r>
              <w:rPr>
                <w:rFonts w:cstheme="majorBidi"/>
                <w:sz w:val="20"/>
                <w:szCs w:val="20"/>
              </w:rPr>
              <w:t>4.613</w:t>
            </w:r>
          </w:p>
        </w:tc>
        <w:tc>
          <w:tcPr>
            <w:tcW w:w="990" w:type="dxa"/>
            <w:tcBorders>
              <w:top w:val="nil"/>
              <w:left w:val="nil"/>
              <w:bottom w:val="dashed" w:sz="4" w:space="0" w:color="auto"/>
              <w:right w:val="nil"/>
            </w:tcBorders>
          </w:tcPr>
          <w:p w14:paraId="51D6790D" w14:textId="77777777" w:rsidR="005F303C" w:rsidRPr="00AE7908" w:rsidRDefault="005F303C" w:rsidP="005F303C">
            <w:pPr>
              <w:jc w:val="center"/>
              <w:rPr>
                <w:rFonts w:cstheme="majorBidi"/>
                <w:sz w:val="20"/>
                <w:szCs w:val="20"/>
              </w:rPr>
            </w:pPr>
            <w:r>
              <w:rPr>
                <w:rFonts w:cstheme="majorBidi"/>
                <w:sz w:val="20"/>
                <w:szCs w:val="20"/>
              </w:rPr>
              <w:t>14.183</w:t>
            </w:r>
          </w:p>
        </w:tc>
        <w:tc>
          <w:tcPr>
            <w:tcW w:w="1956" w:type="dxa"/>
            <w:tcBorders>
              <w:top w:val="nil"/>
              <w:left w:val="nil"/>
              <w:bottom w:val="dashed" w:sz="4" w:space="0" w:color="auto"/>
              <w:right w:val="nil"/>
            </w:tcBorders>
          </w:tcPr>
          <w:p w14:paraId="2BEED0B3" w14:textId="77777777" w:rsidR="005F303C" w:rsidRPr="00AE7908" w:rsidRDefault="005F303C" w:rsidP="005F303C">
            <w:pPr>
              <w:jc w:val="center"/>
              <w:rPr>
                <w:rFonts w:cstheme="majorBidi"/>
                <w:sz w:val="20"/>
                <w:szCs w:val="20"/>
              </w:rPr>
            </w:pPr>
            <w:r>
              <w:rPr>
                <w:rFonts w:cstheme="majorBidi"/>
                <w:sz w:val="20"/>
                <w:szCs w:val="20"/>
              </w:rPr>
              <w:t>3.043</w:t>
            </w:r>
          </w:p>
        </w:tc>
      </w:tr>
      <w:tr w:rsidR="005F303C" w:rsidRPr="00AE7908" w14:paraId="349FF0B0" w14:textId="77777777" w:rsidTr="005F303C">
        <w:trPr>
          <w:trHeight w:val="305"/>
        </w:trPr>
        <w:tc>
          <w:tcPr>
            <w:tcW w:w="4034" w:type="dxa"/>
            <w:tcBorders>
              <w:top w:val="dashed" w:sz="4" w:space="0" w:color="auto"/>
              <w:left w:val="nil"/>
              <w:bottom w:val="nil"/>
              <w:right w:val="nil"/>
            </w:tcBorders>
          </w:tcPr>
          <w:p w14:paraId="573164D9" w14:textId="77777777" w:rsidR="005F303C" w:rsidRPr="00AE7908" w:rsidRDefault="005F303C" w:rsidP="005F303C">
            <w:pPr>
              <w:rPr>
                <w:rFonts w:cstheme="majorBidi"/>
                <w:sz w:val="20"/>
                <w:szCs w:val="20"/>
              </w:rPr>
            </w:pPr>
            <w:r>
              <w:rPr>
                <w:rFonts w:cstheme="majorBidi"/>
                <w:sz w:val="20"/>
                <w:szCs w:val="20"/>
              </w:rPr>
              <w:t>Crash Notification</w:t>
            </w:r>
            <w:r w:rsidRPr="00AE7908">
              <w:rPr>
                <w:rFonts w:cstheme="majorBidi"/>
                <w:sz w:val="20"/>
                <w:szCs w:val="20"/>
              </w:rPr>
              <w:t xml:space="preserve"> </w:t>
            </w:r>
            <w:r>
              <w:rPr>
                <w:rFonts w:cstheme="majorBidi"/>
                <w:sz w:val="20"/>
                <w:szCs w:val="20"/>
              </w:rPr>
              <w:t>T</w:t>
            </w:r>
            <w:r w:rsidRPr="00AE7908">
              <w:rPr>
                <w:rFonts w:cstheme="majorBidi"/>
                <w:sz w:val="20"/>
                <w:szCs w:val="20"/>
              </w:rPr>
              <w:t>ime (Min</w:t>
            </w:r>
            <w:r>
              <w:rPr>
                <w:rFonts w:cstheme="majorBidi"/>
                <w:sz w:val="20"/>
                <w:szCs w:val="20"/>
              </w:rPr>
              <w:t>ute</w:t>
            </w:r>
            <w:r w:rsidRPr="00AE7908">
              <w:rPr>
                <w:rFonts w:cstheme="majorBidi"/>
                <w:sz w:val="20"/>
                <w:szCs w:val="20"/>
              </w:rPr>
              <w:t>)</w:t>
            </w:r>
          </w:p>
        </w:tc>
        <w:tc>
          <w:tcPr>
            <w:tcW w:w="1096" w:type="dxa"/>
            <w:tcBorders>
              <w:top w:val="dashed" w:sz="4" w:space="0" w:color="auto"/>
              <w:left w:val="nil"/>
              <w:bottom w:val="nil"/>
              <w:right w:val="nil"/>
            </w:tcBorders>
          </w:tcPr>
          <w:p w14:paraId="1CF6CC60" w14:textId="77777777" w:rsidR="005F303C" w:rsidRPr="00AE7908" w:rsidRDefault="005F303C" w:rsidP="005F303C">
            <w:pPr>
              <w:jc w:val="center"/>
              <w:rPr>
                <w:rFonts w:cstheme="majorBidi"/>
                <w:sz w:val="20"/>
                <w:szCs w:val="20"/>
              </w:rPr>
            </w:pPr>
            <w:r>
              <w:rPr>
                <w:rFonts w:cstheme="majorBidi"/>
                <w:sz w:val="20"/>
                <w:szCs w:val="20"/>
              </w:rPr>
              <w:t>0</w:t>
            </w:r>
          </w:p>
        </w:tc>
        <w:tc>
          <w:tcPr>
            <w:tcW w:w="990" w:type="dxa"/>
            <w:tcBorders>
              <w:top w:val="dashed" w:sz="4" w:space="0" w:color="auto"/>
              <w:left w:val="nil"/>
              <w:bottom w:val="nil"/>
              <w:right w:val="nil"/>
            </w:tcBorders>
          </w:tcPr>
          <w:p w14:paraId="430B35CC" w14:textId="77777777" w:rsidR="005F303C" w:rsidRPr="00AE7908" w:rsidRDefault="005F303C" w:rsidP="005F303C">
            <w:pPr>
              <w:jc w:val="center"/>
              <w:rPr>
                <w:rFonts w:cstheme="majorBidi"/>
                <w:sz w:val="20"/>
                <w:szCs w:val="20"/>
              </w:rPr>
            </w:pPr>
            <w:r w:rsidRPr="00AE7908">
              <w:rPr>
                <w:rFonts w:cstheme="majorBidi"/>
                <w:sz w:val="20"/>
                <w:szCs w:val="20"/>
              </w:rPr>
              <w:t>2.</w:t>
            </w:r>
            <w:r>
              <w:rPr>
                <w:rFonts w:cstheme="majorBidi"/>
                <w:sz w:val="20"/>
                <w:szCs w:val="20"/>
              </w:rPr>
              <w:t>738</w:t>
            </w:r>
          </w:p>
        </w:tc>
        <w:tc>
          <w:tcPr>
            <w:tcW w:w="990" w:type="dxa"/>
            <w:tcBorders>
              <w:top w:val="dashed" w:sz="4" w:space="0" w:color="auto"/>
              <w:left w:val="nil"/>
              <w:bottom w:val="nil"/>
              <w:right w:val="nil"/>
            </w:tcBorders>
          </w:tcPr>
          <w:p w14:paraId="201BB26C" w14:textId="77777777" w:rsidR="005F303C" w:rsidRPr="00AE7908" w:rsidRDefault="005F303C" w:rsidP="005F303C">
            <w:pPr>
              <w:jc w:val="center"/>
              <w:rPr>
                <w:rFonts w:cstheme="majorBidi"/>
                <w:sz w:val="20"/>
                <w:szCs w:val="20"/>
              </w:rPr>
            </w:pPr>
            <w:r>
              <w:rPr>
                <w:rFonts w:cstheme="majorBidi"/>
                <w:sz w:val="20"/>
                <w:szCs w:val="20"/>
              </w:rPr>
              <w:t>241</w:t>
            </w:r>
          </w:p>
        </w:tc>
        <w:tc>
          <w:tcPr>
            <w:tcW w:w="1956" w:type="dxa"/>
            <w:tcBorders>
              <w:top w:val="dashed" w:sz="4" w:space="0" w:color="auto"/>
              <w:left w:val="nil"/>
              <w:bottom w:val="nil"/>
              <w:right w:val="nil"/>
            </w:tcBorders>
          </w:tcPr>
          <w:p w14:paraId="61988E82" w14:textId="77777777" w:rsidR="005F303C" w:rsidRPr="00AE7908" w:rsidRDefault="005F303C" w:rsidP="005F303C">
            <w:pPr>
              <w:jc w:val="center"/>
              <w:rPr>
                <w:rFonts w:cstheme="majorBidi"/>
                <w:sz w:val="20"/>
                <w:szCs w:val="20"/>
              </w:rPr>
            </w:pPr>
            <w:r>
              <w:rPr>
                <w:rFonts w:cstheme="majorBidi"/>
                <w:sz w:val="20"/>
                <w:szCs w:val="20"/>
              </w:rPr>
              <w:t>10.032</w:t>
            </w:r>
          </w:p>
        </w:tc>
      </w:tr>
      <w:tr w:rsidR="005F303C" w:rsidRPr="00AE7908" w14:paraId="7958187D" w14:textId="77777777" w:rsidTr="005F303C">
        <w:trPr>
          <w:trHeight w:val="297"/>
        </w:trPr>
        <w:tc>
          <w:tcPr>
            <w:tcW w:w="4034" w:type="dxa"/>
            <w:tcBorders>
              <w:top w:val="nil"/>
              <w:left w:val="nil"/>
              <w:bottom w:val="single" w:sz="4" w:space="0" w:color="auto"/>
              <w:right w:val="nil"/>
            </w:tcBorders>
          </w:tcPr>
          <w:p w14:paraId="76E15325" w14:textId="77777777" w:rsidR="005F303C" w:rsidRPr="00AE7908" w:rsidRDefault="005F303C" w:rsidP="005F303C">
            <w:pPr>
              <w:rPr>
                <w:rFonts w:cstheme="majorBidi"/>
                <w:sz w:val="20"/>
                <w:szCs w:val="20"/>
              </w:rPr>
            </w:pPr>
            <w:r>
              <w:rPr>
                <w:rFonts w:cstheme="majorBidi"/>
                <w:sz w:val="20"/>
                <w:szCs w:val="20"/>
              </w:rPr>
              <w:t>Transformed Crash Notification</w:t>
            </w:r>
            <w:r w:rsidRPr="00AE7908">
              <w:rPr>
                <w:rFonts w:cstheme="majorBidi"/>
                <w:sz w:val="20"/>
                <w:szCs w:val="20"/>
              </w:rPr>
              <w:t xml:space="preserve"> </w:t>
            </w:r>
            <w:r>
              <w:rPr>
                <w:rFonts w:cstheme="majorBidi"/>
                <w:sz w:val="20"/>
                <w:szCs w:val="20"/>
              </w:rPr>
              <w:t>Time (Ln)</w:t>
            </w:r>
          </w:p>
        </w:tc>
        <w:tc>
          <w:tcPr>
            <w:tcW w:w="1096" w:type="dxa"/>
            <w:tcBorders>
              <w:top w:val="nil"/>
              <w:left w:val="nil"/>
              <w:bottom w:val="single" w:sz="4" w:space="0" w:color="auto"/>
              <w:right w:val="nil"/>
            </w:tcBorders>
          </w:tcPr>
          <w:p w14:paraId="3D3FB006" w14:textId="77777777" w:rsidR="005F303C" w:rsidRPr="00AE7908" w:rsidRDefault="005F303C" w:rsidP="005F303C">
            <w:pPr>
              <w:jc w:val="center"/>
              <w:rPr>
                <w:rFonts w:cstheme="majorBidi"/>
                <w:sz w:val="20"/>
                <w:szCs w:val="20"/>
              </w:rPr>
            </w:pPr>
            <w:r w:rsidRPr="00AE7908">
              <w:rPr>
                <w:rFonts w:cstheme="majorBidi"/>
                <w:sz w:val="20"/>
                <w:szCs w:val="20"/>
              </w:rPr>
              <w:t>0</w:t>
            </w:r>
          </w:p>
        </w:tc>
        <w:tc>
          <w:tcPr>
            <w:tcW w:w="990" w:type="dxa"/>
            <w:tcBorders>
              <w:top w:val="nil"/>
              <w:left w:val="nil"/>
              <w:bottom w:val="single" w:sz="4" w:space="0" w:color="auto"/>
              <w:right w:val="nil"/>
            </w:tcBorders>
          </w:tcPr>
          <w:p w14:paraId="4F509A24" w14:textId="77777777" w:rsidR="005F303C" w:rsidRPr="00AE7908" w:rsidRDefault="005F303C" w:rsidP="005F303C">
            <w:pPr>
              <w:jc w:val="center"/>
              <w:rPr>
                <w:rFonts w:cstheme="majorBidi"/>
                <w:sz w:val="20"/>
                <w:szCs w:val="20"/>
              </w:rPr>
            </w:pPr>
            <w:r w:rsidRPr="00AE7908">
              <w:rPr>
                <w:rFonts w:cstheme="majorBidi"/>
                <w:sz w:val="20"/>
                <w:szCs w:val="20"/>
              </w:rPr>
              <w:t>0</w:t>
            </w:r>
            <w:r>
              <w:rPr>
                <w:rFonts w:cstheme="majorBidi"/>
                <w:sz w:val="20"/>
                <w:szCs w:val="20"/>
              </w:rPr>
              <w:t>.782</w:t>
            </w:r>
          </w:p>
        </w:tc>
        <w:tc>
          <w:tcPr>
            <w:tcW w:w="990" w:type="dxa"/>
            <w:tcBorders>
              <w:top w:val="nil"/>
              <w:left w:val="nil"/>
              <w:bottom w:val="single" w:sz="4" w:space="0" w:color="auto"/>
              <w:right w:val="nil"/>
            </w:tcBorders>
          </w:tcPr>
          <w:p w14:paraId="62362740" w14:textId="77777777" w:rsidR="005F303C" w:rsidRPr="00AE7908" w:rsidRDefault="005F303C" w:rsidP="005F303C">
            <w:pPr>
              <w:jc w:val="center"/>
              <w:rPr>
                <w:rFonts w:cstheme="majorBidi"/>
                <w:sz w:val="20"/>
                <w:szCs w:val="20"/>
              </w:rPr>
            </w:pPr>
            <w:r>
              <w:rPr>
                <w:rFonts w:cstheme="majorBidi"/>
                <w:sz w:val="20"/>
                <w:szCs w:val="20"/>
              </w:rPr>
              <w:t>5.489</w:t>
            </w:r>
          </w:p>
        </w:tc>
        <w:tc>
          <w:tcPr>
            <w:tcW w:w="1956" w:type="dxa"/>
            <w:tcBorders>
              <w:top w:val="nil"/>
              <w:left w:val="nil"/>
              <w:bottom w:val="single" w:sz="4" w:space="0" w:color="auto"/>
              <w:right w:val="nil"/>
            </w:tcBorders>
          </w:tcPr>
          <w:p w14:paraId="528CA9BA" w14:textId="77777777" w:rsidR="005F303C" w:rsidRPr="00AE7908" w:rsidRDefault="005F303C" w:rsidP="005F303C">
            <w:pPr>
              <w:jc w:val="center"/>
              <w:rPr>
                <w:rFonts w:cstheme="majorBidi"/>
                <w:sz w:val="20"/>
                <w:szCs w:val="20"/>
              </w:rPr>
            </w:pPr>
            <w:r>
              <w:rPr>
                <w:rFonts w:cstheme="majorBidi"/>
                <w:sz w:val="20"/>
                <w:szCs w:val="20"/>
              </w:rPr>
              <w:t>0.839</w:t>
            </w:r>
          </w:p>
        </w:tc>
      </w:tr>
    </w:tbl>
    <w:p w14:paraId="43B05E09" w14:textId="77777777" w:rsidR="005F303C" w:rsidRPr="00AE7908" w:rsidRDefault="005F303C" w:rsidP="005F303C">
      <w:pPr>
        <w:jc w:val="both"/>
        <w:rPr>
          <w:rFonts w:cstheme="majorBidi"/>
        </w:rPr>
      </w:pPr>
    </w:p>
    <w:p w14:paraId="3A7938B0" w14:textId="17899652" w:rsidR="00BA3712" w:rsidRPr="00B158DB" w:rsidRDefault="00AE24B4" w:rsidP="00AE24B4">
      <w:pPr>
        <w:pStyle w:val="Heading2"/>
        <w:rPr>
          <w:rFonts w:asciiTheme="majorBidi" w:hAnsiTheme="majorBidi"/>
        </w:rPr>
      </w:pPr>
      <w:bookmarkStart w:id="273" w:name="_Toc82708463"/>
      <w:r w:rsidRPr="00B158DB">
        <w:rPr>
          <w:rFonts w:asciiTheme="majorBidi" w:hAnsiTheme="majorBidi"/>
        </w:rPr>
        <w:t>Results and Discussion</w:t>
      </w:r>
      <w:bookmarkEnd w:id="273"/>
    </w:p>
    <w:p w14:paraId="131AC29B" w14:textId="638720F5" w:rsidR="005F303C" w:rsidRDefault="005F303C" w:rsidP="005F303C">
      <w:pPr>
        <w:autoSpaceDE w:val="0"/>
        <w:autoSpaceDN w:val="0"/>
        <w:adjustRightInd w:val="0"/>
        <w:jc w:val="both"/>
        <w:rPr>
          <w:rFonts w:cstheme="majorBidi"/>
          <w:szCs w:val="24"/>
        </w:rPr>
      </w:pPr>
      <w:r w:rsidRPr="00D60676">
        <w:rPr>
          <w:rFonts w:cstheme="majorBidi"/>
          <w:szCs w:val="24"/>
        </w:rPr>
        <w:t xml:space="preserve">As this study </w:t>
      </w:r>
      <w:r>
        <w:rPr>
          <w:rFonts w:cstheme="majorBidi"/>
          <w:szCs w:val="24"/>
        </w:rPr>
        <w:t>aims</w:t>
      </w:r>
      <w:r w:rsidRPr="00D60676">
        <w:rPr>
          <w:rFonts w:cstheme="majorBidi"/>
          <w:szCs w:val="24"/>
        </w:rPr>
        <w:t xml:space="preserve"> to </w:t>
      </w:r>
      <w:r>
        <w:t>investigate</w:t>
      </w:r>
      <w:r w:rsidRPr="00F3400F">
        <w:t xml:space="preserve"> the survival time of </w:t>
      </w:r>
      <w:r>
        <w:t>bicyclists</w:t>
      </w:r>
      <w:r w:rsidRPr="00F3400F">
        <w:t xml:space="preserve"> involved in fatal injury crashes</w:t>
      </w:r>
      <w:r>
        <w:t xml:space="preserve">, </w:t>
      </w:r>
      <w:r w:rsidRPr="00D60676">
        <w:rPr>
          <w:rFonts w:cstheme="majorBidi"/>
          <w:szCs w:val="24"/>
        </w:rPr>
        <w:t xml:space="preserve">the </w:t>
      </w:r>
      <w:proofErr w:type="spellStart"/>
      <w:r w:rsidRPr="00D60676">
        <w:rPr>
          <w:rFonts w:cstheme="majorBidi"/>
          <w:szCs w:val="24"/>
        </w:rPr>
        <w:t>XGBoost</w:t>
      </w:r>
      <w:proofErr w:type="spellEnd"/>
      <w:r w:rsidRPr="00D60676">
        <w:rPr>
          <w:rFonts w:cstheme="majorBidi"/>
          <w:szCs w:val="24"/>
        </w:rPr>
        <w:t xml:space="preserve"> model </w:t>
      </w:r>
      <w:r>
        <w:rPr>
          <w:rFonts w:cstheme="majorBidi"/>
          <w:szCs w:val="24"/>
        </w:rPr>
        <w:t>was</w:t>
      </w:r>
      <w:r w:rsidRPr="00D60676">
        <w:rPr>
          <w:rFonts w:cstheme="majorBidi"/>
          <w:szCs w:val="24"/>
        </w:rPr>
        <w:t xml:space="preserve"> trained on </w:t>
      </w:r>
      <w:r>
        <w:rPr>
          <w:rFonts w:cstheme="majorBidi"/>
          <w:szCs w:val="24"/>
        </w:rPr>
        <w:t xml:space="preserve">85% of </w:t>
      </w:r>
      <w:r w:rsidRPr="00D60676">
        <w:rPr>
          <w:rFonts w:cstheme="majorBidi"/>
          <w:szCs w:val="24"/>
        </w:rPr>
        <w:t>the data</w:t>
      </w:r>
      <w:r>
        <w:rPr>
          <w:rFonts w:cstheme="majorBidi"/>
          <w:szCs w:val="24"/>
        </w:rPr>
        <w:t xml:space="preserve"> based on randomly selected observations. The remaining 15% data was used to test the model performance.</w:t>
      </w:r>
      <w:r w:rsidRPr="006A72FC">
        <w:t xml:space="preserve"> </w:t>
      </w:r>
      <w:r>
        <w:rPr>
          <w:rFonts w:cstheme="majorBidi"/>
          <w:szCs w:val="24"/>
        </w:rPr>
        <w:t>Besides</w:t>
      </w:r>
      <w:r w:rsidRPr="006A72FC">
        <w:rPr>
          <w:rFonts w:cstheme="majorBidi"/>
          <w:szCs w:val="24"/>
        </w:rPr>
        <w:t>,</w:t>
      </w:r>
      <w:r>
        <w:rPr>
          <w:rFonts w:cstheme="majorBidi"/>
          <w:szCs w:val="24"/>
        </w:rPr>
        <w:t xml:space="preserve"> </w:t>
      </w:r>
      <w:r w:rsidRPr="006A72FC">
        <w:rPr>
          <w:rFonts w:cstheme="majorBidi"/>
          <w:szCs w:val="24"/>
        </w:rPr>
        <w:t xml:space="preserve">a 10-fold cross-validation process </w:t>
      </w:r>
      <w:r>
        <w:rPr>
          <w:rFonts w:cstheme="majorBidi"/>
          <w:szCs w:val="24"/>
        </w:rPr>
        <w:t>was</w:t>
      </w:r>
      <w:r w:rsidRPr="006A72FC">
        <w:rPr>
          <w:rFonts w:cstheme="majorBidi"/>
          <w:szCs w:val="24"/>
        </w:rPr>
        <w:t xml:space="preserve"> </w:t>
      </w:r>
      <w:r>
        <w:rPr>
          <w:rFonts w:cstheme="majorBidi"/>
          <w:szCs w:val="24"/>
        </w:rPr>
        <w:t>applied</w:t>
      </w:r>
      <w:r w:rsidRPr="006A72FC">
        <w:rPr>
          <w:rFonts w:cstheme="majorBidi"/>
          <w:szCs w:val="24"/>
        </w:rPr>
        <w:t xml:space="preserve"> </w:t>
      </w:r>
      <w:r>
        <w:rPr>
          <w:rFonts w:cstheme="majorBidi"/>
          <w:szCs w:val="24"/>
        </w:rPr>
        <w:t>to</w:t>
      </w:r>
      <w:r w:rsidRPr="006A72FC">
        <w:rPr>
          <w:rFonts w:cstheme="majorBidi"/>
          <w:szCs w:val="24"/>
        </w:rPr>
        <w:t xml:space="preserve"> the training data</w:t>
      </w:r>
      <w:r>
        <w:rPr>
          <w:rFonts w:cstheme="majorBidi"/>
          <w:szCs w:val="24"/>
        </w:rPr>
        <w:t xml:space="preserve"> </w:t>
      </w:r>
      <w:r w:rsidRPr="006A72FC">
        <w:rPr>
          <w:rFonts w:cstheme="majorBidi"/>
          <w:szCs w:val="24"/>
        </w:rPr>
        <w:t>to test the stability of the model performance</w:t>
      </w:r>
      <w:r>
        <w:rPr>
          <w:rFonts w:cstheme="majorBidi"/>
          <w:szCs w:val="24"/>
        </w:rPr>
        <w:t xml:space="preserve">. Finally, the model with the best fit and reasonable SHAP values was selected. </w:t>
      </w:r>
      <w:r w:rsidR="004025AA">
        <w:rPr>
          <w:rFonts w:cstheme="majorBidi"/>
          <w:szCs w:val="24"/>
        </w:rPr>
        <w:fldChar w:fldCharType="begin"/>
      </w:r>
      <w:r w:rsidR="004025AA">
        <w:rPr>
          <w:rFonts w:cstheme="majorBidi"/>
          <w:szCs w:val="24"/>
        </w:rPr>
        <w:instrText xml:space="preserve"> REF _Ref82701641 \h </w:instrText>
      </w:r>
      <w:r w:rsidR="004025AA">
        <w:rPr>
          <w:rFonts w:cstheme="majorBidi"/>
          <w:szCs w:val="24"/>
        </w:rPr>
      </w:r>
      <w:r w:rsidR="004025AA">
        <w:rPr>
          <w:rFonts w:cstheme="majorBidi"/>
          <w:szCs w:val="24"/>
        </w:rPr>
        <w:fldChar w:fldCharType="separate"/>
      </w:r>
      <w:r w:rsidR="004025AA">
        <w:t xml:space="preserve">Figure </w:t>
      </w:r>
      <w:r w:rsidR="004025AA">
        <w:rPr>
          <w:noProof/>
          <w:cs/>
        </w:rPr>
        <w:t>‎</w:t>
      </w:r>
      <w:r w:rsidR="004025AA">
        <w:rPr>
          <w:noProof/>
        </w:rPr>
        <w:t>7</w:t>
      </w:r>
      <w:r w:rsidR="004025AA">
        <w:noBreakHyphen/>
      </w:r>
      <w:r w:rsidR="004025AA">
        <w:rPr>
          <w:noProof/>
        </w:rPr>
        <w:t>2</w:t>
      </w:r>
      <w:r w:rsidR="004025AA">
        <w:rPr>
          <w:rFonts w:cstheme="majorBidi"/>
          <w:szCs w:val="24"/>
        </w:rPr>
        <w:fldChar w:fldCharType="end"/>
      </w:r>
      <w:r w:rsidR="004025AA">
        <w:rPr>
          <w:rFonts w:cstheme="majorBidi"/>
          <w:szCs w:val="24"/>
        </w:rPr>
        <w:t xml:space="preserve"> </w:t>
      </w:r>
      <w:r>
        <w:rPr>
          <w:rFonts w:cstheme="majorBidi"/>
          <w:szCs w:val="24"/>
        </w:rPr>
        <w:t xml:space="preserve">illustrates the selected hyper-parameters of the </w:t>
      </w:r>
      <w:proofErr w:type="spellStart"/>
      <w:r w:rsidRPr="00D60676">
        <w:rPr>
          <w:rFonts w:cstheme="majorBidi"/>
          <w:szCs w:val="24"/>
        </w:rPr>
        <w:t>XGBoost</w:t>
      </w:r>
      <w:proofErr w:type="spellEnd"/>
      <w:r w:rsidRPr="00D60676">
        <w:rPr>
          <w:rFonts w:cstheme="majorBidi"/>
          <w:szCs w:val="24"/>
        </w:rPr>
        <w:t xml:space="preserve"> model </w:t>
      </w:r>
      <w:r>
        <w:rPr>
          <w:rFonts w:cstheme="majorBidi"/>
          <w:szCs w:val="24"/>
        </w:rPr>
        <w:t xml:space="preserve">and the estimated SHAP summary plot for the model. The plot orders the features based on their importance to estimate bicyclist time-to-death. The plot exhibits that crash notification time is the most important factor affecting a bicyclist's survival time. </w:t>
      </w:r>
    </w:p>
    <w:p w14:paraId="04A87520" w14:textId="51802101" w:rsidR="005F303C" w:rsidRPr="00560612" w:rsidRDefault="005F303C" w:rsidP="005F303C">
      <w:pPr>
        <w:autoSpaceDE w:val="0"/>
        <w:autoSpaceDN w:val="0"/>
        <w:adjustRightInd w:val="0"/>
        <w:ind w:firstLine="720"/>
        <w:jc w:val="both"/>
        <w:rPr>
          <w:rFonts w:cstheme="majorBidi"/>
          <w:szCs w:val="24"/>
        </w:rPr>
      </w:pPr>
      <w:r>
        <w:rPr>
          <w:rFonts w:cstheme="majorBidi"/>
          <w:szCs w:val="24"/>
        </w:rPr>
        <w:t>B</w:t>
      </w:r>
      <w:r w:rsidRPr="00395466">
        <w:rPr>
          <w:rFonts w:cstheme="majorBidi"/>
          <w:szCs w:val="24"/>
        </w:rPr>
        <w:t>ased on the high and low feature values (i.e., high values are shown with purple dots and low values are shown with yellow dots), overall relationships between the features and bicyclist time-to-death can be extracted. A positive sign for SHAP value stands for increasing and a negative sign stands for decreasing the transformed bicyclist time-to-death.</w:t>
      </w:r>
      <w:r>
        <w:rPr>
          <w:rFonts w:cstheme="majorBidi"/>
          <w:szCs w:val="24"/>
        </w:rPr>
        <w:t xml:space="preserve"> According to the estimated SHAP values, bicyclists involved in fatal-injury crashes in roadways with a posted speed limit higher than 45 mph had shorter survival times. On the other hand, the presence of a sidewalk and the presence of a crosswalk increase cyclists' time-to-death. Furthermore, it can be seen that facing traffic as the bicyclist direction of travel</w:t>
      </w:r>
      <w:r w:rsidRPr="00827089">
        <w:rPr>
          <w:rFonts w:cstheme="majorBidi"/>
          <w:szCs w:val="24"/>
        </w:rPr>
        <w:t xml:space="preserve"> </w:t>
      </w:r>
      <w:r>
        <w:rPr>
          <w:rFonts w:cstheme="majorBidi"/>
          <w:szCs w:val="24"/>
        </w:rPr>
        <w:t xml:space="preserve">is more lethal than the direction of travel with traffic. Based on the estimated SHAP values, it can also be observed that younger bicyclists had surprisingly shorter survival times compared to older cyclists. One reason for it is that older bicyclists have different preferences and behavior than younger bicyclists. </w:t>
      </w:r>
      <w:proofErr w:type="spellStart"/>
      <w:r>
        <w:rPr>
          <w:rFonts w:cstheme="majorBidi"/>
          <w:szCs w:val="24"/>
        </w:rPr>
        <w:t>Bernhoft</w:t>
      </w:r>
      <w:proofErr w:type="spellEnd"/>
      <w:r>
        <w:rPr>
          <w:rFonts w:cstheme="majorBidi"/>
          <w:szCs w:val="24"/>
        </w:rPr>
        <w:t xml:space="preserve"> and Carstensen (2008) state that “t</w:t>
      </w:r>
      <w:r w:rsidRPr="00A8443F">
        <w:rPr>
          <w:rFonts w:cstheme="majorBidi"/>
          <w:szCs w:val="24"/>
        </w:rPr>
        <w:t>he older road users seem to be more influenced by the fact that an action is illegal than the younger road users are</w:t>
      </w:r>
      <w:r>
        <w:rPr>
          <w:rFonts w:cstheme="majorBidi"/>
          <w:szCs w:val="24"/>
        </w:rPr>
        <w:t xml:space="preserve">” </w:t>
      </w:r>
      <w:r>
        <w:rPr>
          <w:rFonts w:cstheme="majorBidi"/>
          <w:szCs w:val="24"/>
        </w:rPr>
        <w:fldChar w:fldCharType="begin"/>
      </w:r>
      <w:r>
        <w:rPr>
          <w:rFonts w:cstheme="majorBidi"/>
          <w:szCs w:val="24"/>
        </w:rPr>
        <w:instrText xml:space="preserve"> ADDIN EN.CITE &lt;EndNote&gt;&lt;Cite&gt;&lt;Author&gt;Bernhoft&lt;/Author&gt;&lt;Year&gt;2008&lt;/Year&gt;&lt;RecNum&gt;431&lt;/RecNum&gt;&lt;DisplayText&gt;(&lt;style face="italic"&gt;281&lt;/style&gt;)&lt;/DisplayText&gt;&lt;record&gt;&lt;rec-number&gt;431&lt;/rec-number&gt;&lt;foreign-keys&gt;&lt;key app="EN" db-id="2wpxrwttkps2wfe90fovfzdgtp05x00xdvev" timestamp="1614906033"&gt;431&lt;/key&gt;&lt;/foreign-keys&gt;&lt;ref-type name="Journal Article"&gt;17&lt;/ref-type&gt;&lt;contributors&gt;&lt;authors&gt;&lt;author&gt;Bernhoft, Inger Marie&lt;/author&gt;&lt;author&gt;Carstensen, Gitte&lt;/author&gt;&lt;/authors&gt;&lt;/contributors&gt;&lt;titles&gt;&lt;title&gt;Preferences and behaviour of pedestrians and cyclists by age and gender&lt;/title&gt;&lt;secondary-title&gt;Transportation Research Part F: Traffic Psychology and Behaviour&lt;/secondary-title&gt;&lt;/titles&gt;&lt;periodical&gt;&lt;full-title&gt;Transportation Research Part F: Traffic Psychology and Behaviour&lt;/full-title&gt;&lt;/periodical&gt;&lt;pages&gt;83-95&lt;/pages&gt;&lt;volume&gt;11&lt;/volume&gt;&lt;number&gt;2&lt;/number&gt;&lt;dates&gt;&lt;year&gt;2008&lt;/year&gt;&lt;/dates&gt;&lt;isbn&gt;1369-8478&lt;/isbn&gt;&lt;urls&gt;&lt;/urls&gt;&lt;/record&gt;&lt;/Cite&gt;&lt;/EndNote&gt;</w:instrText>
      </w:r>
      <w:r>
        <w:rPr>
          <w:rFonts w:cstheme="majorBidi"/>
          <w:szCs w:val="24"/>
        </w:rPr>
        <w:fldChar w:fldCharType="separate"/>
      </w:r>
      <w:r>
        <w:rPr>
          <w:rFonts w:cstheme="majorBidi"/>
          <w:noProof/>
          <w:szCs w:val="24"/>
        </w:rPr>
        <w:t>(</w:t>
      </w:r>
      <w:r w:rsidRPr="005F303C">
        <w:rPr>
          <w:rFonts w:cstheme="majorBidi"/>
          <w:i/>
          <w:noProof/>
          <w:szCs w:val="24"/>
        </w:rPr>
        <w:t>281</w:t>
      </w:r>
      <w:r>
        <w:rPr>
          <w:rFonts w:cstheme="majorBidi"/>
          <w:noProof/>
          <w:szCs w:val="24"/>
        </w:rPr>
        <w:t>)</w:t>
      </w:r>
      <w:r>
        <w:rPr>
          <w:rFonts w:cstheme="majorBidi"/>
          <w:szCs w:val="24"/>
        </w:rPr>
        <w:fldChar w:fldCharType="end"/>
      </w:r>
      <w:r>
        <w:rPr>
          <w:rFonts w:cstheme="majorBidi"/>
          <w:szCs w:val="24"/>
        </w:rPr>
        <w:t>.</w:t>
      </w:r>
      <w:r w:rsidRPr="00080E13">
        <w:rPr>
          <w:rFonts w:cstheme="majorBidi"/>
          <w:szCs w:val="24"/>
        </w:rPr>
        <w:t xml:space="preserve"> </w:t>
      </w:r>
      <w:r>
        <w:rPr>
          <w:rFonts w:cstheme="majorBidi"/>
          <w:szCs w:val="24"/>
        </w:rPr>
        <w:t xml:space="preserve">Therefore, older bicyclists seem to be more cautious </w:t>
      </w:r>
      <w:r>
        <w:rPr>
          <w:rFonts w:cstheme="majorBidi"/>
          <w:szCs w:val="24"/>
        </w:rPr>
        <w:fldChar w:fldCharType="begin"/>
      </w:r>
      <w:r>
        <w:rPr>
          <w:rFonts w:cstheme="majorBidi"/>
          <w:szCs w:val="24"/>
        </w:rPr>
        <w:instrText xml:space="preserve"> ADDIN EN.CITE &lt;EndNote&gt;&lt;Cite&gt;&lt;Author&gt;Liu&lt;/Author&gt;&lt;Year&gt;2021&lt;/Year&gt;&lt;RecNum&gt;442&lt;/RecNum&gt;&lt;DisplayText&gt;(&lt;style face="italic"&gt;282&lt;/style&gt;)&lt;/DisplayText&gt;&lt;record&gt;&lt;rec-number&gt;442&lt;/rec-number&gt;&lt;foreign-keys&gt;&lt;key app="EN" db-id="2wpxrwttkps2wfe90fovfzdgtp05x00xdvev" timestamp="1621964826"&gt;442&lt;/key&gt;&lt;/foreign-keys&gt;&lt;ref-type name="Journal Article"&gt;17&lt;/ref-type&gt;&lt;contributors&gt;&lt;authors&gt;&lt;author&gt;Liu, Jun&lt;/author&gt;&lt;author&gt;Jones, Steven&lt;/author&gt;&lt;author&gt;Adanu, Emmanuel Kofi&lt;/author&gt;&lt;author&gt;Li, Xiaobing&lt;/author&gt;&lt;/authors&gt;&lt;/contributors&gt;&lt;titles&gt;&lt;title&gt;Behavioral pathways in bicycle-motor vehicle crashes: From contributing factors, pre-crash actions, to injury severities&lt;/title&gt;&lt;secondary-title&gt;Journal of Safety Research&lt;/secondary-title&gt;&lt;/titles&gt;&lt;periodical&gt;&lt;full-title&gt;Journal of Safety Research&lt;/full-title&gt;&lt;/periodical&gt;&lt;dates&gt;&lt;year&gt;2021&lt;/year&gt;&lt;/dates&gt;&lt;isbn&gt;0022-4375&lt;/isbn&gt;&lt;urls&gt;&lt;/urls&gt;&lt;/record&gt;&lt;/Cite&gt;&lt;/EndNote&gt;</w:instrText>
      </w:r>
      <w:r>
        <w:rPr>
          <w:rFonts w:cstheme="majorBidi"/>
          <w:szCs w:val="24"/>
        </w:rPr>
        <w:fldChar w:fldCharType="separate"/>
      </w:r>
      <w:r>
        <w:rPr>
          <w:rFonts w:cstheme="majorBidi"/>
          <w:noProof/>
          <w:szCs w:val="24"/>
        </w:rPr>
        <w:t>(</w:t>
      </w:r>
      <w:r w:rsidRPr="005F303C">
        <w:rPr>
          <w:rFonts w:cstheme="majorBidi"/>
          <w:i/>
          <w:noProof/>
          <w:szCs w:val="24"/>
        </w:rPr>
        <w:t>282</w:t>
      </w:r>
      <w:r>
        <w:rPr>
          <w:rFonts w:cstheme="majorBidi"/>
          <w:noProof/>
          <w:szCs w:val="24"/>
        </w:rPr>
        <w:t>)</w:t>
      </w:r>
      <w:r>
        <w:rPr>
          <w:rFonts w:cstheme="majorBidi"/>
          <w:szCs w:val="24"/>
        </w:rPr>
        <w:fldChar w:fldCharType="end"/>
      </w:r>
      <w:r>
        <w:rPr>
          <w:rFonts w:cstheme="majorBidi"/>
          <w:szCs w:val="24"/>
        </w:rPr>
        <w:t xml:space="preserve"> and behave in a way that they feel safer. Another reason is that older cyclists may </w:t>
      </w:r>
      <w:r>
        <w:rPr>
          <w:rFonts w:cstheme="majorBidi"/>
          <w:szCs w:val="24"/>
        </w:rPr>
        <w:lastRenderedPageBreak/>
        <w:t>be involved in less severe crashes, but due to their weak physical and health conditions, they may die several days after the crash during</w:t>
      </w:r>
      <w:r w:rsidRPr="00080E13">
        <w:rPr>
          <w:rFonts w:cstheme="majorBidi"/>
          <w:szCs w:val="24"/>
        </w:rPr>
        <w:t xml:space="preserve"> hospitalization</w:t>
      </w:r>
      <w:r>
        <w:rPr>
          <w:rFonts w:cstheme="majorBidi"/>
          <w:szCs w:val="24"/>
        </w:rPr>
        <w:t>. However, in the same situation, a younger victim has a higher chance to survive.</w:t>
      </w:r>
    </w:p>
    <w:p w14:paraId="4DA204AC" w14:textId="7B9A2455" w:rsidR="005F303C" w:rsidRDefault="005F303C" w:rsidP="005F303C">
      <w:pPr>
        <w:autoSpaceDE w:val="0"/>
        <w:autoSpaceDN w:val="0"/>
        <w:adjustRightInd w:val="0"/>
        <w:ind w:firstLine="720"/>
        <w:jc w:val="both"/>
        <w:rPr>
          <w:rFonts w:cstheme="majorBidi"/>
          <w:szCs w:val="24"/>
        </w:rPr>
      </w:pPr>
      <w:r>
        <w:rPr>
          <w:rFonts w:cstheme="majorBidi"/>
          <w:szCs w:val="24"/>
        </w:rPr>
        <w:t xml:space="preserve">More importantly, vehicle-bicycle fatal crashes in rural areas, in hit-and-run crashes, and during peak hours and late-night hours had noticeably reduced survival times of bicyclists. </w:t>
      </w:r>
      <w:r w:rsidR="004025AA">
        <w:rPr>
          <w:rFonts w:cstheme="majorBidi"/>
          <w:szCs w:val="24"/>
        </w:rPr>
        <w:fldChar w:fldCharType="begin"/>
      </w:r>
      <w:r w:rsidR="004025AA">
        <w:rPr>
          <w:rFonts w:cstheme="majorBidi"/>
          <w:szCs w:val="24"/>
        </w:rPr>
        <w:instrText xml:space="preserve"> REF _Ref82701663 \h </w:instrText>
      </w:r>
      <w:r w:rsidR="004025AA">
        <w:rPr>
          <w:rFonts w:cstheme="majorBidi"/>
          <w:szCs w:val="24"/>
        </w:rPr>
      </w:r>
      <w:r w:rsidR="004025AA">
        <w:rPr>
          <w:rFonts w:cstheme="majorBidi"/>
          <w:szCs w:val="24"/>
        </w:rPr>
        <w:fldChar w:fldCharType="separate"/>
      </w:r>
      <w:r w:rsidR="004025AA" w:rsidRPr="00B158DB">
        <w:rPr>
          <w:rFonts w:cstheme="majorBidi"/>
        </w:rPr>
        <w:t xml:space="preserve">Figure </w:t>
      </w:r>
      <w:r w:rsidR="004025AA">
        <w:rPr>
          <w:rFonts w:cstheme="majorBidi"/>
          <w:noProof/>
          <w:cs/>
        </w:rPr>
        <w:t>‎</w:t>
      </w:r>
      <w:r w:rsidR="004025AA">
        <w:rPr>
          <w:rFonts w:cstheme="majorBidi"/>
          <w:noProof/>
        </w:rPr>
        <w:t>7</w:t>
      </w:r>
      <w:r w:rsidR="004025AA">
        <w:rPr>
          <w:rFonts w:cstheme="majorBidi"/>
        </w:rPr>
        <w:noBreakHyphen/>
      </w:r>
      <w:r w:rsidR="004025AA">
        <w:rPr>
          <w:rFonts w:cstheme="majorBidi"/>
          <w:noProof/>
        </w:rPr>
        <w:t>3</w:t>
      </w:r>
      <w:r w:rsidR="004025AA">
        <w:rPr>
          <w:rFonts w:cstheme="majorBidi"/>
          <w:szCs w:val="24"/>
        </w:rPr>
        <w:fldChar w:fldCharType="end"/>
      </w:r>
      <w:r w:rsidR="00BE71AC">
        <w:rPr>
          <w:rFonts w:cstheme="majorBidi"/>
          <w:szCs w:val="24"/>
        </w:rPr>
        <w:fldChar w:fldCharType="begin"/>
      </w:r>
      <w:r w:rsidR="00BE71AC">
        <w:rPr>
          <w:rFonts w:cstheme="majorBidi"/>
          <w:szCs w:val="24"/>
        </w:rPr>
        <w:instrText xml:space="preserve"> REF _Ref82701663 \h </w:instrText>
      </w:r>
      <w:r w:rsidR="00BE71AC">
        <w:rPr>
          <w:rFonts w:cstheme="majorBidi"/>
          <w:szCs w:val="24"/>
        </w:rPr>
      </w:r>
      <w:r w:rsidR="00BE71AC">
        <w:rPr>
          <w:rFonts w:cstheme="majorBidi"/>
          <w:szCs w:val="24"/>
        </w:rPr>
        <w:fldChar w:fldCharType="separate"/>
      </w:r>
      <w:r w:rsidR="00BE71AC">
        <w:rPr>
          <w:rFonts w:cstheme="majorBidi"/>
          <w:noProof/>
          <w:cs/>
        </w:rPr>
        <w:t>‎</w:t>
      </w:r>
      <w:r w:rsidR="00BE71AC">
        <w:rPr>
          <w:rFonts w:cstheme="majorBidi"/>
          <w:szCs w:val="24"/>
        </w:rPr>
        <w:fldChar w:fldCharType="end"/>
      </w:r>
      <w:r w:rsidR="004025AA">
        <w:rPr>
          <w:rFonts w:cstheme="majorBidi"/>
          <w:szCs w:val="24"/>
        </w:rPr>
        <w:t xml:space="preserve"> </w:t>
      </w:r>
      <w:r>
        <w:rPr>
          <w:rFonts w:cstheme="majorBidi"/>
          <w:szCs w:val="24"/>
        </w:rPr>
        <w:t xml:space="preserve">demonstrates SHAP </w:t>
      </w:r>
      <w:r w:rsidRPr="003C7616">
        <w:rPr>
          <w:rFonts w:cstheme="majorBidi"/>
          <w:szCs w:val="24"/>
        </w:rPr>
        <w:t>value Plot</w:t>
      </w:r>
      <w:r>
        <w:rPr>
          <w:rFonts w:cstheme="majorBidi"/>
          <w:szCs w:val="24"/>
        </w:rPr>
        <w:t>s</w:t>
      </w:r>
      <w:r w:rsidRPr="003C7616">
        <w:rPr>
          <w:rFonts w:cstheme="majorBidi"/>
          <w:szCs w:val="24"/>
        </w:rPr>
        <w:t xml:space="preserve"> of </w:t>
      </w:r>
      <w:r>
        <w:rPr>
          <w:rFonts w:cstheme="majorBidi"/>
          <w:szCs w:val="24"/>
        </w:rPr>
        <w:t>the n</w:t>
      </w:r>
      <w:r w:rsidRPr="003C7616">
        <w:rPr>
          <w:rFonts w:cstheme="majorBidi"/>
          <w:szCs w:val="24"/>
        </w:rPr>
        <w:t xml:space="preserve">atural </w:t>
      </w:r>
      <w:r>
        <w:rPr>
          <w:rFonts w:cstheme="majorBidi"/>
          <w:szCs w:val="24"/>
        </w:rPr>
        <w:t>l</w:t>
      </w:r>
      <w:r w:rsidRPr="003C7616">
        <w:rPr>
          <w:rFonts w:cstheme="majorBidi"/>
          <w:szCs w:val="24"/>
        </w:rPr>
        <w:t xml:space="preserve">ogarithm of </w:t>
      </w:r>
      <w:r>
        <w:rPr>
          <w:rFonts w:cstheme="majorBidi"/>
          <w:szCs w:val="24"/>
        </w:rPr>
        <w:t>c</w:t>
      </w:r>
      <w:r w:rsidRPr="003C7616">
        <w:rPr>
          <w:rFonts w:cstheme="majorBidi"/>
          <w:szCs w:val="24"/>
        </w:rPr>
        <w:t xml:space="preserve">rash </w:t>
      </w:r>
      <w:r>
        <w:rPr>
          <w:rFonts w:cstheme="majorBidi"/>
          <w:szCs w:val="24"/>
        </w:rPr>
        <w:t>n</w:t>
      </w:r>
      <w:r w:rsidRPr="003C7616">
        <w:rPr>
          <w:rFonts w:cstheme="majorBidi"/>
          <w:szCs w:val="24"/>
        </w:rPr>
        <w:t xml:space="preserve">otification </w:t>
      </w:r>
      <w:r>
        <w:rPr>
          <w:rFonts w:cstheme="majorBidi"/>
          <w:szCs w:val="24"/>
        </w:rPr>
        <w:t>t</w:t>
      </w:r>
      <w:r w:rsidRPr="003C7616">
        <w:rPr>
          <w:rFonts w:cstheme="majorBidi"/>
          <w:szCs w:val="24"/>
        </w:rPr>
        <w:t>ime</w:t>
      </w:r>
      <w:r w:rsidRPr="003C7616">
        <w:t xml:space="preserve"> </w:t>
      </w:r>
      <w:r w:rsidRPr="003C7616">
        <w:rPr>
          <w:rFonts w:cstheme="majorBidi"/>
          <w:szCs w:val="24"/>
        </w:rPr>
        <w:t xml:space="preserve">in which it presents the association between </w:t>
      </w:r>
      <w:r>
        <w:rPr>
          <w:rFonts w:cstheme="majorBidi"/>
          <w:szCs w:val="24"/>
        </w:rPr>
        <w:t>the transformed c</w:t>
      </w:r>
      <w:r w:rsidRPr="003C7616">
        <w:rPr>
          <w:rFonts w:cstheme="majorBidi"/>
          <w:szCs w:val="24"/>
        </w:rPr>
        <w:t xml:space="preserve">rash </w:t>
      </w:r>
      <w:r>
        <w:rPr>
          <w:rFonts w:cstheme="majorBidi"/>
          <w:szCs w:val="24"/>
        </w:rPr>
        <w:t>n</w:t>
      </w:r>
      <w:r w:rsidRPr="003C7616">
        <w:rPr>
          <w:rFonts w:cstheme="majorBidi"/>
          <w:szCs w:val="24"/>
        </w:rPr>
        <w:t xml:space="preserve">otification </w:t>
      </w:r>
      <w:r>
        <w:rPr>
          <w:rFonts w:cstheme="majorBidi"/>
          <w:szCs w:val="24"/>
        </w:rPr>
        <w:t>t</w:t>
      </w:r>
      <w:r w:rsidRPr="003C7616">
        <w:rPr>
          <w:rFonts w:cstheme="majorBidi"/>
          <w:szCs w:val="24"/>
        </w:rPr>
        <w:t>ime</w:t>
      </w:r>
      <w:r w:rsidRPr="003C7616">
        <w:t xml:space="preserve"> </w:t>
      </w:r>
      <w:r w:rsidRPr="003C7616">
        <w:rPr>
          <w:rFonts w:cstheme="majorBidi"/>
          <w:szCs w:val="24"/>
        </w:rPr>
        <w:t xml:space="preserve">and </w:t>
      </w:r>
      <w:r>
        <w:rPr>
          <w:rFonts w:cstheme="majorBidi"/>
          <w:szCs w:val="24"/>
        </w:rPr>
        <w:t>bicyclist</w:t>
      </w:r>
      <w:r w:rsidRPr="003C7616">
        <w:rPr>
          <w:rFonts w:cstheme="majorBidi"/>
          <w:szCs w:val="24"/>
        </w:rPr>
        <w:t xml:space="preserve"> time-to-death. Th</w:t>
      </w:r>
      <w:r>
        <w:rPr>
          <w:rFonts w:cstheme="majorBidi"/>
          <w:szCs w:val="24"/>
        </w:rPr>
        <w:t>e</w:t>
      </w:r>
      <w:r w:rsidRPr="003C7616">
        <w:rPr>
          <w:rFonts w:cstheme="majorBidi"/>
          <w:szCs w:val="24"/>
        </w:rPr>
        <w:t xml:space="preserve"> plot</w:t>
      </w:r>
      <w:r>
        <w:rPr>
          <w:rFonts w:cstheme="majorBidi"/>
          <w:szCs w:val="24"/>
        </w:rPr>
        <w:t>s</w:t>
      </w:r>
      <w:r w:rsidRPr="003C7616">
        <w:rPr>
          <w:rFonts w:cstheme="majorBidi"/>
          <w:szCs w:val="24"/>
        </w:rPr>
        <w:t xml:space="preserve"> demonstrate the value of </w:t>
      </w:r>
      <w:r>
        <w:rPr>
          <w:rFonts w:cstheme="majorBidi"/>
          <w:szCs w:val="24"/>
        </w:rPr>
        <w:t>c</w:t>
      </w:r>
      <w:r w:rsidRPr="003C7616">
        <w:rPr>
          <w:rFonts w:cstheme="majorBidi"/>
          <w:szCs w:val="24"/>
        </w:rPr>
        <w:t xml:space="preserve">rash </w:t>
      </w:r>
      <w:r>
        <w:rPr>
          <w:rFonts w:cstheme="majorBidi"/>
          <w:szCs w:val="24"/>
        </w:rPr>
        <w:t>n</w:t>
      </w:r>
      <w:r w:rsidRPr="003C7616">
        <w:rPr>
          <w:rFonts w:cstheme="majorBidi"/>
          <w:szCs w:val="24"/>
        </w:rPr>
        <w:t xml:space="preserve">otification </w:t>
      </w:r>
      <w:r>
        <w:rPr>
          <w:rFonts w:cstheme="majorBidi"/>
          <w:szCs w:val="24"/>
        </w:rPr>
        <w:t>t</w:t>
      </w:r>
      <w:r w:rsidRPr="003C7616">
        <w:rPr>
          <w:rFonts w:cstheme="majorBidi"/>
          <w:szCs w:val="24"/>
        </w:rPr>
        <w:t>ime</w:t>
      </w:r>
      <w:r w:rsidRPr="003C7616">
        <w:t xml:space="preserve"> </w:t>
      </w:r>
      <w:r w:rsidRPr="003C7616">
        <w:rPr>
          <w:rFonts w:cstheme="majorBidi"/>
          <w:szCs w:val="24"/>
        </w:rPr>
        <w:t xml:space="preserve">on the x-axis and the SHAP value on the y-axis to determine the impact of different </w:t>
      </w:r>
      <w:r>
        <w:rPr>
          <w:rFonts w:cstheme="majorBidi"/>
          <w:szCs w:val="24"/>
        </w:rPr>
        <w:t>c</w:t>
      </w:r>
      <w:r w:rsidRPr="003C7616">
        <w:rPr>
          <w:rFonts w:cstheme="majorBidi"/>
          <w:szCs w:val="24"/>
        </w:rPr>
        <w:t xml:space="preserve">rash </w:t>
      </w:r>
      <w:r>
        <w:rPr>
          <w:rFonts w:cstheme="majorBidi"/>
          <w:szCs w:val="24"/>
        </w:rPr>
        <w:t>n</w:t>
      </w:r>
      <w:r w:rsidRPr="003C7616">
        <w:rPr>
          <w:rFonts w:cstheme="majorBidi"/>
          <w:szCs w:val="24"/>
        </w:rPr>
        <w:t xml:space="preserve">otification </w:t>
      </w:r>
      <w:r>
        <w:rPr>
          <w:rFonts w:cstheme="majorBidi"/>
          <w:szCs w:val="24"/>
        </w:rPr>
        <w:t>t</w:t>
      </w:r>
      <w:r w:rsidRPr="003C7616">
        <w:rPr>
          <w:rFonts w:cstheme="majorBidi"/>
          <w:szCs w:val="24"/>
        </w:rPr>
        <w:t>ime</w:t>
      </w:r>
      <w:r>
        <w:rPr>
          <w:rFonts w:cstheme="majorBidi"/>
          <w:szCs w:val="24"/>
        </w:rPr>
        <w:t>s</w:t>
      </w:r>
      <w:r w:rsidRPr="003C7616">
        <w:t xml:space="preserve"> </w:t>
      </w:r>
      <w:r w:rsidRPr="003C7616">
        <w:rPr>
          <w:rFonts w:cstheme="majorBidi"/>
          <w:szCs w:val="24"/>
        </w:rPr>
        <w:t xml:space="preserve">on the model output. Overall, </w:t>
      </w:r>
      <w:r>
        <w:rPr>
          <w:rFonts w:cstheme="majorBidi"/>
          <w:szCs w:val="24"/>
        </w:rPr>
        <w:t xml:space="preserve">as illustrated in </w:t>
      </w:r>
      <w:r w:rsidR="004025AA">
        <w:rPr>
          <w:rFonts w:cstheme="majorBidi"/>
          <w:szCs w:val="24"/>
        </w:rPr>
        <w:fldChar w:fldCharType="begin"/>
      </w:r>
      <w:r w:rsidR="004025AA">
        <w:rPr>
          <w:rFonts w:cstheme="majorBidi"/>
          <w:szCs w:val="24"/>
        </w:rPr>
        <w:instrText xml:space="preserve"> REF _Ref82701663 \h </w:instrText>
      </w:r>
      <w:r w:rsidR="004025AA">
        <w:rPr>
          <w:rFonts w:cstheme="majorBidi"/>
          <w:szCs w:val="24"/>
        </w:rPr>
      </w:r>
      <w:r w:rsidR="004025AA">
        <w:rPr>
          <w:rFonts w:cstheme="majorBidi"/>
          <w:szCs w:val="24"/>
        </w:rPr>
        <w:fldChar w:fldCharType="separate"/>
      </w:r>
      <w:r w:rsidR="004025AA" w:rsidRPr="00B158DB">
        <w:rPr>
          <w:rFonts w:cstheme="majorBidi"/>
        </w:rPr>
        <w:t xml:space="preserve">Figure </w:t>
      </w:r>
      <w:r w:rsidR="004025AA">
        <w:rPr>
          <w:rFonts w:cstheme="majorBidi"/>
          <w:noProof/>
          <w:cs/>
        </w:rPr>
        <w:t>‎</w:t>
      </w:r>
      <w:r w:rsidR="004025AA">
        <w:rPr>
          <w:rFonts w:cstheme="majorBidi"/>
          <w:noProof/>
        </w:rPr>
        <w:t>7</w:t>
      </w:r>
      <w:r w:rsidR="004025AA">
        <w:rPr>
          <w:rFonts w:cstheme="majorBidi"/>
        </w:rPr>
        <w:noBreakHyphen/>
      </w:r>
      <w:r w:rsidR="004025AA">
        <w:rPr>
          <w:rFonts w:cstheme="majorBidi"/>
          <w:noProof/>
        </w:rPr>
        <w:t>3</w:t>
      </w:r>
      <w:r w:rsidR="004025AA">
        <w:rPr>
          <w:rFonts w:cstheme="majorBidi"/>
          <w:szCs w:val="24"/>
        </w:rPr>
        <w:fldChar w:fldCharType="end"/>
      </w:r>
      <w:r>
        <w:rPr>
          <w:rFonts w:cstheme="majorBidi"/>
          <w:szCs w:val="24"/>
        </w:rPr>
        <w:t xml:space="preserve">-A </w:t>
      </w:r>
      <w:r w:rsidRPr="003C7616">
        <w:rPr>
          <w:rFonts w:cstheme="majorBidi"/>
          <w:szCs w:val="24"/>
        </w:rPr>
        <w:t xml:space="preserve">larger </w:t>
      </w:r>
      <w:r>
        <w:rPr>
          <w:rFonts w:cstheme="majorBidi"/>
          <w:szCs w:val="24"/>
        </w:rPr>
        <w:t>c</w:t>
      </w:r>
      <w:r w:rsidRPr="003C7616">
        <w:rPr>
          <w:rFonts w:cstheme="majorBidi"/>
          <w:szCs w:val="24"/>
        </w:rPr>
        <w:t xml:space="preserve">rash </w:t>
      </w:r>
      <w:r>
        <w:rPr>
          <w:rFonts w:cstheme="majorBidi"/>
          <w:szCs w:val="24"/>
        </w:rPr>
        <w:t>n</w:t>
      </w:r>
      <w:r w:rsidRPr="003C7616">
        <w:rPr>
          <w:rFonts w:cstheme="majorBidi"/>
          <w:szCs w:val="24"/>
        </w:rPr>
        <w:t xml:space="preserve">otification </w:t>
      </w:r>
      <w:r>
        <w:rPr>
          <w:rFonts w:cstheme="majorBidi"/>
          <w:szCs w:val="24"/>
        </w:rPr>
        <w:t>t</w:t>
      </w:r>
      <w:r w:rsidRPr="003C7616">
        <w:rPr>
          <w:rFonts w:cstheme="majorBidi"/>
          <w:szCs w:val="24"/>
        </w:rPr>
        <w:t>ime</w:t>
      </w:r>
      <w:r>
        <w:rPr>
          <w:rFonts w:cstheme="majorBidi"/>
          <w:szCs w:val="24"/>
        </w:rPr>
        <w:t>s</w:t>
      </w:r>
      <w:r w:rsidRPr="003C7616">
        <w:t xml:space="preserve"> </w:t>
      </w:r>
      <w:r w:rsidRPr="003C7616">
        <w:rPr>
          <w:rFonts w:cstheme="majorBidi"/>
          <w:szCs w:val="24"/>
        </w:rPr>
        <w:t xml:space="preserve">(higher feature values) have negative SHAP values. This indicates that a large delay in </w:t>
      </w:r>
      <w:r>
        <w:rPr>
          <w:rFonts w:cstheme="majorBidi"/>
          <w:szCs w:val="24"/>
        </w:rPr>
        <w:t>the c</w:t>
      </w:r>
      <w:r w:rsidRPr="003C7616">
        <w:rPr>
          <w:rFonts w:cstheme="majorBidi"/>
          <w:szCs w:val="24"/>
        </w:rPr>
        <w:t xml:space="preserve">rash </w:t>
      </w:r>
      <w:r>
        <w:rPr>
          <w:rFonts w:cstheme="majorBidi"/>
          <w:szCs w:val="24"/>
        </w:rPr>
        <w:t>n</w:t>
      </w:r>
      <w:r w:rsidRPr="003C7616">
        <w:rPr>
          <w:rFonts w:cstheme="majorBidi"/>
          <w:szCs w:val="24"/>
        </w:rPr>
        <w:t xml:space="preserve">otification </w:t>
      </w:r>
      <w:r>
        <w:rPr>
          <w:rFonts w:cstheme="majorBidi"/>
          <w:szCs w:val="24"/>
        </w:rPr>
        <w:t>t</w:t>
      </w:r>
      <w:r w:rsidRPr="003C7616">
        <w:rPr>
          <w:rFonts w:cstheme="majorBidi"/>
          <w:szCs w:val="24"/>
        </w:rPr>
        <w:t xml:space="preserve">ime increases the likelihood of early death in </w:t>
      </w:r>
      <w:r>
        <w:rPr>
          <w:rFonts w:cstheme="majorBidi"/>
          <w:szCs w:val="24"/>
        </w:rPr>
        <w:t>cyclist's</w:t>
      </w:r>
      <w:r w:rsidRPr="003C7616">
        <w:rPr>
          <w:rFonts w:cstheme="majorBidi"/>
          <w:szCs w:val="24"/>
        </w:rPr>
        <w:t xml:space="preserve"> fatal crashes.</w:t>
      </w:r>
      <w:r>
        <w:rPr>
          <w:rFonts w:cstheme="majorBidi"/>
          <w:szCs w:val="24"/>
        </w:rPr>
        <w:t xml:space="preserve"> It can also be deduced that very severe crashes usually receive very prompt notification times as the SHAP values for some of the very quick notification times are slightly below zero. </w:t>
      </w:r>
      <w:r w:rsidR="004025AA">
        <w:rPr>
          <w:rFonts w:cstheme="majorBidi"/>
        </w:rPr>
        <w:fldChar w:fldCharType="begin"/>
      </w:r>
      <w:r w:rsidR="004025AA">
        <w:rPr>
          <w:rFonts w:cstheme="majorBidi"/>
          <w:szCs w:val="24"/>
        </w:rPr>
        <w:instrText xml:space="preserve"> REF _Ref82701663 \h </w:instrText>
      </w:r>
      <w:r w:rsidR="004025AA">
        <w:rPr>
          <w:rFonts w:cstheme="majorBidi"/>
        </w:rPr>
      </w:r>
      <w:r w:rsidR="004025AA">
        <w:rPr>
          <w:rFonts w:cstheme="majorBidi"/>
        </w:rPr>
        <w:fldChar w:fldCharType="separate"/>
      </w:r>
      <w:r w:rsidR="004025AA" w:rsidRPr="00B158DB">
        <w:rPr>
          <w:rFonts w:cstheme="majorBidi"/>
        </w:rPr>
        <w:t xml:space="preserve">Figure </w:t>
      </w:r>
      <w:r w:rsidR="004025AA">
        <w:rPr>
          <w:rFonts w:cstheme="majorBidi"/>
          <w:noProof/>
          <w:cs/>
        </w:rPr>
        <w:t>‎</w:t>
      </w:r>
      <w:r w:rsidR="004025AA">
        <w:rPr>
          <w:rFonts w:cstheme="majorBidi"/>
          <w:noProof/>
        </w:rPr>
        <w:t>7</w:t>
      </w:r>
      <w:r w:rsidR="004025AA">
        <w:rPr>
          <w:rFonts w:cstheme="majorBidi"/>
        </w:rPr>
        <w:noBreakHyphen/>
      </w:r>
      <w:r w:rsidR="004025AA">
        <w:rPr>
          <w:rFonts w:cstheme="majorBidi"/>
          <w:noProof/>
        </w:rPr>
        <w:t>3</w:t>
      </w:r>
      <w:r w:rsidR="004025AA">
        <w:rPr>
          <w:rFonts w:cstheme="majorBidi"/>
        </w:rPr>
        <w:fldChar w:fldCharType="end"/>
      </w:r>
      <w:r>
        <w:rPr>
          <w:rFonts w:cstheme="majorBidi"/>
          <w:szCs w:val="24"/>
        </w:rPr>
        <w:t xml:space="preserve">-B, C, and D demonstrate SHAP values </w:t>
      </w:r>
      <w:r w:rsidRPr="004A46D7">
        <w:rPr>
          <w:rFonts w:cstheme="majorBidi"/>
          <w:szCs w:val="24"/>
        </w:rPr>
        <w:t xml:space="preserve">of the </w:t>
      </w:r>
      <w:r>
        <w:rPr>
          <w:rFonts w:cstheme="majorBidi"/>
          <w:szCs w:val="24"/>
        </w:rPr>
        <w:t>transformed</w:t>
      </w:r>
      <w:r w:rsidRPr="004A46D7">
        <w:rPr>
          <w:rFonts w:cstheme="majorBidi"/>
          <w:szCs w:val="24"/>
        </w:rPr>
        <w:t xml:space="preserve"> crash notification time</w:t>
      </w:r>
      <w:r>
        <w:rPr>
          <w:rFonts w:cstheme="majorBidi"/>
          <w:szCs w:val="24"/>
        </w:rPr>
        <w:t xml:space="preserve"> and differentiate crashes between late-night hours and other hours, between hit-and-run and non-hit-and-run crashes, and between crashes in rural and urban areas, respectively. According to these plots and as presented in</w:t>
      </w:r>
      <w:r w:rsidR="004025AA">
        <w:rPr>
          <w:rFonts w:cstheme="majorBidi"/>
          <w:szCs w:val="24"/>
        </w:rPr>
        <w:t xml:space="preserve"> </w:t>
      </w:r>
      <w:r w:rsidR="004025AA">
        <w:rPr>
          <w:rFonts w:cstheme="majorBidi"/>
          <w:szCs w:val="24"/>
        </w:rPr>
        <w:fldChar w:fldCharType="begin"/>
      </w:r>
      <w:r w:rsidR="004025AA">
        <w:rPr>
          <w:rFonts w:cstheme="majorBidi"/>
          <w:szCs w:val="24"/>
        </w:rPr>
        <w:instrText xml:space="preserve"> REF _Ref82701716 \h </w:instrText>
      </w:r>
      <w:r w:rsidR="004025AA">
        <w:rPr>
          <w:rFonts w:cstheme="majorBidi"/>
          <w:szCs w:val="24"/>
        </w:rPr>
      </w:r>
      <w:r w:rsidR="004025AA">
        <w:rPr>
          <w:rFonts w:cstheme="majorBidi"/>
          <w:szCs w:val="24"/>
        </w:rPr>
        <w:fldChar w:fldCharType="separate"/>
      </w:r>
      <w:r w:rsidR="004025AA" w:rsidRPr="00B158DB">
        <w:rPr>
          <w:rFonts w:cstheme="majorBidi"/>
        </w:rPr>
        <w:t xml:space="preserve">Table </w:t>
      </w:r>
      <w:r w:rsidR="004025AA">
        <w:rPr>
          <w:rFonts w:cstheme="majorBidi"/>
          <w:noProof/>
          <w:cs/>
        </w:rPr>
        <w:t>‎</w:t>
      </w:r>
      <w:r w:rsidR="004025AA">
        <w:rPr>
          <w:rFonts w:cstheme="majorBidi"/>
          <w:noProof/>
        </w:rPr>
        <w:t>7</w:t>
      </w:r>
      <w:r w:rsidR="004025AA">
        <w:rPr>
          <w:rFonts w:cstheme="majorBidi"/>
        </w:rPr>
        <w:noBreakHyphen/>
      </w:r>
      <w:r w:rsidR="004025AA">
        <w:rPr>
          <w:rFonts w:cstheme="majorBidi"/>
          <w:noProof/>
        </w:rPr>
        <w:t>4</w:t>
      </w:r>
      <w:r w:rsidR="004025AA">
        <w:rPr>
          <w:rFonts w:cstheme="majorBidi"/>
          <w:szCs w:val="24"/>
        </w:rPr>
        <w:fldChar w:fldCharType="end"/>
      </w:r>
      <w:r>
        <w:rPr>
          <w:rFonts w:cstheme="majorBidi"/>
          <w:szCs w:val="24"/>
        </w:rPr>
        <w:t>, the average crash notification time during late-night hours is significantly higher than other hours at a 90% confidence level. Likewise, at a 95% confidence level, the average crash notification time for hit-and-run crashes and crashes in rural areas are significantly higher than non-hit-and-run crashes and urban areas, respectively.</w:t>
      </w:r>
    </w:p>
    <w:p w14:paraId="34ECD986" w14:textId="77777777" w:rsidR="00BA3712" w:rsidRPr="00B158DB" w:rsidRDefault="00BA3712" w:rsidP="00BA3712">
      <w:pPr>
        <w:jc w:val="both"/>
        <w:rPr>
          <w:rFonts w:asciiTheme="majorBidi" w:hAnsiTheme="majorBidi" w:cstheme="majorBidi"/>
          <w:b/>
          <w:bCs/>
          <w:szCs w:val="24"/>
        </w:rPr>
      </w:pPr>
    </w:p>
    <w:p w14:paraId="7D61ABC3" w14:textId="77777777" w:rsidR="00BA3712" w:rsidRPr="00B158DB" w:rsidRDefault="00BA3712" w:rsidP="00BA3712">
      <w:pPr>
        <w:autoSpaceDE w:val="0"/>
        <w:autoSpaceDN w:val="0"/>
        <w:adjustRightInd w:val="0"/>
        <w:jc w:val="both"/>
        <w:rPr>
          <w:rFonts w:asciiTheme="majorBidi" w:hAnsiTheme="majorBidi" w:cstheme="majorBidi"/>
          <w:noProof/>
          <w:szCs w:val="24"/>
        </w:rPr>
      </w:pPr>
      <w:r w:rsidRPr="00B158DB">
        <w:rPr>
          <w:rFonts w:asciiTheme="majorBidi" w:hAnsiTheme="majorBidi" w:cstheme="majorBidi"/>
          <w:noProof/>
          <w:szCs w:val="24"/>
        </w:rPr>
        <w:lastRenderedPageBreak/>
        <w:drawing>
          <wp:inline distT="0" distB="0" distL="0" distR="0" wp14:anchorId="2548FE5C" wp14:editId="7C52E0B7">
            <wp:extent cx="5923005" cy="4543107"/>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4462" cy="4559565"/>
                    </a:xfrm>
                    <a:prstGeom prst="rect">
                      <a:avLst/>
                    </a:prstGeom>
                    <a:noFill/>
                  </pic:spPr>
                </pic:pic>
              </a:graphicData>
            </a:graphic>
          </wp:inline>
        </w:drawing>
      </w:r>
    </w:p>
    <w:p w14:paraId="5EC932F4" w14:textId="191C877B" w:rsidR="005F303C" w:rsidRDefault="00BE71AC" w:rsidP="00BE71AC">
      <w:pPr>
        <w:pStyle w:val="Caption"/>
        <w:rPr>
          <w:rFonts w:cstheme="majorBidi"/>
        </w:rPr>
      </w:pPr>
      <w:bookmarkStart w:id="274" w:name="_Ref82701641"/>
      <w:bookmarkStart w:id="275" w:name="_Toc82778308"/>
      <w:r>
        <w:t xml:space="preserve">Figure </w:t>
      </w:r>
      <w:fldSimple w:instr=" STYLEREF 1 \s ">
        <w:r w:rsidR="006E3CF4">
          <w:rPr>
            <w:noProof/>
            <w:cs/>
          </w:rPr>
          <w:t>‎</w:t>
        </w:r>
        <w:r w:rsidR="006E3CF4">
          <w:rPr>
            <w:noProof/>
          </w:rPr>
          <w:t>7</w:t>
        </w:r>
      </w:fldSimple>
      <w:r w:rsidR="006E3CF4">
        <w:noBreakHyphen/>
      </w:r>
      <w:fldSimple w:instr=" SEQ Figure \* ARABIC \s 1 ">
        <w:r w:rsidR="006E3CF4">
          <w:rPr>
            <w:noProof/>
          </w:rPr>
          <w:t>2</w:t>
        </w:r>
      </w:fldSimple>
      <w:bookmarkEnd w:id="274"/>
      <w:r>
        <w:t xml:space="preserve"> </w:t>
      </w:r>
      <w:proofErr w:type="spellStart"/>
      <w:r w:rsidR="005328F5" w:rsidRPr="00B158DB">
        <w:rPr>
          <w:rFonts w:cstheme="majorBidi"/>
        </w:rPr>
        <w:t>Shap</w:t>
      </w:r>
      <w:proofErr w:type="spellEnd"/>
      <w:r w:rsidR="005328F5" w:rsidRPr="00B158DB">
        <w:rPr>
          <w:rFonts w:cstheme="majorBidi"/>
        </w:rPr>
        <w:t xml:space="preserve"> Summary Plot of </w:t>
      </w:r>
      <w:proofErr w:type="spellStart"/>
      <w:r w:rsidR="005328F5" w:rsidRPr="00B158DB">
        <w:rPr>
          <w:rFonts w:cstheme="majorBidi"/>
        </w:rPr>
        <w:t>XGBoost</w:t>
      </w:r>
      <w:proofErr w:type="spellEnd"/>
      <w:r w:rsidR="005328F5" w:rsidRPr="00B158DB">
        <w:rPr>
          <w:rFonts w:cstheme="majorBidi"/>
        </w:rPr>
        <w:t xml:space="preserve"> Model for Bicyclist Time-to-death</w:t>
      </w:r>
      <w:bookmarkEnd w:id="275"/>
    </w:p>
    <w:p w14:paraId="46CE43D6" w14:textId="720D492C" w:rsidR="00BE71AC" w:rsidRDefault="00BE71AC" w:rsidP="00BE71AC"/>
    <w:p w14:paraId="2AC53B64" w14:textId="3B0D9621" w:rsidR="00BE71AC" w:rsidRPr="00B158DB" w:rsidRDefault="00BE71AC" w:rsidP="00BE71AC">
      <w:pPr>
        <w:pStyle w:val="Caption"/>
        <w:rPr>
          <w:rFonts w:cstheme="majorBidi"/>
          <w:szCs w:val="24"/>
        </w:rPr>
      </w:pPr>
      <w:bookmarkStart w:id="276" w:name="_Ref82701716"/>
      <w:bookmarkStart w:id="277" w:name="_Toc82778276"/>
      <w:r w:rsidRPr="00B158DB">
        <w:rPr>
          <w:rFonts w:cstheme="majorBidi"/>
        </w:rPr>
        <w:t xml:space="preserve">Table </w:t>
      </w:r>
      <w:r>
        <w:rPr>
          <w:rFonts w:cstheme="majorBidi"/>
        </w:rPr>
        <w:fldChar w:fldCharType="begin"/>
      </w:r>
      <w:r>
        <w:rPr>
          <w:rFonts w:cstheme="majorBidi"/>
        </w:rPr>
        <w:instrText xml:space="preserve"> STYLEREF 1 \s </w:instrText>
      </w:r>
      <w:r>
        <w:rPr>
          <w:rFonts w:cstheme="majorBidi"/>
        </w:rPr>
        <w:fldChar w:fldCharType="separate"/>
      </w:r>
      <w:r w:rsidR="009D0680">
        <w:rPr>
          <w:rFonts w:cstheme="majorBidi"/>
          <w:noProof/>
          <w:cs/>
        </w:rPr>
        <w:t>‎</w:t>
      </w:r>
      <w:r w:rsidR="009D0680">
        <w:rPr>
          <w:rFonts w:cstheme="majorBidi"/>
          <w:noProof/>
        </w:rPr>
        <w:t>7</w:t>
      </w:r>
      <w:r>
        <w:rPr>
          <w:rFonts w:cstheme="majorBidi"/>
        </w:rPr>
        <w:fldChar w:fldCharType="end"/>
      </w:r>
      <w:r>
        <w:rPr>
          <w:rFonts w:cstheme="majorBidi"/>
        </w:rPr>
        <w:noBreakHyphen/>
      </w:r>
      <w:r>
        <w:rPr>
          <w:rFonts w:cstheme="majorBidi"/>
        </w:rPr>
        <w:fldChar w:fldCharType="begin"/>
      </w:r>
      <w:r>
        <w:rPr>
          <w:rFonts w:cstheme="majorBidi"/>
        </w:rPr>
        <w:instrText xml:space="preserve"> SEQ Table \* ARABIC \s 1 </w:instrText>
      </w:r>
      <w:r>
        <w:rPr>
          <w:rFonts w:cstheme="majorBidi"/>
        </w:rPr>
        <w:fldChar w:fldCharType="separate"/>
      </w:r>
      <w:r>
        <w:rPr>
          <w:rFonts w:cstheme="majorBidi"/>
          <w:noProof/>
        </w:rPr>
        <w:t>4</w:t>
      </w:r>
      <w:r>
        <w:rPr>
          <w:rFonts w:cstheme="majorBidi"/>
        </w:rPr>
        <w:fldChar w:fldCharType="end"/>
      </w:r>
      <w:bookmarkEnd w:id="276"/>
      <w:r w:rsidRPr="00B158DB">
        <w:rPr>
          <w:rFonts w:cstheme="majorBidi"/>
        </w:rPr>
        <w:t xml:space="preserve"> Difference in the mean of crash notification time in late-night hours, hit and run crashes, and urban or rural areas</w:t>
      </w:r>
      <w:bookmarkEnd w:id="277"/>
    </w:p>
    <w:tbl>
      <w:tblPr>
        <w:tblW w:w="0" w:type="auto"/>
        <w:tblLook w:val="04A0" w:firstRow="1" w:lastRow="0" w:firstColumn="1" w:lastColumn="0" w:noHBand="0" w:noVBand="1"/>
      </w:tblPr>
      <w:tblGrid>
        <w:gridCol w:w="3780"/>
        <w:gridCol w:w="900"/>
        <w:gridCol w:w="1080"/>
        <w:gridCol w:w="900"/>
        <w:gridCol w:w="990"/>
        <w:gridCol w:w="810"/>
        <w:gridCol w:w="890"/>
      </w:tblGrid>
      <w:tr w:rsidR="00BE71AC" w:rsidRPr="00B158DB" w14:paraId="46C6C3EC" w14:textId="77777777" w:rsidTr="009B5BA3">
        <w:tc>
          <w:tcPr>
            <w:tcW w:w="3780" w:type="dxa"/>
            <w:vMerge w:val="restart"/>
            <w:tcBorders>
              <w:top w:val="single" w:sz="4" w:space="0" w:color="auto"/>
              <w:left w:val="nil"/>
              <w:right w:val="dotted" w:sz="4" w:space="0" w:color="auto"/>
            </w:tcBorders>
            <w:vAlign w:val="center"/>
          </w:tcPr>
          <w:p w14:paraId="6B844218" w14:textId="77777777" w:rsidR="00BE71AC" w:rsidRPr="00B158DB" w:rsidRDefault="00BE71AC" w:rsidP="009B5BA3">
            <w:pPr>
              <w:autoSpaceDE w:val="0"/>
              <w:autoSpaceDN w:val="0"/>
              <w:adjustRightInd w:val="0"/>
              <w:spacing w:after="0"/>
              <w:rPr>
                <w:rFonts w:asciiTheme="majorBidi" w:hAnsiTheme="majorBidi" w:cstheme="majorBidi"/>
                <w:sz w:val="20"/>
                <w:szCs w:val="20"/>
              </w:rPr>
            </w:pPr>
            <w:r w:rsidRPr="00B158DB">
              <w:rPr>
                <w:rFonts w:asciiTheme="majorBidi" w:hAnsiTheme="majorBidi" w:cstheme="majorBidi"/>
                <w:sz w:val="20"/>
                <w:szCs w:val="20"/>
              </w:rPr>
              <w:t>Variable</w:t>
            </w:r>
          </w:p>
        </w:tc>
        <w:tc>
          <w:tcPr>
            <w:tcW w:w="1980" w:type="dxa"/>
            <w:gridSpan w:val="2"/>
            <w:tcBorders>
              <w:top w:val="single" w:sz="4" w:space="0" w:color="auto"/>
              <w:left w:val="dotted" w:sz="4" w:space="0" w:color="auto"/>
              <w:bottom w:val="nil"/>
              <w:right w:val="dotted" w:sz="4" w:space="0" w:color="auto"/>
            </w:tcBorders>
            <w:vAlign w:val="center"/>
          </w:tcPr>
          <w:p w14:paraId="4BE89099"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Late-night Hours</w:t>
            </w:r>
          </w:p>
        </w:tc>
        <w:tc>
          <w:tcPr>
            <w:tcW w:w="1890" w:type="dxa"/>
            <w:gridSpan w:val="2"/>
            <w:tcBorders>
              <w:top w:val="single" w:sz="4" w:space="0" w:color="auto"/>
              <w:left w:val="dotted" w:sz="4" w:space="0" w:color="auto"/>
              <w:bottom w:val="nil"/>
              <w:right w:val="dotted" w:sz="4" w:space="0" w:color="auto"/>
            </w:tcBorders>
            <w:vAlign w:val="center"/>
          </w:tcPr>
          <w:p w14:paraId="34001D6B"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Hit and Run Crashes</w:t>
            </w:r>
          </w:p>
        </w:tc>
        <w:tc>
          <w:tcPr>
            <w:tcW w:w="1700" w:type="dxa"/>
            <w:gridSpan w:val="2"/>
            <w:tcBorders>
              <w:top w:val="single" w:sz="4" w:space="0" w:color="auto"/>
              <w:left w:val="dotted" w:sz="4" w:space="0" w:color="auto"/>
              <w:bottom w:val="nil"/>
              <w:right w:val="nil"/>
            </w:tcBorders>
            <w:vAlign w:val="center"/>
          </w:tcPr>
          <w:p w14:paraId="03755190"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Land Use</w:t>
            </w:r>
          </w:p>
        </w:tc>
      </w:tr>
      <w:tr w:rsidR="00BE71AC" w:rsidRPr="00B158DB" w14:paraId="3055E95D" w14:textId="77777777" w:rsidTr="009B5BA3">
        <w:trPr>
          <w:trHeight w:val="368"/>
        </w:trPr>
        <w:tc>
          <w:tcPr>
            <w:tcW w:w="3780" w:type="dxa"/>
            <w:vMerge/>
            <w:tcBorders>
              <w:left w:val="nil"/>
              <w:bottom w:val="single" w:sz="4" w:space="0" w:color="auto"/>
              <w:right w:val="dotted" w:sz="4" w:space="0" w:color="auto"/>
            </w:tcBorders>
            <w:vAlign w:val="center"/>
          </w:tcPr>
          <w:p w14:paraId="525720EE" w14:textId="77777777" w:rsidR="00BE71AC" w:rsidRPr="00B158DB" w:rsidRDefault="00BE71AC" w:rsidP="009B5BA3">
            <w:pPr>
              <w:autoSpaceDE w:val="0"/>
              <w:autoSpaceDN w:val="0"/>
              <w:adjustRightInd w:val="0"/>
              <w:spacing w:after="0"/>
              <w:rPr>
                <w:rFonts w:asciiTheme="majorBidi" w:hAnsiTheme="majorBidi" w:cstheme="majorBidi"/>
                <w:sz w:val="20"/>
                <w:szCs w:val="20"/>
              </w:rPr>
            </w:pPr>
          </w:p>
        </w:tc>
        <w:tc>
          <w:tcPr>
            <w:tcW w:w="900" w:type="dxa"/>
            <w:tcBorders>
              <w:top w:val="nil"/>
              <w:left w:val="dotted" w:sz="4" w:space="0" w:color="auto"/>
              <w:bottom w:val="single" w:sz="4" w:space="0" w:color="auto"/>
              <w:right w:val="nil"/>
            </w:tcBorders>
            <w:vAlign w:val="center"/>
          </w:tcPr>
          <w:p w14:paraId="73972F63"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No</w:t>
            </w:r>
          </w:p>
        </w:tc>
        <w:tc>
          <w:tcPr>
            <w:tcW w:w="1080" w:type="dxa"/>
            <w:tcBorders>
              <w:top w:val="nil"/>
              <w:left w:val="nil"/>
              <w:bottom w:val="single" w:sz="4" w:space="0" w:color="auto"/>
              <w:right w:val="dotted" w:sz="4" w:space="0" w:color="auto"/>
            </w:tcBorders>
            <w:vAlign w:val="center"/>
          </w:tcPr>
          <w:p w14:paraId="0A01DC82"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Yes</w:t>
            </w:r>
          </w:p>
        </w:tc>
        <w:tc>
          <w:tcPr>
            <w:tcW w:w="900" w:type="dxa"/>
            <w:tcBorders>
              <w:top w:val="nil"/>
              <w:left w:val="dotted" w:sz="4" w:space="0" w:color="auto"/>
              <w:bottom w:val="single" w:sz="4" w:space="0" w:color="auto"/>
              <w:right w:val="nil"/>
            </w:tcBorders>
            <w:vAlign w:val="center"/>
          </w:tcPr>
          <w:p w14:paraId="04751E4E"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No</w:t>
            </w:r>
          </w:p>
        </w:tc>
        <w:tc>
          <w:tcPr>
            <w:tcW w:w="990" w:type="dxa"/>
            <w:tcBorders>
              <w:top w:val="nil"/>
              <w:left w:val="nil"/>
              <w:bottom w:val="single" w:sz="4" w:space="0" w:color="auto"/>
              <w:right w:val="dotted" w:sz="4" w:space="0" w:color="auto"/>
            </w:tcBorders>
            <w:vAlign w:val="center"/>
          </w:tcPr>
          <w:p w14:paraId="1C1836DB"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Yes</w:t>
            </w:r>
          </w:p>
        </w:tc>
        <w:tc>
          <w:tcPr>
            <w:tcW w:w="810" w:type="dxa"/>
            <w:tcBorders>
              <w:top w:val="nil"/>
              <w:left w:val="dotted" w:sz="4" w:space="0" w:color="auto"/>
              <w:bottom w:val="single" w:sz="4" w:space="0" w:color="auto"/>
              <w:right w:val="nil"/>
            </w:tcBorders>
            <w:vAlign w:val="center"/>
          </w:tcPr>
          <w:p w14:paraId="67FD42F4"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Urban</w:t>
            </w:r>
          </w:p>
        </w:tc>
        <w:tc>
          <w:tcPr>
            <w:tcW w:w="890" w:type="dxa"/>
            <w:tcBorders>
              <w:top w:val="nil"/>
              <w:left w:val="nil"/>
              <w:bottom w:val="single" w:sz="4" w:space="0" w:color="auto"/>
              <w:right w:val="nil"/>
            </w:tcBorders>
            <w:vAlign w:val="center"/>
          </w:tcPr>
          <w:p w14:paraId="79FE6AD8"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Rural</w:t>
            </w:r>
          </w:p>
        </w:tc>
      </w:tr>
      <w:tr w:rsidR="00BE71AC" w:rsidRPr="00B158DB" w14:paraId="1F5E83E2" w14:textId="77777777" w:rsidTr="009B5BA3">
        <w:trPr>
          <w:trHeight w:val="305"/>
        </w:trPr>
        <w:tc>
          <w:tcPr>
            <w:tcW w:w="3780" w:type="dxa"/>
            <w:tcBorders>
              <w:left w:val="nil"/>
              <w:bottom w:val="single" w:sz="4" w:space="0" w:color="auto"/>
              <w:right w:val="dotted" w:sz="4" w:space="0" w:color="auto"/>
            </w:tcBorders>
            <w:vAlign w:val="center"/>
          </w:tcPr>
          <w:p w14:paraId="6AE6693A" w14:textId="77777777" w:rsidR="00BE71AC" w:rsidRPr="00B158DB" w:rsidRDefault="00BE71AC" w:rsidP="009B5BA3">
            <w:pPr>
              <w:autoSpaceDE w:val="0"/>
              <w:autoSpaceDN w:val="0"/>
              <w:adjustRightInd w:val="0"/>
              <w:spacing w:after="0"/>
              <w:rPr>
                <w:rFonts w:asciiTheme="majorBidi" w:hAnsiTheme="majorBidi" w:cstheme="majorBidi"/>
                <w:sz w:val="20"/>
                <w:szCs w:val="20"/>
              </w:rPr>
            </w:pPr>
            <w:r w:rsidRPr="00B158DB">
              <w:rPr>
                <w:rFonts w:asciiTheme="majorBidi" w:hAnsiTheme="majorBidi" w:cstheme="majorBidi"/>
                <w:sz w:val="20"/>
                <w:szCs w:val="20"/>
              </w:rPr>
              <w:t>Mean of Crash Notification Time (minute)</w:t>
            </w:r>
          </w:p>
        </w:tc>
        <w:tc>
          <w:tcPr>
            <w:tcW w:w="900" w:type="dxa"/>
            <w:tcBorders>
              <w:left w:val="dotted" w:sz="4" w:space="0" w:color="auto"/>
              <w:bottom w:val="single" w:sz="4" w:space="0" w:color="auto"/>
              <w:right w:val="nil"/>
            </w:tcBorders>
            <w:vAlign w:val="center"/>
          </w:tcPr>
          <w:p w14:paraId="245FCB1C"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2.393</w:t>
            </w:r>
          </w:p>
        </w:tc>
        <w:tc>
          <w:tcPr>
            <w:tcW w:w="1080" w:type="dxa"/>
            <w:tcBorders>
              <w:left w:val="nil"/>
              <w:bottom w:val="single" w:sz="4" w:space="0" w:color="auto"/>
              <w:right w:val="dotted" w:sz="4" w:space="0" w:color="auto"/>
            </w:tcBorders>
            <w:vAlign w:val="center"/>
          </w:tcPr>
          <w:p w14:paraId="09FFC086"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3.674</w:t>
            </w:r>
          </w:p>
        </w:tc>
        <w:tc>
          <w:tcPr>
            <w:tcW w:w="900" w:type="dxa"/>
            <w:tcBorders>
              <w:left w:val="dotted" w:sz="4" w:space="0" w:color="auto"/>
              <w:bottom w:val="single" w:sz="4" w:space="0" w:color="auto"/>
              <w:right w:val="nil"/>
            </w:tcBorders>
            <w:vAlign w:val="center"/>
          </w:tcPr>
          <w:p w14:paraId="338995DE"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2.530</w:t>
            </w:r>
          </w:p>
        </w:tc>
        <w:tc>
          <w:tcPr>
            <w:tcW w:w="990" w:type="dxa"/>
            <w:tcBorders>
              <w:left w:val="nil"/>
              <w:bottom w:val="single" w:sz="4" w:space="0" w:color="auto"/>
              <w:right w:val="dotted" w:sz="4" w:space="0" w:color="auto"/>
            </w:tcBorders>
            <w:vAlign w:val="center"/>
          </w:tcPr>
          <w:p w14:paraId="40474089"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3.946</w:t>
            </w:r>
          </w:p>
        </w:tc>
        <w:tc>
          <w:tcPr>
            <w:tcW w:w="810" w:type="dxa"/>
            <w:tcBorders>
              <w:left w:val="dotted" w:sz="4" w:space="0" w:color="auto"/>
              <w:bottom w:val="single" w:sz="4" w:space="0" w:color="auto"/>
              <w:right w:val="nil"/>
            </w:tcBorders>
            <w:vAlign w:val="center"/>
          </w:tcPr>
          <w:p w14:paraId="0883AE46"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2.473</w:t>
            </w:r>
          </w:p>
        </w:tc>
        <w:tc>
          <w:tcPr>
            <w:tcW w:w="890" w:type="dxa"/>
            <w:tcBorders>
              <w:left w:val="nil"/>
              <w:bottom w:val="single" w:sz="4" w:space="0" w:color="auto"/>
              <w:right w:val="nil"/>
            </w:tcBorders>
            <w:vAlign w:val="center"/>
          </w:tcPr>
          <w:p w14:paraId="3EC1797D"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3.470</w:t>
            </w:r>
          </w:p>
        </w:tc>
      </w:tr>
      <w:tr w:rsidR="00BE71AC" w:rsidRPr="00B158DB" w14:paraId="02F4BB36" w14:textId="77777777" w:rsidTr="009B5BA3">
        <w:trPr>
          <w:trHeight w:val="260"/>
        </w:trPr>
        <w:tc>
          <w:tcPr>
            <w:tcW w:w="3780" w:type="dxa"/>
            <w:tcBorders>
              <w:top w:val="single" w:sz="4" w:space="0" w:color="auto"/>
              <w:left w:val="nil"/>
              <w:right w:val="dotted" w:sz="4" w:space="0" w:color="auto"/>
            </w:tcBorders>
            <w:vAlign w:val="center"/>
          </w:tcPr>
          <w:p w14:paraId="07F635EB" w14:textId="77777777" w:rsidR="00BE71AC" w:rsidRPr="00B158DB" w:rsidRDefault="00BE71AC" w:rsidP="009B5BA3">
            <w:pPr>
              <w:autoSpaceDE w:val="0"/>
              <w:autoSpaceDN w:val="0"/>
              <w:adjustRightInd w:val="0"/>
              <w:spacing w:after="0"/>
              <w:rPr>
                <w:rFonts w:asciiTheme="majorBidi" w:hAnsiTheme="majorBidi" w:cstheme="majorBidi"/>
                <w:sz w:val="20"/>
                <w:szCs w:val="20"/>
              </w:rPr>
            </w:pPr>
            <w:r w:rsidRPr="00B158DB">
              <w:rPr>
                <w:rFonts w:asciiTheme="majorBidi" w:hAnsiTheme="majorBidi" w:cstheme="majorBidi"/>
                <w:sz w:val="20"/>
                <w:szCs w:val="20"/>
              </w:rPr>
              <w:t xml:space="preserve">P-value of one-tailed t-test </w:t>
            </w:r>
          </w:p>
        </w:tc>
        <w:tc>
          <w:tcPr>
            <w:tcW w:w="1980" w:type="dxa"/>
            <w:gridSpan w:val="2"/>
            <w:tcBorders>
              <w:top w:val="single" w:sz="4" w:space="0" w:color="auto"/>
              <w:left w:val="dotted" w:sz="4" w:space="0" w:color="auto"/>
              <w:right w:val="dotted" w:sz="4" w:space="0" w:color="auto"/>
            </w:tcBorders>
            <w:vAlign w:val="center"/>
          </w:tcPr>
          <w:p w14:paraId="0B7F306C"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0.096</w:t>
            </w:r>
          </w:p>
        </w:tc>
        <w:tc>
          <w:tcPr>
            <w:tcW w:w="1890" w:type="dxa"/>
            <w:gridSpan w:val="2"/>
            <w:tcBorders>
              <w:top w:val="single" w:sz="4" w:space="0" w:color="auto"/>
              <w:left w:val="dotted" w:sz="4" w:space="0" w:color="auto"/>
              <w:right w:val="dotted" w:sz="4" w:space="0" w:color="auto"/>
            </w:tcBorders>
            <w:vAlign w:val="center"/>
          </w:tcPr>
          <w:p w14:paraId="29714D9E"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0.048</w:t>
            </w:r>
          </w:p>
        </w:tc>
        <w:tc>
          <w:tcPr>
            <w:tcW w:w="1700" w:type="dxa"/>
            <w:gridSpan w:val="2"/>
            <w:tcBorders>
              <w:top w:val="single" w:sz="4" w:space="0" w:color="auto"/>
              <w:left w:val="dotted" w:sz="4" w:space="0" w:color="auto"/>
              <w:right w:val="nil"/>
            </w:tcBorders>
            <w:vAlign w:val="center"/>
          </w:tcPr>
          <w:p w14:paraId="7ABB6A94"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0.049</w:t>
            </w:r>
          </w:p>
        </w:tc>
      </w:tr>
      <w:tr w:rsidR="00BE71AC" w:rsidRPr="00B158DB" w14:paraId="07C5CCBF" w14:textId="77777777" w:rsidTr="009B5BA3">
        <w:trPr>
          <w:trHeight w:val="90"/>
        </w:trPr>
        <w:tc>
          <w:tcPr>
            <w:tcW w:w="3780" w:type="dxa"/>
            <w:tcBorders>
              <w:top w:val="nil"/>
              <w:left w:val="nil"/>
              <w:bottom w:val="single" w:sz="4" w:space="0" w:color="auto"/>
              <w:right w:val="dotted" w:sz="4" w:space="0" w:color="auto"/>
            </w:tcBorders>
            <w:vAlign w:val="center"/>
          </w:tcPr>
          <w:p w14:paraId="01BEBB72" w14:textId="77777777" w:rsidR="00BE71AC" w:rsidRPr="00B158DB" w:rsidRDefault="00BE71AC" w:rsidP="009B5BA3">
            <w:pPr>
              <w:autoSpaceDE w:val="0"/>
              <w:autoSpaceDN w:val="0"/>
              <w:adjustRightInd w:val="0"/>
              <w:spacing w:after="0"/>
              <w:rPr>
                <w:rFonts w:asciiTheme="majorBidi" w:hAnsiTheme="majorBidi" w:cstheme="majorBidi"/>
                <w:sz w:val="20"/>
                <w:szCs w:val="20"/>
              </w:rPr>
            </w:pPr>
            <w:r w:rsidRPr="00B158DB">
              <w:rPr>
                <w:rFonts w:asciiTheme="majorBidi" w:hAnsiTheme="majorBidi" w:cstheme="majorBidi"/>
                <w:sz w:val="20"/>
                <w:szCs w:val="20"/>
              </w:rPr>
              <w:t>Confidence Level</w:t>
            </w:r>
          </w:p>
        </w:tc>
        <w:tc>
          <w:tcPr>
            <w:tcW w:w="1980" w:type="dxa"/>
            <w:gridSpan w:val="2"/>
            <w:tcBorders>
              <w:top w:val="nil"/>
              <w:left w:val="dotted" w:sz="4" w:space="0" w:color="auto"/>
              <w:bottom w:val="single" w:sz="4" w:space="0" w:color="auto"/>
              <w:right w:val="dotted" w:sz="4" w:space="0" w:color="auto"/>
            </w:tcBorders>
            <w:vAlign w:val="center"/>
          </w:tcPr>
          <w:p w14:paraId="0D29BA12"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90%</w:t>
            </w:r>
          </w:p>
        </w:tc>
        <w:tc>
          <w:tcPr>
            <w:tcW w:w="1890" w:type="dxa"/>
            <w:gridSpan w:val="2"/>
            <w:tcBorders>
              <w:top w:val="nil"/>
              <w:left w:val="dotted" w:sz="4" w:space="0" w:color="auto"/>
              <w:bottom w:val="single" w:sz="4" w:space="0" w:color="auto"/>
              <w:right w:val="dotted" w:sz="4" w:space="0" w:color="auto"/>
            </w:tcBorders>
            <w:vAlign w:val="center"/>
          </w:tcPr>
          <w:p w14:paraId="14D3EAC0"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95%</w:t>
            </w:r>
          </w:p>
        </w:tc>
        <w:tc>
          <w:tcPr>
            <w:tcW w:w="1700" w:type="dxa"/>
            <w:gridSpan w:val="2"/>
            <w:tcBorders>
              <w:top w:val="nil"/>
              <w:left w:val="dotted" w:sz="4" w:space="0" w:color="auto"/>
              <w:bottom w:val="single" w:sz="4" w:space="0" w:color="auto"/>
              <w:right w:val="nil"/>
            </w:tcBorders>
            <w:vAlign w:val="center"/>
          </w:tcPr>
          <w:p w14:paraId="20E18C08" w14:textId="77777777" w:rsidR="00BE71AC" w:rsidRPr="00B158DB" w:rsidRDefault="00BE71AC" w:rsidP="009B5BA3">
            <w:pPr>
              <w:autoSpaceDE w:val="0"/>
              <w:autoSpaceDN w:val="0"/>
              <w:adjustRightInd w:val="0"/>
              <w:spacing w:after="0"/>
              <w:jc w:val="center"/>
              <w:rPr>
                <w:rFonts w:asciiTheme="majorBidi" w:hAnsiTheme="majorBidi" w:cstheme="majorBidi"/>
                <w:sz w:val="20"/>
                <w:szCs w:val="20"/>
              </w:rPr>
            </w:pPr>
            <w:r w:rsidRPr="00B158DB">
              <w:rPr>
                <w:rFonts w:asciiTheme="majorBidi" w:hAnsiTheme="majorBidi" w:cstheme="majorBidi"/>
                <w:sz w:val="20"/>
                <w:szCs w:val="20"/>
              </w:rPr>
              <w:t>95%</w:t>
            </w:r>
          </w:p>
        </w:tc>
      </w:tr>
    </w:tbl>
    <w:p w14:paraId="02BD146D" w14:textId="77777777" w:rsidR="00BE71AC" w:rsidRPr="00BE71AC" w:rsidRDefault="00BE71AC" w:rsidP="00BE71AC"/>
    <w:p w14:paraId="370B2B33" w14:textId="77777777" w:rsidR="00BA3712" w:rsidRPr="00B158DB" w:rsidRDefault="00BA3712" w:rsidP="00BA3712">
      <w:pPr>
        <w:autoSpaceDE w:val="0"/>
        <w:autoSpaceDN w:val="0"/>
        <w:adjustRightInd w:val="0"/>
        <w:jc w:val="both"/>
        <w:rPr>
          <w:rFonts w:asciiTheme="majorBidi" w:hAnsiTheme="majorBidi" w:cstheme="majorBidi"/>
          <w:szCs w:val="24"/>
        </w:rPr>
      </w:pPr>
      <w:r w:rsidRPr="00B158DB">
        <w:rPr>
          <w:rFonts w:asciiTheme="majorBidi" w:hAnsiTheme="majorBidi" w:cstheme="majorBidi"/>
          <w:noProof/>
          <w:szCs w:val="24"/>
        </w:rPr>
        <w:lastRenderedPageBreak/>
        <w:drawing>
          <wp:inline distT="0" distB="0" distL="0" distR="0" wp14:anchorId="1283CFC2" wp14:editId="65C601F1">
            <wp:extent cx="5989658" cy="4317023"/>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004420" cy="4327663"/>
                    </a:xfrm>
                    <a:prstGeom prst="rect">
                      <a:avLst/>
                    </a:prstGeom>
                    <a:noFill/>
                  </pic:spPr>
                </pic:pic>
              </a:graphicData>
            </a:graphic>
          </wp:inline>
        </w:drawing>
      </w:r>
    </w:p>
    <w:p w14:paraId="42851A12" w14:textId="4BF02C63" w:rsidR="00BA3712" w:rsidRPr="00B158DB" w:rsidRDefault="005328F5" w:rsidP="005328F5">
      <w:pPr>
        <w:pStyle w:val="Caption"/>
        <w:rPr>
          <w:rFonts w:cstheme="majorBidi"/>
          <w:szCs w:val="24"/>
        </w:rPr>
      </w:pPr>
      <w:bookmarkStart w:id="278" w:name="_Ref82701663"/>
      <w:bookmarkStart w:id="279" w:name="_Toc82778309"/>
      <w:r w:rsidRPr="00B158DB">
        <w:rPr>
          <w:rFonts w:cstheme="majorBidi"/>
        </w:rPr>
        <w:t xml:space="preserve">Figure </w:t>
      </w:r>
      <w:r w:rsidR="006E3CF4">
        <w:rPr>
          <w:rFonts w:cstheme="majorBidi"/>
        </w:rPr>
        <w:fldChar w:fldCharType="begin"/>
      </w:r>
      <w:r w:rsidR="006E3CF4">
        <w:rPr>
          <w:rFonts w:cstheme="majorBidi"/>
        </w:rPr>
        <w:instrText xml:space="preserve"> STYLEREF 1 \s </w:instrText>
      </w:r>
      <w:r w:rsidR="006E3CF4">
        <w:rPr>
          <w:rFonts w:cstheme="majorBidi"/>
        </w:rPr>
        <w:fldChar w:fldCharType="separate"/>
      </w:r>
      <w:r w:rsidR="006E3CF4">
        <w:rPr>
          <w:rFonts w:cstheme="majorBidi"/>
          <w:noProof/>
          <w:cs/>
        </w:rPr>
        <w:t>‎</w:t>
      </w:r>
      <w:r w:rsidR="006E3CF4">
        <w:rPr>
          <w:rFonts w:cstheme="majorBidi"/>
          <w:noProof/>
        </w:rPr>
        <w:t>7</w:t>
      </w:r>
      <w:r w:rsidR="006E3CF4">
        <w:rPr>
          <w:rFonts w:cstheme="majorBidi"/>
        </w:rPr>
        <w:fldChar w:fldCharType="end"/>
      </w:r>
      <w:r w:rsidR="006E3CF4">
        <w:rPr>
          <w:rFonts w:cstheme="majorBidi"/>
        </w:rPr>
        <w:noBreakHyphen/>
      </w:r>
      <w:r w:rsidR="006E3CF4">
        <w:rPr>
          <w:rFonts w:cstheme="majorBidi"/>
        </w:rPr>
        <w:fldChar w:fldCharType="begin"/>
      </w:r>
      <w:r w:rsidR="006E3CF4">
        <w:rPr>
          <w:rFonts w:cstheme="majorBidi"/>
        </w:rPr>
        <w:instrText xml:space="preserve"> SEQ Figure \* ARABIC \s 1 </w:instrText>
      </w:r>
      <w:r w:rsidR="006E3CF4">
        <w:rPr>
          <w:rFonts w:cstheme="majorBidi"/>
        </w:rPr>
        <w:fldChar w:fldCharType="separate"/>
      </w:r>
      <w:r w:rsidR="006E3CF4">
        <w:rPr>
          <w:rFonts w:cstheme="majorBidi"/>
          <w:noProof/>
        </w:rPr>
        <w:t>3</w:t>
      </w:r>
      <w:r w:rsidR="006E3CF4">
        <w:rPr>
          <w:rFonts w:cstheme="majorBidi"/>
        </w:rPr>
        <w:fldChar w:fldCharType="end"/>
      </w:r>
      <w:bookmarkEnd w:id="278"/>
      <w:r w:rsidRPr="00B158DB">
        <w:rPr>
          <w:rFonts w:cstheme="majorBidi"/>
        </w:rPr>
        <w:t xml:space="preserve"> SHAP value Plot of Natural Logarithm of Crash Notification Time</w:t>
      </w:r>
      <w:bookmarkEnd w:id="279"/>
    </w:p>
    <w:p w14:paraId="77BAEFC5" w14:textId="330ED774" w:rsidR="00BA3712" w:rsidRPr="00B158DB" w:rsidRDefault="00BA3712" w:rsidP="00AE24B4">
      <w:pPr>
        <w:ind w:firstLine="720"/>
        <w:jc w:val="both"/>
        <w:rPr>
          <w:rFonts w:asciiTheme="majorBidi" w:hAnsiTheme="majorBidi" w:cstheme="majorBidi"/>
          <w:szCs w:val="24"/>
        </w:rPr>
      </w:pPr>
      <w:r w:rsidRPr="00B158DB">
        <w:rPr>
          <w:rFonts w:asciiTheme="majorBidi" w:hAnsiTheme="majorBidi" w:cstheme="majorBidi"/>
        </w:rPr>
        <w:t>The SHAP results show that a large delay in crash notification time as a fundamental part of EMS response time considerably reduces bicyclist time-to-death and increases the likelihood of early death in fatal vehicle-bicyclist crashes. T</w:t>
      </w:r>
      <w:r w:rsidRPr="00B158DB">
        <w:rPr>
          <w:rFonts w:asciiTheme="majorBidi" w:hAnsiTheme="majorBidi" w:cstheme="majorBidi"/>
          <w:szCs w:val="24"/>
        </w:rPr>
        <w:t xml:space="preserve">his is consistent with several studies where </w:t>
      </w:r>
      <w:r w:rsidRPr="00B158DB">
        <w:rPr>
          <w:rFonts w:asciiTheme="majorBidi" w:hAnsiTheme="majorBidi" w:cstheme="majorBidi"/>
          <w:bCs/>
          <w:color w:val="000000" w:themeColor="text1"/>
          <w:szCs w:val="24"/>
        </w:rPr>
        <w:t>EMS response times with an early response were shown to potentially increase the victim survival time in a car crash</w:t>
      </w:r>
      <w:r w:rsidRPr="00B158DB">
        <w:rPr>
          <w:rFonts w:asciiTheme="majorBidi" w:hAnsiTheme="majorBidi" w:cstheme="majorBidi"/>
          <w:szCs w:val="24"/>
        </w:rPr>
        <w:t xml:space="preserve"> </w:t>
      </w:r>
      <w:r w:rsidRPr="00B158DB">
        <w:rPr>
          <w:rFonts w:asciiTheme="majorBidi" w:hAnsiTheme="majorBidi" w:cstheme="majorBidi"/>
          <w:bCs/>
          <w:color w:val="000000" w:themeColor="text1"/>
          <w:szCs w:val="24"/>
        </w:rPr>
        <w:fldChar w:fldCharType="begin">
          <w:fldData xml:space="preserve">PEVuZE5vdGU+PENpdGU+PEF1dGhvcj5ZYXNtaW48L0F1dGhvcj48WWVhcj4yMDE1PC9ZZWFyPjxS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</w:fldData>
        </w:fldChar>
      </w:r>
      <w:r w:rsidR="00F31ED7">
        <w:rPr>
          <w:rFonts w:asciiTheme="majorBidi" w:hAnsiTheme="majorBidi" w:cstheme="majorBidi"/>
          <w:bCs/>
          <w:color w:val="000000" w:themeColor="text1"/>
          <w:szCs w:val="24"/>
        </w:rPr>
        <w:instrText xml:space="preserve"> ADDIN EN.CITE </w:instrText>
      </w:r>
      <w:r w:rsidR="00F31ED7">
        <w:rPr>
          <w:rFonts w:asciiTheme="majorBidi" w:hAnsiTheme="majorBidi" w:cstheme="majorBidi"/>
          <w:bCs/>
          <w:color w:val="000000" w:themeColor="text1"/>
          <w:szCs w:val="24"/>
        </w:rPr>
        <w:fldChar w:fldCharType="begin">
          <w:fldData xml:space="preserve">PEVuZE5vdGU+PENpdGU+PEF1dGhvcj5ZYXNtaW48L0F1dGhvcj48WWVhcj4yMDE1PC9ZZWFyPjxS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</w:fldData>
        </w:fldChar>
      </w:r>
      <w:r w:rsidR="00F31ED7">
        <w:rPr>
          <w:rFonts w:asciiTheme="majorBidi" w:hAnsiTheme="majorBidi" w:cstheme="majorBidi"/>
          <w:bCs/>
          <w:color w:val="000000" w:themeColor="text1"/>
          <w:szCs w:val="24"/>
        </w:rPr>
        <w:instrText xml:space="preserve"> ADDIN EN.CITE.DATA </w:instrText>
      </w:r>
      <w:r w:rsidR="00F31ED7">
        <w:rPr>
          <w:rFonts w:asciiTheme="majorBidi" w:hAnsiTheme="majorBidi" w:cstheme="majorBidi"/>
          <w:bCs/>
          <w:color w:val="000000" w:themeColor="text1"/>
          <w:szCs w:val="24"/>
        </w:rPr>
      </w:r>
      <w:r w:rsidR="00F31ED7">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r>
      <w:r w:rsidRPr="00B158DB">
        <w:rPr>
          <w:rFonts w:asciiTheme="majorBidi" w:hAnsiTheme="majorBidi" w:cstheme="majorBidi"/>
          <w:bCs/>
          <w:color w:val="000000" w:themeColor="text1"/>
          <w:szCs w:val="24"/>
        </w:rPr>
        <w:fldChar w:fldCharType="separate"/>
      </w:r>
      <w:r w:rsidR="00F31ED7">
        <w:rPr>
          <w:rFonts w:asciiTheme="majorBidi" w:hAnsiTheme="majorBidi" w:cstheme="majorBidi"/>
          <w:bCs/>
          <w:noProof/>
          <w:color w:val="000000" w:themeColor="text1"/>
          <w:szCs w:val="24"/>
        </w:rPr>
        <w:t>(</w:t>
      </w:r>
      <w:r w:rsidR="00F31ED7" w:rsidRPr="00F31ED7">
        <w:rPr>
          <w:rFonts w:asciiTheme="majorBidi" w:hAnsiTheme="majorBidi" w:cstheme="majorBidi"/>
          <w:bCs/>
          <w:i/>
          <w:noProof/>
          <w:color w:val="000000" w:themeColor="text1"/>
          <w:szCs w:val="24"/>
        </w:rPr>
        <w:t>215; 216; 228; 230</w:t>
      </w:r>
      <w:r w:rsidR="00F31ED7">
        <w:rPr>
          <w:rFonts w:asciiTheme="majorBidi" w:hAnsiTheme="majorBidi" w:cstheme="majorBidi"/>
          <w:bCs/>
          <w:noProof/>
          <w:color w:val="000000" w:themeColor="text1"/>
          <w:szCs w:val="24"/>
        </w:rPr>
        <w:t>)</w:t>
      </w:r>
      <w:r w:rsidRPr="00B158DB">
        <w:rPr>
          <w:rFonts w:asciiTheme="majorBidi" w:hAnsiTheme="majorBidi" w:cstheme="majorBidi"/>
          <w:bCs/>
          <w:color w:val="000000" w:themeColor="text1"/>
          <w:szCs w:val="24"/>
        </w:rPr>
        <w:fldChar w:fldCharType="end"/>
      </w:r>
      <w:r w:rsidRPr="00B158DB">
        <w:rPr>
          <w:rFonts w:asciiTheme="majorBidi" w:hAnsiTheme="majorBidi" w:cstheme="majorBidi"/>
          <w:bCs/>
          <w:color w:val="000000" w:themeColor="text1"/>
          <w:szCs w:val="24"/>
        </w:rPr>
        <w:t xml:space="preserve">. </w:t>
      </w:r>
      <w:r w:rsidRPr="00B158DB">
        <w:rPr>
          <w:rFonts w:asciiTheme="majorBidi" w:hAnsiTheme="majorBidi" w:cstheme="majorBidi"/>
          <w:szCs w:val="24"/>
        </w:rPr>
        <w:t xml:space="preserve">The average crash notification time shows that it takes longer in rural areas compared to urban areas to notify EMS personnel. This finding is consistent with previous studies where EMS response time is higher in rural areas compared to urban areas </w:t>
      </w:r>
      <w:bookmarkStart w:id="280" w:name="_Hlk47176552"/>
      <w:r w:rsidRPr="00B158DB">
        <w:rPr>
          <w:rFonts w:asciiTheme="majorBidi" w:hAnsiTheme="majorBidi" w:cstheme="majorBidi"/>
          <w:szCs w:val="24"/>
        </w:rPr>
        <w:fldChar w:fldCharType="begin">
          <w:fldData xml:space="preserve">PEVuZE5vdGU+PENpdGU+PEF1dGhvcj5NYXllcjwvQXV0aG9yPjxZZWFyPjE5Nzk8L1llYXI+PFJl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</w:fldData>
        </w:fldChar>
      </w:r>
      <w:r w:rsidR="005F303C">
        <w:rPr>
          <w:rFonts w:asciiTheme="majorBidi" w:hAnsiTheme="majorBidi" w:cstheme="majorBidi"/>
          <w:szCs w:val="24"/>
        </w:rPr>
        <w:instrText xml:space="preserve"> ADDIN EN.CITE </w:instrText>
      </w:r>
      <w:r w:rsidR="005F303C">
        <w:rPr>
          <w:rFonts w:asciiTheme="majorBidi" w:hAnsiTheme="majorBidi" w:cstheme="majorBidi"/>
          <w:szCs w:val="24"/>
        </w:rPr>
        <w:fldChar w:fldCharType="begin">
          <w:fldData xml:space="preserve">PEVuZE5vdGU+PENpdGU+PEF1dGhvcj5NYXllcjwvQXV0aG9yPjxZZWFyPjE5Nzk8L1llYXI+PFJl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</w:fldData>
        </w:fldChar>
      </w:r>
      <w:r w:rsidR="005F303C">
        <w:rPr>
          <w:rFonts w:asciiTheme="majorBidi" w:hAnsiTheme="majorBidi" w:cstheme="majorBidi"/>
          <w:szCs w:val="24"/>
        </w:rPr>
        <w:instrText xml:space="preserve"> ADDIN EN.CITE.DATA </w:instrText>
      </w:r>
      <w:r w:rsidR="005F303C">
        <w:rPr>
          <w:rFonts w:asciiTheme="majorBidi" w:hAnsiTheme="majorBidi" w:cstheme="majorBidi"/>
          <w:szCs w:val="24"/>
        </w:rPr>
      </w:r>
      <w:r w:rsidR="005F303C">
        <w:rPr>
          <w:rFonts w:asciiTheme="majorBidi" w:hAnsiTheme="majorBidi" w:cstheme="majorBidi"/>
          <w:szCs w:val="24"/>
        </w:rPr>
        <w:fldChar w:fldCharType="end"/>
      </w:r>
      <w:r w:rsidRPr="00B158DB">
        <w:rPr>
          <w:rFonts w:asciiTheme="majorBidi" w:hAnsiTheme="majorBidi" w:cstheme="majorBidi"/>
          <w:szCs w:val="24"/>
        </w:rPr>
      </w:r>
      <w:r w:rsidRPr="00B158DB">
        <w:rPr>
          <w:rFonts w:asciiTheme="majorBidi" w:hAnsiTheme="majorBidi" w:cstheme="majorBidi"/>
          <w:szCs w:val="24"/>
        </w:rPr>
        <w:fldChar w:fldCharType="separate"/>
      </w:r>
      <w:r w:rsidR="005F303C">
        <w:rPr>
          <w:rFonts w:asciiTheme="majorBidi" w:hAnsiTheme="majorBidi" w:cstheme="majorBidi"/>
          <w:noProof/>
          <w:szCs w:val="24"/>
        </w:rPr>
        <w:t>(</w:t>
      </w:r>
      <w:r w:rsidR="005F303C" w:rsidRPr="005F303C">
        <w:rPr>
          <w:rFonts w:asciiTheme="majorBidi" w:hAnsiTheme="majorBidi" w:cstheme="majorBidi"/>
          <w:i/>
          <w:noProof/>
          <w:szCs w:val="24"/>
        </w:rPr>
        <w:t>283-285</w:t>
      </w:r>
      <w:r w:rsidR="005F303C">
        <w:rPr>
          <w:rFonts w:asciiTheme="majorBidi" w:hAnsiTheme="majorBidi" w:cstheme="majorBidi"/>
          <w:noProof/>
          <w:szCs w:val="24"/>
        </w:rPr>
        <w:t>)</w:t>
      </w:r>
      <w:r w:rsidRPr="00B158DB">
        <w:rPr>
          <w:rFonts w:asciiTheme="majorBidi" w:hAnsiTheme="majorBidi" w:cstheme="majorBidi"/>
          <w:szCs w:val="24"/>
        </w:rPr>
        <w:fldChar w:fldCharType="end"/>
      </w:r>
      <w:bookmarkEnd w:id="280"/>
      <w:r w:rsidRPr="00B158DB">
        <w:rPr>
          <w:rFonts w:asciiTheme="majorBidi" w:hAnsiTheme="majorBidi" w:cstheme="majorBidi"/>
          <w:szCs w:val="24"/>
        </w:rPr>
        <w:t xml:space="preserve">. Additionally, hit-and-run crashes may increase a crash notification delay if there are no witnesses or survivors capable of calling emergency services, which can cause a substantial delay in EMS response time </w:t>
      </w:r>
      <w:r w:rsidRPr="00B158DB">
        <w:rPr>
          <w:rFonts w:asciiTheme="majorBidi" w:hAnsiTheme="majorBidi" w:cstheme="majorBidi"/>
          <w:szCs w:val="24"/>
        </w:rPr>
        <w:fldChar w:fldCharType="begin"/>
      </w:r>
      <w:r w:rsidR="005F303C">
        <w:rPr>
          <w:rFonts w:asciiTheme="majorBidi" w:hAnsiTheme="majorBidi" w:cstheme="majorBidi"/>
          <w:szCs w:val="24"/>
        </w:rPr>
        <w:instrText xml:space="preserve"> ADDIN EN.CITE &lt;EndNote&gt;&lt;Cite&gt;&lt;Author&gt;Tay&lt;/Author&gt;&lt;Year&gt;2009&lt;/Year&gt;&lt;RecNum&gt;395&lt;/RecNum&gt;&lt;DisplayText&gt;(&lt;style face="italic"&gt;286&lt;/style&gt;)&lt;/DisplayText&gt;&lt;record&gt;&lt;rec-number&gt;395&lt;/rec-number&gt;&lt;foreign-keys&gt;&lt;key app="EN" db-id="2wpxrwttkps2wfe90fovfzdgtp05x00xdvev" timestamp="1596296756"&gt;395&lt;/key&gt;&lt;/foreign-keys&gt;&lt;ref-type name="Journal Article"&gt;17&lt;/ref-type&gt;&lt;contributors&gt;&lt;authors&gt;&lt;author&gt;Tay, Richard&lt;/author&gt;&lt;author&gt;Barua, Upal&lt;/author&gt;&lt;author&gt;Kattan, Lina&lt;/author&gt;&lt;/authors&gt;&lt;/contributors&gt;&lt;titles&gt;&lt;title&gt;Factors contributing to hit-and-run in fatal crashes&lt;/title&gt;&lt;secondary-title&gt;Accident Analysis &amp;amp; Prevention&lt;/secondary-title&gt;&lt;/titles&gt;&lt;periodical&gt;&lt;full-title&gt;Accident Analysis &amp;amp; Prevention&lt;/full-title&gt;&lt;/periodical&gt;&lt;pages&gt;227-233&lt;/pages&gt;&lt;volume&gt;41&lt;/volume&gt;&lt;number&gt;2&lt;/number&gt;&lt;dates&gt;&lt;year&gt;2009&lt;/year&gt;&lt;/dates&gt;&lt;isbn&gt;0001-4575&lt;/isbn&gt;&lt;urls&gt;&lt;/urls&gt;&lt;/record&gt;&lt;/Cite&gt;&lt;/EndNote&gt;</w:instrText>
      </w:r>
      <w:r w:rsidRPr="00B158DB">
        <w:rPr>
          <w:rFonts w:asciiTheme="majorBidi" w:hAnsiTheme="majorBidi" w:cstheme="majorBidi"/>
          <w:szCs w:val="24"/>
        </w:rPr>
        <w:fldChar w:fldCharType="separate"/>
      </w:r>
      <w:r w:rsidR="005F303C">
        <w:rPr>
          <w:rFonts w:asciiTheme="majorBidi" w:hAnsiTheme="majorBidi" w:cstheme="majorBidi"/>
          <w:noProof/>
          <w:szCs w:val="24"/>
        </w:rPr>
        <w:t>(</w:t>
      </w:r>
      <w:r w:rsidR="005F303C" w:rsidRPr="005F303C">
        <w:rPr>
          <w:rFonts w:asciiTheme="majorBidi" w:hAnsiTheme="majorBidi" w:cstheme="majorBidi"/>
          <w:i/>
          <w:noProof/>
          <w:szCs w:val="24"/>
        </w:rPr>
        <w:t>286</w:t>
      </w:r>
      <w:r w:rsidR="005F303C">
        <w:rPr>
          <w:rFonts w:asciiTheme="majorBidi" w:hAnsiTheme="majorBidi" w:cstheme="majorBidi"/>
          <w:noProof/>
          <w:szCs w:val="24"/>
        </w:rPr>
        <w:t>)</w:t>
      </w:r>
      <w:r w:rsidRPr="00B158DB">
        <w:rPr>
          <w:rFonts w:asciiTheme="majorBidi" w:hAnsiTheme="majorBidi" w:cstheme="majorBidi"/>
          <w:szCs w:val="24"/>
        </w:rPr>
        <w:fldChar w:fldCharType="end"/>
      </w:r>
      <w:r w:rsidRPr="00B158DB">
        <w:rPr>
          <w:rFonts w:asciiTheme="majorBidi" w:hAnsiTheme="majorBidi" w:cstheme="majorBidi"/>
          <w:szCs w:val="24"/>
        </w:rPr>
        <w:t xml:space="preserve">. The same logic can be used for explaining the longer crash notification time during late-night hours compared to daytime.  </w:t>
      </w:r>
    </w:p>
    <w:p w14:paraId="598D54DF" w14:textId="62612D93" w:rsidR="00BA3712" w:rsidRDefault="00AE24B4" w:rsidP="00AE24B4">
      <w:pPr>
        <w:pStyle w:val="Heading2"/>
        <w:rPr>
          <w:rFonts w:asciiTheme="majorBidi" w:hAnsiTheme="majorBidi"/>
        </w:rPr>
      </w:pPr>
      <w:bookmarkStart w:id="281" w:name="_Toc82708464"/>
      <w:r w:rsidRPr="00B158DB">
        <w:rPr>
          <w:rFonts w:asciiTheme="majorBidi" w:hAnsiTheme="majorBidi"/>
        </w:rPr>
        <w:t>Conclusions</w:t>
      </w:r>
      <w:bookmarkEnd w:id="281"/>
    </w:p>
    <w:p w14:paraId="7F6F1117" w14:textId="77777777" w:rsidR="00BE71AC" w:rsidRPr="00560612" w:rsidRDefault="00BE71AC" w:rsidP="00BE71AC">
      <w:pPr>
        <w:jc w:val="both"/>
        <w:rPr>
          <w:rFonts w:cstheme="majorBidi"/>
          <w:szCs w:val="24"/>
        </w:rPr>
      </w:pPr>
      <w:r>
        <w:rPr>
          <w:rFonts w:cstheme="majorBidi"/>
          <w:szCs w:val="24"/>
        </w:rPr>
        <w:t>The objective of this study is to analyze the bicyclist</w:t>
      </w:r>
      <w:r w:rsidRPr="00191495">
        <w:rPr>
          <w:rFonts w:cstheme="majorBidi"/>
          <w:szCs w:val="24"/>
        </w:rPr>
        <w:t xml:space="preserve"> </w:t>
      </w:r>
      <w:r>
        <w:rPr>
          <w:rFonts w:cstheme="majorBidi"/>
          <w:szCs w:val="24"/>
        </w:rPr>
        <w:t>time-to-death involved in fatal crashes and extract associations of various factors with bicyclist</w:t>
      </w:r>
      <w:r w:rsidRPr="00191495">
        <w:rPr>
          <w:rFonts w:cstheme="majorBidi"/>
          <w:szCs w:val="24"/>
        </w:rPr>
        <w:t xml:space="preserve"> </w:t>
      </w:r>
      <w:r>
        <w:rPr>
          <w:rFonts w:cstheme="majorBidi"/>
          <w:szCs w:val="24"/>
        </w:rPr>
        <w:t>time-to-death and more importantly, crash notification time as an important post-crash factor. To that end,</w:t>
      </w:r>
      <w:r w:rsidRPr="00AE7908">
        <w:rPr>
          <w:rFonts w:cstheme="majorBidi"/>
          <w:szCs w:val="24"/>
        </w:rPr>
        <w:t xml:space="preserve"> </w:t>
      </w:r>
      <w:r>
        <w:rPr>
          <w:rFonts w:cstheme="majorBidi"/>
          <w:szCs w:val="24"/>
        </w:rPr>
        <w:t xml:space="preserve">variables are selected and categorized based on the Haddon Matrix in terms of </w:t>
      </w:r>
      <w:r w:rsidRPr="00B21598">
        <w:rPr>
          <w:rFonts w:cstheme="majorBidi"/>
          <w:szCs w:val="24"/>
        </w:rPr>
        <w:t>pre-crash, during</w:t>
      </w:r>
      <w:r>
        <w:rPr>
          <w:rFonts w:cstheme="majorBidi"/>
          <w:szCs w:val="24"/>
        </w:rPr>
        <w:t>-</w:t>
      </w:r>
      <w:r w:rsidRPr="00B21598">
        <w:rPr>
          <w:rFonts w:cstheme="majorBidi"/>
          <w:szCs w:val="24"/>
        </w:rPr>
        <w:t>crash, and post-crash factors</w:t>
      </w:r>
      <w:r>
        <w:rPr>
          <w:rFonts w:cstheme="majorBidi"/>
          <w:szCs w:val="24"/>
        </w:rPr>
        <w:t xml:space="preserve"> and an Ex</w:t>
      </w:r>
      <w:r w:rsidRPr="00BC75BA">
        <w:rPr>
          <w:rFonts w:cstheme="majorBidi"/>
          <w:szCs w:val="24"/>
        </w:rPr>
        <w:t>treme Gradient Boosting (</w:t>
      </w:r>
      <w:proofErr w:type="spellStart"/>
      <w:r w:rsidRPr="00BC75BA">
        <w:rPr>
          <w:rFonts w:cstheme="majorBidi"/>
          <w:szCs w:val="24"/>
        </w:rPr>
        <w:t>XGBoost</w:t>
      </w:r>
      <w:proofErr w:type="spellEnd"/>
      <w:r w:rsidRPr="00BC75BA">
        <w:rPr>
          <w:rFonts w:cstheme="majorBidi"/>
          <w:szCs w:val="24"/>
        </w:rPr>
        <w:t>)</w:t>
      </w:r>
      <w:r>
        <w:rPr>
          <w:rFonts w:cstheme="majorBidi"/>
          <w:szCs w:val="24"/>
        </w:rPr>
        <w:t xml:space="preserve"> tree is developed and SHAP </w:t>
      </w:r>
      <w:r w:rsidRPr="00516B46">
        <w:t>(</w:t>
      </w:r>
      <w:proofErr w:type="spellStart"/>
      <w:r w:rsidRPr="00516B46">
        <w:t>SHapley</w:t>
      </w:r>
      <w:proofErr w:type="spellEnd"/>
      <w:r w:rsidRPr="00516B46">
        <w:t xml:space="preserve"> Additive </w:t>
      </w:r>
      <w:proofErr w:type="spellStart"/>
      <w:r w:rsidRPr="00516B46">
        <w:lastRenderedPageBreak/>
        <w:t>exPlanations</w:t>
      </w:r>
      <w:proofErr w:type="spellEnd"/>
      <w:r w:rsidRPr="00516B46">
        <w:t>)</w:t>
      </w:r>
      <w:r>
        <w:t xml:space="preserve"> </w:t>
      </w:r>
      <w:r>
        <w:rPr>
          <w:rFonts w:cstheme="majorBidi"/>
          <w:szCs w:val="24"/>
        </w:rPr>
        <w:t>technique</w:t>
      </w:r>
      <w:r w:rsidRPr="007D18BA">
        <w:rPr>
          <w:rFonts w:cstheme="majorBidi"/>
          <w:szCs w:val="24"/>
        </w:rPr>
        <w:t xml:space="preserve"> </w:t>
      </w:r>
      <w:r>
        <w:rPr>
          <w:rFonts w:cstheme="majorBidi"/>
          <w:szCs w:val="24"/>
        </w:rPr>
        <w:t xml:space="preserve">is utilized to interpret the results. A key contribution of the paper is the novel application of these explainable machine learning techniques to improve bicyclist safety as these techniques </w:t>
      </w:r>
      <w:r w:rsidRPr="00275DD4">
        <w:rPr>
          <w:rFonts w:cstheme="majorBidi"/>
          <w:szCs w:val="24"/>
        </w:rPr>
        <w:t>perform better than statistical models in terms of prediction</w:t>
      </w:r>
      <w:r>
        <w:rPr>
          <w:rFonts w:cstheme="majorBidi"/>
          <w:szCs w:val="24"/>
        </w:rPr>
        <w:t xml:space="preserve"> </w:t>
      </w:r>
      <w:r w:rsidRPr="00275DD4">
        <w:rPr>
          <w:rFonts w:cstheme="majorBidi"/>
          <w:szCs w:val="24"/>
        </w:rPr>
        <w:t>and can learn more deeply from the data</w:t>
      </w:r>
      <w:r>
        <w:rPr>
          <w:rFonts w:cstheme="majorBidi"/>
          <w:szCs w:val="24"/>
        </w:rPr>
        <w:t xml:space="preserve"> by</w:t>
      </w:r>
      <w:r w:rsidRPr="00275DD4">
        <w:rPr>
          <w:rFonts w:cstheme="majorBidi"/>
          <w:szCs w:val="24"/>
        </w:rPr>
        <w:t xml:space="preserve"> deal</w:t>
      </w:r>
      <w:r>
        <w:rPr>
          <w:rFonts w:cstheme="majorBidi"/>
          <w:szCs w:val="24"/>
        </w:rPr>
        <w:t>ing</w:t>
      </w:r>
      <w:r w:rsidRPr="00275DD4">
        <w:rPr>
          <w:rFonts w:cstheme="majorBidi"/>
          <w:szCs w:val="24"/>
        </w:rPr>
        <w:t xml:space="preserve"> with nonlinearity in the data</w:t>
      </w:r>
      <w:r>
        <w:rPr>
          <w:rFonts w:cstheme="majorBidi"/>
          <w:szCs w:val="24"/>
        </w:rPr>
        <w:t>.</w:t>
      </w:r>
    </w:p>
    <w:p w14:paraId="62EFA759" w14:textId="4AE91CBD" w:rsidR="00BE71AC" w:rsidRDefault="00BE71AC" w:rsidP="00BE71AC">
      <w:pPr>
        <w:ind w:firstLine="720"/>
        <w:jc w:val="both"/>
        <w:rPr>
          <w:rFonts w:cstheme="majorBidi"/>
          <w:szCs w:val="24"/>
        </w:rPr>
      </w:pPr>
      <w:r w:rsidRPr="00037A06">
        <w:rPr>
          <w:rFonts w:cstheme="majorBidi"/>
          <w:szCs w:val="24"/>
        </w:rPr>
        <w:t xml:space="preserve">The SHAP results show that a large delay in crash notification time as a fundamental part of EMS response time considerably reduces bicyclist time-to-death and increases the likelihood of early death in fatal vehicle-bicyclist crashes. </w:t>
      </w:r>
      <w:r>
        <w:rPr>
          <w:rFonts w:cstheme="majorBidi"/>
          <w:szCs w:val="24"/>
        </w:rPr>
        <w:t xml:space="preserve">Additionally, </w:t>
      </w:r>
      <w:r w:rsidRPr="00037A06">
        <w:rPr>
          <w:rFonts w:cstheme="majorBidi"/>
          <w:szCs w:val="24"/>
        </w:rPr>
        <w:t>the average crash notification time for hit-and-run crashes</w:t>
      </w:r>
      <w:r>
        <w:rPr>
          <w:rFonts w:cstheme="majorBidi"/>
          <w:szCs w:val="24"/>
        </w:rPr>
        <w:t xml:space="preserve">, for </w:t>
      </w:r>
      <w:r w:rsidRPr="00037A06">
        <w:rPr>
          <w:rFonts w:cstheme="majorBidi"/>
          <w:szCs w:val="24"/>
        </w:rPr>
        <w:t>crashes in rural areas</w:t>
      </w:r>
      <w:r>
        <w:rPr>
          <w:rFonts w:cstheme="majorBidi"/>
          <w:szCs w:val="24"/>
        </w:rPr>
        <w:t xml:space="preserve">, and crashes during </w:t>
      </w:r>
      <w:r w:rsidRPr="00037A06">
        <w:rPr>
          <w:rFonts w:cstheme="majorBidi"/>
          <w:szCs w:val="24"/>
        </w:rPr>
        <w:t>late-night hours</w:t>
      </w:r>
      <w:r>
        <w:rPr>
          <w:rFonts w:cstheme="majorBidi"/>
          <w:szCs w:val="24"/>
        </w:rPr>
        <w:t xml:space="preserve"> are significantly higher than </w:t>
      </w:r>
      <w:r w:rsidRPr="00037A06">
        <w:rPr>
          <w:rFonts w:cstheme="majorBidi"/>
          <w:szCs w:val="24"/>
        </w:rPr>
        <w:t>non-hit-and-run crashes</w:t>
      </w:r>
      <w:r>
        <w:rPr>
          <w:rFonts w:cstheme="majorBidi"/>
          <w:szCs w:val="24"/>
        </w:rPr>
        <w:t>,</w:t>
      </w:r>
      <w:r w:rsidRPr="00037A06">
        <w:rPr>
          <w:rFonts w:cstheme="majorBidi"/>
          <w:szCs w:val="24"/>
        </w:rPr>
        <w:t xml:space="preserve"> urban areas</w:t>
      </w:r>
      <w:r>
        <w:rPr>
          <w:rFonts w:cstheme="majorBidi"/>
          <w:szCs w:val="24"/>
        </w:rPr>
        <w:t>, and</w:t>
      </w:r>
      <w:r w:rsidRPr="00037A06">
        <w:rPr>
          <w:rFonts w:cstheme="majorBidi"/>
          <w:szCs w:val="24"/>
        </w:rPr>
        <w:t xml:space="preserve"> other hours respectively. </w:t>
      </w:r>
      <w:r>
        <w:rPr>
          <w:rFonts w:cstheme="majorBidi"/>
          <w:szCs w:val="24"/>
        </w:rPr>
        <w:t xml:space="preserve">These situations are not rare and </w:t>
      </w:r>
      <w:r w:rsidRPr="00037A06">
        <w:rPr>
          <w:rFonts w:cstheme="majorBidi"/>
          <w:szCs w:val="24"/>
        </w:rPr>
        <w:t xml:space="preserve">may increase a crash notification delay if there are no witnesses or survivors capable of </w:t>
      </w:r>
      <w:r>
        <w:rPr>
          <w:rFonts w:cstheme="majorBidi"/>
          <w:szCs w:val="24"/>
        </w:rPr>
        <w:t>notifying</w:t>
      </w:r>
      <w:r w:rsidRPr="00A52A47">
        <w:rPr>
          <w:rFonts w:cstheme="majorBidi"/>
          <w:szCs w:val="24"/>
        </w:rPr>
        <w:t xml:space="preserve"> emergency </w:t>
      </w:r>
      <w:r>
        <w:rPr>
          <w:rFonts w:cstheme="majorBidi"/>
          <w:szCs w:val="24"/>
        </w:rPr>
        <w:t xml:space="preserve">responders </w:t>
      </w:r>
      <w:r w:rsidRPr="00037A06">
        <w:rPr>
          <w:rFonts w:cstheme="majorBidi"/>
          <w:szCs w:val="24"/>
        </w:rPr>
        <w:t>that can cause a substantial delay in EMS response time</w:t>
      </w:r>
      <w:r>
        <w:rPr>
          <w:rFonts w:cstheme="majorBidi"/>
          <w:szCs w:val="24"/>
        </w:rPr>
        <w:t>. Recent on-road vehicle technologies have the potential to alleviate these situations. Studies indicate that utilizing a</w:t>
      </w:r>
      <w:r w:rsidRPr="00037A06">
        <w:rPr>
          <w:rFonts w:cstheme="majorBidi"/>
          <w:szCs w:val="24"/>
        </w:rPr>
        <w:t xml:space="preserve">n </w:t>
      </w:r>
      <w:r>
        <w:rPr>
          <w:rFonts w:cstheme="majorBidi"/>
          <w:szCs w:val="24"/>
        </w:rPr>
        <w:t xml:space="preserve">advanced </w:t>
      </w:r>
      <w:r w:rsidRPr="00037A06">
        <w:rPr>
          <w:rFonts w:cstheme="majorBidi"/>
          <w:szCs w:val="24"/>
        </w:rPr>
        <w:t xml:space="preserve">automatic </w:t>
      </w:r>
      <w:r>
        <w:rPr>
          <w:rFonts w:cstheme="majorBidi"/>
          <w:szCs w:val="24"/>
        </w:rPr>
        <w:t>collision</w:t>
      </w:r>
      <w:r w:rsidRPr="00037A06">
        <w:rPr>
          <w:rFonts w:cstheme="majorBidi"/>
          <w:szCs w:val="24"/>
        </w:rPr>
        <w:t xml:space="preserve"> notification system </w:t>
      </w:r>
      <w:r>
        <w:rPr>
          <w:rFonts w:cstheme="majorBidi"/>
          <w:szCs w:val="24"/>
        </w:rPr>
        <w:t>can</w:t>
      </w:r>
      <w:r w:rsidRPr="00037A06">
        <w:rPr>
          <w:rFonts w:cstheme="majorBidi"/>
          <w:szCs w:val="24"/>
        </w:rPr>
        <w:t xml:space="preserve"> deliver an average crash notification time of </w:t>
      </w:r>
      <w:r>
        <w:rPr>
          <w:rFonts w:cstheme="majorBidi"/>
          <w:szCs w:val="24"/>
        </w:rPr>
        <w:t>1</w:t>
      </w:r>
      <w:r w:rsidRPr="00037A06">
        <w:rPr>
          <w:rFonts w:cstheme="majorBidi"/>
          <w:szCs w:val="24"/>
        </w:rPr>
        <w:t xml:space="preserve"> minute</w:t>
      </w:r>
      <w:r>
        <w:rPr>
          <w:rFonts w:cstheme="majorBidi"/>
          <w:szCs w:val="24"/>
        </w:rPr>
        <w:t xml:space="preserve"> </w:t>
      </w:r>
      <w:r>
        <w:rPr>
          <w:rFonts w:cstheme="majorBidi"/>
          <w:szCs w:val="24"/>
        </w:rPr>
        <w:fldChar w:fldCharType="begin"/>
      </w:r>
      <w:r>
        <w:rPr>
          <w:rFonts w:cstheme="majorBidi"/>
          <w:szCs w:val="24"/>
        </w:rPr>
        <w:instrText xml:space="preserve"> ADDIN EN.CITE &lt;EndNote&gt;&lt;Cite&gt;&lt;Author&gt;Lahausse&lt;/Author&gt;&lt;Year&gt;2008&lt;/Year&gt;&lt;RecNum&gt;432&lt;/RecNum&gt;&lt;DisplayText&gt;(&lt;style face="italic"&gt;243&lt;/style&gt;)&lt;/DisplayText&gt;&lt;record&gt;&lt;rec-number&gt;432&lt;/rec-number&gt;&lt;foreign-keys&gt;&lt;key app="EN" db-id="2wpxrwttkps2wfe90fovfzdgtp05x00xdvev" timestamp="1615143290"&gt;432&lt;/key&gt;&lt;/foreign-keys&gt;&lt;ref-type name="Conference Proceedings"&gt;10&lt;/ref-type&gt;&lt;contributors&gt;&lt;authors&gt;&lt;author&gt;Lahausse, Julie A&lt;/author&gt;&lt;author&gt;Fildes, Brian N&lt;/author&gt;&lt;author&gt;Page, Yves&lt;/author&gt;&lt;author&gt;Fitzharris, Michael P&lt;/author&gt;&lt;/authors&gt;&lt;/contributors&gt;&lt;titles&gt;&lt;title&gt;The potential for automatic crash notification systems to reduce road fatalities&lt;/title&gt;&lt;secondary-title&gt;Annals of Advances in Automotive Medicine/Annual Scientific Conference&lt;/secondary-title&gt;&lt;/titles&gt;&lt;pages&gt;85&lt;/pages&gt;&lt;volume&gt;52&lt;/volume&gt;&lt;dates&gt;&lt;year&gt;2008&lt;/year&gt;&lt;/dates&gt;&lt;publisher&gt;Association for the Advancement of Automotive Medicine&lt;/publisher&gt;&lt;urls&gt;&lt;/urls&gt;&lt;/record&gt;&lt;/Cite&gt;&lt;/EndNote&gt;</w:instrText>
      </w:r>
      <w:r>
        <w:rPr>
          <w:rFonts w:cstheme="majorBidi"/>
          <w:szCs w:val="24"/>
        </w:rPr>
        <w:fldChar w:fldCharType="separate"/>
      </w:r>
      <w:r>
        <w:rPr>
          <w:rFonts w:cstheme="majorBidi"/>
          <w:noProof/>
          <w:szCs w:val="24"/>
        </w:rPr>
        <w:t>(</w:t>
      </w:r>
      <w:r w:rsidRPr="00BE71AC">
        <w:rPr>
          <w:rFonts w:cstheme="majorBidi"/>
          <w:i/>
          <w:noProof/>
          <w:szCs w:val="24"/>
        </w:rPr>
        <w:t>243</w:t>
      </w:r>
      <w:r>
        <w:rPr>
          <w:rFonts w:cstheme="majorBidi"/>
          <w:noProof/>
          <w:szCs w:val="24"/>
        </w:rPr>
        <w:t>)</w:t>
      </w:r>
      <w:r>
        <w:rPr>
          <w:rFonts w:cstheme="majorBidi"/>
          <w:szCs w:val="24"/>
        </w:rPr>
        <w:fldChar w:fldCharType="end"/>
      </w:r>
      <w:r>
        <w:rPr>
          <w:rFonts w:cstheme="majorBidi"/>
          <w:szCs w:val="24"/>
        </w:rPr>
        <w:t xml:space="preserve">. The system </w:t>
      </w:r>
      <w:r w:rsidRPr="00037A06">
        <w:rPr>
          <w:rFonts w:cstheme="majorBidi"/>
          <w:szCs w:val="24"/>
        </w:rPr>
        <w:t xml:space="preserve">is an </w:t>
      </w:r>
      <w:r>
        <w:rPr>
          <w:rFonts w:cstheme="majorBidi"/>
          <w:szCs w:val="24"/>
        </w:rPr>
        <w:t>automatic</w:t>
      </w:r>
      <w:r w:rsidRPr="00037A06">
        <w:rPr>
          <w:rFonts w:cstheme="majorBidi"/>
          <w:szCs w:val="24"/>
        </w:rPr>
        <w:t xml:space="preserve"> safety technology aimed to inform emergency responders </w:t>
      </w:r>
      <w:r>
        <w:rPr>
          <w:rFonts w:cstheme="majorBidi"/>
          <w:szCs w:val="24"/>
        </w:rPr>
        <w:t>immediately after a</w:t>
      </w:r>
      <w:r w:rsidRPr="00037A06">
        <w:rPr>
          <w:rFonts w:cstheme="majorBidi"/>
          <w:szCs w:val="24"/>
        </w:rPr>
        <w:t xml:space="preserve"> crash</w:t>
      </w:r>
      <w:r>
        <w:rPr>
          <w:rFonts w:cstheme="majorBidi"/>
          <w:szCs w:val="24"/>
        </w:rPr>
        <w:t>. Other technologies that need further investigation include i</w:t>
      </w:r>
      <w:r w:rsidRPr="009930BA">
        <w:rPr>
          <w:rFonts w:cstheme="majorBidi"/>
          <w:szCs w:val="24"/>
        </w:rPr>
        <w:t>mprove</w:t>
      </w:r>
      <w:r>
        <w:rPr>
          <w:rFonts w:cstheme="majorBidi"/>
          <w:szCs w:val="24"/>
        </w:rPr>
        <w:t>d</w:t>
      </w:r>
      <w:r w:rsidRPr="009930BA">
        <w:rPr>
          <w:rFonts w:cstheme="majorBidi"/>
          <w:szCs w:val="24"/>
        </w:rPr>
        <w:t xml:space="preserve"> </w:t>
      </w:r>
      <w:r>
        <w:rPr>
          <w:rFonts w:cstheme="majorBidi"/>
          <w:szCs w:val="24"/>
        </w:rPr>
        <w:t xml:space="preserve">mobile </w:t>
      </w:r>
      <w:r w:rsidRPr="009930BA">
        <w:rPr>
          <w:rFonts w:cstheme="majorBidi"/>
          <w:szCs w:val="24"/>
        </w:rPr>
        <w:t xml:space="preserve">phone coverage </w:t>
      </w:r>
      <w:r>
        <w:rPr>
          <w:rFonts w:cstheme="majorBidi"/>
          <w:szCs w:val="24"/>
        </w:rPr>
        <w:t xml:space="preserve">especially </w:t>
      </w:r>
      <w:r w:rsidRPr="009930BA">
        <w:rPr>
          <w:rFonts w:cstheme="majorBidi"/>
          <w:szCs w:val="24"/>
        </w:rPr>
        <w:t>in rural areas</w:t>
      </w:r>
      <w:r>
        <w:rPr>
          <w:rFonts w:cstheme="majorBidi"/>
          <w:szCs w:val="24"/>
        </w:rPr>
        <w:t>, a</w:t>
      </w:r>
      <w:r w:rsidRPr="009930BA">
        <w:rPr>
          <w:rFonts w:cstheme="majorBidi"/>
          <w:szCs w:val="24"/>
        </w:rPr>
        <w:t>utomatic location capability</w:t>
      </w:r>
      <w:r>
        <w:rPr>
          <w:rFonts w:cstheme="majorBidi"/>
          <w:szCs w:val="24"/>
        </w:rPr>
        <w:t xml:space="preserve">, and the use of </w:t>
      </w:r>
      <w:r w:rsidRPr="009930BA">
        <w:rPr>
          <w:rFonts w:cstheme="majorBidi"/>
          <w:szCs w:val="24"/>
        </w:rPr>
        <w:t>GPS technology to improve response</w:t>
      </w:r>
      <w:r>
        <w:rPr>
          <w:rFonts w:cstheme="majorBidi"/>
          <w:szCs w:val="24"/>
        </w:rPr>
        <w:t xml:space="preserve"> </w:t>
      </w:r>
      <w:r w:rsidRPr="009930BA">
        <w:rPr>
          <w:rFonts w:cstheme="majorBidi"/>
          <w:szCs w:val="24"/>
        </w:rPr>
        <w:t>time</w:t>
      </w:r>
      <w:r>
        <w:rPr>
          <w:rFonts w:cstheme="majorBidi"/>
          <w:szCs w:val="24"/>
        </w:rPr>
        <w:t>s.</w:t>
      </w:r>
    </w:p>
    <w:p w14:paraId="1EF3F540" w14:textId="77777777" w:rsidR="00BE71AC" w:rsidRDefault="00BE71AC" w:rsidP="00BE71AC">
      <w:pPr>
        <w:ind w:firstLine="720"/>
        <w:jc w:val="both"/>
        <w:rPr>
          <w:rFonts w:cstheme="majorBidi"/>
          <w:bCs/>
          <w:szCs w:val="24"/>
        </w:rPr>
      </w:pPr>
      <w:r>
        <w:rPr>
          <w:rFonts w:cstheme="majorBidi"/>
          <w:szCs w:val="24"/>
        </w:rPr>
        <w:t>The results also indicate that posted speed limits, bicyclist direction of travel, cyclist age, lighting conditions, crash locations, land use, availability of crosswalks and sidewalk, hit and run crashes, and certain crash times, are associated with bicyclist time-to-death. The findings of this study can impact practice by providing safety practitioners with key factors that</w:t>
      </w:r>
      <w:r>
        <w:rPr>
          <w:rFonts w:cstheme="majorBidi"/>
          <w:bCs/>
          <w:color w:val="000000" w:themeColor="text1"/>
          <w:szCs w:val="24"/>
        </w:rPr>
        <w:t xml:space="preserve"> have the potential to save bicyclist lives</w:t>
      </w:r>
      <w:r>
        <w:rPr>
          <w:rFonts w:cstheme="majorBidi"/>
          <w:szCs w:val="24"/>
        </w:rPr>
        <w:t xml:space="preserve">, specifically through faster bicyclist crash detection and </w:t>
      </w:r>
      <w:r>
        <w:rPr>
          <w:rFonts w:cstheme="majorBidi"/>
          <w:bCs/>
          <w:color w:val="000000" w:themeColor="text1"/>
          <w:szCs w:val="24"/>
        </w:rPr>
        <w:t xml:space="preserve">emergency responders’ notification. </w:t>
      </w:r>
      <w:r>
        <w:rPr>
          <w:rFonts w:cstheme="majorBidi"/>
          <w:szCs w:val="24"/>
        </w:rPr>
        <w:t>F</w:t>
      </w:r>
      <w:r w:rsidRPr="00AE7908">
        <w:rPr>
          <w:rFonts w:cstheme="majorBidi"/>
          <w:szCs w:val="24"/>
        </w:rPr>
        <w:t>uture studies</w:t>
      </w:r>
      <w:r>
        <w:rPr>
          <w:rFonts w:cstheme="majorBidi"/>
          <w:szCs w:val="24"/>
        </w:rPr>
        <w:t xml:space="preserve"> should</w:t>
      </w:r>
      <w:r w:rsidRPr="00AE7908">
        <w:rPr>
          <w:rFonts w:cstheme="majorBidi"/>
          <w:szCs w:val="24"/>
        </w:rPr>
        <w:t xml:space="preserve"> </w:t>
      </w:r>
      <w:r>
        <w:rPr>
          <w:rFonts w:cstheme="majorBidi"/>
          <w:szCs w:val="24"/>
        </w:rPr>
        <w:t xml:space="preserve">also consider more post-crash factors such as </w:t>
      </w:r>
      <w:r>
        <w:rPr>
          <w:rFonts w:cstheme="majorBidi"/>
          <w:bCs/>
          <w:szCs w:val="24"/>
        </w:rPr>
        <w:t>medical information, type of damage, and the treatment offered to cyclist victims.</w:t>
      </w:r>
      <w:r w:rsidRPr="00037A06">
        <w:rPr>
          <w:rFonts w:cstheme="majorBidi"/>
          <w:bCs/>
          <w:szCs w:val="24"/>
        </w:rPr>
        <w:t xml:space="preserve"> </w:t>
      </w:r>
    </w:p>
    <w:p w14:paraId="10144BA7" w14:textId="77777777" w:rsidR="00BE71AC" w:rsidRPr="00AE7908" w:rsidRDefault="00BE71AC" w:rsidP="00BE71AC">
      <w:pPr>
        <w:ind w:firstLine="720"/>
        <w:jc w:val="both"/>
        <w:rPr>
          <w:rFonts w:cstheme="majorBidi"/>
          <w:bCs/>
          <w:szCs w:val="24"/>
        </w:rPr>
      </w:pPr>
      <w:r w:rsidRPr="00AE7908">
        <w:rPr>
          <w:rFonts w:cstheme="majorBidi"/>
          <w:bCs/>
          <w:szCs w:val="24"/>
        </w:rPr>
        <w:t xml:space="preserve">This study </w:t>
      </w:r>
      <w:r>
        <w:rPr>
          <w:rFonts w:cstheme="majorBidi"/>
          <w:bCs/>
          <w:szCs w:val="24"/>
        </w:rPr>
        <w:t>is not without limitations</w:t>
      </w:r>
      <w:r w:rsidRPr="00AE7908">
        <w:rPr>
          <w:rFonts w:cstheme="majorBidi"/>
          <w:bCs/>
          <w:szCs w:val="24"/>
        </w:rPr>
        <w:t xml:space="preserve">. One limitation of this study is the low number of observations </w:t>
      </w:r>
      <w:r>
        <w:rPr>
          <w:rFonts w:cstheme="majorBidi"/>
          <w:bCs/>
          <w:szCs w:val="24"/>
        </w:rPr>
        <w:t>with</w:t>
      </w:r>
      <w:r w:rsidRPr="00AE7908">
        <w:rPr>
          <w:rFonts w:cstheme="majorBidi"/>
          <w:bCs/>
          <w:szCs w:val="24"/>
        </w:rPr>
        <w:t xml:space="preserve"> emergency medical system information</w:t>
      </w:r>
      <w:r>
        <w:rPr>
          <w:rFonts w:cstheme="majorBidi"/>
          <w:bCs/>
          <w:szCs w:val="24"/>
        </w:rPr>
        <w:t>,</w:t>
      </w:r>
      <w:r w:rsidRPr="00AE7908">
        <w:rPr>
          <w:rFonts w:cstheme="majorBidi"/>
          <w:bCs/>
          <w:szCs w:val="24"/>
        </w:rPr>
        <w:t xml:space="preserve"> which </w:t>
      </w:r>
      <w:r>
        <w:rPr>
          <w:rFonts w:cstheme="majorBidi"/>
          <w:bCs/>
          <w:szCs w:val="24"/>
        </w:rPr>
        <w:t xml:space="preserve">noticeably </w:t>
      </w:r>
      <w:r w:rsidRPr="00AE7908">
        <w:rPr>
          <w:rFonts w:cstheme="majorBidi"/>
          <w:bCs/>
          <w:szCs w:val="24"/>
        </w:rPr>
        <w:t>reduced the total number of observations in the dataset.</w:t>
      </w:r>
      <w:r>
        <w:rPr>
          <w:rFonts w:cstheme="majorBidi"/>
          <w:bCs/>
          <w:szCs w:val="24"/>
        </w:rPr>
        <w:t xml:space="preserve"> Additionally, the FARS dataset does not have some relevant post-crash variables that can affect victims’ survival times such as medical information, type of damage, victim underlying medical conditions, and treatment offered to victims. </w:t>
      </w:r>
    </w:p>
    <w:p w14:paraId="583044F7" w14:textId="77777777" w:rsidR="00BE71AC" w:rsidRPr="00BE71AC" w:rsidRDefault="00BE71AC" w:rsidP="00BE71AC">
      <w:pPr>
        <w:pStyle w:val="NoSpacing"/>
        <w:rPr>
          <w:b/>
          <w:bCs/>
        </w:rPr>
      </w:pPr>
      <w:r w:rsidRPr="00BE71AC">
        <w:rPr>
          <w:b/>
          <w:bCs/>
        </w:rPr>
        <w:t>ACKNOWLEDGMENT</w:t>
      </w:r>
    </w:p>
    <w:p w14:paraId="4ED28BB9" w14:textId="77777777" w:rsidR="00BE71AC" w:rsidRDefault="00BE71AC" w:rsidP="00BE71AC">
      <w:pPr>
        <w:jc w:val="both"/>
        <w:rPr>
          <w:rFonts w:cstheme="majorBidi"/>
        </w:rPr>
      </w:pPr>
      <w:r w:rsidRPr="00A835D2">
        <w:rPr>
          <w:rFonts w:cstheme="majorBidi"/>
        </w:rPr>
        <w:t xml:space="preserve">The author(s) </w:t>
      </w:r>
      <w:r>
        <w:rPr>
          <w:rFonts w:cstheme="majorBidi"/>
        </w:rPr>
        <w:t>would like to thank</w:t>
      </w:r>
      <w:r w:rsidRPr="00A835D2">
        <w:rPr>
          <w:rFonts w:cstheme="majorBidi"/>
        </w:rPr>
        <w:t xml:space="preserve"> the following financial support</w:t>
      </w:r>
      <w:r>
        <w:rPr>
          <w:rFonts w:cstheme="majorBidi"/>
        </w:rPr>
        <w:t xml:space="preserve"> </w:t>
      </w:r>
      <w:r w:rsidRPr="00A835D2">
        <w:rPr>
          <w:rFonts w:cstheme="majorBidi"/>
        </w:rPr>
        <w:t>for the research, authorship, and/or publication of this</w:t>
      </w:r>
      <w:r>
        <w:rPr>
          <w:rFonts w:cstheme="majorBidi"/>
        </w:rPr>
        <w:t xml:space="preserve"> </w:t>
      </w:r>
      <w:r w:rsidRPr="00A835D2">
        <w:rPr>
          <w:rFonts w:cstheme="majorBidi"/>
        </w:rPr>
        <w:t>article: This project was partially supported by the Tennessee</w:t>
      </w:r>
      <w:r>
        <w:rPr>
          <w:rFonts w:cstheme="majorBidi"/>
        </w:rPr>
        <w:t xml:space="preserve"> </w:t>
      </w:r>
      <w:r w:rsidRPr="00A835D2">
        <w:rPr>
          <w:rFonts w:cstheme="majorBidi"/>
        </w:rPr>
        <w:t>Department of Transportation, TDOT</w:t>
      </w:r>
      <w:r w:rsidRPr="00F31987">
        <w:rPr>
          <w:rFonts w:cstheme="majorBidi"/>
        </w:rPr>
        <w:t xml:space="preserve"> and the U.S. DOT through the</w:t>
      </w:r>
      <w:r>
        <w:rPr>
          <w:rFonts w:cstheme="majorBidi"/>
        </w:rPr>
        <w:t xml:space="preserve"> </w:t>
      </w:r>
      <w:r w:rsidRPr="00F31987">
        <w:rPr>
          <w:rFonts w:cstheme="majorBidi"/>
        </w:rPr>
        <w:t>Collaborative Sciences Center for Road Safety (Grant No.</w:t>
      </w:r>
      <w:r>
        <w:rPr>
          <w:rFonts w:cstheme="majorBidi"/>
        </w:rPr>
        <w:t xml:space="preserve"> </w:t>
      </w:r>
      <w:r w:rsidRPr="00F31987">
        <w:rPr>
          <w:rFonts w:cstheme="majorBidi"/>
        </w:rPr>
        <w:t>69A3551747113). The</w:t>
      </w:r>
      <w:r>
        <w:rPr>
          <w:rFonts w:cstheme="majorBidi"/>
        </w:rPr>
        <w:t xml:space="preserve"> </w:t>
      </w:r>
      <w:r w:rsidRPr="00F31987">
        <w:rPr>
          <w:rFonts w:cstheme="majorBidi"/>
        </w:rPr>
        <w:t>views in this paper are solely those of the authors who are responsible</w:t>
      </w:r>
      <w:r>
        <w:rPr>
          <w:rFonts w:cstheme="majorBidi"/>
        </w:rPr>
        <w:t xml:space="preserve"> </w:t>
      </w:r>
      <w:r w:rsidRPr="00F31987">
        <w:rPr>
          <w:rFonts w:cstheme="majorBidi"/>
        </w:rPr>
        <w:t>for the content of this publication.</w:t>
      </w:r>
    </w:p>
    <w:p w14:paraId="451E4255" w14:textId="3419B3B6" w:rsidR="00BE71AC" w:rsidRDefault="00BE71AC">
      <w:r>
        <w:br w:type="page"/>
      </w:r>
    </w:p>
    <w:p w14:paraId="3846A6BB" w14:textId="7432830C" w:rsidR="00BA3712" w:rsidRPr="00B158DB" w:rsidRDefault="001C700F" w:rsidP="009D0680">
      <w:pPr>
        <w:pStyle w:val="Heading1"/>
        <w:ind w:left="360"/>
      </w:pPr>
      <w:bookmarkStart w:id="282" w:name="_Toc82708465"/>
      <w:r>
        <w:lastRenderedPageBreak/>
        <w:t xml:space="preserve">Chapter 8: </w:t>
      </w:r>
      <w:r w:rsidR="00384B2E">
        <w:t>Conclusions</w:t>
      </w:r>
      <w:bookmarkEnd w:id="282"/>
    </w:p>
    <w:bookmarkEnd w:id="270"/>
    <w:p w14:paraId="22AE3041" w14:textId="1588B5D3" w:rsidR="00655C0B" w:rsidRDefault="00B508CA" w:rsidP="00655C0B">
      <w:pPr>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With the emergence of connected and automated vehicles (CAVs) equipped with wireless communication technologies, it is important to consider the large amount of information generated by electronic sensors in the combined ecosystems of CAVs. Generated large-scale empirical data has significant potential to facilitate a deeper understanding of what can be achieved from deploying CAVs on roadways and what transportation-related problems can be solved. Connected and automated vehicle technologies have the potential to significantly improve transportation system performance. </w:t>
      </w:r>
      <w:r w:rsidR="00C212AD">
        <w:rPr>
          <w:rFonts w:asciiTheme="majorBidi" w:eastAsia="Times New Roman" w:hAnsiTheme="majorBidi" w:cstheme="majorBidi"/>
          <w:szCs w:val="24"/>
        </w:rPr>
        <w:t>But d</w:t>
      </w:r>
      <w:r w:rsidR="00C212AD" w:rsidRPr="00B158DB">
        <w:rPr>
          <w:rFonts w:asciiTheme="majorBidi" w:eastAsia="Times New Roman" w:hAnsiTheme="majorBidi" w:cstheme="majorBidi"/>
          <w:szCs w:val="24"/>
        </w:rPr>
        <w:t xml:space="preserve">ue to the limitation in the empirical CAV data, knowledge about their impacts is very limited. As such, this </w:t>
      </w:r>
      <w:r w:rsidR="001C66C1">
        <w:rPr>
          <w:rFonts w:asciiTheme="majorBidi" w:eastAsia="Times New Roman" w:hAnsiTheme="majorBidi" w:cstheme="majorBidi"/>
          <w:szCs w:val="24"/>
        </w:rPr>
        <w:t>study</w:t>
      </w:r>
      <w:r w:rsidR="00C212AD" w:rsidRPr="00B158DB">
        <w:rPr>
          <w:rFonts w:asciiTheme="majorBidi" w:eastAsia="Times New Roman" w:hAnsiTheme="majorBidi" w:cstheme="majorBidi"/>
          <w:szCs w:val="24"/>
        </w:rPr>
        <w:t xml:space="preserve"> attempts to fill a portion of the existing gap. </w:t>
      </w:r>
      <w:r w:rsidR="00655C0B" w:rsidRPr="00B158DB">
        <w:rPr>
          <w:rFonts w:asciiTheme="majorBidi" w:eastAsia="Times New Roman" w:hAnsiTheme="majorBidi" w:cstheme="majorBidi"/>
          <w:szCs w:val="24"/>
        </w:rPr>
        <w:t xml:space="preserve">The overall intellectual merit and contribution of this </w:t>
      </w:r>
      <w:r w:rsidR="001C66C1">
        <w:rPr>
          <w:rFonts w:asciiTheme="majorBidi" w:eastAsia="Times New Roman" w:hAnsiTheme="majorBidi" w:cstheme="majorBidi"/>
          <w:szCs w:val="24"/>
        </w:rPr>
        <w:t>study</w:t>
      </w:r>
      <w:r w:rsidR="00655C0B" w:rsidRPr="00B158DB">
        <w:rPr>
          <w:rFonts w:asciiTheme="majorBidi" w:eastAsia="Times New Roman" w:hAnsiTheme="majorBidi" w:cstheme="majorBidi"/>
          <w:szCs w:val="24"/>
        </w:rPr>
        <w:t xml:space="preserve"> is a robust analysis of the impacts of vehicles’ automation and cooperation technologies using emerging large-scale data obtained from </w:t>
      </w:r>
      <w:proofErr w:type="spellStart"/>
      <w:r w:rsidR="00655C0B" w:rsidRPr="00B158DB">
        <w:rPr>
          <w:rFonts w:asciiTheme="majorBidi" w:eastAsia="Times New Roman" w:hAnsiTheme="majorBidi" w:cstheme="majorBidi"/>
          <w:szCs w:val="24"/>
        </w:rPr>
        <w:t>CAVs’</w:t>
      </w:r>
      <w:proofErr w:type="spellEnd"/>
      <w:r w:rsidR="00655C0B" w:rsidRPr="00B158DB">
        <w:rPr>
          <w:rFonts w:asciiTheme="majorBidi" w:eastAsia="Times New Roman" w:hAnsiTheme="majorBidi" w:cstheme="majorBidi"/>
          <w:szCs w:val="24"/>
        </w:rPr>
        <w:t xml:space="preserve"> field tests. While the benefits of these technologies are expected, this study quantifies and more realistically assesses the expected benefits of the technologies</w:t>
      </w:r>
      <w:r w:rsidR="00655C0B">
        <w:rPr>
          <w:rFonts w:asciiTheme="majorBidi" w:eastAsia="Times New Roman" w:hAnsiTheme="majorBidi" w:cstheme="majorBidi"/>
          <w:szCs w:val="24"/>
        </w:rPr>
        <w:t xml:space="preserve"> </w:t>
      </w:r>
      <w:r w:rsidR="00655C0B" w:rsidRPr="00B158DB">
        <w:rPr>
          <w:rFonts w:asciiTheme="majorBidi" w:hAnsiTheme="majorBidi" w:cstheme="majorBidi"/>
          <w:bCs/>
          <w:color w:val="000000" w:themeColor="text1"/>
          <w:szCs w:val="24"/>
        </w:rPr>
        <w:t>based on field experimental data</w:t>
      </w:r>
      <w:r w:rsidR="00655C0B" w:rsidRPr="00B158DB">
        <w:rPr>
          <w:rFonts w:asciiTheme="majorBidi" w:eastAsia="Times New Roman" w:hAnsiTheme="majorBidi" w:cstheme="majorBidi"/>
          <w:szCs w:val="24"/>
        </w:rPr>
        <w:t xml:space="preserve">. Furthermore, this </w:t>
      </w:r>
      <w:r w:rsidR="00133375">
        <w:rPr>
          <w:rFonts w:asciiTheme="majorBidi" w:eastAsia="Times New Roman" w:hAnsiTheme="majorBidi" w:cstheme="majorBidi"/>
          <w:szCs w:val="24"/>
        </w:rPr>
        <w:t>dissertation</w:t>
      </w:r>
      <w:r w:rsidR="00655C0B" w:rsidRPr="00B158DB">
        <w:rPr>
          <w:rFonts w:asciiTheme="majorBidi" w:eastAsia="Times New Roman" w:hAnsiTheme="majorBidi" w:cstheme="majorBidi"/>
          <w:szCs w:val="24"/>
        </w:rPr>
        <w:t xml:space="preserve"> explores the potential for CAV technologies to address some of the important transportation problems related to vulnerable road users.</w:t>
      </w:r>
    </w:p>
    <w:p w14:paraId="4E4A70AD" w14:textId="078A8A0D" w:rsidR="00655C0B" w:rsidRPr="00655C0B" w:rsidRDefault="00C212AD" w:rsidP="00655C0B">
      <w:pPr>
        <w:ind w:firstLine="720"/>
        <w:jc w:val="both"/>
        <w:rPr>
          <w:rFonts w:asciiTheme="majorBidi" w:eastAsia="Times New Roman" w:hAnsiTheme="majorBidi" w:cstheme="majorBidi"/>
          <w:szCs w:val="24"/>
        </w:rPr>
      </w:pPr>
      <w:r w:rsidRPr="00B158DB">
        <w:rPr>
          <w:rFonts w:asciiTheme="majorBidi" w:eastAsia="Times New Roman" w:hAnsiTheme="majorBidi" w:cstheme="majorBidi"/>
          <w:szCs w:val="24"/>
        </w:rPr>
        <w:t xml:space="preserve">The main focus of this </w:t>
      </w:r>
      <w:r w:rsidR="00655C0B">
        <w:rPr>
          <w:rFonts w:asciiTheme="majorBidi" w:eastAsia="Times New Roman" w:hAnsiTheme="majorBidi" w:cstheme="majorBidi"/>
          <w:szCs w:val="24"/>
        </w:rPr>
        <w:t xml:space="preserve">dissertation </w:t>
      </w:r>
      <w:r w:rsidR="00133375">
        <w:rPr>
          <w:rFonts w:asciiTheme="majorBidi" w:eastAsia="Times New Roman" w:hAnsiTheme="majorBidi" w:cstheme="majorBidi"/>
          <w:szCs w:val="24"/>
        </w:rPr>
        <w:t>is</w:t>
      </w:r>
      <w:r w:rsidRPr="00B158DB">
        <w:rPr>
          <w:rFonts w:asciiTheme="majorBidi" w:eastAsia="Times New Roman" w:hAnsiTheme="majorBidi" w:cstheme="majorBidi"/>
          <w:szCs w:val="24"/>
        </w:rPr>
        <w:t xml:space="preserve"> on CAVs with a low level of automation. The key hypothesis of the </w:t>
      </w:r>
      <w:r w:rsidR="001C66C1">
        <w:rPr>
          <w:rFonts w:asciiTheme="majorBidi" w:eastAsia="Times New Roman" w:hAnsiTheme="majorBidi" w:cstheme="majorBidi"/>
          <w:szCs w:val="24"/>
        </w:rPr>
        <w:t>dissertation</w:t>
      </w:r>
      <w:r w:rsidRPr="00B158DB">
        <w:rPr>
          <w:rFonts w:asciiTheme="majorBidi" w:eastAsia="Times New Roman" w:hAnsiTheme="majorBidi" w:cstheme="majorBidi"/>
          <w:szCs w:val="24"/>
        </w:rPr>
        <w:t xml:space="preserve"> is that the technologies utilized in the CAVs with a low level of automation (i.e., SAE automation levels 1 and 2) can benefit the environment, traffic safety, and the safety of vulnerable road</w:t>
      </w:r>
      <w:r w:rsidR="00655C0B">
        <w:rPr>
          <w:rFonts w:asciiTheme="majorBidi" w:eastAsia="Times New Roman" w:hAnsiTheme="majorBidi" w:cstheme="majorBidi"/>
          <w:szCs w:val="24"/>
        </w:rPr>
        <w:t xml:space="preserve"> </w:t>
      </w:r>
      <w:r w:rsidRPr="00B158DB">
        <w:rPr>
          <w:rFonts w:asciiTheme="majorBidi" w:eastAsia="Times New Roman" w:hAnsiTheme="majorBidi" w:cstheme="majorBidi"/>
          <w:szCs w:val="24"/>
        </w:rPr>
        <w:t>users.</w:t>
      </w:r>
      <w:r>
        <w:rPr>
          <w:rFonts w:asciiTheme="majorBidi" w:eastAsia="Times New Roman" w:hAnsiTheme="majorBidi" w:cstheme="majorBidi"/>
          <w:szCs w:val="24"/>
        </w:rPr>
        <w:t xml:space="preserve"> </w:t>
      </w:r>
      <w:r w:rsidR="00B508CA" w:rsidRPr="00B158DB">
        <w:rPr>
          <w:rFonts w:asciiTheme="majorBidi" w:eastAsia="Times New Roman" w:hAnsiTheme="majorBidi" w:cstheme="majorBidi"/>
          <w:szCs w:val="24"/>
        </w:rPr>
        <w:t xml:space="preserve">In </w:t>
      </w:r>
      <w:r w:rsidR="009026DB">
        <w:rPr>
          <w:rFonts w:asciiTheme="majorBidi" w:eastAsia="Times New Roman" w:hAnsiTheme="majorBidi" w:cstheme="majorBidi"/>
          <w:szCs w:val="24"/>
        </w:rPr>
        <w:t>this d</w:t>
      </w:r>
      <w:r w:rsidR="00655C0B">
        <w:rPr>
          <w:rFonts w:asciiTheme="majorBidi" w:eastAsia="Times New Roman" w:hAnsiTheme="majorBidi" w:cstheme="majorBidi"/>
          <w:szCs w:val="24"/>
        </w:rPr>
        <w:t>is</w:t>
      </w:r>
      <w:r w:rsidR="009026DB">
        <w:rPr>
          <w:rFonts w:asciiTheme="majorBidi" w:eastAsia="Times New Roman" w:hAnsiTheme="majorBidi" w:cstheme="majorBidi"/>
          <w:szCs w:val="24"/>
        </w:rPr>
        <w:t>sertation, some of the potential impacts of the</w:t>
      </w:r>
      <w:r w:rsidR="00B508CA" w:rsidRPr="00B158DB">
        <w:rPr>
          <w:rFonts w:asciiTheme="majorBidi" w:eastAsia="Times New Roman" w:hAnsiTheme="majorBidi" w:cstheme="majorBidi"/>
          <w:szCs w:val="24"/>
        </w:rPr>
        <w:t xml:space="preserve"> advanced driver-assistance systems (ADAS) </w:t>
      </w:r>
      <w:r w:rsidR="009026DB">
        <w:rPr>
          <w:rFonts w:asciiTheme="majorBidi" w:eastAsia="Times New Roman" w:hAnsiTheme="majorBidi" w:cstheme="majorBidi"/>
          <w:szCs w:val="24"/>
        </w:rPr>
        <w:t>including</w:t>
      </w:r>
      <w:r w:rsidR="00B508CA" w:rsidRPr="00B158DB">
        <w:rPr>
          <w:rFonts w:asciiTheme="majorBidi" w:eastAsia="Times New Roman" w:hAnsiTheme="majorBidi" w:cstheme="majorBidi"/>
          <w:szCs w:val="24"/>
        </w:rPr>
        <w:t xml:space="preserve"> adaptive cruise control (ACC), cooperative adaptive cruise control (CACC), pedestrian crash prevention (PCP)</w:t>
      </w:r>
      <w:r w:rsidR="009026DB">
        <w:rPr>
          <w:rFonts w:asciiTheme="majorBidi" w:eastAsia="Times New Roman" w:hAnsiTheme="majorBidi" w:cstheme="majorBidi"/>
          <w:szCs w:val="24"/>
        </w:rPr>
        <w:t xml:space="preserve"> </w:t>
      </w:r>
      <w:r w:rsidR="009026DB" w:rsidRPr="00B158DB">
        <w:rPr>
          <w:rFonts w:asciiTheme="majorBidi" w:eastAsia="Times New Roman" w:hAnsiTheme="majorBidi" w:cstheme="majorBidi"/>
          <w:szCs w:val="24"/>
        </w:rPr>
        <w:t>system</w:t>
      </w:r>
      <w:r w:rsidR="00B508CA" w:rsidRPr="00B158DB">
        <w:rPr>
          <w:rFonts w:asciiTheme="majorBidi" w:eastAsia="Times New Roman" w:hAnsiTheme="majorBidi" w:cstheme="majorBidi"/>
          <w:szCs w:val="24"/>
        </w:rPr>
        <w:t>, and advanced automated collision notification (ACN)</w:t>
      </w:r>
      <w:r w:rsidR="00B508CA" w:rsidRPr="00B158DB">
        <w:rPr>
          <w:rFonts w:asciiTheme="majorBidi" w:hAnsiTheme="majorBidi" w:cstheme="majorBidi"/>
        </w:rPr>
        <w:t xml:space="preserve"> </w:t>
      </w:r>
      <w:r w:rsidR="009026DB" w:rsidRPr="00B158DB">
        <w:rPr>
          <w:rFonts w:asciiTheme="majorBidi" w:eastAsia="Times New Roman" w:hAnsiTheme="majorBidi" w:cstheme="majorBidi"/>
          <w:szCs w:val="24"/>
        </w:rPr>
        <w:t xml:space="preserve">system </w:t>
      </w:r>
      <w:r w:rsidR="00655C0B">
        <w:rPr>
          <w:rFonts w:asciiTheme="majorBidi" w:eastAsia="Times New Roman" w:hAnsiTheme="majorBidi" w:cstheme="majorBidi"/>
          <w:szCs w:val="24"/>
        </w:rPr>
        <w:t>are</w:t>
      </w:r>
      <w:r w:rsidR="009026DB">
        <w:rPr>
          <w:rFonts w:asciiTheme="majorBidi" w:eastAsia="Times New Roman" w:hAnsiTheme="majorBidi" w:cstheme="majorBidi"/>
          <w:szCs w:val="24"/>
        </w:rPr>
        <w:t xml:space="preserve"> </w:t>
      </w:r>
      <w:r>
        <w:rPr>
          <w:rFonts w:asciiTheme="majorBidi" w:eastAsia="Times New Roman" w:hAnsiTheme="majorBidi" w:cstheme="majorBidi"/>
          <w:szCs w:val="24"/>
        </w:rPr>
        <w:t xml:space="preserve">investigated. The results indicate that these technologies </w:t>
      </w:r>
      <w:r w:rsidR="00B508CA" w:rsidRPr="00B158DB">
        <w:rPr>
          <w:rFonts w:asciiTheme="majorBidi" w:eastAsia="Times New Roman" w:hAnsiTheme="majorBidi" w:cstheme="majorBidi"/>
          <w:szCs w:val="24"/>
        </w:rPr>
        <w:t>substantial</w:t>
      </w:r>
      <w:r>
        <w:rPr>
          <w:rFonts w:asciiTheme="majorBidi" w:eastAsia="Times New Roman" w:hAnsiTheme="majorBidi" w:cstheme="majorBidi"/>
          <w:szCs w:val="24"/>
        </w:rPr>
        <w:t>ly</w:t>
      </w:r>
      <w:r w:rsidR="00B508CA" w:rsidRPr="00B158DB">
        <w:rPr>
          <w:rFonts w:asciiTheme="majorBidi" w:eastAsia="Times New Roman" w:hAnsiTheme="majorBidi" w:cstheme="majorBidi"/>
          <w:szCs w:val="24"/>
        </w:rPr>
        <w:t xml:space="preserve"> improve</w:t>
      </w:r>
      <w:r>
        <w:rPr>
          <w:rFonts w:asciiTheme="majorBidi" w:eastAsia="Times New Roman" w:hAnsiTheme="majorBidi" w:cstheme="majorBidi"/>
          <w:szCs w:val="24"/>
        </w:rPr>
        <w:t xml:space="preserve"> traffic safety and/or benefit the environment.</w:t>
      </w:r>
      <w:r w:rsidR="00655C0B" w:rsidRPr="00655C0B">
        <w:t xml:space="preserve"> </w:t>
      </w:r>
      <w:r w:rsidR="00655C0B" w:rsidRPr="00655C0B">
        <w:rPr>
          <w:rFonts w:asciiTheme="majorBidi" w:eastAsia="Times New Roman" w:hAnsiTheme="majorBidi" w:cstheme="majorBidi"/>
          <w:szCs w:val="24"/>
        </w:rPr>
        <w:t>The</w:t>
      </w:r>
      <w:r w:rsidR="00655C0B">
        <w:rPr>
          <w:rFonts w:asciiTheme="majorBidi" w:eastAsia="Times New Roman" w:hAnsiTheme="majorBidi" w:cstheme="majorBidi"/>
          <w:szCs w:val="24"/>
        </w:rPr>
        <w:t xml:space="preserve"> overall</w:t>
      </w:r>
      <w:r w:rsidR="00655C0B" w:rsidRPr="00655C0B">
        <w:rPr>
          <w:rFonts w:asciiTheme="majorBidi" w:eastAsia="Times New Roman" w:hAnsiTheme="majorBidi" w:cstheme="majorBidi"/>
          <w:szCs w:val="24"/>
        </w:rPr>
        <w:t xml:space="preserve"> implication of this </w:t>
      </w:r>
      <w:r w:rsidR="00655C0B">
        <w:rPr>
          <w:rFonts w:asciiTheme="majorBidi" w:eastAsia="Times New Roman" w:hAnsiTheme="majorBidi" w:cstheme="majorBidi"/>
          <w:szCs w:val="24"/>
        </w:rPr>
        <w:t xml:space="preserve">dissertation </w:t>
      </w:r>
      <w:r w:rsidR="00655C0B" w:rsidRPr="00655C0B">
        <w:rPr>
          <w:rFonts w:asciiTheme="majorBidi" w:eastAsia="Times New Roman" w:hAnsiTheme="majorBidi" w:cstheme="majorBidi"/>
          <w:szCs w:val="24"/>
        </w:rPr>
        <w:t xml:space="preserve">assists practitioners in traffic safety </w:t>
      </w:r>
      <w:r w:rsidR="00655C0B">
        <w:rPr>
          <w:rFonts w:asciiTheme="majorBidi" w:eastAsia="Times New Roman" w:hAnsiTheme="majorBidi" w:cstheme="majorBidi"/>
          <w:szCs w:val="24"/>
        </w:rPr>
        <w:t xml:space="preserve">and CAV technology developers </w:t>
      </w:r>
      <w:r w:rsidR="00655C0B" w:rsidRPr="00655C0B">
        <w:rPr>
          <w:rFonts w:asciiTheme="majorBidi" w:eastAsia="Times New Roman" w:hAnsiTheme="majorBidi" w:cstheme="majorBidi"/>
          <w:szCs w:val="24"/>
        </w:rPr>
        <w:t>by</w:t>
      </w:r>
      <w:r w:rsidR="00655C0B" w:rsidRPr="00655C0B">
        <w:rPr>
          <w:rFonts w:asciiTheme="majorBidi" w:hAnsiTheme="majorBidi" w:cstheme="majorBidi"/>
          <w:bCs/>
          <w:color w:val="000000" w:themeColor="text1"/>
          <w:szCs w:val="24"/>
        </w:rPr>
        <w:t xml:space="preserve"> </w:t>
      </w:r>
      <w:r w:rsidR="00655C0B">
        <w:rPr>
          <w:rFonts w:asciiTheme="majorBidi" w:hAnsiTheme="majorBidi" w:cstheme="majorBidi"/>
          <w:bCs/>
          <w:color w:val="000000" w:themeColor="text1"/>
          <w:szCs w:val="24"/>
        </w:rPr>
        <w:t xml:space="preserve">having </w:t>
      </w:r>
      <w:r w:rsidR="00655C0B" w:rsidRPr="00B158DB">
        <w:rPr>
          <w:rFonts w:asciiTheme="majorBidi" w:hAnsiTheme="majorBidi" w:cstheme="majorBidi"/>
          <w:bCs/>
          <w:color w:val="000000" w:themeColor="text1"/>
          <w:szCs w:val="24"/>
        </w:rPr>
        <w:t>more empirical evidence regarding the impacts of connectivity and automation for wide-scale deployment.</w:t>
      </w:r>
    </w:p>
    <w:p w14:paraId="226FE75E" w14:textId="4094BD1D" w:rsidR="002D3A2C" w:rsidRPr="00B158DB" w:rsidRDefault="002D3A2C">
      <w:pPr>
        <w:rPr>
          <w:rFonts w:asciiTheme="majorBidi" w:hAnsiTheme="majorBidi" w:cstheme="majorBidi"/>
          <w:szCs w:val="24"/>
        </w:rPr>
      </w:pPr>
      <w:r w:rsidRPr="00B158DB">
        <w:rPr>
          <w:rFonts w:asciiTheme="majorBidi" w:hAnsiTheme="majorBidi" w:cstheme="majorBidi"/>
          <w:szCs w:val="24"/>
        </w:rPr>
        <w:br w:type="page"/>
      </w:r>
    </w:p>
    <w:p w14:paraId="1CAD6607" w14:textId="550370F5" w:rsidR="005E5E78" w:rsidRPr="00B158DB" w:rsidRDefault="00DD7618" w:rsidP="009D0680">
      <w:pPr>
        <w:pStyle w:val="Heading1"/>
        <w:ind w:left="360"/>
        <w:rPr>
          <w:rFonts w:asciiTheme="majorBidi" w:hAnsiTheme="majorBidi"/>
        </w:rPr>
      </w:pPr>
      <w:bookmarkStart w:id="283" w:name="_Toc82708466"/>
      <w:r w:rsidRPr="00B158DB">
        <w:rPr>
          <w:rFonts w:asciiTheme="majorBidi" w:hAnsiTheme="majorBidi"/>
        </w:rPr>
        <w:lastRenderedPageBreak/>
        <w:t>Reference</w:t>
      </w:r>
      <w:r w:rsidR="0017424E">
        <w:rPr>
          <w:rFonts w:asciiTheme="majorBidi" w:hAnsiTheme="majorBidi"/>
        </w:rPr>
        <w:t>s</w:t>
      </w:r>
      <w:bookmarkEnd w:id="283"/>
    </w:p>
    <w:p w14:paraId="51D6A6F1" w14:textId="77777777" w:rsidR="00BE71AC" w:rsidRPr="00BE71AC" w:rsidRDefault="005E5E78" w:rsidP="00BE71AC">
      <w:pPr>
        <w:pStyle w:val="EndNoteBibliography"/>
      </w:pPr>
      <w:r w:rsidRPr="00B158DB">
        <w:rPr>
          <w:rFonts w:asciiTheme="majorBidi" w:hAnsiTheme="majorBidi" w:cstheme="majorBidi"/>
          <w:szCs w:val="24"/>
        </w:rPr>
        <w:fldChar w:fldCharType="begin"/>
      </w:r>
      <w:r w:rsidRPr="00B158DB">
        <w:rPr>
          <w:rFonts w:asciiTheme="majorBidi" w:hAnsiTheme="majorBidi" w:cstheme="majorBidi"/>
          <w:szCs w:val="24"/>
        </w:rPr>
        <w:instrText xml:space="preserve"> ADDIN EN.REFLIST </w:instrText>
      </w:r>
      <w:r w:rsidRPr="00B158DB">
        <w:rPr>
          <w:rFonts w:asciiTheme="majorBidi" w:hAnsiTheme="majorBidi" w:cstheme="majorBidi"/>
          <w:szCs w:val="24"/>
        </w:rPr>
        <w:fldChar w:fldCharType="separate"/>
      </w:r>
      <w:r w:rsidR="00BE71AC" w:rsidRPr="00BE71AC">
        <w:t xml:space="preserve">[1] Berry, M. W., and M. Castellanos. Survey of text mining. </w:t>
      </w:r>
      <w:r w:rsidR="00BE71AC" w:rsidRPr="00BE71AC">
        <w:rPr>
          <w:i/>
        </w:rPr>
        <w:t xml:space="preserve">Computing Reviews, </w:t>
      </w:r>
      <w:r w:rsidR="00BE71AC" w:rsidRPr="00BE71AC">
        <w:t>Vol. 45, No. 9, 2004, p. 548.</w:t>
      </w:r>
    </w:p>
    <w:p w14:paraId="4703E105" w14:textId="77777777" w:rsidR="00BE71AC" w:rsidRPr="00BE71AC" w:rsidRDefault="00BE71AC" w:rsidP="00BE71AC">
      <w:pPr>
        <w:pStyle w:val="EndNoteBibliography"/>
      </w:pPr>
      <w:r w:rsidRPr="00BE71AC">
        <w:t xml:space="preserve">[2] Kim, S. M., and E. Hovy. Extracting opinions, opinion holders, and topics expressed in online news media text. </w:t>
      </w:r>
      <w:r w:rsidRPr="00BE71AC">
        <w:rPr>
          <w:i/>
        </w:rPr>
        <w:t>Proceedings of the Workshop on Sentiment and Subjectivity in Text</w:t>
      </w:r>
      <w:r w:rsidRPr="00BE71AC">
        <w:t>, Association for Computational Linguistics, 2006. pp. 1-8.</w:t>
      </w:r>
    </w:p>
    <w:p w14:paraId="15B7D0EE" w14:textId="77777777" w:rsidR="00BE71AC" w:rsidRPr="00BE71AC" w:rsidRDefault="00BE71AC" w:rsidP="00BE71AC">
      <w:pPr>
        <w:pStyle w:val="EndNoteBibliography"/>
      </w:pPr>
      <w:r w:rsidRPr="00BE71AC">
        <w:t xml:space="preserve">[3] Pang, B., and L. Lee. A sentimental education: Sentiment analysis using subjectivity summarization based on minimum cuts. </w:t>
      </w:r>
      <w:r w:rsidRPr="00BE71AC">
        <w:rPr>
          <w:i/>
        </w:rPr>
        <w:t>Proceedings of the 42nd annual meeting on Association for Computational Linguistics</w:t>
      </w:r>
      <w:r w:rsidRPr="00BE71AC">
        <w:t>, Association for Computational Linguistics, 2004. p. 271.</w:t>
      </w:r>
    </w:p>
    <w:p w14:paraId="5805DD62" w14:textId="77777777" w:rsidR="00BE71AC" w:rsidRPr="00BE71AC" w:rsidRDefault="00BE71AC" w:rsidP="00BE71AC">
      <w:pPr>
        <w:pStyle w:val="EndNoteBibliography"/>
      </w:pPr>
      <w:r w:rsidRPr="00BE71AC">
        <w:t xml:space="preserve">[4] Marletto, G. Who will drive the transition to self-driving? A socio-technical analysis of the future impact of automated vehicles. </w:t>
      </w:r>
      <w:r w:rsidRPr="00BE71AC">
        <w:rPr>
          <w:i/>
        </w:rPr>
        <w:t xml:space="preserve">Technological Forecasting and Social Change, </w:t>
      </w:r>
      <w:r w:rsidRPr="00BE71AC">
        <w:t>Vol. 139, 2019, pp. 221-234.</w:t>
      </w:r>
    </w:p>
    <w:p w14:paraId="5A4612EF" w14:textId="77777777" w:rsidR="00BE71AC" w:rsidRPr="00BE71AC" w:rsidRDefault="00BE71AC" w:rsidP="00BE71AC">
      <w:pPr>
        <w:pStyle w:val="EndNoteBibliography"/>
      </w:pPr>
      <w:r w:rsidRPr="00BE71AC">
        <w:t xml:space="preserve">[5] Ghiasi, A., O. Hussain, Z. S. Qian, and X. Li. A mixed traffic capacity analysis and lane management model for connected automated vehicles: A Markov chain method. </w:t>
      </w:r>
      <w:r w:rsidRPr="00BE71AC">
        <w:rPr>
          <w:i/>
        </w:rPr>
        <w:t xml:space="preserve">Transportation Research Part B: Methodological, </w:t>
      </w:r>
      <w:r w:rsidRPr="00BE71AC">
        <w:t>Vol. 106, 2017, pp. 266-292.</w:t>
      </w:r>
    </w:p>
    <w:p w14:paraId="7371E277" w14:textId="77777777" w:rsidR="00BE71AC" w:rsidRPr="00BE71AC" w:rsidRDefault="00BE71AC" w:rsidP="00BE71AC">
      <w:pPr>
        <w:pStyle w:val="EndNoteBibliography"/>
      </w:pPr>
      <w:r w:rsidRPr="00BE71AC">
        <w:t xml:space="preserve">[6] Lee, S., E. Jeong, M. Oh, and C. Oh. Driving aggressiveness management policy to enhance the performance of mixed traffic conditions in automated driving environments. </w:t>
      </w:r>
      <w:r w:rsidRPr="00BE71AC">
        <w:rPr>
          <w:i/>
        </w:rPr>
        <w:t xml:space="preserve">Transportation Research Part A: Policy and Practice, </w:t>
      </w:r>
      <w:r w:rsidRPr="00BE71AC">
        <w:t>Vol. 121, 2019, pp. 136-146.</w:t>
      </w:r>
    </w:p>
    <w:p w14:paraId="27A2137A" w14:textId="77777777" w:rsidR="00BE71AC" w:rsidRPr="00BE71AC" w:rsidRDefault="00BE71AC" w:rsidP="00BE71AC">
      <w:pPr>
        <w:pStyle w:val="EndNoteBibliography"/>
      </w:pPr>
      <w:r w:rsidRPr="00BE71AC">
        <w:t xml:space="preserve">[7] Mirheli, A., L. Hajibabai, and A. Hajbabaie. Development of a signal-head-free intersection control logic in a fully connected and autonomous vehicle environment. </w:t>
      </w:r>
      <w:r w:rsidRPr="00BE71AC">
        <w:rPr>
          <w:i/>
        </w:rPr>
        <w:t xml:space="preserve">Transportation Research Part C: Emerging Technologies, </w:t>
      </w:r>
      <w:r w:rsidRPr="00BE71AC">
        <w:t>Vol. 92, 2018, pp. 412-425.</w:t>
      </w:r>
    </w:p>
    <w:p w14:paraId="461C615B" w14:textId="77777777" w:rsidR="00BE71AC" w:rsidRPr="00BE71AC" w:rsidRDefault="00BE71AC" w:rsidP="00BE71AC">
      <w:pPr>
        <w:pStyle w:val="EndNoteBibliography"/>
      </w:pPr>
      <w:r w:rsidRPr="00BE71AC">
        <w:t xml:space="preserve">[8] Talavera, E., A. Díaz-Álvarez, F. Jiménez, and J. Naranjo. Impact on congestion and fuel consumption of a cooperative adaptive cruise control system with lane-level position estimation. </w:t>
      </w:r>
      <w:r w:rsidRPr="00BE71AC">
        <w:rPr>
          <w:i/>
        </w:rPr>
        <w:t xml:space="preserve">Energies, </w:t>
      </w:r>
      <w:r w:rsidRPr="00BE71AC">
        <w:t>Vol. 11, No. 1, 2018, p. 194.</w:t>
      </w:r>
    </w:p>
    <w:p w14:paraId="427FEE31" w14:textId="77777777" w:rsidR="00BE71AC" w:rsidRPr="00BE71AC" w:rsidRDefault="00BE71AC" w:rsidP="00BE71AC">
      <w:pPr>
        <w:pStyle w:val="EndNoteBibliography"/>
      </w:pPr>
      <w:r w:rsidRPr="00BE71AC">
        <w:t xml:space="preserve">[9] Papadoulis, A., M. Quddus, and M. Imprialou. Evaluating the safety impact of connected and autonomous vehicles on motorways. </w:t>
      </w:r>
      <w:r w:rsidRPr="00BE71AC">
        <w:rPr>
          <w:i/>
        </w:rPr>
        <w:t xml:space="preserve">Accident Analysis &amp; Prevention, </w:t>
      </w:r>
      <w:r w:rsidRPr="00BE71AC">
        <w:t>Vol. 124, 2019, pp. 12-22.</w:t>
      </w:r>
    </w:p>
    <w:p w14:paraId="6C5EEF39" w14:textId="77777777" w:rsidR="00BE71AC" w:rsidRPr="00BE71AC" w:rsidRDefault="00BE71AC" w:rsidP="00BE71AC">
      <w:pPr>
        <w:pStyle w:val="EndNoteBibliography"/>
      </w:pPr>
      <w:r w:rsidRPr="00BE71AC">
        <w:t xml:space="preserve">[10] Morando, M. M., Q. Tian, L. T. Truong, and H. L. Vu. Studying the safety impact of autonomous vehicles using simulation-based surrogate safety measures. </w:t>
      </w:r>
      <w:r w:rsidRPr="00BE71AC">
        <w:rPr>
          <w:i/>
        </w:rPr>
        <w:t xml:space="preserve">Journal of Advanced Transportation, </w:t>
      </w:r>
      <w:r w:rsidRPr="00BE71AC">
        <w:t>Vol. 2018, 2018.</w:t>
      </w:r>
    </w:p>
    <w:p w14:paraId="26F5E97B" w14:textId="77777777" w:rsidR="00BE71AC" w:rsidRPr="00BE71AC" w:rsidRDefault="00BE71AC" w:rsidP="00BE71AC">
      <w:pPr>
        <w:pStyle w:val="EndNoteBibliography"/>
      </w:pPr>
      <w:r w:rsidRPr="00BE71AC">
        <w:t xml:space="preserve">[11] Zhao, D., H. Lam, H. Peng, S. Bao, D. J. LeBlanc, K. Nobukawa, and C. S. Pan. Accelerated evaluation of automated vehicles safety in lane-change scenarios based on importance sampling techniques. </w:t>
      </w:r>
      <w:r w:rsidRPr="00BE71AC">
        <w:rPr>
          <w:i/>
        </w:rPr>
        <w:t xml:space="preserve">IEEE Transactions on Intelligent Transportation Systems, </w:t>
      </w:r>
      <w:r w:rsidRPr="00BE71AC">
        <w:t>Vol. 18, No. 3, 2017, pp. 595-607.</w:t>
      </w:r>
    </w:p>
    <w:p w14:paraId="24FCA7AD" w14:textId="77777777" w:rsidR="00BE71AC" w:rsidRPr="00BE71AC" w:rsidRDefault="00BE71AC" w:rsidP="00BE71AC">
      <w:pPr>
        <w:pStyle w:val="EndNoteBibliography"/>
      </w:pPr>
      <w:r w:rsidRPr="00BE71AC">
        <w:t xml:space="preserve">[12] Eriksson, A., S. M. Petermeijer, M. Zimmermann, J. C. de Winter, K. J. Bengler, and N. A. Stanton. Rolling out the red (and green) carpet: supporting driver decision making in automation-to-manual transitions. </w:t>
      </w:r>
      <w:r w:rsidRPr="00BE71AC">
        <w:rPr>
          <w:i/>
        </w:rPr>
        <w:t xml:space="preserve">IEEE Transactions on Human-Machine Systems, </w:t>
      </w:r>
      <w:r w:rsidRPr="00BE71AC">
        <w:t>Vol. 49, No. 1, 2019, pp. 20-31.</w:t>
      </w:r>
    </w:p>
    <w:p w14:paraId="5813D3F7" w14:textId="77777777" w:rsidR="00BE71AC" w:rsidRPr="00BE71AC" w:rsidRDefault="00BE71AC" w:rsidP="00BE71AC">
      <w:pPr>
        <w:pStyle w:val="EndNoteBibliography"/>
      </w:pPr>
      <w:r w:rsidRPr="00BE71AC">
        <w:t xml:space="preserve">[13] Yang, D., S. Zheng, C. Wen, P. J. Jin, and B. Ran. A dynamic lane-changing trajectory planning model for automated vehicles. </w:t>
      </w:r>
      <w:r w:rsidRPr="00BE71AC">
        <w:rPr>
          <w:i/>
        </w:rPr>
        <w:t xml:space="preserve">Transportation Research Part C: Emerging Technologies, </w:t>
      </w:r>
      <w:r w:rsidRPr="00BE71AC">
        <w:t>Vol. 95, 2018, pp. 228-247.</w:t>
      </w:r>
    </w:p>
    <w:p w14:paraId="70389C10" w14:textId="77777777" w:rsidR="00BE71AC" w:rsidRPr="00BE71AC" w:rsidRDefault="00BE71AC" w:rsidP="00BE71AC">
      <w:pPr>
        <w:pStyle w:val="EndNoteBibliography"/>
      </w:pPr>
      <w:r w:rsidRPr="00BE71AC">
        <w:t xml:space="preserve">[14] Hu, J., L. Kong, W. Shu, and M.-Y. Wu. Scheduling of connected autonomous vehicles on highway lanes. </w:t>
      </w:r>
      <w:r w:rsidRPr="00BE71AC">
        <w:rPr>
          <w:i/>
        </w:rPr>
        <w:t>2012 IEEE Global Communications Conference (GLOBECOM)</w:t>
      </w:r>
      <w:r w:rsidRPr="00BE71AC">
        <w:t>, IEEE, 2012. pp. 5556-5561.</w:t>
      </w:r>
    </w:p>
    <w:p w14:paraId="30E139C9" w14:textId="77777777" w:rsidR="00BE71AC" w:rsidRPr="00BE71AC" w:rsidRDefault="00BE71AC" w:rsidP="00BE71AC">
      <w:pPr>
        <w:pStyle w:val="EndNoteBibliography"/>
      </w:pPr>
      <w:r w:rsidRPr="00BE71AC">
        <w:t xml:space="preserve">[15] Pek, C., P. Zahn, and M. Althoff. Verifying the safety of lane change maneuvers of self-driving vehicles based on formalized traffic rules. </w:t>
      </w:r>
      <w:r w:rsidRPr="00BE71AC">
        <w:rPr>
          <w:i/>
        </w:rPr>
        <w:t>2017 IEEE Intelligent Vehicles Symposium (IV)</w:t>
      </w:r>
      <w:r w:rsidRPr="00BE71AC">
        <w:t>, IEEE, 2017. pp. 1477-1483.</w:t>
      </w:r>
    </w:p>
    <w:p w14:paraId="334C7860" w14:textId="77777777" w:rsidR="00BE71AC" w:rsidRPr="00BE71AC" w:rsidRDefault="00BE71AC" w:rsidP="00BE71AC">
      <w:pPr>
        <w:pStyle w:val="EndNoteBibliography"/>
      </w:pPr>
      <w:r w:rsidRPr="00BE71AC">
        <w:lastRenderedPageBreak/>
        <w:t xml:space="preserve">[16] Bevly, D., X. Cao, M. Gordon, G. Ozbilgin, D. Kari, B. Nelson, J. Woodruff, M. Barth, C. Murray, and A. Kurt. Lane change and merge maneuvers for connected and automated vehicles: A survey. </w:t>
      </w:r>
      <w:r w:rsidRPr="00BE71AC">
        <w:rPr>
          <w:i/>
        </w:rPr>
        <w:t xml:space="preserve">IEEE Transactions on Intelligent Vehicles, </w:t>
      </w:r>
      <w:r w:rsidRPr="00BE71AC">
        <w:t>Vol. 1, No. 1, 2016, pp. 105-120.</w:t>
      </w:r>
    </w:p>
    <w:p w14:paraId="6D24A36A" w14:textId="77777777" w:rsidR="00BE71AC" w:rsidRPr="00BE71AC" w:rsidRDefault="00BE71AC" w:rsidP="00BE71AC">
      <w:pPr>
        <w:pStyle w:val="EndNoteBibliography"/>
      </w:pPr>
      <w:r w:rsidRPr="00BE71AC">
        <w:t xml:space="preserve">[17] Bengler, K., K. Dietmayer, B. Farber, M. Maurer, C. Stiller, and H. Winner. Three decades of driver assistance systems: Review and future perspectives. </w:t>
      </w:r>
      <w:r w:rsidRPr="00BE71AC">
        <w:rPr>
          <w:i/>
        </w:rPr>
        <w:t xml:space="preserve">IEEE Intelligent Transportation Systems Magazine, </w:t>
      </w:r>
      <w:r w:rsidRPr="00BE71AC">
        <w:t>Vol. 6, No. 4, 2014, pp. 6-22.</w:t>
      </w:r>
    </w:p>
    <w:p w14:paraId="169B4BE8" w14:textId="77777777" w:rsidR="00BE71AC" w:rsidRPr="00BE71AC" w:rsidRDefault="00BE71AC" w:rsidP="00BE71AC">
      <w:pPr>
        <w:pStyle w:val="EndNoteBibliography"/>
      </w:pPr>
      <w:r w:rsidRPr="00BE71AC">
        <w:t>[18] Zheng, N. N., S. Tang, H. Cheng, Q. Li, G. Lai, and F. Y. Wang. Toward intelligent driver-assistance and safety warning systems. 2004.</w:t>
      </w:r>
    </w:p>
    <w:p w14:paraId="2D01EDEE" w14:textId="77777777" w:rsidR="00BE71AC" w:rsidRPr="00BE71AC" w:rsidRDefault="00BE71AC" w:rsidP="00BE71AC">
      <w:pPr>
        <w:pStyle w:val="EndNoteBibliography"/>
      </w:pPr>
      <w:r w:rsidRPr="00BE71AC">
        <w:t xml:space="preserve">[19] Tang, A., and A. Yip. Collision avoidance timing analysis of DSRC-based vehicles. </w:t>
      </w:r>
      <w:r w:rsidRPr="00BE71AC">
        <w:rPr>
          <w:i/>
        </w:rPr>
        <w:t xml:space="preserve">Accident Analysis &amp; Prevention, </w:t>
      </w:r>
      <w:r w:rsidRPr="00BE71AC">
        <w:t>Vol. 42, No. 1, 2010, pp. 182-195.</w:t>
      </w:r>
    </w:p>
    <w:p w14:paraId="533A15F2" w14:textId="77777777" w:rsidR="00BE71AC" w:rsidRPr="00BE71AC" w:rsidRDefault="00BE71AC" w:rsidP="00BE71AC">
      <w:pPr>
        <w:pStyle w:val="EndNoteBibliography"/>
      </w:pPr>
      <w:r w:rsidRPr="00BE71AC">
        <w:t xml:space="preserve">[20] Golestan, K., R. Soua, F. Karray, and M. S. Kamel. Situation awareness within the context of connected cars: A comprehensive review and recent trends. </w:t>
      </w:r>
      <w:r w:rsidRPr="00BE71AC">
        <w:rPr>
          <w:i/>
        </w:rPr>
        <w:t xml:space="preserve">Information Fusion, </w:t>
      </w:r>
      <w:r w:rsidRPr="00BE71AC">
        <w:t>Vol. 29, 2016, pp. 68-83.</w:t>
      </w:r>
    </w:p>
    <w:p w14:paraId="2B34263E" w14:textId="77777777" w:rsidR="00BE71AC" w:rsidRPr="00BE71AC" w:rsidRDefault="00BE71AC" w:rsidP="00BE71AC">
      <w:pPr>
        <w:pStyle w:val="EndNoteBibliography"/>
      </w:pPr>
      <w:r w:rsidRPr="00BE71AC">
        <w:t xml:space="preserve">[21] Noy, I. Y., D. Shinar, and W. J. Horrey. Automated driving: Safety blind spots. </w:t>
      </w:r>
      <w:r w:rsidRPr="00BE71AC">
        <w:rPr>
          <w:i/>
        </w:rPr>
        <w:t xml:space="preserve">Safety Science, </w:t>
      </w:r>
      <w:r w:rsidRPr="00BE71AC">
        <w:t>Vol. 102, 2018, pp. 68-78.</w:t>
      </w:r>
    </w:p>
    <w:p w14:paraId="318E1F25" w14:textId="77777777" w:rsidR="00BE71AC" w:rsidRPr="00BE71AC" w:rsidRDefault="00BE71AC" w:rsidP="00BE71AC">
      <w:pPr>
        <w:pStyle w:val="EndNoteBibliography"/>
      </w:pPr>
      <w:r w:rsidRPr="00BE71AC">
        <w:t xml:space="preserve">[22] Harper, C. D., C. T. Hendrickson, and C. Samaras. Cost and benefit estimates of partially-automated vehicle collision avoidance technologies. </w:t>
      </w:r>
      <w:r w:rsidRPr="00BE71AC">
        <w:rPr>
          <w:i/>
        </w:rPr>
        <w:t xml:space="preserve">Accident Analysis &amp; Prevention, </w:t>
      </w:r>
      <w:r w:rsidRPr="00BE71AC">
        <w:t>Vol. 95, 2016, pp. 104-115.</w:t>
      </w:r>
    </w:p>
    <w:p w14:paraId="669447E6" w14:textId="77777777" w:rsidR="00BE71AC" w:rsidRPr="00BE71AC" w:rsidRDefault="00BE71AC" w:rsidP="00BE71AC">
      <w:pPr>
        <w:pStyle w:val="EndNoteBibliography"/>
      </w:pPr>
      <w:r w:rsidRPr="00BE71AC">
        <w:t xml:space="preserve">[23] Khazraeian, S., M. Hadi, and Y. Xiao. Safety impacts of queue warning in a connected vehicle environment. </w:t>
      </w:r>
      <w:r w:rsidRPr="00BE71AC">
        <w:rPr>
          <w:i/>
        </w:rPr>
        <w:t>Transportation Research Record</w:t>
      </w:r>
      <w:r w:rsidRPr="00BE71AC">
        <w:t>, No. 2621, 2017, pp. 31-37.</w:t>
      </w:r>
    </w:p>
    <w:p w14:paraId="36B24BF6" w14:textId="77777777" w:rsidR="00BE71AC" w:rsidRPr="00BE71AC" w:rsidRDefault="00BE71AC" w:rsidP="00BE71AC">
      <w:pPr>
        <w:pStyle w:val="EndNoteBibliography"/>
      </w:pPr>
      <w:r w:rsidRPr="00BE71AC">
        <w:t xml:space="preserve">[24] Jeong, E., C. Oh, and S. Lee. Is vehicle automation enough to prevent crashes? Role of traffic operations in automated driving environments for traffic safety. </w:t>
      </w:r>
      <w:r w:rsidRPr="00BE71AC">
        <w:rPr>
          <w:i/>
        </w:rPr>
        <w:t xml:space="preserve">Accident Analysis &amp; Prevention, </w:t>
      </w:r>
      <w:r w:rsidRPr="00BE71AC">
        <w:t>Vol. 104, 2017, pp. 115-124.</w:t>
      </w:r>
    </w:p>
    <w:p w14:paraId="75EDDEA1" w14:textId="77777777" w:rsidR="00BE71AC" w:rsidRPr="00BE71AC" w:rsidRDefault="00BE71AC" w:rsidP="00BE71AC">
      <w:pPr>
        <w:pStyle w:val="EndNoteBibliography"/>
      </w:pPr>
      <w:r w:rsidRPr="00BE71AC">
        <w:t xml:space="preserve">[25] Zhang, Y., C. Wu, C. Qiao, and Y. Hou. The effects of warning characteristics on driver behavior in connected vehicles systems with missed warnings. </w:t>
      </w:r>
      <w:r w:rsidRPr="00BE71AC">
        <w:rPr>
          <w:i/>
        </w:rPr>
        <w:t xml:space="preserve">Accident Analysis &amp; Prevention, </w:t>
      </w:r>
      <w:r w:rsidRPr="00BE71AC">
        <w:t>Vol. 124, 2019, pp. 138-145.</w:t>
      </w:r>
    </w:p>
    <w:p w14:paraId="514F6326" w14:textId="77777777" w:rsidR="00BE71AC" w:rsidRPr="00BE71AC" w:rsidRDefault="00BE71AC" w:rsidP="00BE71AC">
      <w:pPr>
        <w:pStyle w:val="EndNoteBibliography"/>
      </w:pPr>
      <w:r w:rsidRPr="00BE71AC">
        <w:t xml:space="preserve">[26] Li, Y., H. Wang, W. Wang, L. Xing, S. Liu, and X. Wei. Evaluation of the impacts of cooperative adaptive cruise control on reducing rear-end collision risks on freeways. </w:t>
      </w:r>
      <w:r w:rsidRPr="00BE71AC">
        <w:rPr>
          <w:i/>
        </w:rPr>
        <w:t xml:space="preserve">Accident Analysis &amp; Prevention, </w:t>
      </w:r>
      <w:r w:rsidRPr="00BE71AC">
        <w:t>Vol. 98, 2017, pp. 87-95.</w:t>
      </w:r>
    </w:p>
    <w:p w14:paraId="191A7454" w14:textId="77777777" w:rsidR="00BE71AC" w:rsidRPr="00BE71AC" w:rsidRDefault="00BE71AC" w:rsidP="00BE71AC">
      <w:pPr>
        <w:pStyle w:val="EndNoteBibliography"/>
      </w:pPr>
      <w:r w:rsidRPr="00BE71AC">
        <w:t xml:space="preserve">[27] Li, Y., C. C. Xu, L. Xing, and W. Wang. Integrated cooperative adaptive cruise and variable speed limit controls for reducing rear-end collision risks near freeway bottlenecks based on micro-simulations. </w:t>
      </w:r>
      <w:r w:rsidRPr="00BE71AC">
        <w:rPr>
          <w:i/>
        </w:rPr>
        <w:t xml:space="preserve">IEEE Transactions on Intelligent Transportation Systems, </w:t>
      </w:r>
      <w:r w:rsidRPr="00BE71AC">
        <w:t>Vol. 18, No. 11, 2017, pp. 3157-3167.</w:t>
      </w:r>
    </w:p>
    <w:p w14:paraId="0012AED2" w14:textId="77777777" w:rsidR="00BE71AC" w:rsidRPr="00BE71AC" w:rsidRDefault="00BE71AC" w:rsidP="00BE71AC">
      <w:pPr>
        <w:pStyle w:val="EndNoteBibliography"/>
      </w:pPr>
      <w:r w:rsidRPr="00BE71AC">
        <w:t xml:space="preserve">[28] Li, Y., Z. Li, H. Wang, W. Wang, and L. Xing. Evaluating the safety impact of adaptive cruise control in traffic oscillations on freeways. </w:t>
      </w:r>
      <w:r w:rsidRPr="00BE71AC">
        <w:rPr>
          <w:i/>
        </w:rPr>
        <w:t xml:space="preserve">Accident Analysis &amp; Prevention, </w:t>
      </w:r>
      <w:r w:rsidRPr="00BE71AC">
        <w:t>Vol. 104, 2017, pp. 137-145.</w:t>
      </w:r>
    </w:p>
    <w:p w14:paraId="0983C1B5" w14:textId="77777777" w:rsidR="00BE71AC" w:rsidRPr="00BE71AC" w:rsidRDefault="00BE71AC" w:rsidP="00BE71AC">
      <w:pPr>
        <w:pStyle w:val="EndNoteBibliography"/>
      </w:pPr>
      <w:r w:rsidRPr="00BE71AC">
        <w:t xml:space="preserve">[29] Kianfar, R., B. Augusto, A. Ebadighajari, U. Hakeem, J. Nilsson, A. Raza, R. S. Tabar, N. V. Irukulapati, C. Englund, and P. Falcone. Design and experimental validation of a cooperative driving system in the grand cooperative driving challenge. </w:t>
      </w:r>
      <w:r w:rsidRPr="00BE71AC">
        <w:rPr>
          <w:i/>
        </w:rPr>
        <w:t xml:space="preserve">IEEE Transactions on Intelligent Transportation Systems, </w:t>
      </w:r>
      <w:r w:rsidRPr="00BE71AC">
        <w:t>Vol. 13, No. 3, 2012, pp. 994-1007.</w:t>
      </w:r>
    </w:p>
    <w:p w14:paraId="2A10070A" w14:textId="77777777" w:rsidR="00BE71AC" w:rsidRPr="00BE71AC" w:rsidRDefault="00BE71AC" w:rsidP="00BE71AC">
      <w:pPr>
        <w:pStyle w:val="EndNoteBibliography"/>
      </w:pPr>
      <w:r w:rsidRPr="00BE71AC">
        <w:t xml:space="preserve">[30] Robinson, C. L., L. Caminiti, D. Caveney, and K. Laberteaux. Efficient coordination and transmission of data for cooperative vehicular safety applications. </w:t>
      </w:r>
      <w:r w:rsidRPr="00BE71AC">
        <w:rPr>
          <w:i/>
        </w:rPr>
        <w:t>Proceedings of the 3rd International Workshop on Vehicular AD HOC Networks</w:t>
      </w:r>
      <w:r w:rsidRPr="00BE71AC">
        <w:t>, Association for Computing Machinery (ACM), 2006. pp. 10-19.</w:t>
      </w:r>
    </w:p>
    <w:p w14:paraId="7F9D7008" w14:textId="77777777" w:rsidR="00BE71AC" w:rsidRPr="00BE71AC" w:rsidRDefault="00BE71AC" w:rsidP="00BE71AC">
      <w:pPr>
        <w:pStyle w:val="EndNoteBibliography"/>
      </w:pPr>
      <w:r w:rsidRPr="00BE71AC">
        <w:lastRenderedPageBreak/>
        <w:t xml:space="preserve">[31] Jeong, E., C. Oh, G. Lee, and H. Cho. Safety impacts of intervehicle warning information systems for moving hazards in connected vehicle environments. </w:t>
      </w:r>
      <w:r w:rsidRPr="00BE71AC">
        <w:rPr>
          <w:i/>
        </w:rPr>
        <w:t>Transportation Research Record</w:t>
      </w:r>
      <w:r w:rsidRPr="00BE71AC">
        <w:t>, No. 2424, 2014, pp. 11-19.</w:t>
      </w:r>
    </w:p>
    <w:p w14:paraId="73E14488" w14:textId="77777777" w:rsidR="00BE71AC" w:rsidRPr="00BE71AC" w:rsidRDefault="00BE71AC" w:rsidP="00BE71AC">
      <w:pPr>
        <w:pStyle w:val="EndNoteBibliography"/>
      </w:pPr>
      <w:r w:rsidRPr="00BE71AC">
        <w:t xml:space="preserve">[32] Kusano, K. D., and H. C. Gabler. Safety benefits of forward collision warning, brake assist, and autonomous braking systems in rear-end collisions. </w:t>
      </w:r>
      <w:r w:rsidRPr="00BE71AC">
        <w:rPr>
          <w:i/>
        </w:rPr>
        <w:t xml:space="preserve">IEEE Transactions on Intelligent Transportation Systems, </w:t>
      </w:r>
      <w:r w:rsidRPr="00BE71AC">
        <w:t>Vol. 13, No. 4, 2012, pp. 1546-1555.</w:t>
      </w:r>
    </w:p>
    <w:p w14:paraId="7138995D" w14:textId="77777777" w:rsidR="00BE71AC" w:rsidRPr="00BE71AC" w:rsidRDefault="00BE71AC" w:rsidP="00BE71AC">
      <w:pPr>
        <w:pStyle w:val="EndNoteBibliography"/>
      </w:pPr>
      <w:r w:rsidRPr="00BE71AC">
        <w:t xml:space="preserve">[33] Lee, K., and H. Peng. Evaluation of automotive forward collision warning and collision avoidance algorithms. </w:t>
      </w:r>
      <w:r w:rsidRPr="00BE71AC">
        <w:rPr>
          <w:i/>
        </w:rPr>
        <w:t xml:space="preserve">Vehicle System Dynamics, </w:t>
      </w:r>
      <w:r w:rsidRPr="00BE71AC">
        <w:t>Vol. 43, No. 10, 2005, pp. 735-751.</w:t>
      </w:r>
    </w:p>
    <w:p w14:paraId="163C544A" w14:textId="77777777" w:rsidR="00BE71AC" w:rsidRPr="00BE71AC" w:rsidRDefault="00BE71AC" w:rsidP="00BE71AC">
      <w:pPr>
        <w:pStyle w:val="EndNoteBibliography"/>
      </w:pPr>
      <w:r w:rsidRPr="00BE71AC">
        <w:t xml:space="preserve">[34] Qin, Y., and H. Wang. Influence of the feedback links of connected and automated vehicle on rear-end collision risks with vehicle-to-vehicle communication. </w:t>
      </w:r>
      <w:r w:rsidRPr="00BE71AC">
        <w:rPr>
          <w:i/>
        </w:rPr>
        <w:t>Traffic injury prevention</w:t>
      </w:r>
      <w:r w:rsidRPr="00BE71AC">
        <w:t>, 2019, pp. 1-5.</w:t>
      </w:r>
    </w:p>
    <w:p w14:paraId="3F1BC4E5" w14:textId="77777777" w:rsidR="00BE71AC" w:rsidRPr="00BE71AC" w:rsidRDefault="00BE71AC" w:rsidP="00BE71AC">
      <w:pPr>
        <w:pStyle w:val="EndNoteBibliography"/>
      </w:pPr>
      <w:r w:rsidRPr="00BE71AC">
        <w:t xml:space="preserve">[35] Caveney, D. Cooperative vehicular safety applications. </w:t>
      </w:r>
      <w:r w:rsidRPr="00BE71AC">
        <w:rPr>
          <w:i/>
        </w:rPr>
        <w:t xml:space="preserve">IEEE Control Systems Magazine, </w:t>
      </w:r>
      <w:r w:rsidRPr="00BE71AC">
        <w:t>Vol. 30, No. 4, 2010, pp. 38-53.</w:t>
      </w:r>
    </w:p>
    <w:p w14:paraId="43E2A9C7" w14:textId="77777777" w:rsidR="00BE71AC" w:rsidRPr="00BE71AC" w:rsidRDefault="00BE71AC" w:rsidP="00BE71AC">
      <w:pPr>
        <w:pStyle w:val="EndNoteBibliography"/>
      </w:pPr>
      <w:r w:rsidRPr="00BE71AC">
        <w:t xml:space="preserve">[36] Rau, P., M. Yanagisawa, and W. G. Najm. Target crash population of automated vehicles. </w:t>
      </w:r>
      <w:r w:rsidRPr="00BE71AC">
        <w:rPr>
          <w:i/>
        </w:rPr>
        <w:t>24th International Technical Conference on the Enhanced Safety of Vehicles (ESV)</w:t>
      </w:r>
      <w:r w:rsidRPr="00BE71AC">
        <w:t>, 2015. pp. 1-11.</w:t>
      </w:r>
    </w:p>
    <w:p w14:paraId="091CCEF6" w14:textId="77777777" w:rsidR="00BE71AC" w:rsidRPr="00BE71AC" w:rsidRDefault="00BE71AC" w:rsidP="00BE71AC">
      <w:pPr>
        <w:pStyle w:val="EndNoteBibliography"/>
      </w:pPr>
      <w:r w:rsidRPr="00BE71AC">
        <w:t xml:space="preserve">[37] Eidehall, A., J. Pohl, F. Gustafsson, and J. Ekmark. Toward autonomous collision avoidance by steering. </w:t>
      </w:r>
      <w:r w:rsidRPr="00BE71AC">
        <w:rPr>
          <w:i/>
        </w:rPr>
        <w:t xml:space="preserve">IEEE Transactions on Intelligent Transportation Systems, </w:t>
      </w:r>
      <w:r w:rsidRPr="00BE71AC">
        <w:t>Vol. 8, No. 1, 2007, pp. 84-94.</w:t>
      </w:r>
    </w:p>
    <w:p w14:paraId="34E1F55F" w14:textId="77777777" w:rsidR="00BE71AC" w:rsidRPr="00BE71AC" w:rsidRDefault="00BE71AC" w:rsidP="00BE71AC">
      <w:pPr>
        <w:pStyle w:val="EndNoteBibliography"/>
      </w:pPr>
      <w:r w:rsidRPr="00BE71AC">
        <w:t xml:space="preserve">[38] Wardzinski, A. The role of situation awareness in assuring safety of autonomous vehicles.In </w:t>
      </w:r>
      <w:r w:rsidRPr="00BE71AC">
        <w:rPr>
          <w:i/>
        </w:rPr>
        <w:t>Computer Safety, Reliabiltiy, and Security, Proceedings, No. 4166</w:t>
      </w:r>
      <w:r w:rsidRPr="00BE71AC">
        <w:t>, Springer-Verlag Berlin, Berlin, 2006. pp. 205-218.</w:t>
      </w:r>
    </w:p>
    <w:p w14:paraId="1BC15DE8" w14:textId="77777777" w:rsidR="00BE71AC" w:rsidRPr="00BE71AC" w:rsidRDefault="00BE71AC" w:rsidP="00BE71AC">
      <w:pPr>
        <w:pStyle w:val="EndNoteBibliography"/>
      </w:pPr>
      <w:r w:rsidRPr="00BE71AC">
        <w:t xml:space="preserve">[39] Moon, S., I. Moon, and K. Yi. Design, tuning, and evaluation of a full-range adaptive cruise control system with collision avoidance. </w:t>
      </w:r>
      <w:r w:rsidRPr="00BE71AC">
        <w:rPr>
          <w:i/>
        </w:rPr>
        <w:t xml:space="preserve">Control Engineering Practice, </w:t>
      </w:r>
      <w:r w:rsidRPr="00BE71AC">
        <w:t>Vol. 17, No. 4, 2009, pp. 442-455.</w:t>
      </w:r>
    </w:p>
    <w:p w14:paraId="527A0908" w14:textId="77777777" w:rsidR="00BE71AC" w:rsidRPr="00BE71AC" w:rsidRDefault="00BE71AC" w:rsidP="00BE71AC">
      <w:pPr>
        <w:pStyle w:val="EndNoteBibliography"/>
      </w:pPr>
      <w:r w:rsidRPr="00BE71AC">
        <w:t xml:space="preserve">[40] Chira-Chavala, T., and S. M. Yoo. Potential safety benefits of intelligent cruise control systems. </w:t>
      </w:r>
      <w:r w:rsidRPr="00BE71AC">
        <w:rPr>
          <w:i/>
        </w:rPr>
        <w:t xml:space="preserve">Accident Analysis &amp; Prevention, </w:t>
      </w:r>
      <w:r w:rsidRPr="00BE71AC">
        <w:t>Vol. 26, No. 2, 1994, pp. 135-146.</w:t>
      </w:r>
    </w:p>
    <w:p w14:paraId="15B2E75F" w14:textId="77777777" w:rsidR="00BE71AC" w:rsidRPr="00BE71AC" w:rsidRDefault="00BE71AC" w:rsidP="00BE71AC">
      <w:pPr>
        <w:pStyle w:val="EndNoteBibliography"/>
      </w:pPr>
      <w:r w:rsidRPr="00BE71AC">
        <w:t xml:space="preserve">[41] Yue, L., M. Abdel-Aty, Y. Wu, and L. Wang. Assessment of the safety benefits of vehicles’ advanced driver assistance, connectivity and low level automation systems. </w:t>
      </w:r>
      <w:r w:rsidRPr="00BE71AC">
        <w:rPr>
          <w:i/>
        </w:rPr>
        <w:t xml:space="preserve">Accident Analysis &amp; Prevention, </w:t>
      </w:r>
      <w:r w:rsidRPr="00BE71AC">
        <w:t>Vol. 117, 2018, pp. 55-64.</w:t>
      </w:r>
    </w:p>
    <w:p w14:paraId="77A75210" w14:textId="77777777" w:rsidR="00BE71AC" w:rsidRPr="00BE71AC" w:rsidRDefault="00BE71AC" w:rsidP="00BE71AC">
      <w:pPr>
        <w:pStyle w:val="EndNoteBibliography"/>
      </w:pPr>
      <w:r w:rsidRPr="00BE71AC">
        <w:t xml:space="preserve">[42] Bagloee, S. A., M. Tavana, M. Asadi, and T. Oliver. Autonomous vehicles: Challenges, opportunities, and future implications for transportation policies. </w:t>
      </w:r>
      <w:r w:rsidRPr="00BE71AC">
        <w:rPr>
          <w:i/>
        </w:rPr>
        <w:t xml:space="preserve">Journal of modern transportation, </w:t>
      </w:r>
      <w:r w:rsidRPr="00BE71AC">
        <w:t>Vol. 24, No. 4, 2016, pp. 284-303.</w:t>
      </w:r>
    </w:p>
    <w:p w14:paraId="27BE7A60" w14:textId="77777777" w:rsidR="00BE71AC" w:rsidRPr="00BE71AC" w:rsidRDefault="00BE71AC" w:rsidP="00BE71AC">
      <w:pPr>
        <w:pStyle w:val="EndNoteBibliography"/>
      </w:pPr>
      <w:r w:rsidRPr="00BE71AC">
        <w:t xml:space="preserve">[43] Rahman, M. S., M. Abdel-Aty, J. Lee, and M. H. Rahman. Safety benefits of arterials’ crash risk under connected and automated vehicles. </w:t>
      </w:r>
      <w:r w:rsidRPr="00BE71AC">
        <w:rPr>
          <w:i/>
        </w:rPr>
        <w:t xml:space="preserve">Transportation Research Part C: Emerging Technologies, </w:t>
      </w:r>
      <w:r w:rsidRPr="00BE71AC">
        <w:t>Vol. 100, 2019, pp. 354-371.</w:t>
      </w:r>
    </w:p>
    <w:p w14:paraId="4A3C3102" w14:textId="77777777" w:rsidR="00BE71AC" w:rsidRPr="00BE71AC" w:rsidRDefault="00BE71AC" w:rsidP="00BE71AC">
      <w:pPr>
        <w:pStyle w:val="EndNoteBibliography"/>
      </w:pPr>
      <w:r w:rsidRPr="00BE71AC">
        <w:t xml:space="preserve">[44] Akella, M. R., C. Bang, R. Beutner, E. M. Delmelle, R. Batta, A. Blatt, P. A. Rogerson, and G. Wilson. Evaluating the reliability of automated collision notification systems. </w:t>
      </w:r>
      <w:r w:rsidRPr="00BE71AC">
        <w:rPr>
          <w:i/>
        </w:rPr>
        <w:t xml:space="preserve">Accident Analysis &amp; Prevention, </w:t>
      </w:r>
      <w:r w:rsidRPr="00BE71AC">
        <w:t>Vol. 35, No. 3, 2003, pp. 349-360.</w:t>
      </w:r>
    </w:p>
    <w:p w14:paraId="7AE80B07" w14:textId="77777777" w:rsidR="00BE71AC" w:rsidRPr="00BE71AC" w:rsidRDefault="00BE71AC" w:rsidP="00BE71AC">
      <w:pPr>
        <w:pStyle w:val="EndNoteBibliography"/>
      </w:pPr>
      <w:r w:rsidRPr="00BE71AC">
        <w:t xml:space="preserve">[45] Baker, R. T., J. Wagner, and Ieee. Policy Pathways to Vehicle Automation Industry Perspectives on the Role of Public Policy in Autonomous Vehicle Development.In </w:t>
      </w:r>
      <w:r w:rsidRPr="00BE71AC">
        <w:rPr>
          <w:i/>
        </w:rPr>
        <w:t>2013 International Conference on Connected Vehicles and Expo</w:t>
      </w:r>
      <w:r w:rsidRPr="00BE71AC">
        <w:t>, Ieee, New York, 2013. pp. 431-436.</w:t>
      </w:r>
    </w:p>
    <w:p w14:paraId="6970156E" w14:textId="77777777" w:rsidR="00BE71AC" w:rsidRPr="00BE71AC" w:rsidRDefault="00BE71AC" w:rsidP="00BE71AC">
      <w:pPr>
        <w:pStyle w:val="EndNoteBibliography"/>
      </w:pPr>
      <w:r w:rsidRPr="00BE71AC">
        <w:t xml:space="preserve">[46] Yang, H., Z. Wang, and K. Xie. Impact of connected vehicles on mitigating secondary crash risk. </w:t>
      </w:r>
      <w:r w:rsidRPr="00BE71AC">
        <w:rPr>
          <w:i/>
        </w:rPr>
        <w:t xml:space="preserve">International Journal of Transportation Science and Technology, </w:t>
      </w:r>
      <w:r w:rsidRPr="00BE71AC">
        <w:t>Vol. 6, No. 3, 2017, pp. 196-207.</w:t>
      </w:r>
    </w:p>
    <w:p w14:paraId="15EA2820" w14:textId="77777777" w:rsidR="00BE71AC" w:rsidRPr="00BE71AC" w:rsidRDefault="00BE71AC" w:rsidP="00BE71AC">
      <w:pPr>
        <w:pStyle w:val="EndNoteBibliography"/>
      </w:pPr>
      <w:r w:rsidRPr="00BE71AC">
        <w:lastRenderedPageBreak/>
        <w:t xml:space="preserve">[47] Qin, Y. Y., H. Wang, and B. Ran. Impact of connected and automated vehicles on passenger comfort of traffic flow with vehicle-to-vehicle communications. </w:t>
      </w:r>
      <w:r w:rsidRPr="00BE71AC">
        <w:rPr>
          <w:i/>
        </w:rPr>
        <w:t xml:space="preserve">Ksce Journal of Civil Engineering, </w:t>
      </w:r>
      <w:r w:rsidRPr="00BE71AC">
        <w:t>Vol. 23, No. 2, 2019, pp. 821-832.</w:t>
      </w:r>
    </w:p>
    <w:p w14:paraId="11260DA6" w14:textId="77777777" w:rsidR="00BE71AC" w:rsidRPr="00BE71AC" w:rsidRDefault="00BE71AC" w:rsidP="00BE71AC">
      <w:pPr>
        <w:pStyle w:val="EndNoteBibliography"/>
      </w:pPr>
      <w:r w:rsidRPr="00BE71AC">
        <w:t xml:space="preserve">[48] Elbanhawi, M., M. Simic, and R. Jazar. In the passenger seat: Investigating ride comfort measures in autonomous cars. </w:t>
      </w:r>
      <w:r w:rsidRPr="00BE71AC">
        <w:rPr>
          <w:i/>
        </w:rPr>
        <w:t xml:space="preserve">IEEE Intelligent Transportation Systems Magazine, </w:t>
      </w:r>
      <w:r w:rsidRPr="00BE71AC">
        <w:t>Vol. 7, No. 3, 2015, pp. 4-17.</w:t>
      </w:r>
    </w:p>
    <w:p w14:paraId="4E5E57D8" w14:textId="77777777" w:rsidR="00BE71AC" w:rsidRPr="00BE71AC" w:rsidRDefault="00BE71AC" w:rsidP="00BE71AC">
      <w:pPr>
        <w:pStyle w:val="EndNoteBibliography"/>
      </w:pPr>
      <w:r w:rsidRPr="00BE71AC">
        <w:t xml:space="preserve">[49] Rahman, M. S., and M. Abdel-Aty. Longitudinal safety evaluation of connected vehicles’ platooning on expressways. </w:t>
      </w:r>
      <w:r w:rsidRPr="00BE71AC">
        <w:rPr>
          <w:i/>
        </w:rPr>
        <w:t xml:space="preserve">Accident Analysis &amp; Prevention, </w:t>
      </w:r>
      <w:r w:rsidRPr="00BE71AC">
        <w:t>Vol. 117, 2018, pp. 381-391.</w:t>
      </w:r>
    </w:p>
    <w:p w14:paraId="70288316" w14:textId="77777777" w:rsidR="00BE71AC" w:rsidRPr="00BE71AC" w:rsidRDefault="00BE71AC" w:rsidP="00BE71AC">
      <w:pPr>
        <w:pStyle w:val="EndNoteBibliography"/>
      </w:pPr>
      <w:r w:rsidRPr="00BE71AC">
        <w:t>[50] Magdici, S., and M. Althoff. Fail-safe motion planning of autonomous vehicles. Presented at 19th International Conference on Intelligent Transportation Systems, New York, 2016.</w:t>
      </w:r>
    </w:p>
    <w:p w14:paraId="692E5F03" w14:textId="77777777" w:rsidR="00BE71AC" w:rsidRPr="00BE71AC" w:rsidRDefault="00BE71AC" w:rsidP="00BE71AC">
      <w:pPr>
        <w:pStyle w:val="EndNoteBibliography"/>
      </w:pPr>
      <w:r w:rsidRPr="00BE71AC">
        <w:t xml:space="preserve">[51] Kianfar, R., P. Falcone, and J. Fredriksson. A distributed model predictive control approach to active steering control of string stable cooperative vehicle platoon. </w:t>
      </w:r>
      <w:r w:rsidRPr="00BE71AC">
        <w:rPr>
          <w:i/>
        </w:rPr>
        <w:t xml:space="preserve">IFAC Proceedings Volumes, </w:t>
      </w:r>
      <w:r w:rsidRPr="00BE71AC">
        <w:t>Vol. 46, No. 21, 2013, pp. 750-755.</w:t>
      </w:r>
    </w:p>
    <w:p w14:paraId="2EEB5D27" w14:textId="77777777" w:rsidR="00BE71AC" w:rsidRPr="00BE71AC" w:rsidRDefault="00BE71AC" w:rsidP="00BE71AC">
      <w:pPr>
        <w:pStyle w:val="EndNoteBibliography"/>
      </w:pPr>
      <w:r w:rsidRPr="00BE71AC">
        <w:t xml:space="preserve">[52] Kianfar, R., M. Ali, P. Falcone, and J. Fredriksson. Combined longitudinal and lateral control design for string stable vehicle platooning within a designated lane. </w:t>
      </w:r>
      <w:r w:rsidRPr="00BE71AC">
        <w:rPr>
          <w:i/>
        </w:rPr>
        <w:t>17th International IEEE Conference on Intelligent Transportation Systems (ITSC)</w:t>
      </w:r>
      <w:r w:rsidRPr="00BE71AC">
        <w:t>, IEEE, 2014. pp. 1003-1008.</w:t>
      </w:r>
    </w:p>
    <w:p w14:paraId="2CFDF06D" w14:textId="77777777" w:rsidR="00BE71AC" w:rsidRPr="00BE71AC" w:rsidRDefault="00BE71AC" w:rsidP="00BE71AC">
      <w:pPr>
        <w:pStyle w:val="EndNoteBibliography"/>
      </w:pPr>
      <w:r w:rsidRPr="00BE71AC">
        <w:t xml:space="preserve">[53] Alam, A., A. Gattami, K. H. Johansson, and C. J. Tomlin. Guaranteeing safety for heavy duty vehicle platooning: Safe set computations and experimental evaluations. </w:t>
      </w:r>
      <w:r w:rsidRPr="00BE71AC">
        <w:rPr>
          <w:i/>
        </w:rPr>
        <w:t xml:space="preserve">Control Engineering Practice, </w:t>
      </w:r>
      <w:r w:rsidRPr="00BE71AC">
        <w:t>Vol. 24, 2014, pp. 33-41.</w:t>
      </w:r>
    </w:p>
    <w:p w14:paraId="0A927FAD" w14:textId="77777777" w:rsidR="00BE71AC" w:rsidRPr="00BE71AC" w:rsidRDefault="00BE71AC" w:rsidP="00BE71AC">
      <w:pPr>
        <w:pStyle w:val="EndNoteBibliography"/>
      </w:pPr>
      <w:r w:rsidRPr="00BE71AC">
        <w:t xml:space="preserve">[54] Zhang, W., S. Guhathakurta, and E. B. Khalil. The impact of private autonomous vehicles on vehicle ownership and unoccupied VMT generation. </w:t>
      </w:r>
      <w:r w:rsidRPr="00BE71AC">
        <w:rPr>
          <w:i/>
        </w:rPr>
        <w:t xml:space="preserve">Transportation Research Part C: Emerging Technologies, </w:t>
      </w:r>
      <w:r w:rsidRPr="00BE71AC">
        <w:t>Vol. 90, 2018, pp. 156-165.</w:t>
      </w:r>
    </w:p>
    <w:p w14:paraId="391DD661" w14:textId="77777777" w:rsidR="00BE71AC" w:rsidRPr="00BE71AC" w:rsidRDefault="00BE71AC" w:rsidP="00BE71AC">
      <w:pPr>
        <w:pStyle w:val="EndNoteBibliography"/>
      </w:pPr>
      <w:r w:rsidRPr="00BE71AC">
        <w:t xml:space="preserve">[55] Cui, J., L. S. Liew, G. Sabaliauskaite, and F. Zhou. A review on safety failures, security attacks, and available countermeasures for autonomous vehicles. </w:t>
      </w:r>
      <w:r w:rsidRPr="00BE71AC">
        <w:rPr>
          <w:i/>
        </w:rPr>
        <w:t>Ad Hoc Networks</w:t>
      </w:r>
      <w:r w:rsidRPr="00BE71AC">
        <w:t>, 2018.</w:t>
      </w:r>
    </w:p>
    <w:p w14:paraId="0F1CC28F" w14:textId="77777777" w:rsidR="00BE71AC" w:rsidRPr="00BE71AC" w:rsidRDefault="00BE71AC" w:rsidP="00BE71AC">
      <w:pPr>
        <w:pStyle w:val="EndNoteBibliography"/>
      </w:pPr>
      <w:r w:rsidRPr="00BE71AC">
        <w:t xml:space="preserve">[56] Dixit, V., Z. Xiong, S. Jian, and N. Saxena. Risk of automated driving: Implications on safety acceptability and productivity. </w:t>
      </w:r>
      <w:r w:rsidRPr="00BE71AC">
        <w:rPr>
          <w:i/>
        </w:rPr>
        <w:t xml:space="preserve">Accident Analysis &amp; Prevention, </w:t>
      </w:r>
      <w:r w:rsidRPr="00BE71AC">
        <w:t>Vol. 125, 2019, pp. 257-266.</w:t>
      </w:r>
    </w:p>
    <w:p w14:paraId="181E6480" w14:textId="77777777" w:rsidR="00BE71AC" w:rsidRPr="00BE71AC" w:rsidRDefault="00BE71AC" w:rsidP="00BE71AC">
      <w:pPr>
        <w:pStyle w:val="EndNoteBibliography"/>
      </w:pPr>
      <w:r w:rsidRPr="00BE71AC">
        <w:t xml:space="preserve">[57] Fagnant, D. J., and K. Kockelman. Preparing a nation for autonomous vehicles: opportunities, barriers and policy recommendations. </w:t>
      </w:r>
      <w:r w:rsidRPr="00BE71AC">
        <w:rPr>
          <w:i/>
        </w:rPr>
        <w:t xml:space="preserve">Transportation Research Part A: Policy and Practice, </w:t>
      </w:r>
      <w:r w:rsidRPr="00BE71AC">
        <w:t>Vol. 77, 2015, pp. 167-181.</w:t>
      </w:r>
    </w:p>
    <w:p w14:paraId="10798148" w14:textId="77777777" w:rsidR="00BE71AC" w:rsidRPr="00BE71AC" w:rsidRDefault="00BE71AC" w:rsidP="00BE71AC">
      <w:pPr>
        <w:pStyle w:val="EndNoteBibliography"/>
      </w:pPr>
      <w:r w:rsidRPr="00BE71AC">
        <w:t xml:space="preserve">[58] Kyriakidis, M., R. Happee, and J. C. F. de Winter. Public opinion on automated driving: Results of an international questionnaire among 5000 respondents. </w:t>
      </w:r>
      <w:r w:rsidRPr="00BE71AC">
        <w:rPr>
          <w:i/>
        </w:rPr>
        <w:t xml:space="preserve">Transportation Research Part F: Traffic Psychology and Behaviour, </w:t>
      </w:r>
      <w:r w:rsidRPr="00BE71AC">
        <w:t>Vol. 32, 2015, pp. 127-140.</w:t>
      </w:r>
    </w:p>
    <w:p w14:paraId="7A437094" w14:textId="77777777" w:rsidR="00BE71AC" w:rsidRPr="00BE71AC" w:rsidRDefault="00BE71AC" w:rsidP="00BE71AC">
      <w:pPr>
        <w:pStyle w:val="EndNoteBibliography"/>
      </w:pPr>
      <w:r w:rsidRPr="00BE71AC">
        <w:t xml:space="preserve">[59] Schoitsch, E. Autonomous vehicles and automated driving status, perspectives and societal impact. </w:t>
      </w:r>
      <w:r w:rsidRPr="00BE71AC">
        <w:rPr>
          <w:i/>
        </w:rPr>
        <w:t xml:space="preserve">Information technology, society and economy strategic cross-influences (IDIMT-2016). 24th Interdisciplinary Information Management Talks, </w:t>
      </w:r>
      <w:r w:rsidRPr="00BE71AC">
        <w:t>Vol. 45, No. 1, 2016, pp. 405-424.</w:t>
      </w:r>
    </w:p>
    <w:p w14:paraId="05331A0A" w14:textId="77777777" w:rsidR="00BE71AC" w:rsidRPr="00BE71AC" w:rsidRDefault="00BE71AC" w:rsidP="00BE71AC">
      <w:pPr>
        <w:pStyle w:val="EndNoteBibliography"/>
      </w:pPr>
      <w:r w:rsidRPr="00BE71AC">
        <w:t xml:space="preserve">[60] Li, Y., Y. Tu, Q. Fan, C. Dong, and W. Wang. Influence of cyber-attacks on longitudinal safety of connected and automated vehicles. </w:t>
      </w:r>
      <w:r w:rsidRPr="00BE71AC">
        <w:rPr>
          <w:i/>
        </w:rPr>
        <w:t xml:space="preserve">Accident Analysis &amp; Prevention, </w:t>
      </w:r>
      <w:r w:rsidRPr="00BE71AC">
        <w:t>Vol. 121, 2018, pp. 148-156.</w:t>
      </w:r>
    </w:p>
    <w:p w14:paraId="7891FA14" w14:textId="77777777" w:rsidR="00BE71AC" w:rsidRPr="00BE71AC" w:rsidRDefault="00BE71AC" w:rsidP="00BE71AC">
      <w:pPr>
        <w:pStyle w:val="EndNoteBibliography"/>
      </w:pPr>
      <w:r w:rsidRPr="00BE71AC">
        <w:t xml:space="preserve">[61] Petit, J., and S. E. Shladover. Potential cyberattacks on automated vehicles. </w:t>
      </w:r>
      <w:r w:rsidRPr="00BE71AC">
        <w:rPr>
          <w:i/>
        </w:rPr>
        <w:t xml:space="preserve">IEEE Transactions on Intelligent Transportation Systems, </w:t>
      </w:r>
      <w:r w:rsidRPr="00BE71AC">
        <w:t>Vol. 16, No. 2, 2015, pp. 546-556.</w:t>
      </w:r>
    </w:p>
    <w:p w14:paraId="5B8A0DE1" w14:textId="77777777" w:rsidR="00BE71AC" w:rsidRPr="00BE71AC" w:rsidRDefault="00BE71AC" w:rsidP="00BE71AC">
      <w:pPr>
        <w:pStyle w:val="EndNoteBibliography"/>
      </w:pPr>
      <w:r w:rsidRPr="00BE71AC">
        <w:t xml:space="preserve">[62] Taeihagh, A., and H. S. M. Lim. Governing autonomous vehicles: emerging responses for safety, liability, privacy, cybersecurity, and industry risks. </w:t>
      </w:r>
      <w:r w:rsidRPr="00BE71AC">
        <w:rPr>
          <w:i/>
        </w:rPr>
        <w:t xml:space="preserve">Transport Reviews, </w:t>
      </w:r>
      <w:r w:rsidRPr="00BE71AC">
        <w:t>Vol. 39, No. 1, 2019, pp. 103-128.</w:t>
      </w:r>
    </w:p>
    <w:p w14:paraId="6343196B" w14:textId="77777777" w:rsidR="00BE71AC" w:rsidRPr="00BE71AC" w:rsidRDefault="00BE71AC" w:rsidP="00BE71AC">
      <w:pPr>
        <w:pStyle w:val="EndNoteBibliography"/>
      </w:pPr>
      <w:r w:rsidRPr="00BE71AC">
        <w:t xml:space="preserve">[63] Skarbek-Żabkin, A., and M. Szczepanek. Autonomous vehicles and their impact on road infrastructure and user safety. </w:t>
      </w:r>
      <w:r w:rsidRPr="00BE71AC">
        <w:rPr>
          <w:i/>
        </w:rPr>
        <w:t>2018 XI International Science-Technical Conference Automotive Safety</w:t>
      </w:r>
      <w:r w:rsidRPr="00BE71AC">
        <w:t>, IEEE, 2018. pp. 1-4.</w:t>
      </w:r>
    </w:p>
    <w:p w14:paraId="25C8E439" w14:textId="77777777" w:rsidR="00BE71AC" w:rsidRPr="00BE71AC" w:rsidRDefault="00BE71AC" w:rsidP="00BE71AC">
      <w:pPr>
        <w:pStyle w:val="EndNoteBibliography"/>
      </w:pPr>
      <w:r w:rsidRPr="00BE71AC">
        <w:lastRenderedPageBreak/>
        <w:t xml:space="preserve">[64] Cui, L., J. Hu, B. B. Park, and P. Bujanovic. Development of a simulation platform for safety impact analysis considering vehicle dynamics, sensor errors, and communication latencies: Assessing cooperative adaptive cruise control under cyber attack. </w:t>
      </w:r>
      <w:r w:rsidRPr="00BE71AC">
        <w:rPr>
          <w:i/>
        </w:rPr>
        <w:t xml:space="preserve">Transportation Research Part C: Emerging Technologies, </w:t>
      </w:r>
      <w:r w:rsidRPr="00BE71AC">
        <w:t>Vol. 97, 2018, pp. 1-22.</w:t>
      </w:r>
    </w:p>
    <w:p w14:paraId="3144D8C8" w14:textId="77777777" w:rsidR="00BE71AC" w:rsidRPr="00BE71AC" w:rsidRDefault="00BE71AC" w:rsidP="00BE71AC">
      <w:pPr>
        <w:pStyle w:val="EndNoteBibliography"/>
      </w:pPr>
      <w:r w:rsidRPr="00BE71AC">
        <w:t xml:space="preserve">[65] Winkle, T. Safety benefits of automated vehicles: Extended findings from accident research for development, validation and testing.In </w:t>
      </w:r>
      <w:r w:rsidRPr="00BE71AC">
        <w:rPr>
          <w:i/>
        </w:rPr>
        <w:t>Autonomous Driving</w:t>
      </w:r>
      <w:r w:rsidRPr="00BE71AC">
        <w:t>, Springer, 2016. pp. 335-364.</w:t>
      </w:r>
    </w:p>
    <w:p w14:paraId="5456EBEB" w14:textId="77777777" w:rsidR="00BE71AC" w:rsidRPr="00BE71AC" w:rsidRDefault="00BE71AC" w:rsidP="00BE71AC">
      <w:pPr>
        <w:pStyle w:val="EndNoteBibliography"/>
      </w:pPr>
      <w:r w:rsidRPr="00BE71AC">
        <w:t xml:space="preserve">[66] Ge, J. I., S. S. Avedisov, C. R. He, W. B. Qin, M. Sadeghpour, and G. Orosz. Experimental validation of connected automated vehicle design among human-driven vehicles. </w:t>
      </w:r>
      <w:r w:rsidRPr="00BE71AC">
        <w:rPr>
          <w:i/>
        </w:rPr>
        <w:t xml:space="preserve">Transportation Research Part C: Emerging Technologies, </w:t>
      </w:r>
      <w:r w:rsidRPr="00BE71AC">
        <w:t>Vol. 91, 2018, pp. 335-352.</w:t>
      </w:r>
    </w:p>
    <w:p w14:paraId="5FF989D8" w14:textId="77777777" w:rsidR="00BE71AC" w:rsidRPr="00BE71AC" w:rsidRDefault="00BE71AC" w:rsidP="00BE71AC">
      <w:pPr>
        <w:pStyle w:val="EndNoteBibliography"/>
      </w:pPr>
      <w:r w:rsidRPr="00BE71AC">
        <w:t xml:space="preserve">[67] Vahidi, A., and A. Eskandarian. Research advances in intelligent collision avoidance and adaptive cruise control. </w:t>
      </w:r>
      <w:r w:rsidRPr="00BE71AC">
        <w:rPr>
          <w:i/>
        </w:rPr>
        <w:t xml:space="preserve">IEEE Transactions on Intelligent Transportation Systems, </w:t>
      </w:r>
      <w:r w:rsidRPr="00BE71AC">
        <w:t>Vol. 4, No. 3, 2003, pp. 143-153.</w:t>
      </w:r>
    </w:p>
    <w:p w14:paraId="520D2CAF" w14:textId="77777777" w:rsidR="00BE71AC" w:rsidRPr="00BE71AC" w:rsidRDefault="00BE71AC" w:rsidP="00BE71AC">
      <w:pPr>
        <w:pStyle w:val="EndNoteBibliography"/>
      </w:pPr>
      <w:r w:rsidRPr="00BE71AC">
        <w:t xml:space="preserve">[68] Al Najada, H., and I. Mahgoub. Autonomous vehicles safe-optimal trajectory selection based on big data analysis and predefined user preferences. </w:t>
      </w:r>
      <w:r w:rsidRPr="00BE71AC">
        <w:rPr>
          <w:i/>
        </w:rPr>
        <w:t>2016 IEEE 7th Annual Ubiquitous Computing, Electronics &amp; Mobile Communication Conference (UEMCON)</w:t>
      </w:r>
      <w:r w:rsidRPr="00BE71AC">
        <w:t>, IEEE, 2016. pp. 1-6.</w:t>
      </w:r>
    </w:p>
    <w:p w14:paraId="4BA8C8B9" w14:textId="77777777" w:rsidR="00BE71AC" w:rsidRPr="00BE71AC" w:rsidRDefault="00BE71AC" w:rsidP="00BE71AC">
      <w:pPr>
        <w:pStyle w:val="EndNoteBibliography"/>
      </w:pPr>
      <w:r w:rsidRPr="00BE71AC">
        <w:t xml:space="preserve">[69] Weiß, C. V2X communication in Europe – From research projects towards standardization and field testing of vehicle communication technology. </w:t>
      </w:r>
      <w:r w:rsidRPr="00BE71AC">
        <w:rPr>
          <w:i/>
        </w:rPr>
        <w:t xml:space="preserve">Computer Networks, </w:t>
      </w:r>
      <w:r w:rsidRPr="00BE71AC">
        <w:t>Vol. 55, No. 14, 2011, pp. 3103-3119.</w:t>
      </w:r>
    </w:p>
    <w:p w14:paraId="5F8A47AA" w14:textId="77777777" w:rsidR="00BE71AC" w:rsidRPr="00BE71AC" w:rsidRDefault="00BE71AC" w:rsidP="00BE71AC">
      <w:pPr>
        <w:pStyle w:val="EndNoteBibliography"/>
      </w:pPr>
      <w:r w:rsidRPr="00BE71AC">
        <w:t xml:space="preserve">[70] Clark, H., and J. Feng. Age differences in the takeover of vehicle control and engagement in non-driving-related activities in simulated driving with conditional automation. </w:t>
      </w:r>
      <w:r w:rsidRPr="00BE71AC">
        <w:rPr>
          <w:i/>
        </w:rPr>
        <w:t xml:space="preserve">Accident Analysis &amp; Prevention, </w:t>
      </w:r>
      <w:r w:rsidRPr="00BE71AC">
        <w:t>Vol. 106, 2017, pp. 468-479.</w:t>
      </w:r>
    </w:p>
    <w:p w14:paraId="36F086D5" w14:textId="77777777" w:rsidR="00BE71AC" w:rsidRPr="00BE71AC" w:rsidRDefault="00BE71AC" w:rsidP="00BE71AC">
      <w:pPr>
        <w:pStyle w:val="EndNoteBibliography"/>
      </w:pPr>
      <w:r w:rsidRPr="00BE71AC">
        <w:t xml:space="preserve">[71] Matthews, G., C. Neubauer, D. J. Saxby, R. W. Wohleber, and J. Lin. Dangerous intersections? A review of studies of fatigue and distraction in the automated vehicle. </w:t>
      </w:r>
      <w:r w:rsidRPr="00BE71AC">
        <w:rPr>
          <w:i/>
        </w:rPr>
        <w:t>Accident Analysis &amp; Prevention</w:t>
      </w:r>
      <w:r w:rsidRPr="00BE71AC">
        <w:t>, 2018.</w:t>
      </w:r>
    </w:p>
    <w:p w14:paraId="150038F0" w14:textId="77777777" w:rsidR="00BE71AC" w:rsidRPr="00BE71AC" w:rsidRDefault="00BE71AC" w:rsidP="00BE71AC">
      <w:pPr>
        <w:pStyle w:val="EndNoteBibliography"/>
      </w:pPr>
      <w:r w:rsidRPr="00BE71AC">
        <w:t xml:space="preserve">[72] Vogelpohl, T., M. Kühn, T. Hummel, and M. Vollrath. Asleep at the automated wheel: Sleepiness and fatigue during highly automated driving. </w:t>
      </w:r>
      <w:r w:rsidRPr="00BE71AC">
        <w:rPr>
          <w:i/>
        </w:rPr>
        <w:t>Accident Analysis &amp; Prevention</w:t>
      </w:r>
      <w:r w:rsidRPr="00BE71AC">
        <w:t>, 2018.</w:t>
      </w:r>
    </w:p>
    <w:p w14:paraId="3F1222C9" w14:textId="77777777" w:rsidR="00BE71AC" w:rsidRPr="00BE71AC" w:rsidRDefault="00BE71AC" w:rsidP="00BE71AC">
      <w:pPr>
        <w:pStyle w:val="EndNoteBibliography"/>
      </w:pPr>
      <w:r w:rsidRPr="00BE71AC">
        <w:t xml:space="preserve">[73] Wiedemann, K., F. Naujoks, J. Wörle, R. Kenntner-Mabiala, Y. Kaussner, and A. Neukum. Effect of different alcohol levels on take-over performance in conditionally automated driving. </w:t>
      </w:r>
      <w:r w:rsidRPr="00BE71AC">
        <w:rPr>
          <w:i/>
        </w:rPr>
        <w:t xml:space="preserve">Accident Analysis &amp; Prevention, </w:t>
      </w:r>
      <w:r w:rsidRPr="00BE71AC">
        <w:t>Vol. 115, 2018, pp. 89-97.</w:t>
      </w:r>
    </w:p>
    <w:p w14:paraId="157280AB" w14:textId="77777777" w:rsidR="00BE71AC" w:rsidRPr="00BE71AC" w:rsidRDefault="00BE71AC" w:rsidP="00BE71AC">
      <w:pPr>
        <w:pStyle w:val="EndNoteBibliography"/>
      </w:pPr>
      <w:r w:rsidRPr="00BE71AC">
        <w:t xml:space="preserve">[74] Wu, Y., K. Kihara, Y. Takeda, T. Sato, M. Akamatsu, and S. Kitazaki. Effects of scheduled manual driving on drowsiness and response to take over request: A simulator study towards understanding drivers in automated driving. </w:t>
      </w:r>
      <w:r w:rsidRPr="00BE71AC">
        <w:rPr>
          <w:i/>
        </w:rPr>
        <w:t xml:space="preserve">Accident Analysis &amp; Prevention, </w:t>
      </w:r>
      <w:r w:rsidRPr="00BE71AC">
        <w:t>Vol. 124, 2019, pp. 202-209.</w:t>
      </w:r>
    </w:p>
    <w:p w14:paraId="04827547" w14:textId="77777777" w:rsidR="00BE71AC" w:rsidRPr="00BE71AC" w:rsidRDefault="00BE71AC" w:rsidP="00BE71AC">
      <w:pPr>
        <w:pStyle w:val="EndNoteBibliography"/>
      </w:pPr>
      <w:r w:rsidRPr="00BE71AC">
        <w:t xml:space="preserve">[75] Petermeijer, S., P. Bazilinskyy, K. Bengler, and J. De Winter. Take-over again: Investigating multimodal and directional TORs to get the driver back into the loop. </w:t>
      </w:r>
      <w:r w:rsidRPr="00BE71AC">
        <w:rPr>
          <w:i/>
        </w:rPr>
        <w:t xml:space="preserve">Applied Ergonomics, </w:t>
      </w:r>
      <w:r w:rsidRPr="00BE71AC">
        <w:t>Vol. 62, 2017, pp. 204-215.</w:t>
      </w:r>
    </w:p>
    <w:p w14:paraId="0CCC7D74" w14:textId="77777777" w:rsidR="00BE71AC" w:rsidRPr="00BE71AC" w:rsidRDefault="00BE71AC" w:rsidP="00BE71AC">
      <w:pPr>
        <w:pStyle w:val="EndNoteBibliography"/>
      </w:pPr>
      <w:r w:rsidRPr="00BE71AC">
        <w:t xml:space="preserve">[76] Dixit, V. V., S. Chand, and D. J. Nair. Autonomous vehicles: Disengagements, accidents and reaction times. </w:t>
      </w:r>
      <w:r w:rsidRPr="00BE71AC">
        <w:rPr>
          <w:i/>
        </w:rPr>
        <w:t xml:space="preserve">Plos One, </w:t>
      </w:r>
      <w:r w:rsidRPr="00BE71AC">
        <w:t>Vol. 11, No. 12, 2016, p. 14.</w:t>
      </w:r>
    </w:p>
    <w:p w14:paraId="66D6DE1C" w14:textId="77777777" w:rsidR="00BE71AC" w:rsidRPr="00BE71AC" w:rsidRDefault="00BE71AC" w:rsidP="00BE71AC">
      <w:pPr>
        <w:pStyle w:val="EndNoteBibliography"/>
      </w:pPr>
      <w:r w:rsidRPr="00BE71AC">
        <w:t xml:space="preserve">[77] Favarò, F., S. Eurich, and N. Nader. Autonomous vehicles’ disengagements: Trends, triggers, and regulatory limitations. </w:t>
      </w:r>
      <w:r w:rsidRPr="00BE71AC">
        <w:rPr>
          <w:i/>
        </w:rPr>
        <w:t xml:space="preserve">Accident Analysis &amp; Prevention, </w:t>
      </w:r>
      <w:r w:rsidRPr="00BE71AC">
        <w:t>Vol. 110, 2018, pp. 136-148.</w:t>
      </w:r>
    </w:p>
    <w:p w14:paraId="74744122" w14:textId="77777777" w:rsidR="00BE71AC" w:rsidRPr="00BE71AC" w:rsidRDefault="00BE71AC" w:rsidP="00BE71AC">
      <w:pPr>
        <w:pStyle w:val="EndNoteBibliography"/>
      </w:pPr>
      <w:r w:rsidRPr="00BE71AC">
        <w:t xml:space="preserve">[78] Forster, Y., F. Naujoks, A. Neukum, and L. Huestegge. Driver compliance to take-over requests with different auditory outputs in conditional automation. </w:t>
      </w:r>
      <w:r w:rsidRPr="00BE71AC">
        <w:rPr>
          <w:i/>
        </w:rPr>
        <w:t xml:space="preserve">Accident Analysis &amp; Prevention, </w:t>
      </w:r>
      <w:r w:rsidRPr="00BE71AC">
        <w:t>Vol. 109, 2017, pp. 18-28.</w:t>
      </w:r>
    </w:p>
    <w:p w14:paraId="630754A4" w14:textId="77777777" w:rsidR="00BE71AC" w:rsidRPr="00BE71AC" w:rsidRDefault="00BE71AC" w:rsidP="00BE71AC">
      <w:pPr>
        <w:pStyle w:val="EndNoteBibliography"/>
      </w:pPr>
      <w:r w:rsidRPr="00BE71AC">
        <w:t xml:space="preserve">[79] Fraade-Blanar, L., and N. Kalra. Autonomous vehicles and federal safety standards: An exemption to the rule? </w:t>
      </w:r>
      <w:r w:rsidRPr="00BE71AC">
        <w:rPr>
          <w:i/>
        </w:rPr>
        <w:t>RAND</w:t>
      </w:r>
      <w:r w:rsidRPr="00BE71AC">
        <w:t>, 2017.</w:t>
      </w:r>
    </w:p>
    <w:p w14:paraId="2F08FE11" w14:textId="77777777" w:rsidR="00BE71AC" w:rsidRPr="00BE71AC" w:rsidRDefault="00BE71AC" w:rsidP="00BE71AC">
      <w:pPr>
        <w:pStyle w:val="EndNoteBibliography"/>
      </w:pPr>
      <w:r w:rsidRPr="00BE71AC">
        <w:lastRenderedPageBreak/>
        <w:t xml:space="preserve">[80] Serban, A. C., E. Poll, and J. Visser. Tactical safety reasoning: A case for autonomous vehicles. </w:t>
      </w:r>
      <w:r w:rsidRPr="00BE71AC">
        <w:rPr>
          <w:i/>
        </w:rPr>
        <w:t>87th Vehicular Technology Conference (VTC Spring)</w:t>
      </w:r>
      <w:r w:rsidRPr="00BE71AC">
        <w:t>, IEEE, 2018. pp. 1-5.</w:t>
      </w:r>
    </w:p>
    <w:p w14:paraId="7BBB5CD2" w14:textId="77777777" w:rsidR="00BE71AC" w:rsidRPr="00BE71AC" w:rsidRDefault="00BE71AC" w:rsidP="00BE71AC">
      <w:pPr>
        <w:pStyle w:val="EndNoteBibliography"/>
      </w:pPr>
      <w:r w:rsidRPr="00BE71AC">
        <w:t xml:space="preserve">[81] Rodríguez Palmeiro, A., S. van der Kint, L. Vissers, H. Farah, J. C. F. de Winter, and M. Hagenzieker. Interaction between pedestrians and automated vehicles: A Wizard of Oz experiment. </w:t>
      </w:r>
      <w:r w:rsidRPr="00BE71AC">
        <w:rPr>
          <w:i/>
        </w:rPr>
        <w:t xml:space="preserve">Transportation Research Part F: Traffic Psychology and Behaviour, </w:t>
      </w:r>
      <w:r w:rsidRPr="00BE71AC">
        <w:t>Vol. 58, 2018, pp. 1005-1020.</w:t>
      </w:r>
    </w:p>
    <w:p w14:paraId="7EEDA4D2" w14:textId="77777777" w:rsidR="00BE71AC" w:rsidRPr="00BE71AC" w:rsidRDefault="00BE71AC" w:rsidP="00BE71AC">
      <w:pPr>
        <w:pStyle w:val="EndNoteBibliography"/>
      </w:pPr>
      <w:r w:rsidRPr="00BE71AC">
        <w:t xml:space="preserve">[82] Gupta, S., M. Vasardani, B. Lohani, and S. Winter. Pedestrian's risk-based negotiation model for self-driving vehicles to get the right of way. </w:t>
      </w:r>
      <w:r w:rsidRPr="00BE71AC">
        <w:rPr>
          <w:i/>
        </w:rPr>
        <w:t xml:space="preserve">Accident Analysis &amp; Prevention, </w:t>
      </w:r>
      <w:r w:rsidRPr="00BE71AC">
        <w:t>Vol. 124, 2019, pp. 163-173.</w:t>
      </w:r>
    </w:p>
    <w:p w14:paraId="6C70B3C7" w14:textId="77777777" w:rsidR="00BE71AC" w:rsidRPr="00BE71AC" w:rsidRDefault="00BE71AC" w:rsidP="00BE71AC">
      <w:pPr>
        <w:pStyle w:val="EndNoteBibliography"/>
      </w:pPr>
      <w:r w:rsidRPr="00BE71AC">
        <w:t xml:space="preserve">[83] Goel, S., and Y. Yuan. Emerging Research in Connected Vehicles [Guest Editorial]. </w:t>
      </w:r>
      <w:r w:rsidRPr="00BE71AC">
        <w:rPr>
          <w:i/>
        </w:rPr>
        <w:t xml:space="preserve">IEEE Intelligent Transportation Systems Magazine, </w:t>
      </w:r>
      <w:r w:rsidRPr="00BE71AC">
        <w:t>Vol. 7, No. 2, 2015, pp. 6-9.</w:t>
      </w:r>
    </w:p>
    <w:p w14:paraId="3A30124D" w14:textId="77777777" w:rsidR="00BE71AC" w:rsidRPr="00BE71AC" w:rsidRDefault="00BE71AC" w:rsidP="00BE71AC">
      <w:pPr>
        <w:pStyle w:val="EndNoteBibliography"/>
      </w:pPr>
      <w:r w:rsidRPr="00BE71AC">
        <w:t xml:space="preserve">[84] O’callaghan, D., D. Greene, J. Carthy, and P. Cunningham. An analysis of the coherence of descriptors in topic modeling. </w:t>
      </w:r>
      <w:r w:rsidRPr="00BE71AC">
        <w:rPr>
          <w:i/>
        </w:rPr>
        <w:t xml:space="preserve">Expert Systems with Applications, </w:t>
      </w:r>
      <w:r w:rsidRPr="00BE71AC">
        <w:t>Vol. 42, No. 13, 2015, pp. 5645-5657.</w:t>
      </w:r>
    </w:p>
    <w:p w14:paraId="1F2E416C" w14:textId="77777777" w:rsidR="00BE71AC" w:rsidRPr="00BE71AC" w:rsidRDefault="00BE71AC" w:rsidP="00BE71AC">
      <w:pPr>
        <w:pStyle w:val="EndNoteBibliography"/>
      </w:pPr>
      <w:r w:rsidRPr="00BE71AC">
        <w:t xml:space="preserve">[85] Jolliffe, I. Principal component analysis. </w:t>
      </w:r>
      <w:r w:rsidRPr="00BE71AC">
        <w:rPr>
          <w:i/>
        </w:rPr>
        <w:t xml:space="preserve">Technometrics, </w:t>
      </w:r>
      <w:r w:rsidRPr="00BE71AC">
        <w:t>Vol. 45, No. 3, 2003, p. 276.</w:t>
      </w:r>
    </w:p>
    <w:p w14:paraId="7C29F8E6" w14:textId="77777777" w:rsidR="00BE71AC" w:rsidRPr="00BE71AC" w:rsidRDefault="00BE71AC" w:rsidP="00BE71AC">
      <w:pPr>
        <w:pStyle w:val="EndNoteBibliography"/>
      </w:pPr>
      <w:r w:rsidRPr="00BE71AC">
        <w:t>[86] Mahdinia, I., and M. Habibian. Evaluating the transportation system performance based on efficiency, effectiveness, and efficacy: a case study of the US states. Presented at Transportation Research Board Annual Meeting, Washington DC, 2017.</w:t>
      </w:r>
    </w:p>
    <w:p w14:paraId="3D62A9D6" w14:textId="77777777" w:rsidR="00BE71AC" w:rsidRPr="00BE71AC" w:rsidRDefault="00BE71AC" w:rsidP="00BE71AC">
      <w:pPr>
        <w:pStyle w:val="EndNoteBibliography"/>
      </w:pPr>
      <w:r w:rsidRPr="00BE71AC">
        <w:t xml:space="preserve">[87] Mahdinia, I., M. Habibian, Y. Hatamzadeh, and H. Gudmundsson. An indicator-based algorithm to measure transportation sustainability: A case study of the US states. </w:t>
      </w:r>
      <w:r w:rsidRPr="00BE71AC">
        <w:rPr>
          <w:i/>
        </w:rPr>
        <w:t xml:space="preserve">Ecological indicators, </w:t>
      </w:r>
      <w:r w:rsidRPr="00BE71AC">
        <w:t>Vol. 89, 2018, pp. 738-754.</w:t>
      </w:r>
    </w:p>
    <w:p w14:paraId="44E2DDB1" w14:textId="77777777" w:rsidR="00BE71AC" w:rsidRPr="00BE71AC" w:rsidRDefault="00BE71AC" w:rsidP="00BE71AC">
      <w:pPr>
        <w:pStyle w:val="EndNoteBibliography"/>
      </w:pPr>
      <w:r w:rsidRPr="00BE71AC">
        <w:t xml:space="preserve">[88] Azad, M., N. Hoseinzadeh, C. Brakewood, C. R. Cherry, and L. D. Han. Fully Autonomous Buses: A Literature Review and Future Research Directions. </w:t>
      </w:r>
      <w:r w:rsidRPr="00BE71AC">
        <w:rPr>
          <w:i/>
        </w:rPr>
        <w:t xml:space="preserve">Journal of Advanced Transportation, </w:t>
      </w:r>
      <w:r w:rsidRPr="00BE71AC">
        <w:t>Vol. 2019, 2019.</w:t>
      </w:r>
    </w:p>
    <w:p w14:paraId="2A08B9D6" w14:textId="77777777" w:rsidR="00BE71AC" w:rsidRPr="00BE71AC" w:rsidRDefault="00BE71AC" w:rsidP="00BE71AC">
      <w:pPr>
        <w:pStyle w:val="EndNoteBibliography"/>
      </w:pPr>
      <w:r w:rsidRPr="00BE71AC">
        <w:t xml:space="preserve">[89] Nickkar, A., and Y.-J. Lee. Evaluation of Dedicated Lanes for Automated vehicles at Roundabouts with Various Flow Patterns. </w:t>
      </w:r>
      <w:r w:rsidRPr="00BE71AC">
        <w:rPr>
          <w:i/>
        </w:rPr>
        <w:t>arXiv preprint arXiv:.07025</w:t>
      </w:r>
      <w:r w:rsidRPr="00BE71AC">
        <w:t>, 2019.</w:t>
      </w:r>
    </w:p>
    <w:p w14:paraId="1A552D61" w14:textId="77777777" w:rsidR="00BE71AC" w:rsidRPr="00BE71AC" w:rsidRDefault="00BE71AC" w:rsidP="00BE71AC">
      <w:pPr>
        <w:pStyle w:val="EndNoteBibliography"/>
      </w:pPr>
      <w:r w:rsidRPr="00BE71AC">
        <w:t>[90] USDOT. Preparing for the Future of Transportation: Automated Vehicles 3.0. U.S. Department of Transportation, 2018.</w:t>
      </w:r>
    </w:p>
    <w:p w14:paraId="3B976C6E" w14:textId="77777777" w:rsidR="00BE71AC" w:rsidRPr="00BE71AC" w:rsidRDefault="00BE71AC" w:rsidP="00BE71AC">
      <w:pPr>
        <w:pStyle w:val="EndNoteBibliography"/>
      </w:pPr>
      <w:r w:rsidRPr="00BE71AC">
        <w:t>[91] NHTSA. National Highway Traffic Safety Administration. Automated driving systems 2.0: A vision for safety.</w:t>
      </w:r>
      <w:r w:rsidRPr="00BE71AC">
        <w:rPr>
          <w:i/>
        </w:rPr>
        <w:t xml:space="preserve"> No. 812</w:t>
      </w:r>
      <w:r w:rsidRPr="00BE71AC">
        <w:t>, Washington, DC: US Department of Transportation, 2017. p. 442.</w:t>
      </w:r>
    </w:p>
    <w:p w14:paraId="7CAA2228" w14:textId="5888D4C1" w:rsidR="00BE71AC" w:rsidRPr="00BE71AC" w:rsidRDefault="00BE71AC" w:rsidP="00BE71AC">
      <w:pPr>
        <w:pStyle w:val="EndNoteBibliography"/>
      </w:pPr>
      <w:r w:rsidRPr="00BE71AC">
        <w:t xml:space="preserve">[92] </w:t>
      </w:r>
      <w:r w:rsidRPr="00BE71AC">
        <w:rPr>
          <w:i/>
        </w:rPr>
        <w:t xml:space="preserve">CARMA, Cooperative Automation Research Mobility Applications. </w:t>
      </w:r>
      <w:r w:rsidRPr="00BE71AC">
        <w:t xml:space="preserve">US Department of Transportation, Federal Highway Administration. </w:t>
      </w:r>
      <w:hyperlink r:id="rId55" w:history="1">
        <w:r w:rsidRPr="00BE71AC">
          <w:rPr>
            <w:rStyle w:val="Hyperlink"/>
          </w:rPr>
          <w:t>https://cms7.fhwa.dot.gov/research/research-programs/operations/carma-overview</w:t>
        </w:r>
      </w:hyperlink>
      <w:r w:rsidRPr="00BE71AC">
        <w:t>. Accessed April, 2019.</w:t>
      </w:r>
    </w:p>
    <w:p w14:paraId="59C366B9" w14:textId="77777777" w:rsidR="00BE71AC" w:rsidRPr="00BE71AC" w:rsidRDefault="00BE71AC" w:rsidP="00BE71AC">
      <w:pPr>
        <w:pStyle w:val="EndNoteBibliography"/>
      </w:pPr>
      <w:r w:rsidRPr="00BE71AC">
        <w:t xml:space="preserve">[93] Mahmoudzadeh, A., H. Razi-Ardakani, and M. Kermanshah. Studying crash avoidance maneuvers prior to an impact considering different types of driver’s distractions. </w:t>
      </w:r>
      <w:r w:rsidRPr="00BE71AC">
        <w:rPr>
          <w:i/>
        </w:rPr>
        <w:t xml:space="preserve">Transportation research procedia, </w:t>
      </w:r>
      <w:r w:rsidRPr="00BE71AC">
        <w:t>Vol. 37, 2019, pp. 203-210.</w:t>
      </w:r>
    </w:p>
    <w:p w14:paraId="568E1A23" w14:textId="77777777" w:rsidR="00BE71AC" w:rsidRPr="00BE71AC" w:rsidRDefault="00BE71AC" w:rsidP="00BE71AC">
      <w:pPr>
        <w:pStyle w:val="EndNoteBibliography"/>
      </w:pPr>
      <w:r w:rsidRPr="00BE71AC">
        <w:t xml:space="preserve">[94] Li, M., K. Boriboonsomsin, G. Wu, W.-B. Zhang, and M. Barth. Traffic energy and emission reductions at signalized intersections: a study of the benefits of advanced driver information. </w:t>
      </w:r>
      <w:r w:rsidRPr="00BE71AC">
        <w:rPr>
          <w:i/>
        </w:rPr>
        <w:t xml:space="preserve">International Journal of Intelligent Transportation Systems Research, </w:t>
      </w:r>
      <w:r w:rsidRPr="00BE71AC">
        <w:t>Vol. 7, No. 1, 2009, pp. 49-58.</w:t>
      </w:r>
    </w:p>
    <w:p w14:paraId="76A3118B" w14:textId="77777777" w:rsidR="00BE71AC" w:rsidRPr="00BE71AC" w:rsidRDefault="00BE71AC" w:rsidP="00BE71AC">
      <w:pPr>
        <w:pStyle w:val="EndNoteBibliography"/>
      </w:pPr>
      <w:r w:rsidRPr="00BE71AC">
        <w:t xml:space="preserve">[95] Petit, J., and S. E. Shladover. Potential cyberattacks on automated vehicles. </w:t>
      </w:r>
      <w:r w:rsidRPr="00BE71AC">
        <w:rPr>
          <w:i/>
        </w:rPr>
        <w:t xml:space="preserve">IEEE Transactions on Intelligent Transportation Systems, </w:t>
      </w:r>
      <w:r w:rsidRPr="00BE71AC">
        <w:t>Vol. 16, No. 2, 2014, pp. 546-556.</w:t>
      </w:r>
    </w:p>
    <w:p w14:paraId="1359B61A" w14:textId="77777777" w:rsidR="00BE71AC" w:rsidRPr="00BE71AC" w:rsidRDefault="00BE71AC" w:rsidP="00BE71AC">
      <w:pPr>
        <w:pStyle w:val="EndNoteBibliography"/>
      </w:pPr>
      <w:r w:rsidRPr="00BE71AC">
        <w:t xml:space="preserve">[96] Kelarestaghi, K. B., K. Heaslip, M. Khalilikhah, A. Fuentes, and V. Fessmann. Intelligent transportation system security: hacked message signs. </w:t>
      </w:r>
      <w:r w:rsidRPr="00BE71AC">
        <w:rPr>
          <w:i/>
        </w:rPr>
        <w:t xml:space="preserve">SAE International Journal of Transportation Cybersecurity and Privacy, </w:t>
      </w:r>
      <w:r w:rsidRPr="00BE71AC">
        <w:t>Vol. 1, No. 11-01-02-0004, 2018, pp. 75-90.</w:t>
      </w:r>
    </w:p>
    <w:p w14:paraId="56555334" w14:textId="77777777" w:rsidR="00BE71AC" w:rsidRPr="00BE71AC" w:rsidRDefault="00BE71AC" w:rsidP="00BE71AC">
      <w:pPr>
        <w:pStyle w:val="EndNoteBibliography"/>
      </w:pPr>
      <w:r w:rsidRPr="00BE71AC">
        <w:lastRenderedPageBreak/>
        <w:t xml:space="preserve">[97] Kidando, E., R. Moses, M. Ghorbanzadeh, and E. E. Ozguven. Traffic Operation and Safety Analysis on an Arterial Highway: Implications for Connected Vehicle Applications. </w:t>
      </w:r>
      <w:r w:rsidRPr="00BE71AC">
        <w:rPr>
          <w:i/>
        </w:rPr>
        <w:t>2018 21st International Conference on Intelligent Transportation Systems (ITSC)</w:t>
      </w:r>
      <w:r w:rsidRPr="00BE71AC">
        <w:t>, IEEE, 2018. pp. 2753-2758.</w:t>
      </w:r>
    </w:p>
    <w:p w14:paraId="7ED30BD0" w14:textId="77777777" w:rsidR="00BE71AC" w:rsidRPr="00BE71AC" w:rsidRDefault="00BE71AC" w:rsidP="00BE71AC">
      <w:pPr>
        <w:pStyle w:val="EndNoteBibliography"/>
      </w:pPr>
      <w:r w:rsidRPr="00BE71AC">
        <w:t xml:space="preserve">[98] Mahdavian, A., A. Shojaei, and A. Oloufa. Assessing the Long-and Mid-Term Effects of Connected and Automated Vehicles on Highways’ Traffic Flow and Capacity. </w:t>
      </w:r>
      <w:r w:rsidRPr="00BE71AC">
        <w:rPr>
          <w:i/>
        </w:rPr>
        <w:t>International Conference on Sustainable Infrastructure</w:t>
      </w:r>
      <w:r w:rsidRPr="00BE71AC">
        <w:t>, 2019. p. 263.</w:t>
      </w:r>
    </w:p>
    <w:p w14:paraId="09306A25" w14:textId="77777777" w:rsidR="00BE71AC" w:rsidRPr="00BE71AC" w:rsidRDefault="00BE71AC" w:rsidP="00BE71AC">
      <w:pPr>
        <w:pStyle w:val="EndNoteBibliography"/>
      </w:pPr>
      <w:r w:rsidRPr="00BE71AC">
        <w:t xml:space="preserve">[99] Shladover, S. E., D. Su, and X.-Y. Lu. Impacts of cooperative adaptive cruise control on freeway traffic flow. </w:t>
      </w:r>
      <w:r w:rsidRPr="00BE71AC">
        <w:rPr>
          <w:i/>
        </w:rPr>
        <w:t xml:space="preserve">Transportation Research Record, </w:t>
      </w:r>
      <w:r w:rsidRPr="00BE71AC">
        <w:t>Vol. 2324, No. 1, 2012, pp. 63-70.</w:t>
      </w:r>
    </w:p>
    <w:p w14:paraId="575AE910" w14:textId="77777777" w:rsidR="00BE71AC" w:rsidRPr="00BE71AC" w:rsidRDefault="00BE71AC" w:rsidP="00BE71AC">
      <w:pPr>
        <w:pStyle w:val="EndNoteBibliography"/>
      </w:pPr>
      <w:r w:rsidRPr="00BE71AC">
        <w:t>[100] Arvin, R., M. Kamrani, and A. J. Khattak. Examining the Role of Speed and Driving Stability on Crash Severity Using SHRP2 Naturalistic Driving Study Data. Presented at Transportation Research Board 98th Annual Meeting, Washington DC, 2019.</w:t>
      </w:r>
    </w:p>
    <w:p w14:paraId="3D79E75C" w14:textId="77777777" w:rsidR="00BE71AC" w:rsidRPr="00BE71AC" w:rsidRDefault="00BE71AC" w:rsidP="00BE71AC">
      <w:pPr>
        <w:pStyle w:val="EndNoteBibliography"/>
      </w:pPr>
      <w:r w:rsidRPr="00BE71AC">
        <w:t xml:space="preserve">[101] Essa, M., and T. Sayed. Traffic conflict models to evaluate the safety of signalized intersections at the cycle level. </w:t>
      </w:r>
      <w:r w:rsidRPr="00BE71AC">
        <w:rPr>
          <w:i/>
        </w:rPr>
        <w:t xml:space="preserve">Transportation Research Part C: Emerging Technologies, </w:t>
      </w:r>
      <w:r w:rsidRPr="00BE71AC">
        <w:t>Vol. 89, 2018, pp. 289-302.</w:t>
      </w:r>
    </w:p>
    <w:p w14:paraId="52AB15E3" w14:textId="77777777" w:rsidR="00BE71AC" w:rsidRPr="00BE71AC" w:rsidRDefault="00BE71AC" w:rsidP="00BE71AC">
      <w:pPr>
        <w:pStyle w:val="EndNoteBibliography"/>
      </w:pPr>
      <w:r w:rsidRPr="00BE71AC">
        <w:t xml:space="preserve">[102] Bibeka, A., P. Songchitruksa, and Y. Zhang. Assessing environmental impacts of ad-hoc truck platooning on multilane freeways. </w:t>
      </w:r>
      <w:r w:rsidRPr="00BE71AC">
        <w:rPr>
          <w:i/>
        </w:rPr>
        <w:t>Journal of Intelligent Transportation Systems</w:t>
      </w:r>
      <w:r w:rsidRPr="00BE71AC">
        <w:t>, 2019, pp. 1-12.</w:t>
      </w:r>
    </w:p>
    <w:p w14:paraId="6FD2D71A" w14:textId="77777777" w:rsidR="00BE71AC" w:rsidRPr="00BE71AC" w:rsidRDefault="00BE71AC" w:rsidP="00BE71AC">
      <w:pPr>
        <w:pStyle w:val="EndNoteBibliography"/>
      </w:pPr>
      <w:r w:rsidRPr="00BE71AC">
        <w:t xml:space="preserve">[103] Sohrabi, S., H. Khreis, and D. Lord. Beauty or the Beast? Impacts of Autonomous Vehicles on Public Health. </w:t>
      </w:r>
      <w:r w:rsidRPr="00BE71AC">
        <w:rPr>
          <w:i/>
        </w:rPr>
        <w:t xml:space="preserve">Journal of Transport &amp; Health, </w:t>
      </w:r>
      <w:r w:rsidRPr="00BE71AC">
        <w:t>Vol. 14, 2019, p. 100765.</w:t>
      </w:r>
    </w:p>
    <w:p w14:paraId="4C25E4BF" w14:textId="77777777" w:rsidR="00BE71AC" w:rsidRPr="00BE71AC" w:rsidRDefault="00BE71AC" w:rsidP="00BE71AC">
      <w:pPr>
        <w:pStyle w:val="EndNoteBibliography"/>
      </w:pPr>
      <w:r w:rsidRPr="00BE71AC">
        <w:t xml:space="preserve">[104] Seiler, P., A. Pant, and K. Hedrick. Disturbance propagation in vehicle strings. </w:t>
      </w:r>
      <w:r w:rsidRPr="00BE71AC">
        <w:rPr>
          <w:i/>
        </w:rPr>
        <w:t xml:space="preserve">Transactions on automatic control, </w:t>
      </w:r>
      <w:r w:rsidRPr="00BE71AC">
        <w:t>Vol. 49, No. 10, 2004, pp. 1835-1842.</w:t>
      </w:r>
    </w:p>
    <w:p w14:paraId="785D27C6" w14:textId="77777777" w:rsidR="00BE71AC" w:rsidRPr="00BE71AC" w:rsidRDefault="00BE71AC" w:rsidP="00BE71AC">
      <w:pPr>
        <w:pStyle w:val="EndNoteBibliography"/>
      </w:pPr>
      <w:r w:rsidRPr="00BE71AC">
        <w:t>[105] Ma, J., E. Leslie, A. Ghiasi, Z. Huang, and Y. Guo. Empirical analysis and modeling of a bundled connected automated vehicle application using experimental data. Presented at Transportation Research Board, Washington DC, 2019.</w:t>
      </w:r>
    </w:p>
    <w:p w14:paraId="38B8E39E" w14:textId="77777777" w:rsidR="00BE71AC" w:rsidRPr="00BE71AC" w:rsidRDefault="00BE71AC" w:rsidP="00BE71AC">
      <w:pPr>
        <w:pStyle w:val="EndNoteBibliography"/>
      </w:pPr>
      <w:r w:rsidRPr="00BE71AC">
        <w:t xml:space="preserve">[106] Kikuchi, S., N. Uno, and M. Tanaka. Impacts of shorter perception-reaction time of adapted cruise controlled vehicles on traffic flow and safety. </w:t>
      </w:r>
      <w:r w:rsidRPr="00BE71AC">
        <w:rPr>
          <w:i/>
        </w:rPr>
        <w:t xml:space="preserve">Journal of transportation engineering, </w:t>
      </w:r>
      <w:r w:rsidRPr="00BE71AC">
        <w:t>Vol. 129, No. 2, 2003, pp. 146-154.</w:t>
      </w:r>
    </w:p>
    <w:p w14:paraId="3539E946" w14:textId="77777777" w:rsidR="00BE71AC" w:rsidRPr="00BE71AC" w:rsidRDefault="00BE71AC" w:rsidP="00BE71AC">
      <w:pPr>
        <w:pStyle w:val="EndNoteBibliography"/>
      </w:pPr>
      <w:r w:rsidRPr="00BE71AC">
        <w:t xml:space="preserve">[107] Li, Y., H. Wang, W. Wang, S. Liu, and Y. Xiang. Reducing the risk of rear-end collisions with infrastructure-to-vehicle (I2V) integration of variable speed limit control and adaptive cruise control system. </w:t>
      </w:r>
      <w:r w:rsidRPr="00BE71AC">
        <w:rPr>
          <w:i/>
        </w:rPr>
        <w:t xml:space="preserve">Traffic injury prevention, </w:t>
      </w:r>
      <w:r w:rsidRPr="00BE71AC">
        <w:t>Vol. 17, No. 6, 2016, pp. 597-603.</w:t>
      </w:r>
    </w:p>
    <w:p w14:paraId="11CB3680" w14:textId="77777777" w:rsidR="00BE71AC" w:rsidRPr="00BE71AC" w:rsidRDefault="00BE71AC" w:rsidP="00BE71AC">
      <w:pPr>
        <w:pStyle w:val="EndNoteBibliography"/>
      </w:pPr>
      <w:r w:rsidRPr="00BE71AC">
        <w:t xml:space="preserve">[108] Mamouei, M., I. Kaparias, and G. Halikias. A framework for user-and system-oriented optimisation of fuel efficiency and traffic flow in Adaptive Cruise Control. </w:t>
      </w:r>
      <w:r w:rsidRPr="00BE71AC">
        <w:rPr>
          <w:i/>
        </w:rPr>
        <w:t xml:space="preserve">Transportation Research Part C: Emerging Technologies, </w:t>
      </w:r>
      <w:r w:rsidRPr="00BE71AC">
        <w:t>Vol. 92, 2018, pp. 27-41.</w:t>
      </w:r>
    </w:p>
    <w:p w14:paraId="56394D61" w14:textId="77777777" w:rsidR="00BE71AC" w:rsidRPr="00BE71AC" w:rsidRDefault="00BE71AC" w:rsidP="00BE71AC">
      <w:pPr>
        <w:pStyle w:val="EndNoteBibliography"/>
      </w:pPr>
      <w:r w:rsidRPr="00BE71AC">
        <w:t xml:space="preserve">[109] He, Y., B. Ciuffo, Q. Zhou, M. Makridis, K. Mattas, J. Li, Z. Li, F. Yan, and H. Xu. Adaptive cruise control strategies implemented on experimental vehicles: A review. </w:t>
      </w:r>
      <w:r w:rsidRPr="00BE71AC">
        <w:rPr>
          <w:i/>
        </w:rPr>
        <w:t xml:space="preserve">IFAC-PapersOnLine, </w:t>
      </w:r>
      <w:r w:rsidRPr="00BE71AC">
        <w:t>Vol. 52, No. 5, 2019, pp. 21-27.</w:t>
      </w:r>
    </w:p>
    <w:p w14:paraId="206131AB" w14:textId="77777777" w:rsidR="00BE71AC" w:rsidRPr="00BE71AC" w:rsidRDefault="00BE71AC" w:rsidP="00BE71AC">
      <w:pPr>
        <w:pStyle w:val="EndNoteBibliography"/>
      </w:pPr>
      <w:r w:rsidRPr="00BE71AC">
        <w:t xml:space="preserve">[110] Milanés, V., and S. E. Shladover. Handling cut-in vehicles in strings of cooperative adaptive cruise control vehicles. </w:t>
      </w:r>
      <w:r w:rsidRPr="00BE71AC">
        <w:rPr>
          <w:i/>
        </w:rPr>
        <w:t xml:space="preserve">Journal of Intelligent Transportation Systems, </w:t>
      </w:r>
      <w:r w:rsidRPr="00BE71AC">
        <w:t>Vol. 20, No. 2, 2016, pp. 178-191.</w:t>
      </w:r>
    </w:p>
    <w:p w14:paraId="59483F32" w14:textId="77777777" w:rsidR="00BE71AC" w:rsidRPr="00BE71AC" w:rsidRDefault="00BE71AC" w:rsidP="00BE71AC">
      <w:pPr>
        <w:pStyle w:val="EndNoteBibliography"/>
      </w:pPr>
      <w:r w:rsidRPr="00BE71AC">
        <w:t xml:space="preserve">[111] Milanés, V., S. E. Shladover, J. Spring, C. Nowakowski, H. Kawazoe, and M. Nakamura. Cooperative adaptive cruise control in real traffic situations. </w:t>
      </w:r>
      <w:r w:rsidRPr="00BE71AC">
        <w:rPr>
          <w:i/>
        </w:rPr>
        <w:t xml:space="preserve">IEEE Transactions on Intelligent Transportation Systems, </w:t>
      </w:r>
      <w:r w:rsidRPr="00BE71AC">
        <w:t>Vol. 15, No. 1, 2013, pp. 296-305.</w:t>
      </w:r>
    </w:p>
    <w:p w14:paraId="0B3C728F" w14:textId="77777777" w:rsidR="00BE71AC" w:rsidRPr="00BE71AC" w:rsidRDefault="00BE71AC" w:rsidP="00BE71AC">
      <w:pPr>
        <w:pStyle w:val="EndNoteBibliography"/>
      </w:pPr>
      <w:r w:rsidRPr="00BE71AC">
        <w:t xml:space="preserve">[112] Almannaa, M. H., H. Chen, H. A. Rakha, A. Loulizi, and I. El-Shawarby. Field implementation and testing of an automated eco-cooperative adaptive cruise control system in the </w:t>
      </w:r>
      <w:r w:rsidRPr="00BE71AC">
        <w:lastRenderedPageBreak/>
        <w:t xml:space="preserve">vicinity of signalized intersections. </w:t>
      </w:r>
      <w:r w:rsidRPr="00BE71AC">
        <w:rPr>
          <w:i/>
        </w:rPr>
        <w:t xml:space="preserve">Transportation Research Part D: Transport and Environment, </w:t>
      </w:r>
      <w:r w:rsidRPr="00BE71AC">
        <w:t>Vol. 67, 2019, pp. 244-262.</w:t>
      </w:r>
    </w:p>
    <w:p w14:paraId="2CD6C1E0" w14:textId="77777777" w:rsidR="00BE71AC" w:rsidRPr="00BE71AC" w:rsidRDefault="00BE71AC" w:rsidP="00BE71AC">
      <w:pPr>
        <w:pStyle w:val="EndNoteBibliography"/>
      </w:pPr>
      <w:r w:rsidRPr="00BE71AC">
        <w:t xml:space="preserve">[113] Shladover, S. E., C. Nowakowski, J. O'Connell, and D. Cody. Cooperative adaptive cruise control: Driver selection of car-following gaps. </w:t>
      </w:r>
      <w:r w:rsidRPr="00BE71AC">
        <w:rPr>
          <w:i/>
        </w:rPr>
        <w:t>17th ITS World Congress</w:t>
      </w:r>
      <w:r w:rsidRPr="00BE71AC">
        <w:t>, 2010.</w:t>
      </w:r>
    </w:p>
    <w:p w14:paraId="2827F709" w14:textId="77777777" w:rsidR="00BE71AC" w:rsidRPr="00BE71AC" w:rsidRDefault="00BE71AC" w:rsidP="00BE71AC">
      <w:pPr>
        <w:pStyle w:val="EndNoteBibliography"/>
      </w:pPr>
      <w:r w:rsidRPr="00BE71AC">
        <w:t xml:space="preserve">[114] Parsa, A. B., H. Taghipour, S. Derrible, and A. K. Mohammadian. Real-time accident detection: coping with imbalanced data. </w:t>
      </w:r>
      <w:r w:rsidRPr="00BE71AC">
        <w:rPr>
          <w:i/>
        </w:rPr>
        <w:t xml:space="preserve">Accident Analysis &amp; Prevention, </w:t>
      </w:r>
      <w:r w:rsidRPr="00BE71AC">
        <w:t>Vol. 129, 2019, pp. 202-210.</w:t>
      </w:r>
    </w:p>
    <w:p w14:paraId="5B008B6E" w14:textId="77777777" w:rsidR="00BE71AC" w:rsidRPr="00BE71AC" w:rsidRDefault="00BE71AC" w:rsidP="00BE71AC">
      <w:pPr>
        <w:pStyle w:val="EndNoteBibliography"/>
      </w:pPr>
      <w:r w:rsidRPr="00BE71AC">
        <w:t xml:space="preserve">[115] Shi, Q., and M. Abdel-Aty. Big data applications in real-time traffic operation and safety monitoring and improvement on urban expressways. </w:t>
      </w:r>
      <w:r w:rsidRPr="00BE71AC">
        <w:rPr>
          <w:i/>
        </w:rPr>
        <w:t xml:space="preserve">Transportation Research Part C: Emerging Technologies, </w:t>
      </w:r>
      <w:r w:rsidRPr="00BE71AC">
        <w:t>Vol. 58, 2015, pp. 380-394.</w:t>
      </w:r>
    </w:p>
    <w:p w14:paraId="61ED8D5F" w14:textId="77777777" w:rsidR="00BE71AC" w:rsidRPr="00BE71AC" w:rsidRDefault="00BE71AC" w:rsidP="00BE71AC">
      <w:pPr>
        <w:pStyle w:val="EndNoteBibliography"/>
      </w:pPr>
      <w:r w:rsidRPr="00BE71AC">
        <w:t>[116] NHTSA. National motor vehicle crash causation survey: Report to Congress.</w:t>
      </w:r>
      <w:r w:rsidRPr="00BE71AC">
        <w:rPr>
          <w:i/>
        </w:rPr>
        <w:t xml:space="preserve"> No. 811</w:t>
      </w:r>
      <w:r w:rsidRPr="00BE71AC">
        <w:t>, National Highway Traffic Safety Administration Technical Report DOT HS, 2008. p. 059.</w:t>
      </w:r>
    </w:p>
    <w:p w14:paraId="76167C3C" w14:textId="77777777" w:rsidR="00BE71AC" w:rsidRPr="00BE71AC" w:rsidRDefault="00BE71AC" w:rsidP="00BE71AC">
      <w:pPr>
        <w:pStyle w:val="EndNoteBibliography"/>
      </w:pPr>
      <w:r w:rsidRPr="00BE71AC">
        <w:t xml:space="preserve">[117] Arvin, R., M. Kamrani, and A. J. Khattak. How instantaneous driving behavior contributes to crashes at intersections: Extracting useful information from connected vehicle message data. </w:t>
      </w:r>
      <w:r w:rsidRPr="00BE71AC">
        <w:rPr>
          <w:i/>
        </w:rPr>
        <w:t xml:space="preserve">Accident Analysis &amp; Prevention, </w:t>
      </w:r>
      <w:r w:rsidRPr="00BE71AC">
        <w:t>Vol. 127, 2019, pp. 118-133.</w:t>
      </w:r>
    </w:p>
    <w:p w14:paraId="6E93D972" w14:textId="77777777" w:rsidR="00BE71AC" w:rsidRPr="00BE71AC" w:rsidRDefault="00BE71AC" w:rsidP="00BE71AC">
      <w:pPr>
        <w:pStyle w:val="EndNoteBibliography"/>
      </w:pPr>
      <w:r w:rsidRPr="00BE71AC">
        <w:t xml:space="preserve">[118] Khattak, A. J., and B. Wali. Analysis of volatility in driving regimes extracted from basic safety messages transmitted between connected vehicles. </w:t>
      </w:r>
      <w:r w:rsidRPr="00BE71AC">
        <w:rPr>
          <w:i/>
        </w:rPr>
        <w:t xml:space="preserve">Transportation Research Part C: Emerging Technologies, </w:t>
      </w:r>
      <w:r w:rsidRPr="00BE71AC">
        <w:t>Vol. 84, 2017, pp. 48-73.</w:t>
      </w:r>
    </w:p>
    <w:p w14:paraId="5D6D695D" w14:textId="77777777" w:rsidR="00BE71AC" w:rsidRPr="00BE71AC" w:rsidRDefault="00BE71AC" w:rsidP="00BE71AC">
      <w:pPr>
        <w:pStyle w:val="EndNoteBibliography"/>
      </w:pPr>
      <w:r w:rsidRPr="00BE71AC">
        <w:t xml:space="preserve">[119] Kamrani, M., B. Wali, and A. J. Khattak. Can data generated by connected vehicles enhance safety? Proactive approach to intersection safety management. </w:t>
      </w:r>
      <w:r w:rsidRPr="00BE71AC">
        <w:rPr>
          <w:i/>
        </w:rPr>
        <w:t>Transportation Research Record</w:t>
      </w:r>
      <w:r w:rsidRPr="00BE71AC">
        <w:t>, No. 2659, 2017, pp. 80-90.</w:t>
      </w:r>
    </w:p>
    <w:p w14:paraId="4B04CE49" w14:textId="77777777" w:rsidR="00BE71AC" w:rsidRPr="00BE71AC" w:rsidRDefault="00BE71AC" w:rsidP="00BE71AC">
      <w:pPr>
        <w:pStyle w:val="EndNoteBibliography"/>
      </w:pPr>
      <w:r w:rsidRPr="00BE71AC">
        <w:t>[120] Kamrani, M., R. Arvin, and A. J. Khattak. Analyzing Highly Volatile Driving Trips Taken by Alternative Fuel Vehicles. Presented at Transportation Research Board 97th Annual Meeting Washington DC, United States, 2018.</w:t>
      </w:r>
    </w:p>
    <w:p w14:paraId="21E758F8" w14:textId="77777777" w:rsidR="00BE71AC" w:rsidRPr="00BE71AC" w:rsidRDefault="00BE71AC" w:rsidP="00BE71AC">
      <w:pPr>
        <w:pStyle w:val="EndNoteBibliography"/>
      </w:pPr>
      <w:r w:rsidRPr="00BE71AC">
        <w:t xml:space="preserve">[121] Hoseinzadeh, N., R. Arvin, A. J. Khattak, and L. D. Han. Integrating safety and mobility for pathfinding using big data generated by connected vehicles. </w:t>
      </w:r>
      <w:r w:rsidRPr="00BE71AC">
        <w:rPr>
          <w:i/>
        </w:rPr>
        <w:t>Journal of Intelligent Transportation Systems</w:t>
      </w:r>
      <w:r w:rsidRPr="00BE71AC">
        <w:t>, 2020, pp. 1-17.</w:t>
      </w:r>
    </w:p>
    <w:p w14:paraId="439388C4" w14:textId="77777777" w:rsidR="00BE71AC" w:rsidRPr="00BE71AC" w:rsidRDefault="00BE71AC" w:rsidP="00BE71AC">
      <w:pPr>
        <w:pStyle w:val="EndNoteBibliography"/>
      </w:pPr>
      <w:r w:rsidRPr="00BE71AC">
        <w:t xml:space="preserve">[122] Ghasemzadeh, A., and M. M. Ahmed. Drivers’ lane-keeping ability in heavy rain: preliminary investigation using SHRP 2 naturalistic driving study data. </w:t>
      </w:r>
      <w:r w:rsidRPr="00BE71AC">
        <w:rPr>
          <w:i/>
        </w:rPr>
        <w:t xml:space="preserve">Transportation Research Record, </w:t>
      </w:r>
      <w:r w:rsidRPr="00BE71AC">
        <w:t>Vol. 2663, No. 1, 2017, pp. 99-108.</w:t>
      </w:r>
    </w:p>
    <w:p w14:paraId="32241D22" w14:textId="77777777" w:rsidR="00BE71AC" w:rsidRPr="00BE71AC" w:rsidRDefault="00BE71AC" w:rsidP="00BE71AC">
      <w:pPr>
        <w:pStyle w:val="EndNoteBibliography"/>
      </w:pPr>
      <w:r w:rsidRPr="00BE71AC">
        <w:t xml:space="preserve">[123] Mousavi, S. M., Z. Zhang, S. A. Parr, A. Pande, and B. Wolshon. Identifying High Crash Risk Highway Segments Using Jerk-Cluster Analysis. </w:t>
      </w:r>
      <w:r w:rsidRPr="00BE71AC">
        <w:rPr>
          <w:i/>
        </w:rPr>
        <w:t>Journal of Transportation engineering</w:t>
      </w:r>
      <w:r w:rsidRPr="00BE71AC">
        <w:t>, 2008.</w:t>
      </w:r>
    </w:p>
    <w:p w14:paraId="076E52D7" w14:textId="38411763" w:rsidR="00BE71AC" w:rsidRPr="00BE71AC" w:rsidRDefault="00BE71AC" w:rsidP="00BE71AC">
      <w:pPr>
        <w:pStyle w:val="EndNoteBibliography"/>
      </w:pPr>
      <w:r w:rsidRPr="00BE71AC">
        <w:t xml:space="preserve">[124] Liu, H., X. Kan, S. E. Shladover, and X.-Y. Lu. Using Cooperative Adaptive Cruise Control (CACC) to Form High-Performance Vehicle Streams:Simulation Results Analysis. UC Berkeley: California Partners for Advanced Transportation Technology. Retrieved from </w:t>
      </w:r>
      <w:hyperlink r:id="rId56" w:history="1">
        <w:r w:rsidRPr="00BE71AC">
          <w:rPr>
            <w:rStyle w:val="Hyperlink"/>
          </w:rPr>
          <w:t>https://escholarship.org/uc/item/31w2f555</w:t>
        </w:r>
      </w:hyperlink>
      <w:r w:rsidRPr="00BE71AC">
        <w:t>, 2018.</w:t>
      </w:r>
    </w:p>
    <w:p w14:paraId="042EB851" w14:textId="77777777" w:rsidR="00BE71AC" w:rsidRPr="00BE71AC" w:rsidRDefault="00BE71AC" w:rsidP="00BE71AC">
      <w:pPr>
        <w:pStyle w:val="EndNoteBibliography"/>
      </w:pPr>
      <w:r w:rsidRPr="00BE71AC">
        <w:t>[125] Bujanovic, P. Developing vehicle platoons and predicting their impacts. Doctor of Philosophy Thesis. The University of Texas at Austin, 2018.</w:t>
      </w:r>
    </w:p>
    <w:p w14:paraId="3E0E1077" w14:textId="77777777" w:rsidR="00BE71AC" w:rsidRPr="00BE71AC" w:rsidRDefault="00BE71AC" w:rsidP="00BE71AC">
      <w:pPr>
        <w:pStyle w:val="EndNoteBibliography"/>
      </w:pPr>
      <w:r w:rsidRPr="00BE71AC">
        <w:t xml:space="preserve">[126] Arvin, R., M. Kamrani, and A. Khattak. The role of pre-crash driving instability in contributing to crash intensity using naturalistic driving data. </w:t>
      </w:r>
      <w:r w:rsidRPr="00BE71AC">
        <w:rPr>
          <w:i/>
        </w:rPr>
        <w:t xml:space="preserve">Accident Analysis &amp; Prevention, </w:t>
      </w:r>
      <w:r w:rsidRPr="00BE71AC">
        <w:t>Vol. 132, 2019.</w:t>
      </w:r>
    </w:p>
    <w:p w14:paraId="6802B90F" w14:textId="77777777" w:rsidR="00BE71AC" w:rsidRPr="00BE71AC" w:rsidRDefault="00BE71AC" w:rsidP="00BE71AC">
      <w:pPr>
        <w:pStyle w:val="EndNoteBibliography"/>
      </w:pPr>
      <w:r w:rsidRPr="00BE71AC">
        <w:t>[127] Arvin, R., and A. j. Khattak. Harnessing big data generated by connected vehicles to monitor safety performance: Application of Geographically Weighted Negative Binomial Regression. Presented at Transportation Research Board, Washington DC, 2020.</w:t>
      </w:r>
    </w:p>
    <w:p w14:paraId="33DB532B" w14:textId="77777777" w:rsidR="00BE71AC" w:rsidRPr="00BE71AC" w:rsidRDefault="00BE71AC" w:rsidP="00BE71AC">
      <w:pPr>
        <w:pStyle w:val="EndNoteBibliography"/>
      </w:pPr>
      <w:r w:rsidRPr="00BE71AC">
        <w:lastRenderedPageBreak/>
        <w:t xml:space="preserve">[128] Saffarzadeh, M., N. Nadimi, S. Naseralavi, and A. R. Mamdoohi. A general formulation for time-to-collision safety indicator. </w:t>
      </w:r>
      <w:r w:rsidRPr="00BE71AC">
        <w:rPr>
          <w:i/>
        </w:rPr>
        <w:t>Proceedings of the Institution of Civil Engineers-Transport, No. 166</w:t>
      </w:r>
      <w:r w:rsidRPr="00BE71AC">
        <w:t>, Thomas Telford Ltd, 2013. pp. 294-304.</w:t>
      </w:r>
    </w:p>
    <w:p w14:paraId="5D50DAF6" w14:textId="77777777" w:rsidR="00BE71AC" w:rsidRPr="00BE71AC" w:rsidRDefault="00BE71AC" w:rsidP="00BE71AC">
      <w:pPr>
        <w:pStyle w:val="EndNoteBibliography"/>
      </w:pPr>
      <w:r w:rsidRPr="00BE71AC">
        <w:t xml:space="preserve">[129] Guzzella, L., and C. Onder. </w:t>
      </w:r>
      <w:r w:rsidRPr="00BE71AC">
        <w:rPr>
          <w:i/>
        </w:rPr>
        <w:t>Introduction to modeling and control of internal combustion engine systems</w:t>
      </w:r>
      <w:r w:rsidRPr="00BE71AC">
        <w:t>. Springer Science &amp; Business Media, 2009.</w:t>
      </w:r>
    </w:p>
    <w:p w14:paraId="6D718BA2" w14:textId="77777777" w:rsidR="00BE71AC" w:rsidRPr="00BE71AC" w:rsidRDefault="00BE71AC" w:rsidP="00BE71AC">
      <w:pPr>
        <w:pStyle w:val="EndNoteBibliography"/>
      </w:pPr>
      <w:r w:rsidRPr="00BE71AC">
        <w:t xml:space="preserve">[130] Kamal, M. A. S., M. Mukai, J. Murata, and T. Kawabe. Model predictive control of vehicles on urban roads for improved fuel economy. </w:t>
      </w:r>
      <w:r w:rsidRPr="00BE71AC">
        <w:rPr>
          <w:i/>
        </w:rPr>
        <w:t xml:space="preserve">IEEE Transactions on control systems technology, </w:t>
      </w:r>
      <w:r w:rsidRPr="00BE71AC">
        <w:t>Vol. 21, No. 3, 2012, pp. 831-841.</w:t>
      </w:r>
    </w:p>
    <w:p w14:paraId="54129534" w14:textId="77777777" w:rsidR="00BE71AC" w:rsidRPr="00BE71AC" w:rsidRDefault="00BE71AC" w:rsidP="00BE71AC">
      <w:pPr>
        <w:pStyle w:val="EndNoteBibliography"/>
      </w:pPr>
      <w:r w:rsidRPr="00BE71AC">
        <w:t xml:space="preserve">[131] ---. Ecological vehicle control on roads with up-down slopes. </w:t>
      </w:r>
      <w:r w:rsidRPr="00BE71AC">
        <w:rPr>
          <w:i/>
        </w:rPr>
        <w:t xml:space="preserve">IEEE Transactions on Intelligent Transportation Systems, </w:t>
      </w:r>
      <w:r w:rsidRPr="00BE71AC">
        <w:t>Vol. 12, No. 3, 2011, pp. 783-794.</w:t>
      </w:r>
    </w:p>
    <w:p w14:paraId="433F5E03" w14:textId="77777777" w:rsidR="00BE71AC" w:rsidRPr="00BE71AC" w:rsidRDefault="00BE71AC" w:rsidP="00BE71AC">
      <w:pPr>
        <w:pStyle w:val="EndNoteBibliography"/>
      </w:pPr>
      <w:r w:rsidRPr="00BE71AC">
        <w:t>[132] Frey, H., A. Unal, J. Chen, S. Li, and C. Xuan. Methodology for developing modal emission rates for EPA’s multi-scale motor vehicle &amp; equipment emission system. US Environmental Protection Agency, Ann Arbor, Michigan, 2002.</w:t>
      </w:r>
    </w:p>
    <w:p w14:paraId="7731EE55" w14:textId="77777777" w:rsidR="00BE71AC" w:rsidRPr="00BE71AC" w:rsidRDefault="00BE71AC" w:rsidP="00BE71AC">
      <w:pPr>
        <w:pStyle w:val="EndNoteBibliography"/>
      </w:pPr>
      <w:r w:rsidRPr="00BE71AC">
        <w:t>[133] Tiernan, T., N. Richardson, P. Azeredo, W. G. Najm, and T. Lochrane. Test and evaluation of vehicle platooning proof-of-concept based on cooperative adaptive cruise control. John A. Volpe National Transportation Systems Center (US), 2017.</w:t>
      </w:r>
    </w:p>
    <w:p w14:paraId="49D4A4CA" w14:textId="77777777" w:rsidR="00BE71AC" w:rsidRPr="00BE71AC" w:rsidRDefault="00BE71AC" w:rsidP="00BE71AC">
      <w:pPr>
        <w:pStyle w:val="EndNoteBibliography"/>
      </w:pPr>
      <w:r w:rsidRPr="00BE71AC">
        <w:t xml:space="preserve">[134] Savitzky, A., and M. J. Golay. Smoothing and differentiation of data by simplified least squares procedures. </w:t>
      </w:r>
      <w:r w:rsidRPr="00BE71AC">
        <w:rPr>
          <w:i/>
        </w:rPr>
        <w:t xml:space="preserve">Analytical chemistry, </w:t>
      </w:r>
      <w:r w:rsidRPr="00BE71AC">
        <w:t>Vol. 36, No. 8, 1964, pp. 1627-1639.</w:t>
      </w:r>
    </w:p>
    <w:p w14:paraId="4A5BDD3E" w14:textId="77777777" w:rsidR="00BE71AC" w:rsidRPr="00BE71AC" w:rsidRDefault="00BE71AC" w:rsidP="00BE71AC">
      <w:pPr>
        <w:pStyle w:val="EndNoteBibliography"/>
      </w:pPr>
      <w:r w:rsidRPr="00BE71AC">
        <w:t xml:space="preserve">[135] Bujanovic, T., P. Bujanovic, T. Lochrane, J. Hu, and C. M. Walton. Cooperative Adaptive Cruise Control Algorithm with Priority Weights Assigned to Downstream Vehicles for Increased Safety. </w:t>
      </w:r>
      <w:r w:rsidRPr="00BE71AC">
        <w:rPr>
          <w:i/>
        </w:rPr>
        <w:t>Transportation Research Board 97th Annual Meeting</w:t>
      </w:r>
      <w:r w:rsidRPr="00BE71AC">
        <w:t>, 2018.</w:t>
      </w:r>
    </w:p>
    <w:p w14:paraId="5C929068" w14:textId="77777777" w:rsidR="00BE71AC" w:rsidRPr="00BE71AC" w:rsidRDefault="00BE71AC" w:rsidP="00BE71AC">
      <w:pPr>
        <w:pStyle w:val="EndNoteBibliography"/>
      </w:pPr>
      <w:r w:rsidRPr="00BE71AC">
        <w:t xml:space="preserve">[136] Weißmann, A., D. Görges, and X. Lin. Energy-optimal adaptive cruise control combining model predictive control and dynamic programming. </w:t>
      </w:r>
      <w:r w:rsidRPr="00BE71AC">
        <w:rPr>
          <w:i/>
        </w:rPr>
        <w:t xml:space="preserve">Control Engineering Practice, </w:t>
      </w:r>
      <w:r w:rsidRPr="00BE71AC">
        <w:t>Vol. 72, 2018, pp. 125-137.</w:t>
      </w:r>
    </w:p>
    <w:p w14:paraId="3E1E7D41" w14:textId="77777777" w:rsidR="00BE71AC" w:rsidRPr="00BE71AC" w:rsidRDefault="00BE71AC" w:rsidP="00BE71AC">
      <w:pPr>
        <w:pStyle w:val="EndNoteBibliography"/>
      </w:pPr>
      <w:r w:rsidRPr="00BE71AC">
        <w:t>[137] Zlocki, A., and P. Themann. Methodology for quantification of fuel reduction potential for adaptive cruise control relevant driving strategies.</w:t>
      </w:r>
      <w:r w:rsidRPr="00BE71AC">
        <w:rPr>
          <w:i/>
        </w:rPr>
        <w:t xml:space="preserve"> IET Intelligent Transport Systems, </w:t>
      </w:r>
      <w:r w:rsidRPr="00BE71AC">
        <w:t>Vol. 8, No. 1, 2014, pp. 68-75.</w:t>
      </w:r>
    </w:p>
    <w:p w14:paraId="7927D6DB" w14:textId="77777777" w:rsidR="00BE71AC" w:rsidRPr="00BE71AC" w:rsidRDefault="00BE71AC" w:rsidP="00BE71AC">
      <w:pPr>
        <w:pStyle w:val="EndNoteBibliography"/>
      </w:pPr>
      <w:r w:rsidRPr="00BE71AC">
        <w:t>[138] Mahdinia, I., and M. Habibian. Evaluating the Transportation System Performance Based on Efficiency, Effectiveness and Efficacy: A Case Study of the US States. 2017.</w:t>
      </w:r>
    </w:p>
    <w:p w14:paraId="7B399C3C" w14:textId="77777777" w:rsidR="00BE71AC" w:rsidRPr="00BE71AC" w:rsidRDefault="00BE71AC" w:rsidP="00BE71AC">
      <w:pPr>
        <w:pStyle w:val="EndNoteBibliography"/>
      </w:pPr>
      <w:r w:rsidRPr="00BE71AC">
        <w:t>[139] NHTSA. National Highway Traffic Safety Administration. Fatal motor vehicle crashes: overview. Washington, DC: US Department of Transportation, 2017.</w:t>
      </w:r>
    </w:p>
    <w:p w14:paraId="5092C32D" w14:textId="77777777" w:rsidR="00BE71AC" w:rsidRPr="00BE71AC" w:rsidRDefault="00BE71AC" w:rsidP="00BE71AC">
      <w:pPr>
        <w:pStyle w:val="EndNoteBibliography"/>
      </w:pPr>
      <w:r w:rsidRPr="00BE71AC">
        <w:t xml:space="preserve">[140] Boggs, A. M., R. Arvin, and A. J. Khattak. Exploring the who, what, when, where, and why of automated vehicle disengagements. </w:t>
      </w:r>
      <w:r w:rsidRPr="00BE71AC">
        <w:rPr>
          <w:i/>
        </w:rPr>
        <w:t xml:space="preserve">Accident Analysis &amp; Prevention, </w:t>
      </w:r>
      <w:r w:rsidRPr="00BE71AC">
        <w:t>Vol. 136, 2020, p. 105406.</w:t>
      </w:r>
    </w:p>
    <w:p w14:paraId="49EF12CE" w14:textId="77777777" w:rsidR="00BE71AC" w:rsidRPr="00BE71AC" w:rsidRDefault="00BE71AC" w:rsidP="00BE71AC">
      <w:pPr>
        <w:pStyle w:val="EndNoteBibliography"/>
      </w:pPr>
      <w:r w:rsidRPr="00BE71AC">
        <w:t xml:space="preserve">[141] Wang, L., H. Zhong, W. Ma, M. Abdel-Aty, and J. Park. How many crashes can connected vehicle and automated vehicle technologies prevent: A meta-analysis. </w:t>
      </w:r>
      <w:r w:rsidRPr="00BE71AC">
        <w:rPr>
          <w:i/>
        </w:rPr>
        <w:t xml:space="preserve">Accident Analysis &amp; Prevention, </w:t>
      </w:r>
      <w:r w:rsidRPr="00BE71AC">
        <w:t>Vol. 136, 2020, p. 105299.</w:t>
      </w:r>
    </w:p>
    <w:p w14:paraId="3FB6E0FC" w14:textId="77777777" w:rsidR="00BE71AC" w:rsidRPr="00BE71AC" w:rsidRDefault="00BE71AC" w:rsidP="00BE71AC">
      <w:pPr>
        <w:pStyle w:val="EndNoteBibliography"/>
      </w:pPr>
      <w:r w:rsidRPr="00BE71AC">
        <w:t xml:space="preserve">[142] Wadud, Z., D. MacKenzie, and P. Leiby. Help or hindrance? The travel, energy and carbon impacts of highly automated vehicles. </w:t>
      </w:r>
      <w:r w:rsidRPr="00BE71AC">
        <w:rPr>
          <w:i/>
        </w:rPr>
        <w:t xml:space="preserve">Transportation Research Part A: Policy and Practice, </w:t>
      </w:r>
      <w:r w:rsidRPr="00BE71AC">
        <w:t>Vol. 86, 2016, pp. 1-18.</w:t>
      </w:r>
    </w:p>
    <w:p w14:paraId="2C0176C6" w14:textId="77777777" w:rsidR="00BE71AC" w:rsidRPr="00BE71AC" w:rsidRDefault="00BE71AC" w:rsidP="00BE71AC">
      <w:pPr>
        <w:pStyle w:val="EndNoteBibliography"/>
      </w:pPr>
      <w:r w:rsidRPr="00BE71AC">
        <w:t xml:space="preserve">[143] Greenblatt, J. B., and S. Shaheen. Automated vehicles, on-demand mobility, and environmental impacts. </w:t>
      </w:r>
      <w:r w:rsidRPr="00BE71AC">
        <w:rPr>
          <w:i/>
        </w:rPr>
        <w:t xml:space="preserve">Current sustainable/renewable energy reports, </w:t>
      </w:r>
      <w:r w:rsidRPr="00BE71AC">
        <w:t>Vol. 2, No. 3, 2015, pp. 74-81.</w:t>
      </w:r>
    </w:p>
    <w:p w14:paraId="11D68306" w14:textId="77777777" w:rsidR="00BE71AC" w:rsidRPr="00BE71AC" w:rsidRDefault="00BE71AC" w:rsidP="00BE71AC">
      <w:pPr>
        <w:pStyle w:val="EndNoteBibliography"/>
      </w:pPr>
      <w:r w:rsidRPr="00BE71AC">
        <w:t xml:space="preserve">[144] Stern, R. E., Y. Chen, M. Churchill, F. Wu, M. L. Delle Monache, B. Piccoli, B. Seibold, J. Sprinkle, and D. B. Work. Quantifying air quality benefits resulting from few autonomous vehicles stabilizing traffic. </w:t>
      </w:r>
      <w:r w:rsidRPr="00BE71AC">
        <w:rPr>
          <w:i/>
        </w:rPr>
        <w:t xml:space="preserve">Transportation Research Part D: Transport and Environment, </w:t>
      </w:r>
      <w:r w:rsidRPr="00BE71AC">
        <w:t>Vol. 67, 2019, pp. 351-365.</w:t>
      </w:r>
    </w:p>
    <w:p w14:paraId="4F417F87" w14:textId="77777777" w:rsidR="00BE71AC" w:rsidRPr="00BE71AC" w:rsidRDefault="00BE71AC" w:rsidP="00BE71AC">
      <w:pPr>
        <w:pStyle w:val="EndNoteBibliography"/>
      </w:pPr>
      <w:r w:rsidRPr="00BE71AC">
        <w:lastRenderedPageBreak/>
        <w:t xml:space="preserve">[145] Patella, S., F. Scrucca, F. Asdrubali, and S. Carrese. Carbon Footprint of autonomous vehicles at the urban mobility system level: A traffic simulation-based approach. </w:t>
      </w:r>
      <w:r w:rsidRPr="00BE71AC">
        <w:rPr>
          <w:i/>
        </w:rPr>
        <w:t xml:space="preserve">Transportation Research Part D: Transport and Environment, </w:t>
      </w:r>
      <w:r w:rsidRPr="00BE71AC">
        <w:t>Vol. 74, 2019, pp. 189-200.</w:t>
      </w:r>
    </w:p>
    <w:p w14:paraId="0B6D3379" w14:textId="77777777" w:rsidR="00BE71AC" w:rsidRPr="00BE71AC" w:rsidRDefault="00BE71AC" w:rsidP="00BE71AC">
      <w:pPr>
        <w:pStyle w:val="EndNoteBibliography"/>
      </w:pPr>
      <w:r w:rsidRPr="00BE71AC">
        <w:t xml:space="preserve">[146] Stogios, C., D. Kasraian, M. J. Roorda, and M. Hatzopoulou. Simulating impacts of automated driving behavior and traffic conditions on vehicle emissions. </w:t>
      </w:r>
      <w:r w:rsidRPr="00BE71AC">
        <w:rPr>
          <w:i/>
        </w:rPr>
        <w:t xml:space="preserve">Transportation Research Part D: Transport and Environment, </w:t>
      </w:r>
      <w:r w:rsidRPr="00BE71AC">
        <w:t>Vol. 76, 2019, pp. 176-192.</w:t>
      </w:r>
    </w:p>
    <w:p w14:paraId="2F6987F1" w14:textId="77777777" w:rsidR="00BE71AC" w:rsidRPr="00BE71AC" w:rsidRDefault="00BE71AC" w:rsidP="00BE71AC">
      <w:pPr>
        <w:pStyle w:val="EndNoteBibliography"/>
      </w:pPr>
      <w:r w:rsidRPr="00BE71AC">
        <w:t xml:space="preserve">[147] Brown, K. E., and R. Dodder. Energy and emissions implications of automated vehicles in the US energy system. </w:t>
      </w:r>
      <w:r w:rsidRPr="00BE71AC">
        <w:rPr>
          <w:i/>
        </w:rPr>
        <w:t xml:space="preserve">Transportation Research Part D: Transport and Environment, </w:t>
      </w:r>
      <w:r w:rsidRPr="00BE71AC">
        <w:t>Vol. 77, 2019, pp. 132-147.</w:t>
      </w:r>
    </w:p>
    <w:p w14:paraId="3A28E91A" w14:textId="77777777" w:rsidR="00BE71AC" w:rsidRPr="00BE71AC" w:rsidRDefault="00BE71AC" w:rsidP="00BE71AC">
      <w:pPr>
        <w:pStyle w:val="EndNoteBibliography"/>
      </w:pPr>
      <w:r w:rsidRPr="00BE71AC">
        <w:t xml:space="preserve">[148] Litman, T. </w:t>
      </w:r>
      <w:r w:rsidRPr="00BE71AC">
        <w:rPr>
          <w:i/>
        </w:rPr>
        <w:t>Autonomous vehicle implementation predictions</w:t>
      </w:r>
      <w:r w:rsidRPr="00BE71AC">
        <w:t>. Victoria Transport Policy Institute Victoria, Canada, 2017.</w:t>
      </w:r>
    </w:p>
    <w:p w14:paraId="3386479D" w14:textId="77777777" w:rsidR="00BE71AC" w:rsidRPr="00BE71AC" w:rsidRDefault="00BE71AC" w:rsidP="00BE71AC">
      <w:pPr>
        <w:pStyle w:val="EndNoteBibliography"/>
      </w:pPr>
      <w:r w:rsidRPr="00BE71AC">
        <w:t xml:space="preserve">[149] Sinha, A., S. Chand, K. P. Wijayaratna, N. Virdi, and V. Dixit. Comprehensive safety assessment in mixed fleets with connected and automated vehicles: A crash severity and rate evaluation of conventional vehicles. </w:t>
      </w:r>
      <w:r w:rsidRPr="00BE71AC">
        <w:rPr>
          <w:i/>
        </w:rPr>
        <w:t xml:space="preserve">Accident Analysis &amp; Prevention, </w:t>
      </w:r>
      <w:r w:rsidRPr="00BE71AC">
        <w:t>Vol. 142, 2020, p. 105567.</w:t>
      </w:r>
    </w:p>
    <w:p w14:paraId="29A2BCD1" w14:textId="77777777" w:rsidR="00BE71AC" w:rsidRPr="00BE71AC" w:rsidRDefault="00BE71AC" w:rsidP="00BE71AC">
      <w:pPr>
        <w:pStyle w:val="EndNoteBibliography"/>
      </w:pPr>
      <w:r w:rsidRPr="00BE71AC">
        <w:t xml:space="preserve">[150] Hoseinzadeh, N., Y. Liu, L. D. Han, C. Brakewood, and A. Mohammadnazar. Quality of location-based crowdsourced speed data on surface streets: A case study of Waze and Bluetooth speed data in Sevierville, TN. </w:t>
      </w:r>
      <w:r w:rsidRPr="00BE71AC">
        <w:rPr>
          <w:i/>
        </w:rPr>
        <w:t xml:space="preserve">Computers, Environment and Urban Systems, </w:t>
      </w:r>
      <w:r w:rsidRPr="00BE71AC">
        <w:t>Vol. 83, 2020, p. 101518.</w:t>
      </w:r>
    </w:p>
    <w:p w14:paraId="28739FEB" w14:textId="77777777" w:rsidR="00BE71AC" w:rsidRPr="00BE71AC" w:rsidRDefault="00BE71AC" w:rsidP="00BE71AC">
      <w:pPr>
        <w:pStyle w:val="EndNoteBibliography"/>
      </w:pPr>
      <w:r w:rsidRPr="00BE71AC">
        <w:t xml:space="preserve">[151] Khattak, A. J., I. Mahdinia, S. Mohammadi, A. Mohammadnazar, and B. Wali. Big Data Generated by Connected and Automated Vehicles for Safety Monitoring, Assessment and Improvement, Final Report (Year 3). </w:t>
      </w:r>
      <w:r w:rsidRPr="00BE71AC">
        <w:rPr>
          <w:i/>
        </w:rPr>
        <w:t>arXiv preprint arXiv:2101.06106</w:t>
      </w:r>
      <w:r w:rsidRPr="00BE71AC">
        <w:t>, 2021.</w:t>
      </w:r>
    </w:p>
    <w:p w14:paraId="7BF1630F" w14:textId="77777777" w:rsidR="00BE71AC" w:rsidRPr="00BE71AC" w:rsidRDefault="00BE71AC" w:rsidP="00BE71AC">
      <w:pPr>
        <w:pStyle w:val="EndNoteBibliography"/>
      </w:pPr>
      <w:r w:rsidRPr="00BE71AC">
        <w:t xml:space="preserve">[152] Mohammadnazar, A., R. Arvin, and A. J. Khattak. Classifying travelers' driving style using basic safety messages generated by connected vehicles: application of unsupervised machine learning. </w:t>
      </w:r>
      <w:r w:rsidRPr="00BE71AC">
        <w:rPr>
          <w:i/>
        </w:rPr>
        <w:t xml:space="preserve">Transportation Research Part C: Emerging Technologies, </w:t>
      </w:r>
      <w:r w:rsidRPr="00BE71AC">
        <w:t>Vol. 122, 2021, p. 102917.</w:t>
      </w:r>
    </w:p>
    <w:p w14:paraId="7C08C486" w14:textId="77777777" w:rsidR="00BE71AC" w:rsidRPr="00BE71AC" w:rsidRDefault="00BE71AC" w:rsidP="00BE71AC">
      <w:pPr>
        <w:pStyle w:val="EndNoteBibliography"/>
      </w:pPr>
      <w:r w:rsidRPr="00BE71AC">
        <w:t xml:space="preserve">[153] Sadeghinasr, B., A. Akhavan, and Q. Wang. Estimating Commuting Patterns from High Resolution Phone GPS Data.In </w:t>
      </w:r>
      <w:r w:rsidRPr="00BE71AC">
        <w:rPr>
          <w:i/>
        </w:rPr>
        <w:t>Computing in Civil Engineering 2019: Data, Sensing, and Analytics</w:t>
      </w:r>
      <w:r w:rsidRPr="00BE71AC">
        <w:t>, American Society of Civil Engineers Reston, VA, 2019. pp. 9-16.</w:t>
      </w:r>
    </w:p>
    <w:p w14:paraId="12300430" w14:textId="77777777" w:rsidR="00BE71AC" w:rsidRPr="00BE71AC" w:rsidRDefault="00BE71AC" w:rsidP="00BE71AC">
      <w:pPr>
        <w:pStyle w:val="EndNoteBibliography"/>
      </w:pPr>
      <w:r w:rsidRPr="00BE71AC">
        <w:t xml:space="preserve">[154] Karacasu, M., and A. Er. An analysis on distribution of traffic faults in accidents, based on driver's age and gender: Eskisehir case. </w:t>
      </w:r>
      <w:r w:rsidRPr="00BE71AC">
        <w:rPr>
          <w:i/>
        </w:rPr>
        <w:t xml:space="preserve">Procedia-Social and Behavioral Sciences, </w:t>
      </w:r>
      <w:r w:rsidRPr="00BE71AC">
        <w:t>Vol. 20, 2011, pp. 776-785.</w:t>
      </w:r>
    </w:p>
    <w:p w14:paraId="2537978D" w14:textId="77777777" w:rsidR="00BE71AC" w:rsidRPr="00BE71AC" w:rsidRDefault="00BE71AC" w:rsidP="00BE71AC">
      <w:pPr>
        <w:pStyle w:val="EndNoteBibliography"/>
      </w:pPr>
      <w:r w:rsidRPr="00BE71AC">
        <w:t xml:space="preserve">[155] Wang, W., J. Xi, A. Chong, and L. Li. Driving style classification using a semisupervised support vector machine. </w:t>
      </w:r>
      <w:r w:rsidRPr="00BE71AC">
        <w:rPr>
          <w:i/>
        </w:rPr>
        <w:t xml:space="preserve">IEEE Transactions on Human-Machine Systems, </w:t>
      </w:r>
      <w:r w:rsidRPr="00BE71AC">
        <w:t>Vol. 47, No. 5, 2017, pp. 650-660.</w:t>
      </w:r>
    </w:p>
    <w:p w14:paraId="6ABEF888" w14:textId="77777777" w:rsidR="00BE71AC" w:rsidRPr="00BE71AC" w:rsidRDefault="00BE71AC" w:rsidP="00BE71AC">
      <w:pPr>
        <w:pStyle w:val="EndNoteBibliography"/>
      </w:pPr>
      <w:r w:rsidRPr="00BE71AC">
        <w:t xml:space="preserve">[156] Deng, C., C. Wu, N. Lyu, and Z. Huang. Driving style recognition method using braking characteristics based on hidden Markov model. </w:t>
      </w:r>
      <w:r w:rsidRPr="00BE71AC">
        <w:rPr>
          <w:i/>
        </w:rPr>
        <w:t xml:space="preserve">Plos One, </w:t>
      </w:r>
      <w:r w:rsidRPr="00BE71AC">
        <w:t>Vol. 12, No. 8, 2017.</w:t>
      </w:r>
    </w:p>
    <w:p w14:paraId="422C84C3" w14:textId="77777777" w:rsidR="00BE71AC" w:rsidRPr="00BE71AC" w:rsidRDefault="00BE71AC" w:rsidP="00BE71AC">
      <w:pPr>
        <w:pStyle w:val="EndNoteBibliography"/>
      </w:pPr>
      <w:r w:rsidRPr="00BE71AC">
        <w:t xml:space="preserve">[157] Castignani, G., T. Derrmann, R. Frank, and T. Engel. Driver behavior profiling using smartphones: A low-cost platform for driver monitoring. </w:t>
      </w:r>
      <w:r w:rsidRPr="00BE71AC">
        <w:rPr>
          <w:i/>
        </w:rPr>
        <w:t xml:space="preserve">IEEE Intelligent Transportation Systems Magazine, </w:t>
      </w:r>
      <w:r w:rsidRPr="00BE71AC">
        <w:t>Vol. 7, No. 1, 2015, pp. 91-102.</w:t>
      </w:r>
    </w:p>
    <w:p w14:paraId="00F99E90" w14:textId="77777777" w:rsidR="00BE71AC" w:rsidRPr="00BE71AC" w:rsidRDefault="00BE71AC" w:rsidP="00BE71AC">
      <w:pPr>
        <w:pStyle w:val="EndNoteBibliography"/>
      </w:pPr>
      <w:r w:rsidRPr="00BE71AC">
        <w:t>[158] Aljaafreh, A., N. Alshabatat, and M. S. N. Al-Din. Driving style recognition using fuzzy logic. Presented at 2012 IEEE International Conference on Vehicular Electronics and Safety (ICVES 2012), 2012.</w:t>
      </w:r>
    </w:p>
    <w:p w14:paraId="46D61A3C" w14:textId="77777777" w:rsidR="00BE71AC" w:rsidRPr="00BE71AC" w:rsidRDefault="00BE71AC" w:rsidP="00BE71AC">
      <w:pPr>
        <w:pStyle w:val="EndNoteBibliography"/>
      </w:pPr>
      <w:r w:rsidRPr="00BE71AC">
        <w:t xml:space="preserve">[159] Lemarié, L., F. Bellavance, and J.-C. Chebat. Regulatory focus, time perspective, locus of control and sensation seeking as predictors of risky driving behaviors. </w:t>
      </w:r>
      <w:r w:rsidRPr="00BE71AC">
        <w:rPr>
          <w:i/>
        </w:rPr>
        <w:t xml:space="preserve">Accident Analysis &amp; Prevention, </w:t>
      </w:r>
      <w:r w:rsidRPr="00BE71AC">
        <w:t>Vol. 127, 2019, pp. 19-27.</w:t>
      </w:r>
    </w:p>
    <w:p w14:paraId="2362452A" w14:textId="77777777" w:rsidR="00BE71AC" w:rsidRPr="00BE71AC" w:rsidRDefault="00BE71AC" w:rsidP="00BE71AC">
      <w:pPr>
        <w:pStyle w:val="EndNoteBibliography"/>
      </w:pPr>
      <w:r w:rsidRPr="00BE71AC">
        <w:lastRenderedPageBreak/>
        <w:t xml:space="preserve">[160] Richer, I., and J. Bergeron. Differentiating risky and aggressive driving: Further support of the internal validity of the Dula Dangerous Driving Index. </w:t>
      </w:r>
      <w:r w:rsidRPr="00BE71AC">
        <w:rPr>
          <w:i/>
        </w:rPr>
        <w:t xml:space="preserve">Accident Analysis &amp; Prevention, </w:t>
      </w:r>
      <w:r w:rsidRPr="00BE71AC">
        <w:t>Vol. 45, 2012, pp. 620-627.</w:t>
      </w:r>
    </w:p>
    <w:p w14:paraId="5266F804" w14:textId="77777777" w:rsidR="00BE71AC" w:rsidRPr="00BE71AC" w:rsidRDefault="00BE71AC" w:rsidP="00BE71AC">
      <w:pPr>
        <w:pStyle w:val="EndNoteBibliography"/>
      </w:pPr>
      <w:r w:rsidRPr="00BE71AC">
        <w:t xml:space="preserve">[161] Azimi, G., A. Rahimi, H. Asgari, and X. Jin. Severity analysis for large truck rollover crashes using a random parameter ordered logit model. </w:t>
      </w:r>
      <w:r w:rsidRPr="00BE71AC">
        <w:rPr>
          <w:i/>
        </w:rPr>
        <w:t xml:space="preserve">Accident Analysis &amp; Prevention, </w:t>
      </w:r>
      <w:r w:rsidRPr="00BE71AC">
        <w:t>Vol. 135, 2020, p. 105355.</w:t>
      </w:r>
    </w:p>
    <w:p w14:paraId="31CA634D" w14:textId="77777777" w:rsidR="00BE71AC" w:rsidRPr="00BE71AC" w:rsidRDefault="00BE71AC" w:rsidP="00BE71AC">
      <w:pPr>
        <w:pStyle w:val="EndNoteBibliography"/>
      </w:pPr>
      <w:r w:rsidRPr="00BE71AC">
        <w:t xml:space="preserve">[162] Faria, M. V., G. O. Duarte, R. A. Varella, T. L. Farias, and P. Baptista. Driving for decarbonization: Assessing the energy, environmental, and economic benefits of less aggressive driving in Lisbon, Portugal. </w:t>
      </w:r>
      <w:r w:rsidRPr="00BE71AC">
        <w:rPr>
          <w:i/>
        </w:rPr>
        <w:t xml:space="preserve">Energy Research Social Science, </w:t>
      </w:r>
      <w:r w:rsidRPr="00BE71AC">
        <w:t>Vol. 47, 2019, pp. 113-127.</w:t>
      </w:r>
    </w:p>
    <w:p w14:paraId="2FAE3CCC" w14:textId="77777777" w:rsidR="00BE71AC" w:rsidRPr="00BE71AC" w:rsidRDefault="00BE71AC" w:rsidP="00BE71AC">
      <w:pPr>
        <w:pStyle w:val="EndNoteBibliography"/>
      </w:pPr>
      <w:r w:rsidRPr="00BE71AC">
        <w:t>[163] Rios-Torres, J., J. Liu, and A. Khattak. Fuel consumption for various driving styles in conventional and hybrid electric vehicles: Integrating driving cycle predictions with fuel consumption optimization.</w:t>
      </w:r>
      <w:r w:rsidRPr="00BE71AC">
        <w:rPr>
          <w:i/>
        </w:rPr>
        <w:t xml:space="preserve"> International Journal of Sustainable Transportation, </w:t>
      </w:r>
      <w:r w:rsidRPr="00BE71AC">
        <w:t>Vol. 13, No. 2, 2019, pp. 123-137.</w:t>
      </w:r>
    </w:p>
    <w:p w14:paraId="0432E1AC" w14:textId="77777777" w:rsidR="00BE71AC" w:rsidRPr="00BE71AC" w:rsidRDefault="00BE71AC" w:rsidP="00BE71AC">
      <w:pPr>
        <w:pStyle w:val="EndNoteBibliography"/>
      </w:pPr>
      <w:r w:rsidRPr="00BE71AC">
        <w:t xml:space="preserve">[164] Kamrani, M., R. Arvin, and A. J. Khattak. Extracting useful information from Basic Safety Message Data: an empirical study of driving volatility measures and crash frequency at intersections. </w:t>
      </w:r>
      <w:r w:rsidRPr="00BE71AC">
        <w:rPr>
          <w:i/>
        </w:rPr>
        <w:t>Transportation Research Record</w:t>
      </w:r>
      <w:r w:rsidRPr="00BE71AC">
        <w:t>, 2018, pp. 290-301.</w:t>
      </w:r>
    </w:p>
    <w:p w14:paraId="6773C115" w14:textId="77777777" w:rsidR="00BE71AC" w:rsidRPr="00BE71AC" w:rsidRDefault="00BE71AC" w:rsidP="00BE71AC">
      <w:pPr>
        <w:pStyle w:val="EndNoteBibliography"/>
      </w:pPr>
      <w:r w:rsidRPr="00BE71AC">
        <w:t>[165] ---. The Role of Aggressive Driving and Speeding in Road Safety: Insights from SHRP2 Naturalistic Driving Study Data. 2019.</w:t>
      </w:r>
    </w:p>
    <w:p w14:paraId="3A83C157" w14:textId="77777777" w:rsidR="00BE71AC" w:rsidRPr="00BE71AC" w:rsidRDefault="00BE71AC" w:rsidP="00BE71AC">
      <w:pPr>
        <w:pStyle w:val="EndNoteBibliography"/>
      </w:pPr>
      <w:r w:rsidRPr="00BE71AC">
        <w:t xml:space="preserve">[166] Wang, X., A. J. Khattak, J. Liu, G. Masghati-Amoli, and S. Son. What is the level of volatility in instantaneous driving decisions? </w:t>
      </w:r>
      <w:r w:rsidRPr="00BE71AC">
        <w:rPr>
          <w:i/>
        </w:rPr>
        <w:t xml:space="preserve">Transportation Research Part C: Emerging Technologies, </w:t>
      </w:r>
      <w:r w:rsidRPr="00BE71AC">
        <w:t>Vol. 58, 2015, pp. 413-427.</w:t>
      </w:r>
    </w:p>
    <w:p w14:paraId="30875EE1" w14:textId="77777777" w:rsidR="00BE71AC" w:rsidRPr="00BE71AC" w:rsidRDefault="00BE71AC" w:rsidP="00BE71AC">
      <w:pPr>
        <w:pStyle w:val="EndNoteBibliography"/>
      </w:pPr>
      <w:r w:rsidRPr="00BE71AC">
        <w:t xml:space="preserve">[167] Sharma, A., Y. Ali, M. Saifuzzaman, Z. Zheng, and M. M. Haque. Human factors in modelling mixed traffic of traditional, connected, and automated vehicles. </w:t>
      </w:r>
      <w:r w:rsidRPr="00BE71AC">
        <w:rPr>
          <w:i/>
        </w:rPr>
        <w:t>International Conference on Applied Human Factors and Ergonomics</w:t>
      </w:r>
      <w:r w:rsidRPr="00BE71AC">
        <w:t>, Springer, 2017. pp. 262-273.</w:t>
      </w:r>
    </w:p>
    <w:p w14:paraId="2B0E4674" w14:textId="77777777" w:rsidR="00BE71AC" w:rsidRPr="00BE71AC" w:rsidRDefault="00BE71AC" w:rsidP="00BE71AC">
      <w:pPr>
        <w:pStyle w:val="EndNoteBibliography"/>
      </w:pPr>
      <w:r w:rsidRPr="00BE71AC">
        <w:t xml:space="preserve">[168] Ali, Y., Z. Zheng, and M. M. Haque. Connectivity’s impact on mandatory lane-changing behaviour: Evidences from a driving simulator study. </w:t>
      </w:r>
      <w:r w:rsidRPr="00BE71AC">
        <w:rPr>
          <w:i/>
        </w:rPr>
        <w:t xml:space="preserve">Transportation Research Part C: Emerging Technologies, </w:t>
      </w:r>
      <w:r w:rsidRPr="00BE71AC">
        <w:t>Vol. 93, 2018, pp. 292-309.</w:t>
      </w:r>
    </w:p>
    <w:p w14:paraId="6F70623A" w14:textId="77777777" w:rsidR="00BE71AC" w:rsidRPr="00BE71AC" w:rsidRDefault="00BE71AC" w:rsidP="00BE71AC">
      <w:pPr>
        <w:pStyle w:val="EndNoteBibliography"/>
      </w:pPr>
      <w:r w:rsidRPr="00BE71AC">
        <w:t xml:space="preserve">[169] Ali, Y., Z. Zheng, M. M. Haque, M. Yildirimoglu, and S. Washington. Understanding the discretionary lane-changing behaviour in the connected environment. </w:t>
      </w:r>
      <w:r w:rsidRPr="00BE71AC">
        <w:rPr>
          <w:i/>
        </w:rPr>
        <w:t xml:space="preserve">Accident Analysis &amp; Prevention, </w:t>
      </w:r>
      <w:r w:rsidRPr="00BE71AC">
        <w:t>Vol. 137, 2020, p. 105463.</w:t>
      </w:r>
    </w:p>
    <w:p w14:paraId="74DF48EF" w14:textId="77777777" w:rsidR="00BE71AC" w:rsidRPr="00BE71AC" w:rsidRDefault="00BE71AC" w:rsidP="00BE71AC">
      <w:pPr>
        <w:pStyle w:val="EndNoteBibliography"/>
      </w:pPr>
      <w:r w:rsidRPr="00BE71AC">
        <w:t xml:space="preserve">[170] Ali, Y., M. M. Haque, Z. Zheng, S. Washington, and M. Yildirimoglu. A hazard-based duration model to quantify the impact of connected driving environment on safety during mandatory lane-changing. </w:t>
      </w:r>
      <w:r w:rsidRPr="00BE71AC">
        <w:rPr>
          <w:i/>
        </w:rPr>
        <w:t xml:space="preserve">Transportation Research Part C: Emerging Technologies, </w:t>
      </w:r>
      <w:r w:rsidRPr="00BE71AC">
        <w:t>Vol. 106, 2019, pp. 113-131.</w:t>
      </w:r>
    </w:p>
    <w:p w14:paraId="09108705" w14:textId="77777777" w:rsidR="00BE71AC" w:rsidRPr="00BE71AC" w:rsidRDefault="00BE71AC" w:rsidP="00BE71AC">
      <w:pPr>
        <w:pStyle w:val="EndNoteBibliography"/>
      </w:pPr>
      <w:r w:rsidRPr="00BE71AC">
        <w:t xml:space="preserve">[171] Tanveer, M., F. A. Kashmiri, H. Naeem, H. Yan, X. Qi, S. M. A. Rizvi, T. Wang, and H. Lu. An Assessment of Age and Gender Characteristics of Mixed Traffic with Autonomous and Manual Vehicles: A Cellular Automata Approach. </w:t>
      </w:r>
      <w:r w:rsidRPr="00BE71AC">
        <w:rPr>
          <w:i/>
        </w:rPr>
        <w:t xml:space="preserve">Sustainability, </w:t>
      </w:r>
      <w:r w:rsidRPr="00BE71AC">
        <w:t>Vol. 12, No. 7, 2020, p. 2922.</w:t>
      </w:r>
    </w:p>
    <w:p w14:paraId="43D9D3A1" w14:textId="77777777" w:rsidR="00BE71AC" w:rsidRPr="00BE71AC" w:rsidRDefault="00BE71AC" w:rsidP="00BE71AC">
      <w:pPr>
        <w:pStyle w:val="EndNoteBibliography"/>
      </w:pPr>
      <w:r w:rsidRPr="00BE71AC">
        <w:t xml:space="preserve">[172] Rahmati, Y., M. Khajeh Hosseini, A. Talebpour, B. Swain, and C. Nelson. Influence of Autonomous Vehicles on Car-Following Behavior of Human Drivers. </w:t>
      </w:r>
      <w:r w:rsidRPr="00BE71AC">
        <w:rPr>
          <w:i/>
        </w:rPr>
        <w:t>Transportation Research Record</w:t>
      </w:r>
      <w:r w:rsidRPr="00BE71AC">
        <w:t>, 2019, pp. 1-13.</w:t>
      </w:r>
    </w:p>
    <w:p w14:paraId="1CB4D30E" w14:textId="77777777" w:rsidR="00BE71AC" w:rsidRPr="00BE71AC" w:rsidRDefault="00BE71AC" w:rsidP="00BE71AC">
      <w:pPr>
        <w:pStyle w:val="EndNoteBibliography"/>
      </w:pPr>
      <w:r w:rsidRPr="00BE71AC">
        <w:t xml:space="preserve">[173] Zheng, F., C. Liu, X. Liu, S. E. Jabari, and L. Lu. Analyzing the impact of automated vehicles on uncertainty and stability of the mixed traffic flow. </w:t>
      </w:r>
      <w:r w:rsidRPr="00BE71AC">
        <w:rPr>
          <w:i/>
        </w:rPr>
        <w:t xml:space="preserve">Transportation Research Part C: Emerging Technologies, </w:t>
      </w:r>
      <w:r w:rsidRPr="00BE71AC">
        <w:t>Vol. 112, 2020, pp. 203-219.</w:t>
      </w:r>
    </w:p>
    <w:p w14:paraId="046711E3" w14:textId="77777777" w:rsidR="00BE71AC" w:rsidRPr="00BE71AC" w:rsidRDefault="00BE71AC" w:rsidP="00BE71AC">
      <w:pPr>
        <w:pStyle w:val="EndNoteBibliography"/>
      </w:pPr>
      <w:r w:rsidRPr="00BE71AC">
        <w:t xml:space="preserve">[174] Stern, R. E., S. Cui, M. L. Delle Monache, R. Bhadani, M. Bunting, M. Churchill, N. Hamilton, R. m. Haulcy, H. Pohlmann, F. Wu, B. Piccoli, B. Seibold, J. Sprinkle, and D. B. Work. </w:t>
      </w:r>
      <w:r w:rsidRPr="00BE71AC">
        <w:lastRenderedPageBreak/>
        <w:t xml:space="preserve">Dissipation of stop-and-go waves via control of autonomous vehicles: Field experiments. </w:t>
      </w:r>
      <w:r w:rsidRPr="00BE71AC">
        <w:rPr>
          <w:i/>
        </w:rPr>
        <w:t xml:space="preserve">Transportation Research Part C: Emerging Technologies, </w:t>
      </w:r>
      <w:r w:rsidRPr="00BE71AC">
        <w:t>Vol. 89, 2018, pp. 205-221.</w:t>
      </w:r>
    </w:p>
    <w:p w14:paraId="0BB3EAC0" w14:textId="77777777" w:rsidR="00BE71AC" w:rsidRPr="00BE71AC" w:rsidRDefault="00BE71AC" w:rsidP="00BE71AC">
      <w:pPr>
        <w:pStyle w:val="EndNoteBibliography"/>
      </w:pPr>
      <w:r w:rsidRPr="00BE71AC">
        <w:t>[175] Cui, S., B. Seibold, R. Stern, and D. B. Work. Stabilizing traffic flow via a single autonomous vehicle: Possibilities and limitations. Presented at 2017 IEEE Intelligent Vehicles Symposium (IV), 2017.</w:t>
      </w:r>
    </w:p>
    <w:p w14:paraId="55DD5EC9" w14:textId="77777777" w:rsidR="00BE71AC" w:rsidRPr="00BE71AC" w:rsidRDefault="00BE71AC" w:rsidP="00BE71AC">
      <w:pPr>
        <w:pStyle w:val="EndNoteBibliography"/>
      </w:pPr>
      <w:r w:rsidRPr="00BE71AC">
        <w:t xml:space="preserve">[176] Ye, L., and T. Yamamoto. Evaluating the impact of connected and autonomous vehicles on traffic safety. </w:t>
      </w:r>
      <w:r w:rsidRPr="00BE71AC">
        <w:rPr>
          <w:i/>
        </w:rPr>
        <w:t xml:space="preserve">Physica A: Statistical Mechanics and its Applications, </w:t>
      </w:r>
      <w:r w:rsidRPr="00BE71AC">
        <w:t>Vol. 526, 2019, p. 121009.</w:t>
      </w:r>
    </w:p>
    <w:p w14:paraId="76BCC059" w14:textId="77777777" w:rsidR="00BE71AC" w:rsidRPr="00BE71AC" w:rsidRDefault="00BE71AC" w:rsidP="00BE71AC">
      <w:pPr>
        <w:pStyle w:val="EndNoteBibliography"/>
      </w:pPr>
      <w:r w:rsidRPr="00BE71AC">
        <w:t xml:space="preserve">[177] Virdi, N., H. Grzybowska, S. T. Waller, and V. Dixit. A safety assessment of mixed fleets with connected and autonomous vehicles using the Surrogate Safety Assessment Module. </w:t>
      </w:r>
      <w:r w:rsidRPr="00BE71AC">
        <w:rPr>
          <w:i/>
        </w:rPr>
        <w:t xml:space="preserve">Accident Analysis &amp; Prevention, </w:t>
      </w:r>
      <w:r w:rsidRPr="00BE71AC">
        <w:t>Vol. 131, 2019, pp. 95-111.</w:t>
      </w:r>
    </w:p>
    <w:p w14:paraId="7DB555EE" w14:textId="77777777" w:rsidR="00BE71AC" w:rsidRPr="00BE71AC" w:rsidRDefault="00BE71AC" w:rsidP="00BE71AC">
      <w:pPr>
        <w:pStyle w:val="EndNoteBibliography"/>
      </w:pPr>
      <w:r w:rsidRPr="00BE71AC">
        <w:t xml:space="preserve">[178] Pan, T., W. H. Lam, A. Sumalee, and R. Zhong. Multiclass multilane model for freeway traffic mixed with connected automated vehicles and regular human-piloted vehicles. </w:t>
      </w:r>
      <w:r w:rsidRPr="00BE71AC">
        <w:rPr>
          <w:i/>
        </w:rPr>
        <w:t>Transportmetrica A: Transport Science</w:t>
      </w:r>
      <w:r w:rsidRPr="00BE71AC">
        <w:t>, 2019, pp. 1-29.</w:t>
      </w:r>
    </w:p>
    <w:p w14:paraId="57E4DF52" w14:textId="77777777" w:rsidR="00BE71AC" w:rsidRPr="00BE71AC" w:rsidRDefault="00BE71AC" w:rsidP="00BE71AC">
      <w:pPr>
        <w:pStyle w:val="EndNoteBibliography"/>
      </w:pPr>
      <w:r w:rsidRPr="00BE71AC">
        <w:t xml:space="preserve">[179] Mahdinia, I., R. Arvin, A. J. Khattak, and A. Ghiasi. Safety, Energy, and Emissions Impacts of Adaptive Cruise Control and Cooperative Adaptive Cruise Control. </w:t>
      </w:r>
      <w:r w:rsidRPr="00BE71AC">
        <w:rPr>
          <w:i/>
        </w:rPr>
        <w:t>Transportation Research Record</w:t>
      </w:r>
      <w:r w:rsidRPr="00BE71AC">
        <w:t>, 2020, p. 0361198120918572.</w:t>
      </w:r>
    </w:p>
    <w:p w14:paraId="346481BB" w14:textId="77777777" w:rsidR="00BE71AC" w:rsidRPr="00BE71AC" w:rsidRDefault="00BE71AC" w:rsidP="00BE71AC">
      <w:pPr>
        <w:pStyle w:val="EndNoteBibliography"/>
      </w:pPr>
      <w:r w:rsidRPr="00BE71AC">
        <w:t xml:space="preserve">[180] Hoseinzadeh, N., R. Arvin, A. J. Khattak, and L. D. Han. Integrating safety and mobility for pathfinding using big data generated by connected vehicles. </w:t>
      </w:r>
      <w:r w:rsidRPr="00BE71AC">
        <w:rPr>
          <w:i/>
        </w:rPr>
        <w:t xml:space="preserve">Journal of Intelligent Transportation Systems, </w:t>
      </w:r>
      <w:r w:rsidRPr="00BE71AC">
        <w:t>Vol. 24, No. 4, 2020, pp. 404-420.</w:t>
      </w:r>
    </w:p>
    <w:p w14:paraId="2006E4D6" w14:textId="77777777" w:rsidR="00BE71AC" w:rsidRPr="00BE71AC" w:rsidRDefault="00BE71AC" w:rsidP="00BE71AC">
      <w:pPr>
        <w:pStyle w:val="EndNoteBibliography"/>
      </w:pPr>
      <w:r w:rsidRPr="00BE71AC">
        <w:t>[181] Figlewski, S. Forecasting volatility using historical data. 1994.</w:t>
      </w:r>
    </w:p>
    <w:p w14:paraId="5A91BA94" w14:textId="77777777" w:rsidR="00BE71AC" w:rsidRPr="00BE71AC" w:rsidRDefault="00BE71AC" w:rsidP="00BE71AC">
      <w:pPr>
        <w:pStyle w:val="EndNoteBibliography"/>
      </w:pPr>
      <w:r w:rsidRPr="00BE71AC">
        <w:t xml:space="preserve">[182] Kamrani, M., R. Arvin, and A. J. Khattak. Analyzing highly volatile driving trips taken by alternative fuel vehicles. </w:t>
      </w:r>
      <w:r w:rsidRPr="00BE71AC">
        <w:rPr>
          <w:i/>
        </w:rPr>
        <w:t>arXiv preprint arXiv:1807.03861</w:t>
      </w:r>
      <w:r w:rsidRPr="00BE71AC">
        <w:t>, 2018.</w:t>
      </w:r>
    </w:p>
    <w:p w14:paraId="47C350B5" w14:textId="77777777" w:rsidR="00BE71AC" w:rsidRPr="00BE71AC" w:rsidRDefault="00BE71AC" w:rsidP="00BE71AC">
      <w:pPr>
        <w:pStyle w:val="EndNoteBibliography"/>
      </w:pPr>
      <w:r w:rsidRPr="00BE71AC">
        <w:t xml:space="preserve">[183] Arvin, R., A. J. Khattak, M. Kamrani, and J. Rio-Torres. Safety evaluation of connected and automated vehicles in mixed traffic with conventional vehicles at intersections. </w:t>
      </w:r>
      <w:r w:rsidRPr="00BE71AC">
        <w:rPr>
          <w:i/>
        </w:rPr>
        <w:t>Journal of Intelligent Transportation Systems</w:t>
      </w:r>
      <w:r w:rsidRPr="00BE71AC">
        <w:t>, 2020, pp. 1-18.</w:t>
      </w:r>
    </w:p>
    <w:p w14:paraId="2006550B" w14:textId="77777777" w:rsidR="00BE71AC" w:rsidRPr="00BE71AC" w:rsidRDefault="00BE71AC" w:rsidP="00BE71AC">
      <w:pPr>
        <w:pStyle w:val="EndNoteBibliography"/>
      </w:pPr>
      <w:r w:rsidRPr="00BE71AC">
        <w:t>[184] Hayward, J. C. Near miss determination through use of a scale of danger. 1972.</w:t>
      </w:r>
    </w:p>
    <w:p w14:paraId="3C7DB4BE" w14:textId="77777777" w:rsidR="00BE71AC" w:rsidRPr="00BE71AC" w:rsidRDefault="00BE71AC" w:rsidP="00BE71AC">
      <w:pPr>
        <w:pStyle w:val="EndNoteBibliography"/>
      </w:pPr>
      <w:r w:rsidRPr="00BE71AC">
        <w:t xml:space="preserve">[185] Bandeira, J., T. G. Almeida, A. J. Khattak, N. M. Rouphail, and M. C. Coelho. Generating emissions information for route selection: Experimental monitoring and routes characterization. </w:t>
      </w:r>
      <w:r w:rsidRPr="00BE71AC">
        <w:rPr>
          <w:i/>
        </w:rPr>
        <w:t xml:space="preserve">Journal of Intelligent Transportation Systems, </w:t>
      </w:r>
      <w:r w:rsidRPr="00BE71AC">
        <w:t>Vol. 17, No. 1, 2013, pp. 3-17.</w:t>
      </w:r>
    </w:p>
    <w:p w14:paraId="32B11C71" w14:textId="77777777" w:rsidR="00BE71AC" w:rsidRPr="00BE71AC" w:rsidRDefault="00BE71AC" w:rsidP="00BE71AC">
      <w:pPr>
        <w:pStyle w:val="EndNoteBibliography"/>
      </w:pPr>
      <w:r w:rsidRPr="00BE71AC">
        <w:t>[186] FHWA. Federal Highway Administration. Next Generation Simulation: US101 Freeway Dataset., 2007.</w:t>
      </w:r>
    </w:p>
    <w:p w14:paraId="31B94ACC" w14:textId="77777777" w:rsidR="00BE71AC" w:rsidRPr="00BE71AC" w:rsidRDefault="00BE71AC" w:rsidP="00BE71AC">
      <w:pPr>
        <w:pStyle w:val="EndNoteBibliography"/>
      </w:pPr>
      <w:r w:rsidRPr="00BE71AC">
        <w:t xml:space="preserve">[187] Van Arem, B., C. J. Van Driel, and R. Visser. The impact of cooperative adaptive cruise control on traffic-flow characteristics. </w:t>
      </w:r>
      <w:r w:rsidRPr="00BE71AC">
        <w:rPr>
          <w:i/>
        </w:rPr>
        <w:t xml:space="preserve">IEEE Transactions on Intelligent Transportation Systems, </w:t>
      </w:r>
      <w:r w:rsidRPr="00BE71AC">
        <w:t>Vol. 7, No. 4, 2006, pp. 429-436.</w:t>
      </w:r>
    </w:p>
    <w:p w14:paraId="3263B40F" w14:textId="77777777" w:rsidR="00BE71AC" w:rsidRPr="00BE71AC" w:rsidRDefault="00BE71AC" w:rsidP="00BE71AC">
      <w:pPr>
        <w:pStyle w:val="EndNoteBibliography"/>
      </w:pPr>
      <w:r w:rsidRPr="00BE71AC">
        <w:t xml:space="preserve">[188] Mousavi, S. M., O. A. Osman, D. Lord, K. K. Dixon, and B. Dadashova. Investigating the safety and operational benefits of mixed traffic environments with different automated vehicle market penetration rates in the proximity of a driveway on an urban arterial. </w:t>
      </w:r>
      <w:r w:rsidRPr="00BE71AC">
        <w:rPr>
          <w:i/>
        </w:rPr>
        <w:t xml:space="preserve">Accident Analysis &amp; Prevention, </w:t>
      </w:r>
      <w:r w:rsidRPr="00BE71AC">
        <w:t>Vol. 152, 2021, p. 105982.</w:t>
      </w:r>
    </w:p>
    <w:p w14:paraId="1C4480F2" w14:textId="77777777" w:rsidR="00BE71AC" w:rsidRPr="00BE71AC" w:rsidRDefault="00BE71AC" w:rsidP="00BE71AC">
      <w:pPr>
        <w:pStyle w:val="EndNoteBibliography"/>
      </w:pPr>
      <w:r w:rsidRPr="00BE71AC">
        <w:t xml:space="preserve">[189] Delle Monache, M. L., T. Liard, A. Rat, R. Stern, R. Bhadani, B. Seibold, J. Sprinkle, D. B. Work, and B. Piccoli. Feedback control algorithms for the dissipation of traffic waves with autonomous vehicles.In </w:t>
      </w:r>
      <w:r w:rsidRPr="00BE71AC">
        <w:rPr>
          <w:i/>
        </w:rPr>
        <w:t>Computational Intelligence and Optimization Methods for Control Engineering</w:t>
      </w:r>
      <w:r w:rsidRPr="00BE71AC">
        <w:t>, Springer, 2019. pp. 275-299.</w:t>
      </w:r>
    </w:p>
    <w:p w14:paraId="089DDD8D" w14:textId="77777777" w:rsidR="00BE71AC" w:rsidRPr="00BE71AC" w:rsidRDefault="00BE71AC" w:rsidP="00BE71AC">
      <w:pPr>
        <w:pStyle w:val="EndNoteBibliography"/>
      </w:pPr>
      <w:r w:rsidRPr="00BE71AC">
        <w:t>[190] NHTSA. Traffic Safety Facts: Overview of Motor Vehicle Crashes in 2019. National Highway Traffic Safety Administration, 2020.</w:t>
      </w:r>
    </w:p>
    <w:p w14:paraId="31DCAF52" w14:textId="77777777" w:rsidR="00BE71AC" w:rsidRPr="00BE71AC" w:rsidRDefault="00BE71AC" w:rsidP="00BE71AC">
      <w:pPr>
        <w:pStyle w:val="EndNoteBibliography"/>
      </w:pPr>
      <w:r w:rsidRPr="00BE71AC">
        <w:lastRenderedPageBreak/>
        <w:t xml:space="preserve">[191] Zajac, S. S., and J. N. Ivan. Factors influencing injury severity of motor vehicle–crossing pedestrian crashes in rural Connecticut. </w:t>
      </w:r>
      <w:r w:rsidRPr="00BE71AC">
        <w:rPr>
          <w:i/>
        </w:rPr>
        <w:t xml:space="preserve">Accident Analysis &amp; Prevention, </w:t>
      </w:r>
      <w:r w:rsidRPr="00BE71AC">
        <w:t>Vol. 35, No. 3, 2003, pp. 369-379.</w:t>
      </w:r>
    </w:p>
    <w:p w14:paraId="7EF3CAD8" w14:textId="77777777" w:rsidR="00BE71AC" w:rsidRPr="00BE71AC" w:rsidRDefault="00BE71AC" w:rsidP="00BE71AC">
      <w:pPr>
        <w:pStyle w:val="EndNoteBibliography"/>
      </w:pPr>
      <w:r w:rsidRPr="00BE71AC">
        <w:t xml:space="preserve">[192] Wang, J., H. Huang, P. Xu, S. Xie, and S. Wong. Random parameter probit models to analyze pedestrian red-light violations and injury severity in pedestrian–motor vehicle crashes at signalized crossings. </w:t>
      </w:r>
      <w:r w:rsidRPr="00BE71AC">
        <w:rPr>
          <w:i/>
        </w:rPr>
        <w:t>Journal of Transportation Safety &amp; Security</w:t>
      </w:r>
      <w:r w:rsidRPr="00BE71AC">
        <w:t>, 2019, pp. 1-20.</w:t>
      </w:r>
    </w:p>
    <w:p w14:paraId="3804511F" w14:textId="77777777" w:rsidR="00BE71AC" w:rsidRPr="00BE71AC" w:rsidRDefault="00BE71AC" w:rsidP="00BE71AC">
      <w:pPr>
        <w:pStyle w:val="EndNoteBibliography"/>
      </w:pPr>
      <w:r w:rsidRPr="00BE71AC">
        <w:t xml:space="preserve">[193] Liu, J., A. Hainen, X. Li, Q. Nie, and S. Nambisan. Pedestrian injury severity in motor vehicle crashes: an integrated spatio-temporal modeling approach. </w:t>
      </w:r>
      <w:r w:rsidRPr="00BE71AC">
        <w:rPr>
          <w:i/>
        </w:rPr>
        <w:t xml:space="preserve">Accident Analysis &amp; Prevention, </w:t>
      </w:r>
      <w:r w:rsidRPr="00BE71AC">
        <w:t>Vol. 132, 2019, p. 105272.</w:t>
      </w:r>
    </w:p>
    <w:p w14:paraId="7933503E" w14:textId="77777777" w:rsidR="00BE71AC" w:rsidRPr="00BE71AC" w:rsidRDefault="00BE71AC" w:rsidP="00BE71AC">
      <w:pPr>
        <w:pStyle w:val="EndNoteBibliography"/>
      </w:pPr>
      <w:r w:rsidRPr="00BE71AC">
        <w:t xml:space="preserve">[194] Jahangeer, A. A., S. S. Anjana, and V. R. Das. A Hierarchical Modeling Approach to Predict Pedestrian Crash Severity.In </w:t>
      </w:r>
      <w:r w:rsidRPr="00BE71AC">
        <w:rPr>
          <w:i/>
        </w:rPr>
        <w:t>Transportation Research</w:t>
      </w:r>
      <w:r w:rsidRPr="00BE71AC">
        <w:t>, Springer, 2020. pp. 355-366.</w:t>
      </w:r>
    </w:p>
    <w:p w14:paraId="3BCF0A71" w14:textId="77777777" w:rsidR="00BE71AC" w:rsidRPr="00BE71AC" w:rsidRDefault="00BE71AC" w:rsidP="00BE71AC">
      <w:pPr>
        <w:pStyle w:val="EndNoteBibliography"/>
      </w:pPr>
      <w:r w:rsidRPr="00BE71AC">
        <w:t xml:space="preserve">[195] Yue, L., M. Abdel-Aty, Y. Wu, J. Yuan, and M. Morris. Influence of pedestrian-to-vehicle technology on drivers’ response and safety benefits considering pre-crash conditions. </w:t>
      </w:r>
      <w:r w:rsidRPr="00BE71AC">
        <w:rPr>
          <w:i/>
        </w:rPr>
        <w:t xml:space="preserve">Transportation Research Part F: Traffic Psychology and Behaviour, </w:t>
      </w:r>
      <w:r w:rsidRPr="00BE71AC">
        <w:t>Vol. 73, 2020, pp. 50-65.</w:t>
      </w:r>
    </w:p>
    <w:p w14:paraId="71AE4BA0" w14:textId="77777777" w:rsidR="00BE71AC" w:rsidRPr="00BE71AC" w:rsidRDefault="00BE71AC" w:rsidP="00BE71AC">
      <w:pPr>
        <w:pStyle w:val="EndNoteBibliography"/>
      </w:pPr>
      <w:r w:rsidRPr="00BE71AC">
        <w:t xml:space="preserve">[196] Khattak, Z. H., M. D. Fontaine, B. L. Smith, and J. Ma. Crash severity effects of adaptive signal control technology: An empirical assessment with insights from Pennsylvania and Virginia. </w:t>
      </w:r>
      <w:r w:rsidRPr="00BE71AC">
        <w:rPr>
          <w:i/>
        </w:rPr>
        <w:t xml:space="preserve">Accident Analysis &amp; Prevention, </w:t>
      </w:r>
      <w:r w:rsidRPr="00BE71AC">
        <w:t>Vol. 124, 2019, pp. 151-162.</w:t>
      </w:r>
    </w:p>
    <w:p w14:paraId="1B1F4389" w14:textId="77777777" w:rsidR="00BE71AC" w:rsidRPr="00BE71AC" w:rsidRDefault="00BE71AC" w:rsidP="00BE71AC">
      <w:pPr>
        <w:pStyle w:val="EndNoteBibliography"/>
      </w:pPr>
      <w:r w:rsidRPr="00BE71AC">
        <w:t xml:space="preserve">[197] Jannat, M., S. M. Roldan, S. A. Balk, and K. Timpone. Assessing potential safety benefits of advanced pedestrian technologies through a Pedestrian Technology Test Bed. </w:t>
      </w:r>
      <w:r w:rsidRPr="00BE71AC">
        <w:rPr>
          <w:i/>
        </w:rPr>
        <w:t xml:space="preserve">Journal of Intelligent Transportation Systems, </w:t>
      </w:r>
      <w:r w:rsidRPr="00BE71AC">
        <w:t>Vol. 25, No. 2, 2020, pp. 139-156.</w:t>
      </w:r>
    </w:p>
    <w:p w14:paraId="415D9306" w14:textId="77777777" w:rsidR="00BE71AC" w:rsidRPr="00BE71AC" w:rsidRDefault="00BE71AC" w:rsidP="00BE71AC">
      <w:pPr>
        <w:pStyle w:val="EndNoteBibliography"/>
      </w:pPr>
      <w:r w:rsidRPr="00BE71AC">
        <w:t>[198] American-Automobile-Association. Automatic emergency braking with pedestrian detection.</w:t>
      </w:r>
      <w:r w:rsidRPr="00BE71AC">
        <w:rPr>
          <w:i/>
        </w:rPr>
        <w:t xml:space="preserve"> No. 20</w:t>
      </w:r>
      <w:r w:rsidRPr="00BE71AC">
        <w:t>, October 2019.</w:t>
      </w:r>
    </w:p>
    <w:p w14:paraId="6466FCAE" w14:textId="77777777" w:rsidR="00BE71AC" w:rsidRPr="00BE71AC" w:rsidRDefault="00BE71AC" w:rsidP="00BE71AC">
      <w:pPr>
        <w:pStyle w:val="EndNoteBibliography"/>
      </w:pPr>
      <w:r w:rsidRPr="00BE71AC">
        <w:t xml:space="preserve">[199] Haus, S. H., R. Sherony, and H. C. Gabler. Estimated benefit of automated emergency braking systems for vehicle–pedestrian crashes in the United States. </w:t>
      </w:r>
      <w:r w:rsidRPr="00BE71AC">
        <w:rPr>
          <w:i/>
        </w:rPr>
        <w:t xml:space="preserve">Traffic injury prevention, </w:t>
      </w:r>
      <w:r w:rsidRPr="00BE71AC">
        <w:t>Vol. 20, No. sup1, 2019, pp. S171-S176.</w:t>
      </w:r>
    </w:p>
    <w:p w14:paraId="1C93D76C" w14:textId="77777777" w:rsidR="00BE71AC" w:rsidRPr="00BE71AC" w:rsidRDefault="00BE71AC" w:rsidP="00BE71AC">
      <w:pPr>
        <w:pStyle w:val="EndNoteBibliography"/>
      </w:pPr>
      <w:r w:rsidRPr="00BE71AC">
        <w:t xml:space="preserve">[200] Rosén, E., and U. Sander. Pedestrian fatality risk as a function of car impact speed. </w:t>
      </w:r>
      <w:r w:rsidRPr="00BE71AC">
        <w:rPr>
          <w:i/>
        </w:rPr>
        <w:t xml:space="preserve">Accident Analysis &amp; Prevention, </w:t>
      </w:r>
      <w:r w:rsidRPr="00BE71AC">
        <w:t>Vol. 41, No. 3, 2009, pp. 536-542.</w:t>
      </w:r>
    </w:p>
    <w:p w14:paraId="762FB15E" w14:textId="77777777" w:rsidR="00BE71AC" w:rsidRPr="00BE71AC" w:rsidRDefault="00BE71AC" w:rsidP="00BE71AC">
      <w:pPr>
        <w:pStyle w:val="EndNoteBibliography"/>
      </w:pPr>
      <w:r w:rsidRPr="00BE71AC">
        <w:t xml:space="preserve">[201] Chauvel, C., Y. Page, B. Fildes, and J. Lahausse. Automatic emergency braking for pedestrians effective target population and expected safety benefits. </w:t>
      </w:r>
      <w:r w:rsidRPr="00BE71AC">
        <w:rPr>
          <w:i/>
        </w:rPr>
        <w:t>23rd international technical conference on the enhanced safety of vehicles (ESV 2013)</w:t>
      </w:r>
      <w:r w:rsidRPr="00BE71AC">
        <w:t>, 2013.</w:t>
      </w:r>
    </w:p>
    <w:p w14:paraId="69CBB831" w14:textId="77777777" w:rsidR="00BE71AC" w:rsidRPr="00BE71AC" w:rsidRDefault="00BE71AC" w:rsidP="00BE71AC">
      <w:pPr>
        <w:pStyle w:val="EndNoteBibliography"/>
      </w:pPr>
      <w:r w:rsidRPr="00BE71AC">
        <w:t xml:space="preserve">[202] Jeppsson, H., M. Östling, and N. Lubbe. Real life safety benefits of increasing brake deceleration in car-to-pedestrian accidents: Simulation of Vacuum Emergency Braking. </w:t>
      </w:r>
      <w:r w:rsidRPr="00BE71AC">
        <w:rPr>
          <w:i/>
        </w:rPr>
        <w:t xml:space="preserve">Accident Analysis &amp; Prevention, </w:t>
      </w:r>
      <w:r w:rsidRPr="00BE71AC">
        <w:t>Vol. 111, 2018, pp. 311-320.</w:t>
      </w:r>
    </w:p>
    <w:p w14:paraId="2B13C53D" w14:textId="77777777" w:rsidR="00BE71AC" w:rsidRPr="00BE71AC" w:rsidRDefault="00BE71AC" w:rsidP="00BE71AC">
      <w:pPr>
        <w:pStyle w:val="EndNoteBibliography"/>
      </w:pPr>
      <w:r w:rsidRPr="00BE71AC">
        <w:t xml:space="preserve">[203] Rosén, E., J.-E. Källhammer, D. Eriksson, M. Nentwich, R. Fredriksson, and K. Smith. Pedestrian injury mitigation by autonomous braking. </w:t>
      </w:r>
      <w:r w:rsidRPr="00BE71AC">
        <w:rPr>
          <w:i/>
        </w:rPr>
        <w:t xml:space="preserve">Accident Analysis &amp; Prevention, </w:t>
      </w:r>
      <w:r w:rsidRPr="00BE71AC">
        <w:t>Vol. 42, No. 6, 2010, pp. 1949-1957.</w:t>
      </w:r>
    </w:p>
    <w:p w14:paraId="190B8353" w14:textId="77777777" w:rsidR="00BE71AC" w:rsidRPr="00BE71AC" w:rsidRDefault="00BE71AC" w:rsidP="00BE71AC">
      <w:pPr>
        <w:pStyle w:val="EndNoteBibliography"/>
      </w:pPr>
      <w:r w:rsidRPr="00BE71AC">
        <w:t xml:space="preserve">[204] Heckman, J. J. Sample selection bias as a specification error. </w:t>
      </w:r>
      <w:r w:rsidRPr="00BE71AC">
        <w:rPr>
          <w:i/>
        </w:rPr>
        <w:t>Econometrica: Journal of the econometric society</w:t>
      </w:r>
      <w:r w:rsidRPr="00BE71AC">
        <w:t>, 1979, pp. 153-161.</w:t>
      </w:r>
    </w:p>
    <w:p w14:paraId="7F8CAB3E" w14:textId="77777777" w:rsidR="00BE71AC" w:rsidRPr="00BE71AC" w:rsidRDefault="00BE71AC" w:rsidP="00BE71AC">
      <w:pPr>
        <w:pStyle w:val="EndNoteBibliography"/>
      </w:pPr>
      <w:r w:rsidRPr="00BE71AC">
        <w:t xml:space="preserve">[205] Heckman, J. J. The common structure of statistical models of truncation, sample selection and limited dependent variables and a simple estimator for such models.In </w:t>
      </w:r>
      <w:r w:rsidRPr="00BE71AC">
        <w:rPr>
          <w:i/>
        </w:rPr>
        <w:t>Annals of economic and social measurement, volume 5, number 4</w:t>
      </w:r>
      <w:r w:rsidRPr="00BE71AC">
        <w:t>, NBER, 1976. pp. 475-492.</w:t>
      </w:r>
    </w:p>
    <w:p w14:paraId="2146B181" w14:textId="77777777" w:rsidR="00BE71AC" w:rsidRPr="00BE71AC" w:rsidRDefault="00BE71AC" w:rsidP="00BE71AC">
      <w:pPr>
        <w:pStyle w:val="EndNoteBibliography"/>
      </w:pPr>
      <w:r w:rsidRPr="00BE71AC">
        <w:t xml:space="preserve">[206] Abbasi, S., J. Ko, and J. Kim. Carsharing station location and demand: Identification of associated factors through Heckman selection models. </w:t>
      </w:r>
      <w:r w:rsidRPr="00BE71AC">
        <w:rPr>
          <w:i/>
        </w:rPr>
        <w:t xml:space="preserve">Journal of Cleaner Production, </w:t>
      </w:r>
      <w:r w:rsidRPr="00BE71AC">
        <w:t>Vol. 279, 2021, p. 123846.</w:t>
      </w:r>
    </w:p>
    <w:p w14:paraId="18962B36" w14:textId="77777777" w:rsidR="00BE71AC" w:rsidRPr="00BE71AC" w:rsidRDefault="00BE71AC" w:rsidP="00BE71AC">
      <w:pPr>
        <w:pStyle w:val="EndNoteBibliography"/>
      </w:pPr>
      <w:r w:rsidRPr="00BE71AC">
        <w:t>[207] STATA. User's Guide, StataCorp. Stata: Release 17. Statistical Software. College Station, TX: StataCorp LLC., 2021.</w:t>
      </w:r>
    </w:p>
    <w:p w14:paraId="7893086E" w14:textId="291FA32B" w:rsidR="00BE71AC" w:rsidRPr="00BE71AC" w:rsidRDefault="00BE71AC" w:rsidP="00BE71AC">
      <w:pPr>
        <w:pStyle w:val="EndNoteBibliography"/>
      </w:pPr>
      <w:r w:rsidRPr="00BE71AC">
        <w:lastRenderedPageBreak/>
        <w:t xml:space="preserve">[208] IIHS. </w:t>
      </w:r>
      <w:r w:rsidRPr="00BE71AC">
        <w:rPr>
          <w:i/>
        </w:rPr>
        <w:t xml:space="preserve">Insurance Institute for Highway Safety, </w:t>
      </w:r>
      <w:hyperlink r:id="rId57" w:history="1">
        <w:r w:rsidRPr="00BE71AC">
          <w:rPr>
            <w:rStyle w:val="Hyperlink"/>
            <w:i/>
          </w:rPr>
          <w:t>https://www.iihs.org/</w:t>
        </w:r>
      </w:hyperlink>
      <w:r w:rsidRPr="00BE71AC">
        <w:t>. Accessed 4/9/2021, 2021.</w:t>
      </w:r>
    </w:p>
    <w:p w14:paraId="608BF022" w14:textId="77777777" w:rsidR="00BE71AC" w:rsidRPr="00BE71AC" w:rsidRDefault="00BE71AC" w:rsidP="00BE71AC">
      <w:pPr>
        <w:pStyle w:val="EndNoteBibliography"/>
      </w:pPr>
      <w:r w:rsidRPr="00BE71AC">
        <w:t xml:space="preserve">[209] Hussain, Q., H. Feng, R. Grzebieta, T. Brijs, and J. Olivier. The relationship between impact speed and the probability of pedestrian fatality during a vehicle-pedestrian crash: A systematic review and meta-analysis. </w:t>
      </w:r>
      <w:r w:rsidRPr="00BE71AC">
        <w:rPr>
          <w:i/>
        </w:rPr>
        <w:t xml:space="preserve">Accident Analysis &amp; Prevention, </w:t>
      </w:r>
      <w:r w:rsidRPr="00BE71AC">
        <w:t>Vol. 129, 2019, pp. 241-249.</w:t>
      </w:r>
    </w:p>
    <w:p w14:paraId="49A2B751" w14:textId="77777777" w:rsidR="00BE71AC" w:rsidRPr="00BE71AC" w:rsidRDefault="00BE71AC" w:rsidP="00BE71AC">
      <w:pPr>
        <w:pStyle w:val="EndNoteBibliography"/>
      </w:pPr>
      <w:r w:rsidRPr="00BE71AC">
        <w:t>[210] NHTSA. 2018 Traffic Safety Facts A Compilation of Motor Vehicle Crash Data (Annual Report) 2020.</w:t>
      </w:r>
    </w:p>
    <w:p w14:paraId="1DE90464" w14:textId="77777777" w:rsidR="00BE71AC" w:rsidRPr="00BE71AC" w:rsidRDefault="00BE71AC" w:rsidP="00BE71AC">
      <w:pPr>
        <w:pStyle w:val="EndNoteBibliography"/>
      </w:pPr>
      <w:r w:rsidRPr="00BE71AC">
        <w:t xml:space="preserve">[211] Batouli, G., M. Guo, B. Janson, and W. Marshall. Analysis of pedestrian-vehicle crash injury severity factors in Colorado 2006–2016. </w:t>
      </w:r>
      <w:r w:rsidRPr="00BE71AC">
        <w:rPr>
          <w:i/>
        </w:rPr>
        <w:t xml:space="preserve">Accident Analysis &amp; Prevention, </w:t>
      </w:r>
      <w:r w:rsidRPr="00BE71AC">
        <w:t>Vol. 148, 2020, p. 105782.</w:t>
      </w:r>
    </w:p>
    <w:p w14:paraId="165A95A2" w14:textId="77777777" w:rsidR="00BE71AC" w:rsidRPr="00BE71AC" w:rsidRDefault="00BE71AC" w:rsidP="00BE71AC">
      <w:pPr>
        <w:pStyle w:val="EndNoteBibliography"/>
      </w:pPr>
      <w:r w:rsidRPr="00BE71AC">
        <w:t xml:space="preserve">[212] Li, Y., and W. Fan. Modelling the severity of pedestrian injury in pedestrian—vehicle crashes in North Carolina: A partial proportional odds logit model approach. </w:t>
      </w:r>
      <w:r w:rsidRPr="00BE71AC">
        <w:rPr>
          <w:i/>
        </w:rPr>
        <w:t xml:space="preserve">Journal of Transportation Safety &amp; Security, </w:t>
      </w:r>
      <w:r w:rsidRPr="00BE71AC">
        <w:t>Vol. 12, No. 3, 2020, pp. 358-379.</w:t>
      </w:r>
    </w:p>
    <w:p w14:paraId="0382BECB" w14:textId="77777777" w:rsidR="00BE71AC" w:rsidRPr="00BE71AC" w:rsidRDefault="00BE71AC" w:rsidP="00BE71AC">
      <w:pPr>
        <w:pStyle w:val="EndNoteBibliography"/>
      </w:pPr>
      <w:r w:rsidRPr="00BE71AC">
        <w:t xml:space="preserve">[213] Wali, B., A. J. Khattak, and N. Ahmad. Injury severity analysis of pedestrian and bicyclist trespassing crashes at non-crossings: A hybrid predictive text analytics and heterogeneity-based statistical modeling approach. </w:t>
      </w:r>
      <w:r w:rsidRPr="00BE71AC">
        <w:rPr>
          <w:i/>
        </w:rPr>
        <w:t xml:space="preserve">Accident Analysis &amp; Prevention, </w:t>
      </w:r>
      <w:r w:rsidRPr="00BE71AC">
        <w:t>Vol. 150, p. 105835.</w:t>
      </w:r>
    </w:p>
    <w:p w14:paraId="13E7CB59" w14:textId="77777777" w:rsidR="00BE71AC" w:rsidRPr="00BE71AC" w:rsidRDefault="00BE71AC" w:rsidP="00BE71AC">
      <w:pPr>
        <w:pStyle w:val="EndNoteBibliography"/>
      </w:pPr>
      <w:r w:rsidRPr="00BE71AC">
        <w:t xml:space="preserve">[214] Liu, J., X. Li, and A. J. Khattak. An integrated spatio-temporal approach to examine the consequences of driving under the influence (DUI) in crashes. </w:t>
      </w:r>
      <w:r w:rsidRPr="00BE71AC">
        <w:rPr>
          <w:i/>
        </w:rPr>
        <w:t xml:space="preserve">Accident Analysis &amp; Prevention, </w:t>
      </w:r>
      <w:r w:rsidRPr="00BE71AC">
        <w:t>Vol. 146, 2020, p. 105742.</w:t>
      </w:r>
    </w:p>
    <w:p w14:paraId="0B8363F5" w14:textId="77777777" w:rsidR="00BE71AC" w:rsidRPr="00BE71AC" w:rsidRDefault="00BE71AC" w:rsidP="00BE71AC">
      <w:pPr>
        <w:pStyle w:val="EndNoteBibliography"/>
      </w:pPr>
      <w:r w:rsidRPr="00BE71AC">
        <w:t xml:space="preserve">[215] Yasmin, S., N. Eluru, and A. R. Pinjari. Analyzing the continuum of fatal crashes: A generalized ordered approach. </w:t>
      </w:r>
      <w:r w:rsidRPr="00BE71AC">
        <w:rPr>
          <w:i/>
        </w:rPr>
        <w:t xml:space="preserve">Analytic methods in accident research, </w:t>
      </w:r>
      <w:r w:rsidRPr="00BE71AC">
        <w:t>Vol. 7, 2015, pp. 1-15.</w:t>
      </w:r>
    </w:p>
    <w:p w14:paraId="6DA2C025" w14:textId="77777777" w:rsidR="00BE71AC" w:rsidRPr="00BE71AC" w:rsidRDefault="00BE71AC" w:rsidP="00BE71AC">
      <w:pPr>
        <w:pStyle w:val="EndNoteBibliography"/>
      </w:pPr>
      <w:r w:rsidRPr="00BE71AC">
        <w:t xml:space="preserve">[216] Ma, L., H. Zhang, X. Yan, J. Wang, Z. Song, and H. Xiong. Smooth associations between the emergency medical services response time and the risk of death in road traffic crashes. </w:t>
      </w:r>
      <w:r w:rsidRPr="00BE71AC">
        <w:rPr>
          <w:i/>
        </w:rPr>
        <w:t xml:space="preserve">Journal of Transport &amp; Health, </w:t>
      </w:r>
      <w:r w:rsidRPr="00BE71AC">
        <w:t>Vol. 12, 2019, pp. 379-391.</w:t>
      </w:r>
    </w:p>
    <w:p w14:paraId="2A1BD802" w14:textId="77777777" w:rsidR="00BE71AC" w:rsidRPr="00BE71AC" w:rsidRDefault="00BE71AC" w:rsidP="00BE71AC">
      <w:pPr>
        <w:pStyle w:val="EndNoteBibliography"/>
      </w:pPr>
      <w:r w:rsidRPr="00BE71AC">
        <w:t xml:space="preserve">[217] Mukherjee, D., and S. Mitra. A comparative study of safe and unsafe signalized intersections from the view point of pedestrian behavior and perception. </w:t>
      </w:r>
      <w:r w:rsidRPr="00BE71AC">
        <w:rPr>
          <w:i/>
        </w:rPr>
        <w:t xml:space="preserve">Accident Analysis &amp; Prevention, </w:t>
      </w:r>
      <w:r w:rsidRPr="00BE71AC">
        <w:t>Vol. 132, 2019, p. 105218.</w:t>
      </w:r>
    </w:p>
    <w:p w14:paraId="5DEC28E3" w14:textId="77777777" w:rsidR="00BE71AC" w:rsidRPr="00BE71AC" w:rsidRDefault="00BE71AC" w:rsidP="00BE71AC">
      <w:pPr>
        <w:pStyle w:val="EndNoteBibliography"/>
      </w:pPr>
      <w:r w:rsidRPr="00BE71AC">
        <w:t xml:space="preserve">[218] Kim, J.-K., G. F. Ulfarsson, V. N. Shankar, and S. Kim. Age and pedestrian injury severity in motor-vehicle crashes: A heteroskedastic logit analysis. </w:t>
      </w:r>
      <w:r w:rsidRPr="00BE71AC">
        <w:rPr>
          <w:i/>
        </w:rPr>
        <w:t xml:space="preserve">Accident Analysis &amp; Prevention, </w:t>
      </w:r>
      <w:r w:rsidRPr="00BE71AC">
        <w:t>Vol. 40, No. 5, 2008, pp. 1695-1702.</w:t>
      </w:r>
    </w:p>
    <w:p w14:paraId="25EA34EF" w14:textId="77777777" w:rsidR="00BE71AC" w:rsidRPr="00BE71AC" w:rsidRDefault="00BE71AC" w:rsidP="00BE71AC">
      <w:pPr>
        <w:pStyle w:val="EndNoteBibliography"/>
      </w:pPr>
      <w:r w:rsidRPr="00BE71AC">
        <w:t xml:space="preserve">[219] Hezaveh, A. M., and C. R. Cherry. Walking under the influence of the alcohol: A case study of pedestrian crashes in Tennessee. </w:t>
      </w:r>
      <w:r w:rsidRPr="00BE71AC">
        <w:rPr>
          <w:i/>
        </w:rPr>
        <w:t xml:space="preserve">Accident Analysis &amp; Prevention, </w:t>
      </w:r>
      <w:r w:rsidRPr="00BE71AC">
        <w:t>Vol. 121, 2018, pp. 64-70.</w:t>
      </w:r>
    </w:p>
    <w:p w14:paraId="7022E75B" w14:textId="77777777" w:rsidR="00BE71AC" w:rsidRPr="00BE71AC" w:rsidRDefault="00BE71AC" w:rsidP="00BE71AC">
      <w:pPr>
        <w:pStyle w:val="EndNoteBibliography"/>
      </w:pPr>
      <w:r w:rsidRPr="00BE71AC">
        <w:t xml:space="preserve">[220] Zhai, X., H. Huang, N. Sze, Z. Song, and K. K. Hon. Diagnostic analysis of the effects of weather condition on pedestrian crash severity. </w:t>
      </w:r>
      <w:r w:rsidRPr="00BE71AC">
        <w:rPr>
          <w:i/>
        </w:rPr>
        <w:t xml:space="preserve">Accident Analysis &amp; Prevention, </w:t>
      </w:r>
      <w:r w:rsidRPr="00BE71AC">
        <w:t>Vol. 122, 2019, pp. 318-324.</w:t>
      </w:r>
    </w:p>
    <w:p w14:paraId="17C2325F" w14:textId="77777777" w:rsidR="00BE71AC" w:rsidRPr="00BE71AC" w:rsidRDefault="00BE71AC" w:rsidP="00BE71AC">
      <w:pPr>
        <w:pStyle w:val="EndNoteBibliography"/>
      </w:pPr>
      <w:r w:rsidRPr="00BE71AC">
        <w:t xml:space="preserve">[221] Mokhtarimousavi, S., J. C. Anderson, A. Azizinamini, and M. Hadi. Factors affecting injury severity in vehicle-pedestrian crashes: A day-of-week analysis using random parameter ordered response models and Artificial Neural Networks. </w:t>
      </w:r>
      <w:r w:rsidRPr="00BE71AC">
        <w:rPr>
          <w:i/>
        </w:rPr>
        <w:t xml:space="preserve">International Journal of Transportation Science and Technology, </w:t>
      </w:r>
      <w:r w:rsidRPr="00BE71AC">
        <w:t>Vol. 9, No. 2, 2020, pp. 100-115.</w:t>
      </w:r>
    </w:p>
    <w:p w14:paraId="55FA0CA5" w14:textId="77777777" w:rsidR="00BE71AC" w:rsidRPr="00BE71AC" w:rsidRDefault="00BE71AC" w:rsidP="00BE71AC">
      <w:pPr>
        <w:pStyle w:val="EndNoteBibliography"/>
      </w:pPr>
      <w:r w:rsidRPr="00BE71AC">
        <w:t xml:space="preserve">[222] Chen, Z., and W. Fan. Modeling Pedestrian Injury Severity in Pedestrian-Vehicle Crashes in Rural and Urban Areas: Mixed Logit Model Approach. </w:t>
      </w:r>
      <w:r w:rsidRPr="00BE71AC">
        <w:rPr>
          <w:i/>
        </w:rPr>
        <w:t>Transportation Research Record</w:t>
      </w:r>
      <w:r w:rsidRPr="00BE71AC">
        <w:t>, 2019, p. 0361198119842825.</w:t>
      </w:r>
    </w:p>
    <w:p w14:paraId="7048E78D" w14:textId="77777777" w:rsidR="00BE71AC" w:rsidRPr="00BE71AC" w:rsidRDefault="00BE71AC" w:rsidP="00BE71AC">
      <w:pPr>
        <w:pStyle w:val="EndNoteBibliography"/>
      </w:pPr>
      <w:r w:rsidRPr="00BE71AC">
        <w:t xml:space="preserve">[223] Tay, R., J. Choi, L. Kattan, and A. Khan. A multinomial logit model of pedestrian–vehicle crash severity. </w:t>
      </w:r>
      <w:r w:rsidRPr="00BE71AC">
        <w:rPr>
          <w:i/>
        </w:rPr>
        <w:t xml:space="preserve">International Journal of Sustainable Transportation, </w:t>
      </w:r>
      <w:r w:rsidRPr="00BE71AC">
        <w:t>Vol. 5, No. 4, 2011, pp. 233-249.</w:t>
      </w:r>
    </w:p>
    <w:p w14:paraId="1A29D2DE" w14:textId="77777777" w:rsidR="00BE71AC" w:rsidRPr="00BE71AC" w:rsidRDefault="00BE71AC" w:rsidP="00BE71AC">
      <w:pPr>
        <w:pStyle w:val="EndNoteBibliography"/>
      </w:pPr>
      <w:r w:rsidRPr="00BE71AC">
        <w:lastRenderedPageBreak/>
        <w:t xml:space="preserve">[224] Haleem, K., P. Alluri, and A. Gan. Analyzing pedestrian crash injury severity at signalized and non-signalized locations. </w:t>
      </w:r>
      <w:r w:rsidRPr="00BE71AC">
        <w:rPr>
          <w:i/>
        </w:rPr>
        <w:t xml:space="preserve">Accident Analysis &amp; Prevention, </w:t>
      </w:r>
      <w:r w:rsidRPr="00BE71AC">
        <w:t>Vol. 81, 2015, pp. 14-23.</w:t>
      </w:r>
    </w:p>
    <w:p w14:paraId="5AB88559" w14:textId="77777777" w:rsidR="00BE71AC" w:rsidRPr="00BE71AC" w:rsidRDefault="00BE71AC" w:rsidP="00BE71AC">
      <w:pPr>
        <w:pStyle w:val="EndNoteBibliography"/>
      </w:pPr>
      <w:r w:rsidRPr="00BE71AC">
        <w:t xml:space="preserve">[225] Rahimi, A., G. Azimi, H. Asgari, and X. Jin. Injury Severity of Pedestrian and Bicyclist Crashes Involving Large Trucks. </w:t>
      </w:r>
      <w:r w:rsidRPr="00BE71AC">
        <w:rPr>
          <w:i/>
        </w:rPr>
        <w:t>International Conference on Transportation and Development 2020</w:t>
      </w:r>
      <w:r w:rsidRPr="00BE71AC">
        <w:t>, American Society of Civil Engineers Reston, VA, 2020. pp. 110-122.</w:t>
      </w:r>
    </w:p>
    <w:p w14:paraId="06D0E646" w14:textId="77777777" w:rsidR="00BE71AC" w:rsidRPr="00BE71AC" w:rsidRDefault="00BE71AC" w:rsidP="00BE71AC">
      <w:pPr>
        <w:pStyle w:val="EndNoteBibliography"/>
      </w:pPr>
      <w:r w:rsidRPr="00BE71AC">
        <w:t xml:space="preserve">[226] Hutchinson, T. P. Factors affecting the times till death of pedestrians killed in road accidents. </w:t>
      </w:r>
      <w:r w:rsidRPr="00BE71AC">
        <w:rPr>
          <w:i/>
        </w:rPr>
        <w:t xml:space="preserve">Injury, </w:t>
      </w:r>
      <w:r w:rsidRPr="00BE71AC">
        <w:t>Vol. 6, No. 3, 1975, pp. 208-212.</w:t>
      </w:r>
    </w:p>
    <w:p w14:paraId="6C3F679D" w14:textId="77777777" w:rsidR="00BE71AC" w:rsidRPr="00BE71AC" w:rsidRDefault="00BE71AC" w:rsidP="00BE71AC">
      <w:pPr>
        <w:pStyle w:val="EndNoteBibliography"/>
      </w:pPr>
      <w:r w:rsidRPr="00BE71AC">
        <w:t xml:space="preserve">[227] Fife, D. Time from injury to death (survival time) among fatally injured pedestrians. </w:t>
      </w:r>
      <w:r w:rsidRPr="00BE71AC">
        <w:rPr>
          <w:i/>
        </w:rPr>
        <w:t xml:space="preserve">Injury, </w:t>
      </w:r>
      <w:r w:rsidRPr="00BE71AC">
        <w:t>Vol. 18, No. 5, 1987, pp. 315-318.</w:t>
      </w:r>
    </w:p>
    <w:p w14:paraId="096E7D87" w14:textId="77777777" w:rsidR="00BE71AC" w:rsidRPr="00BE71AC" w:rsidRDefault="00BE71AC" w:rsidP="00BE71AC">
      <w:pPr>
        <w:pStyle w:val="EndNoteBibliography"/>
      </w:pPr>
      <w:r w:rsidRPr="00BE71AC">
        <w:t xml:space="preserve">[228] Clark, D. E., R. J. Winchell, and R. A. Betensky. Estimating the effect of emergency care on early survival after traffic crashes. </w:t>
      </w:r>
      <w:r w:rsidRPr="00BE71AC">
        <w:rPr>
          <w:i/>
        </w:rPr>
        <w:t xml:space="preserve">Accident Analysis &amp; Prevention, </w:t>
      </w:r>
      <w:r w:rsidRPr="00BE71AC">
        <w:t>Vol. 60, 2013, pp. 141-147.</w:t>
      </w:r>
    </w:p>
    <w:p w14:paraId="068F39FE" w14:textId="77777777" w:rsidR="00BE71AC" w:rsidRPr="00BE71AC" w:rsidRDefault="00BE71AC" w:rsidP="00BE71AC">
      <w:pPr>
        <w:pStyle w:val="EndNoteBibliography"/>
      </w:pPr>
      <w:r w:rsidRPr="00BE71AC">
        <w:t xml:space="preserve">[229] Ju, Y., and S. Y. Sohn. Time to death analysis of road traffic accidents in relation to delta V, drunk driving, and restraint systems. </w:t>
      </w:r>
      <w:r w:rsidRPr="00BE71AC">
        <w:rPr>
          <w:i/>
        </w:rPr>
        <w:t xml:space="preserve">Traffic injury prevention, </w:t>
      </w:r>
      <w:r w:rsidRPr="00BE71AC">
        <w:t>Vol. 15, No. 8, 2014, pp. 771-777.</w:t>
      </w:r>
    </w:p>
    <w:p w14:paraId="2A928576" w14:textId="77777777" w:rsidR="00BE71AC" w:rsidRPr="00BE71AC" w:rsidRDefault="00BE71AC" w:rsidP="00BE71AC">
      <w:pPr>
        <w:pStyle w:val="EndNoteBibliography"/>
      </w:pPr>
      <w:r w:rsidRPr="00BE71AC">
        <w:t xml:space="preserve">[230] Clark, D. E., and B. M. Cushing. Predicted effect of automatic crash notification on traffic mortality. </w:t>
      </w:r>
      <w:r w:rsidRPr="00BE71AC">
        <w:rPr>
          <w:i/>
        </w:rPr>
        <w:t xml:space="preserve">Accident Analysis &amp; Prevention, </w:t>
      </w:r>
      <w:r w:rsidRPr="00BE71AC">
        <w:t>Vol. 34, No. 4, 2002, pp. 507-513.</w:t>
      </w:r>
    </w:p>
    <w:p w14:paraId="1BBD54DD" w14:textId="77777777" w:rsidR="00BE71AC" w:rsidRPr="00BE71AC" w:rsidRDefault="00BE71AC" w:rsidP="00BE71AC">
      <w:pPr>
        <w:pStyle w:val="EndNoteBibliography"/>
      </w:pPr>
      <w:r w:rsidRPr="00BE71AC">
        <w:t xml:space="preserve">[231] Lee, J., M. Abdel-Aty, Q. Cai, and L. Wang. Effects of emergency medical services times on traffic injury severity: A random effects ordered probit approach. </w:t>
      </w:r>
      <w:r w:rsidRPr="00BE71AC">
        <w:rPr>
          <w:i/>
        </w:rPr>
        <w:t xml:space="preserve">Traffic injury prevention, </w:t>
      </w:r>
      <w:r w:rsidRPr="00BE71AC">
        <w:t>Vol. 19, No. 6, 2018, pp. 577-581.</w:t>
      </w:r>
    </w:p>
    <w:p w14:paraId="35A79C4F" w14:textId="77777777" w:rsidR="00BE71AC" w:rsidRPr="00BE71AC" w:rsidRDefault="00BE71AC" w:rsidP="00BE71AC">
      <w:pPr>
        <w:pStyle w:val="EndNoteBibliography"/>
      </w:pPr>
      <w:r w:rsidRPr="00BE71AC">
        <w:t xml:space="preserve">[232] Meng, Q., and J. Weng. Uncertainty analysis of accident notification time and emergency medical service response time in work zone traffic accidents. </w:t>
      </w:r>
      <w:r w:rsidRPr="00BE71AC">
        <w:rPr>
          <w:i/>
        </w:rPr>
        <w:t xml:space="preserve">Traffic injury prevention, </w:t>
      </w:r>
      <w:r w:rsidRPr="00BE71AC">
        <w:t>Vol. 14, No. 2, 2013, pp. 150-158.</w:t>
      </w:r>
    </w:p>
    <w:p w14:paraId="1A593E30" w14:textId="77777777" w:rsidR="00BE71AC" w:rsidRPr="00BE71AC" w:rsidRDefault="00BE71AC" w:rsidP="00BE71AC">
      <w:pPr>
        <w:pStyle w:val="EndNoteBibliography"/>
      </w:pPr>
      <w:r w:rsidRPr="00BE71AC">
        <w:t xml:space="preserve">[233] Sánchez-Mangas, R., A. García-Ferrrer, A. De Juan, and A. M. Arroyo. The probability of death in road traffic accidents. How important is a quick medical response? </w:t>
      </w:r>
      <w:r w:rsidRPr="00BE71AC">
        <w:rPr>
          <w:i/>
        </w:rPr>
        <w:t xml:space="preserve">Accident Analysis &amp; Prevention, </w:t>
      </w:r>
      <w:r w:rsidRPr="00BE71AC">
        <w:t>Vol. 42, No. 4, 2010, pp. 1048-1056.</w:t>
      </w:r>
    </w:p>
    <w:p w14:paraId="3B7AF4C6" w14:textId="77777777" w:rsidR="00BE71AC" w:rsidRPr="00BE71AC" w:rsidRDefault="00BE71AC" w:rsidP="00BE71AC">
      <w:pPr>
        <w:pStyle w:val="EndNoteBibliography"/>
      </w:pPr>
      <w:r w:rsidRPr="00BE71AC">
        <w:t xml:space="preserve">[234] Klein, J. P., and M. L. Moeschberger. </w:t>
      </w:r>
      <w:r w:rsidRPr="00BE71AC">
        <w:rPr>
          <w:i/>
        </w:rPr>
        <w:t>Survival analysis: techniques for censored and truncated data</w:t>
      </w:r>
      <w:r w:rsidRPr="00BE71AC">
        <w:t>. Springer Science &amp; Business Media, 2006.</w:t>
      </w:r>
    </w:p>
    <w:p w14:paraId="6EA0A203" w14:textId="77777777" w:rsidR="00BE71AC" w:rsidRPr="00BE71AC" w:rsidRDefault="00BE71AC" w:rsidP="00BE71AC">
      <w:pPr>
        <w:pStyle w:val="EndNoteBibliography"/>
      </w:pPr>
      <w:r w:rsidRPr="00BE71AC">
        <w:t xml:space="preserve">[235] Terza, J. V., A. Basu, and P. J. Rathouz. Two-stage residual inclusion estimation: addressing endogeneity in health econometric modeling. </w:t>
      </w:r>
      <w:r w:rsidRPr="00BE71AC">
        <w:rPr>
          <w:i/>
        </w:rPr>
        <w:t xml:space="preserve">Journal of health economics, </w:t>
      </w:r>
      <w:r w:rsidRPr="00BE71AC">
        <w:t>Vol. 27, No. 3, 2008, pp. 531-543.</w:t>
      </w:r>
    </w:p>
    <w:p w14:paraId="6A9A40CA" w14:textId="77777777" w:rsidR="00BE71AC" w:rsidRPr="00BE71AC" w:rsidRDefault="00BE71AC" w:rsidP="00BE71AC">
      <w:pPr>
        <w:pStyle w:val="EndNoteBibliography"/>
      </w:pPr>
      <w:r w:rsidRPr="00BE71AC">
        <w:t xml:space="preserve">[236] Hausman, J. A. Specification tests in econometrics. </w:t>
      </w:r>
      <w:r w:rsidRPr="00BE71AC">
        <w:rPr>
          <w:i/>
        </w:rPr>
        <w:t>Econometrica: Journal of the econometric society</w:t>
      </w:r>
      <w:r w:rsidRPr="00BE71AC">
        <w:t>, 1978, pp. 1251-1271.</w:t>
      </w:r>
    </w:p>
    <w:p w14:paraId="370604BD" w14:textId="77777777" w:rsidR="00BE71AC" w:rsidRPr="00BE71AC" w:rsidRDefault="00BE71AC" w:rsidP="00BE71AC">
      <w:pPr>
        <w:pStyle w:val="EndNoteBibliography"/>
      </w:pPr>
      <w:r w:rsidRPr="00BE71AC">
        <w:t xml:space="preserve">[237] Davidson, R., and J. G. MacKinnon. Estimation and inference in econometrics. </w:t>
      </w:r>
      <w:r w:rsidRPr="00BE71AC">
        <w:rPr>
          <w:i/>
        </w:rPr>
        <w:t>OUP Catalogue</w:t>
      </w:r>
      <w:r w:rsidRPr="00BE71AC">
        <w:t>, 1993.</w:t>
      </w:r>
    </w:p>
    <w:p w14:paraId="50F34965" w14:textId="77777777" w:rsidR="00BE71AC" w:rsidRPr="00BE71AC" w:rsidRDefault="00BE71AC" w:rsidP="00BE71AC">
      <w:pPr>
        <w:pStyle w:val="EndNoteBibliography"/>
      </w:pPr>
      <w:r w:rsidRPr="00BE71AC">
        <w:t xml:space="preserve">[238] Fotheringham, A. S., C. Brunsdon, and M. Charlton. </w:t>
      </w:r>
      <w:r w:rsidRPr="00BE71AC">
        <w:rPr>
          <w:i/>
        </w:rPr>
        <w:t>Geographically weighted regression: the analysis of spatially varying relationships</w:t>
      </w:r>
      <w:r w:rsidRPr="00BE71AC">
        <w:t>. John Wiley &amp; Sons, 2003.</w:t>
      </w:r>
    </w:p>
    <w:p w14:paraId="40AB1869" w14:textId="77777777" w:rsidR="00BE71AC" w:rsidRPr="00BE71AC" w:rsidRDefault="00BE71AC" w:rsidP="00BE71AC">
      <w:pPr>
        <w:pStyle w:val="EndNoteBibliography"/>
      </w:pPr>
      <w:r w:rsidRPr="00BE71AC">
        <w:t xml:space="preserve">[239] Fotheringham, A. S., M. E. Charlton, and C. Brunsdon. Geographically weighted regression: a natural evolution of the expansion method for spatial data analysis. </w:t>
      </w:r>
      <w:r w:rsidRPr="00BE71AC">
        <w:rPr>
          <w:i/>
        </w:rPr>
        <w:t xml:space="preserve">Environment and planning A, </w:t>
      </w:r>
      <w:r w:rsidRPr="00BE71AC">
        <w:t>Vol. 30, No. 11, 1998, pp. 1905-1927.</w:t>
      </w:r>
    </w:p>
    <w:p w14:paraId="0F98BB55" w14:textId="77777777" w:rsidR="00BE71AC" w:rsidRPr="00BE71AC" w:rsidRDefault="00BE71AC" w:rsidP="00BE71AC">
      <w:pPr>
        <w:pStyle w:val="EndNoteBibliography"/>
      </w:pPr>
      <w:r w:rsidRPr="00BE71AC">
        <w:t xml:space="preserve">[240] Al-Ghamdi, A. S. Using logistic regression to estimate the influence of accident factors on accident severity. </w:t>
      </w:r>
      <w:r w:rsidRPr="00BE71AC">
        <w:rPr>
          <w:i/>
        </w:rPr>
        <w:t xml:space="preserve">Accident Analysis &amp; Prevention, </w:t>
      </w:r>
      <w:r w:rsidRPr="00BE71AC">
        <w:t>Vol. 34, No. 6, 2002, pp. 729-741.</w:t>
      </w:r>
    </w:p>
    <w:p w14:paraId="7D43B2C4" w14:textId="77777777" w:rsidR="00BE71AC" w:rsidRPr="00BE71AC" w:rsidRDefault="00BE71AC" w:rsidP="00BE71AC">
      <w:pPr>
        <w:pStyle w:val="EndNoteBibliography"/>
      </w:pPr>
      <w:r w:rsidRPr="00BE71AC">
        <w:t xml:space="preserve">[241] Eluru, N., C. R. Bhat, and D. A. Hensher. A mixed generalized ordered response model for examining pedestrian and bicyclist injury severity level in traffic crashes. </w:t>
      </w:r>
      <w:r w:rsidRPr="00BE71AC">
        <w:rPr>
          <w:i/>
        </w:rPr>
        <w:t xml:space="preserve">Accident Analysis &amp; Prevention, </w:t>
      </w:r>
      <w:r w:rsidRPr="00BE71AC">
        <w:t>Vol. 40, No. 3, 2008, pp. 1033-1054.</w:t>
      </w:r>
    </w:p>
    <w:p w14:paraId="07AD341A" w14:textId="77777777" w:rsidR="00BE71AC" w:rsidRPr="00BE71AC" w:rsidRDefault="00BE71AC" w:rsidP="00BE71AC">
      <w:pPr>
        <w:pStyle w:val="EndNoteBibliography"/>
      </w:pPr>
      <w:r w:rsidRPr="00BE71AC">
        <w:t xml:space="preserve">[242] Hosseinzadeh, A., and R. Kluger. Do EMS times associate with injury severity? </w:t>
      </w:r>
      <w:r w:rsidRPr="00BE71AC">
        <w:rPr>
          <w:i/>
        </w:rPr>
        <w:t xml:space="preserve">Accident Analysis &amp; Prevention, </w:t>
      </w:r>
      <w:r w:rsidRPr="00BE71AC">
        <w:t>Vol. 153, 2021, p. 106053.</w:t>
      </w:r>
    </w:p>
    <w:p w14:paraId="5F818805" w14:textId="77777777" w:rsidR="00BE71AC" w:rsidRPr="00BE71AC" w:rsidRDefault="00BE71AC" w:rsidP="00BE71AC">
      <w:pPr>
        <w:pStyle w:val="EndNoteBibliography"/>
      </w:pPr>
      <w:r w:rsidRPr="00BE71AC">
        <w:lastRenderedPageBreak/>
        <w:t xml:space="preserve">[243] Lahausse, J. A., B. N. Fildes, Y. Page, and M. P. Fitzharris. The potential for automatic crash notification systems to reduce road fatalities. </w:t>
      </w:r>
      <w:r w:rsidRPr="00BE71AC">
        <w:rPr>
          <w:i/>
        </w:rPr>
        <w:t>Annals of Advances in Automotive Medicine/Annual Scientific Conference, No. 52</w:t>
      </w:r>
      <w:r w:rsidRPr="00BE71AC">
        <w:t>, Association for the Advancement of Automotive Medicine, 2008. p. 85.</w:t>
      </w:r>
    </w:p>
    <w:p w14:paraId="68E84DF5" w14:textId="77777777" w:rsidR="00BE71AC" w:rsidRPr="00BE71AC" w:rsidRDefault="00BE71AC" w:rsidP="00BE71AC">
      <w:pPr>
        <w:pStyle w:val="EndNoteBibliography"/>
      </w:pPr>
      <w:r w:rsidRPr="00BE71AC">
        <w:t xml:space="preserve">[244] Plevin, R. E., R. Kaufman, L. Fraade-Blanar, and E. M. Bulger. Evaluating the potential benefits of advanced automatic crash notification. </w:t>
      </w:r>
      <w:r w:rsidRPr="00BE71AC">
        <w:rPr>
          <w:i/>
        </w:rPr>
        <w:t xml:space="preserve">Prehospital and disaster medicine, </w:t>
      </w:r>
      <w:r w:rsidRPr="00BE71AC">
        <w:t>Vol. 32, No. 2, 2017, pp. 156-164.</w:t>
      </w:r>
    </w:p>
    <w:p w14:paraId="513D7749" w14:textId="77777777" w:rsidR="00BE71AC" w:rsidRPr="00BE71AC" w:rsidRDefault="00BE71AC" w:rsidP="00BE71AC">
      <w:pPr>
        <w:pStyle w:val="EndNoteBibliography"/>
      </w:pPr>
      <w:r w:rsidRPr="00BE71AC">
        <w:t xml:space="preserve">[245] Stickles, J. L., J. M. Kempema, and L. H. Brown. Effect of mobile phone proliferation on crash notification times and fatality rates. </w:t>
      </w:r>
      <w:r w:rsidRPr="00BE71AC">
        <w:rPr>
          <w:i/>
        </w:rPr>
        <w:t xml:space="preserve">The American journal of emergency medicine, </w:t>
      </w:r>
      <w:r w:rsidRPr="00BE71AC">
        <w:t>Vol. 36, No. 1, 2018, pp. 24-26.</w:t>
      </w:r>
    </w:p>
    <w:p w14:paraId="6EAA42A7" w14:textId="77777777" w:rsidR="00BE71AC" w:rsidRPr="00BE71AC" w:rsidRDefault="00BE71AC" w:rsidP="00BE71AC">
      <w:pPr>
        <w:pStyle w:val="EndNoteBibliography"/>
      </w:pPr>
      <w:r w:rsidRPr="00BE71AC">
        <w:t>[246] Obenauf, A. W. CONNECTED AND AUTONOMOUS VEHICLES EFFECTS ON EMERGENCY RESPONSE TIMES. 2019.</w:t>
      </w:r>
    </w:p>
    <w:p w14:paraId="09D9DC7D" w14:textId="77777777" w:rsidR="00BE71AC" w:rsidRPr="00BE71AC" w:rsidRDefault="00BE71AC" w:rsidP="00BE71AC">
      <w:pPr>
        <w:pStyle w:val="EndNoteBibliography"/>
      </w:pPr>
      <w:r w:rsidRPr="00BE71AC">
        <w:t xml:space="preserve">[247] Obenauf, A. W., R. R. Souleyrette, R. M. Kluger, and A. Pratelli. IMPACT OF SELF-DRIVING AND CONNECTED VEHICLES ON EMERGENCY RESPONSE: THE CASE OF THE USA AND IMPLICATIONS FOR ITALY. </w:t>
      </w:r>
      <w:r w:rsidRPr="00BE71AC">
        <w:rPr>
          <w:i/>
        </w:rPr>
        <w:t xml:space="preserve">WIT Transactions on The Built Environment, </w:t>
      </w:r>
      <w:r w:rsidRPr="00BE71AC">
        <w:t>Vol. 189, 2019, pp. 101-112.</w:t>
      </w:r>
    </w:p>
    <w:p w14:paraId="78ACD3DB" w14:textId="77777777" w:rsidR="00BE71AC" w:rsidRPr="00BE71AC" w:rsidRDefault="00BE71AC" w:rsidP="00BE71AC">
      <w:pPr>
        <w:pStyle w:val="EndNoteBibliography"/>
      </w:pPr>
      <w:r w:rsidRPr="00BE71AC">
        <w:t xml:space="preserve">[248] Toran Pour, A., S. Moridpour, R. Tay, and A. Rajabifard. Modelling pedestrian crash severity at mid-blocks. </w:t>
      </w:r>
      <w:r w:rsidRPr="00BE71AC">
        <w:rPr>
          <w:i/>
        </w:rPr>
        <w:t xml:space="preserve">Transportmetrica A: Transport Science, </w:t>
      </w:r>
      <w:r w:rsidRPr="00BE71AC">
        <w:t>Vol. 13, No. 3, 2017, pp. 273-297.</w:t>
      </w:r>
    </w:p>
    <w:p w14:paraId="0B1A105A" w14:textId="77777777" w:rsidR="00BE71AC" w:rsidRPr="00BE71AC" w:rsidRDefault="00BE71AC" w:rsidP="00BE71AC">
      <w:pPr>
        <w:pStyle w:val="EndNoteBibliography"/>
      </w:pPr>
      <w:r w:rsidRPr="00BE71AC">
        <w:t xml:space="preserve">[249] Kwon, O. H., W. Rhee, and Y. Yoon. Application of classification algorithms for analysis of road safety risk factor dependencies. </w:t>
      </w:r>
      <w:r w:rsidRPr="00BE71AC">
        <w:rPr>
          <w:i/>
        </w:rPr>
        <w:t xml:space="preserve">Accident Analysis &amp; Prevention, </w:t>
      </w:r>
      <w:r w:rsidRPr="00BE71AC">
        <w:t>Vol. 75, 2015, pp. 1-15.</w:t>
      </w:r>
    </w:p>
    <w:p w14:paraId="69BB566A" w14:textId="77777777" w:rsidR="00BE71AC" w:rsidRPr="00BE71AC" w:rsidRDefault="00BE71AC" w:rsidP="00BE71AC">
      <w:pPr>
        <w:pStyle w:val="EndNoteBibliography"/>
      </w:pPr>
      <w:r w:rsidRPr="00BE71AC">
        <w:t xml:space="preserve">[250] Kashani, A. T., and A. S. Mohaymany. Analysis of the traffic injury severity on two-lane, two-way rural roads based on classification tree models. </w:t>
      </w:r>
      <w:r w:rsidRPr="00BE71AC">
        <w:rPr>
          <w:i/>
        </w:rPr>
        <w:t xml:space="preserve">Safety Science, </w:t>
      </w:r>
      <w:r w:rsidRPr="00BE71AC">
        <w:t>Vol. 49, No. 10, 2011, pp. 1314-1320.</w:t>
      </w:r>
    </w:p>
    <w:p w14:paraId="4589F810" w14:textId="77777777" w:rsidR="00BE71AC" w:rsidRPr="00BE71AC" w:rsidRDefault="00BE71AC" w:rsidP="00BE71AC">
      <w:pPr>
        <w:pStyle w:val="EndNoteBibliography"/>
      </w:pPr>
      <w:r w:rsidRPr="00BE71AC">
        <w:t xml:space="preserve">[251] Lee, C., and X. Li. Predicting driver injury severity in single-vehicle and two-vehicle crashes with boosted regression trees. </w:t>
      </w:r>
      <w:r w:rsidRPr="00BE71AC">
        <w:rPr>
          <w:i/>
        </w:rPr>
        <w:t xml:space="preserve">Transportation Research Record, </w:t>
      </w:r>
      <w:r w:rsidRPr="00BE71AC">
        <w:t>Vol. 2514, No. 1, 2015, pp. 138-148.</w:t>
      </w:r>
    </w:p>
    <w:p w14:paraId="0EF1F471" w14:textId="77777777" w:rsidR="00BE71AC" w:rsidRPr="00BE71AC" w:rsidRDefault="00BE71AC" w:rsidP="00BE71AC">
      <w:pPr>
        <w:pStyle w:val="EndNoteBibliography"/>
      </w:pPr>
      <w:r w:rsidRPr="00BE71AC">
        <w:t xml:space="preserve">[252] Abdelwahab, H. T., and M. A. Abdel-Aty. Development of artificial neural network models to predict driver injury severity in traffic accidents at signalized intersections. </w:t>
      </w:r>
      <w:r w:rsidRPr="00BE71AC">
        <w:rPr>
          <w:i/>
        </w:rPr>
        <w:t xml:space="preserve">Transportation Research Record, </w:t>
      </w:r>
      <w:r w:rsidRPr="00BE71AC">
        <w:t>Vol. 1746, No. 1, 2001, pp. 6-13.</w:t>
      </w:r>
    </w:p>
    <w:p w14:paraId="153C2716" w14:textId="77777777" w:rsidR="00BE71AC" w:rsidRPr="00BE71AC" w:rsidRDefault="00BE71AC" w:rsidP="00BE71AC">
      <w:pPr>
        <w:pStyle w:val="EndNoteBibliography"/>
      </w:pPr>
      <w:r w:rsidRPr="00BE71AC">
        <w:t xml:space="preserve">[253] Delen, D., R. Sharda, and M. Bessonov. Identifying significant predictors of injury severity in traffic accidents using a series of artificial neural networks. </w:t>
      </w:r>
      <w:r w:rsidRPr="00BE71AC">
        <w:rPr>
          <w:i/>
        </w:rPr>
        <w:t xml:space="preserve">Accident Analysis &amp; Prevention, </w:t>
      </w:r>
      <w:r w:rsidRPr="00BE71AC">
        <w:t>Vol. 38, No. 3, 2006, pp. 434-444.</w:t>
      </w:r>
    </w:p>
    <w:p w14:paraId="024F6B97" w14:textId="77777777" w:rsidR="00BE71AC" w:rsidRPr="00BE71AC" w:rsidRDefault="00BE71AC" w:rsidP="00BE71AC">
      <w:pPr>
        <w:pStyle w:val="EndNoteBibliography"/>
      </w:pPr>
      <w:r w:rsidRPr="00BE71AC">
        <w:t xml:space="preserve">[254] Yu, R., and M. Abdel-Aty. Analyzing crash injury severity for a mountainous freeway incorporating real-time traffic and weather data. </w:t>
      </w:r>
      <w:r w:rsidRPr="00BE71AC">
        <w:rPr>
          <w:i/>
        </w:rPr>
        <w:t xml:space="preserve">Safety Science, </w:t>
      </w:r>
      <w:r w:rsidRPr="00BE71AC">
        <w:t>Vol. 63, 2014, pp. 50-56.</w:t>
      </w:r>
    </w:p>
    <w:p w14:paraId="7B96315F" w14:textId="77777777" w:rsidR="00BE71AC" w:rsidRPr="00BE71AC" w:rsidRDefault="00BE71AC" w:rsidP="00BE71AC">
      <w:pPr>
        <w:pStyle w:val="EndNoteBibliography"/>
      </w:pPr>
      <w:r w:rsidRPr="00BE71AC">
        <w:t xml:space="preserve">[255] Li, Z., P. Liu, W. Wang, and C. Xu. Using support vector machine models for crash injury severity analysis. </w:t>
      </w:r>
      <w:r w:rsidRPr="00BE71AC">
        <w:rPr>
          <w:i/>
        </w:rPr>
        <w:t xml:space="preserve">Accident Analysis &amp; Prevention, </w:t>
      </w:r>
      <w:r w:rsidRPr="00BE71AC">
        <w:t>Vol. 45, 2012, pp. 478-486.</w:t>
      </w:r>
    </w:p>
    <w:p w14:paraId="6C09E438" w14:textId="77777777" w:rsidR="00BE71AC" w:rsidRPr="00BE71AC" w:rsidRDefault="00BE71AC" w:rsidP="00BE71AC">
      <w:pPr>
        <w:pStyle w:val="EndNoteBibliography"/>
      </w:pPr>
      <w:r w:rsidRPr="00BE71AC">
        <w:t xml:space="preserve">[256] Ahmadi, A., A. Jahangiri, V. Berardi, and S. G. Machiani. Crash severity analysis of rear-end crashes in California using statistical and machine learning classification methods. </w:t>
      </w:r>
      <w:r w:rsidRPr="00BE71AC">
        <w:rPr>
          <w:i/>
        </w:rPr>
        <w:t xml:space="preserve">Journal of Transportation Safety &amp; Security, </w:t>
      </w:r>
      <w:r w:rsidRPr="00BE71AC">
        <w:t>Vol. 12, No. 4, 2020, pp. 522-546.</w:t>
      </w:r>
    </w:p>
    <w:p w14:paraId="096EB10A" w14:textId="77777777" w:rsidR="00BE71AC" w:rsidRPr="00BE71AC" w:rsidRDefault="00BE71AC" w:rsidP="00BE71AC">
      <w:pPr>
        <w:pStyle w:val="EndNoteBibliography"/>
      </w:pPr>
      <w:r w:rsidRPr="00BE71AC">
        <w:t xml:space="preserve">[257] Mokoatle, M., D. Vukosi Marivate, and P. Michael Esiefarienrhe Bukohwo. Predicting Road Traffic Accident Severity using Accident Report Data in South Africa. </w:t>
      </w:r>
      <w:r w:rsidRPr="00BE71AC">
        <w:rPr>
          <w:i/>
        </w:rPr>
        <w:t>Proceedings of the 20th Annual International Conference on Digital Government Research</w:t>
      </w:r>
      <w:r w:rsidRPr="00BE71AC">
        <w:t>, 2019. pp. 11-17.</w:t>
      </w:r>
    </w:p>
    <w:p w14:paraId="16E50DB4" w14:textId="77777777" w:rsidR="00BE71AC" w:rsidRPr="00BE71AC" w:rsidRDefault="00BE71AC" w:rsidP="00BE71AC">
      <w:pPr>
        <w:pStyle w:val="EndNoteBibliography"/>
      </w:pPr>
      <w:r w:rsidRPr="00BE71AC">
        <w:t xml:space="preserve">[258] Zhang, J., Z. Li, Z. Pu, and C. Xu. Comparing prediction performance for crash injury severity among various machine learning and statistical methods. </w:t>
      </w:r>
      <w:r w:rsidRPr="00BE71AC">
        <w:rPr>
          <w:i/>
        </w:rPr>
        <w:t xml:space="preserve">IEEE Access, </w:t>
      </w:r>
      <w:r w:rsidRPr="00BE71AC">
        <w:t>Vol. 6, 2018, pp. 60079-60087.</w:t>
      </w:r>
    </w:p>
    <w:p w14:paraId="264E5370" w14:textId="77777777" w:rsidR="00BE71AC" w:rsidRPr="00BE71AC" w:rsidRDefault="00BE71AC" w:rsidP="00BE71AC">
      <w:pPr>
        <w:pStyle w:val="EndNoteBibliography"/>
      </w:pPr>
      <w:r w:rsidRPr="00BE71AC">
        <w:lastRenderedPageBreak/>
        <w:t xml:space="preserve">[259] Wahab, L., and H. Jiang. A comparative study on machine learning based algorithms for prediction of motorcycle crash severity. </w:t>
      </w:r>
      <w:r w:rsidRPr="00BE71AC">
        <w:rPr>
          <w:i/>
        </w:rPr>
        <w:t xml:space="preserve">Plos One, </w:t>
      </w:r>
      <w:r w:rsidRPr="00BE71AC">
        <w:t>Vol. 14, No. 4, 2019, p. e0214966.</w:t>
      </w:r>
    </w:p>
    <w:p w14:paraId="4ED5EF7E" w14:textId="77777777" w:rsidR="00BE71AC" w:rsidRPr="00BE71AC" w:rsidRDefault="00BE71AC" w:rsidP="00BE71AC">
      <w:pPr>
        <w:pStyle w:val="EndNoteBibliography"/>
      </w:pPr>
      <w:r w:rsidRPr="00BE71AC">
        <w:t xml:space="preserve">[260] Iranitalab, A., and A. Khattak. Comparison of four statistical and machine learning methods for crash severity prediction. </w:t>
      </w:r>
      <w:r w:rsidRPr="00BE71AC">
        <w:rPr>
          <w:i/>
        </w:rPr>
        <w:t xml:space="preserve">Accident Analysis &amp; Prevention, </w:t>
      </w:r>
      <w:r w:rsidRPr="00BE71AC">
        <w:t>Vol. 108, 2017, pp. 27-36.</w:t>
      </w:r>
    </w:p>
    <w:p w14:paraId="090BA94F" w14:textId="77777777" w:rsidR="00BE71AC" w:rsidRPr="00BE71AC" w:rsidRDefault="00BE71AC" w:rsidP="00BE71AC">
      <w:pPr>
        <w:pStyle w:val="EndNoteBibliography"/>
      </w:pPr>
      <w:r w:rsidRPr="00BE71AC">
        <w:t xml:space="preserve">[261] Garg, A., and K. Tai. Comparison of statistical and machine learning methods in modelling of data with multicollinearity. </w:t>
      </w:r>
      <w:r w:rsidRPr="00BE71AC">
        <w:rPr>
          <w:i/>
        </w:rPr>
        <w:t xml:space="preserve">International Journal of Modelling, Identification and Control, </w:t>
      </w:r>
      <w:r w:rsidRPr="00BE71AC">
        <w:t>Vol. 18, No. 4, 2013, pp. 295-312.</w:t>
      </w:r>
    </w:p>
    <w:p w14:paraId="021138F2" w14:textId="77777777" w:rsidR="00BE71AC" w:rsidRPr="00BE71AC" w:rsidRDefault="00BE71AC" w:rsidP="00BE71AC">
      <w:pPr>
        <w:pStyle w:val="EndNoteBibliography"/>
      </w:pPr>
      <w:r w:rsidRPr="00BE71AC">
        <w:t xml:space="preserve">[262] Parsa, A. B., A. Movahedi, H. Taghipour, S. Derrible, and A. K. Mohammadian. Toward safer highways, application of XGBoost and SHAP for real-time accident detection and feature analysis. </w:t>
      </w:r>
      <w:r w:rsidRPr="00BE71AC">
        <w:rPr>
          <w:i/>
        </w:rPr>
        <w:t xml:space="preserve">Accident Analysis &amp; Prevention, </w:t>
      </w:r>
      <w:r w:rsidRPr="00BE71AC">
        <w:t>Vol. 136, 2020, p. 105405.</w:t>
      </w:r>
    </w:p>
    <w:p w14:paraId="5B47A536" w14:textId="77777777" w:rsidR="00BE71AC" w:rsidRPr="00BE71AC" w:rsidRDefault="00BE71AC" w:rsidP="00BE71AC">
      <w:pPr>
        <w:pStyle w:val="EndNoteBibliography"/>
      </w:pPr>
      <w:r w:rsidRPr="00BE71AC">
        <w:t xml:space="preserve">[263] Molnar, C. </w:t>
      </w:r>
      <w:r w:rsidRPr="00BE71AC">
        <w:rPr>
          <w:i/>
        </w:rPr>
        <w:t>Interpretable Machine Learning</w:t>
      </w:r>
      <w:r w:rsidRPr="00BE71AC">
        <w:t>. Lulu. com, 2020.</w:t>
      </w:r>
    </w:p>
    <w:p w14:paraId="22EDC875" w14:textId="77777777" w:rsidR="00BE71AC" w:rsidRPr="00BE71AC" w:rsidRDefault="00BE71AC" w:rsidP="00BE71AC">
      <w:pPr>
        <w:pStyle w:val="EndNoteBibliography"/>
      </w:pPr>
      <w:r w:rsidRPr="00BE71AC">
        <w:t xml:space="preserve">[264] Altmann, A., L. Toloşi, O. Sander, and T. Lengauer. Permutation importance: a corrected feature importance measure. </w:t>
      </w:r>
      <w:r w:rsidRPr="00BE71AC">
        <w:rPr>
          <w:i/>
        </w:rPr>
        <w:t xml:space="preserve">Bioinformatics, </w:t>
      </w:r>
      <w:r w:rsidRPr="00BE71AC">
        <w:t>Vol. 26, No. 10, 2010, pp. 1340-1347.</w:t>
      </w:r>
    </w:p>
    <w:p w14:paraId="2372240C" w14:textId="77777777" w:rsidR="00BE71AC" w:rsidRPr="00BE71AC" w:rsidRDefault="00BE71AC" w:rsidP="00BE71AC">
      <w:pPr>
        <w:pStyle w:val="EndNoteBibliography"/>
      </w:pPr>
      <w:r w:rsidRPr="00BE71AC">
        <w:t xml:space="preserve">[265] Lundberg, S. M., and S.-I. Lee. A unified approach to interpreting model predictions. </w:t>
      </w:r>
      <w:r w:rsidRPr="00BE71AC">
        <w:rPr>
          <w:i/>
        </w:rPr>
        <w:t>Advances in neural information processing systems</w:t>
      </w:r>
      <w:r w:rsidRPr="00BE71AC">
        <w:t>, 2017. pp. 4765-4774.</w:t>
      </w:r>
    </w:p>
    <w:p w14:paraId="34D332EF" w14:textId="77777777" w:rsidR="00BE71AC" w:rsidRPr="00BE71AC" w:rsidRDefault="00BE71AC" w:rsidP="00BE71AC">
      <w:pPr>
        <w:pStyle w:val="EndNoteBibliography"/>
      </w:pPr>
      <w:r w:rsidRPr="00BE71AC">
        <w:t xml:space="preserve">[266] Mihaita, A.-S., Z. Liu, C. Cai, and M.-A. Rizoiu. Arterial incident duration prediction using a bi-level framework of extreme gradient-tree boosting. </w:t>
      </w:r>
      <w:r w:rsidRPr="00BE71AC">
        <w:rPr>
          <w:i/>
        </w:rPr>
        <w:t>arXiv preprint arXiv:1905.12254</w:t>
      </w:r>
      <w:r w:rsidRPr="00BE71AC">
        <w:t>, 2019.</w:t>
      </w:r>
    </w:p>
    <w:p w14:paraId="5A2C6B53" w14:textId="77777777" w:rsidR="00BE71AC" w:rsidRPr="00BE71AC" w:rsidRDefault="00BE71AC" w:rsidP="00BE71AC">
      <w:pPr>
        <w:pStyle w:val="EndNoteBibliography"/>
      </w:pPr>
      <w:r w:rsidRPr="00BE71AC">
        <w:t xml:space="preserve">[267] Chen, T., and C. Guestrin. Xgboost: A scalable tree boosting system. </w:t>
      </w:r>
      <w:r w:rsidRPr="00BE71AC">
        <w:rPr>
          <w:i/>
        </w:rPr>
        <w:t>Proceedings of the 22nd acm sigkdd international conference on knowledge discovery and data mining</w:t>
      </w:r>
      <w:r w:rsidRPr="00BE71AC">
        <w:t>, 2016. pp. 785-794.</w:t>
      </w:r>
    </w:p>
    <w:p w14:paraId="39AF6C55" w14:textId="77777777" w:rsidR="00BE71AC" w:rsidRPr="00BE71AC" w:rsidRDefault="00BE71AC" w:rsidP="00BE71AC">
      <w:pPr>
        <w:pStyle w:val="EndNoteBibliography"/>
      </w:pPr>
      <w:r w:rsidRPr="00BE71AC">
        <w:t xml:space="preserve">[268] Yan, X., M. Ma, H. Huang, M. Abdel-Aty, and C. Wu. Motor vehicle–bicycle crashes in Beijing: Irregular maneuvers, crash patterns, and injury severity. </w:t>
      </w:r>
      <w:r w:rsidRPr="00BE71AC">
        <w:rPr>
          <w:i/>
        </w:rPr>
        <w:t xml:space="preserve">Accident Analysis &amp; Prevention, </w:t>
      </w:r>
      <w:r w:rsidRPr="00BE71AC">
        <w:t>Vol. 43, No. 5, 2011, pp. 1751-1758.</w:t>
      </w:r>
    </w:p>
    <w:p w14:paraId="1EEDE883" w14:textId="77777777" w:rsidR="00BE71AC" w:rsidRPr="00BE71AC" w:rsidRDefault="00BE71AC" w:rsidP="00BE71AC">
      <w:pPr>
        <w:pStyle w:val="EndNoteBibliography"/>
      </w:pPr>
      <w:r w:rsidRPr="00BE71AC">
        <w:t xml:space="preserve">[269] Salon, D., and A. McIntyre. Determinants of pedestrian and bicyclist crash severity by party at fault in San Francisco, CA. </w:t>
      </w:r>
      <w:r w:rsidRPr="00BE71AC">
        <w:rPr>
          <w:i/>
        </w:rPr>
        <w:t xml:space="preserve">Accident Analysis &amp; Prevention, </w:t>
      </w:r>
      <w:r w:rsidRPr="00BE71AC">
        <w:t>Vol. 110, 2018, pp. 149-160.</w:t>
      </w:r>
    </w:p>
    <w:p w14:paraId="6D4A45BF" w14:textId="77777777" w:rsidR="00BE71AC" w:rsidRPr="00BE71AC" w:rsidRDefault="00BE71AC" w:rsidP="00BE71AC">
      <w:pPr>
        <w:pStyle w:val="EndNoteBibliography"/>
      </w:pPr>
      <w:r w:rsidRPr="00BE71AC">
        <w:t xml:space="preserve">[270] Kim, J.-K., S. Kim, G. F. Ulfarsson, and L. A. Porrello. Bicyclist injury severities in bicycle–motor vehicle accidents. </w:t>
      </w:r>
      <w:r w:rsidRPr="00BE71AC">
        <w:rPr>
          <w:i/>
        </w:rPr>
        <w:t xml:space="preserve">Accident Analysis &amp; Prevention, </w:t>
      </w:r>
      <w:r w:rsidRPr="00BE71AC">
        <w:t>Vol. 39, No. 2, 2007, pp. 238-251.</w:t>
      </w:r>
    </w:p>
    <w:p w14:paraId="33B358D4" w14:textId="77777777" w:rsidR="00BE71AC" w:rsidRPr="00BE71AC" w:rsidRDefault="00BE71AC" w:rsidP="00BE71AC">
      <w:pPr>
        <w:pStyle w:val="EndNoteBibliography"/>
      </w:pPr>
      <w:r w:rsidRPr="00BE71AC">
        <w:t xml:space="preserve">[271] Behnood, A., and F. Mannering. Determinants of bicyclist injury severities in bicycle-vehicle crashes: a random parameters approach with heterogeneity in means and variances. </w:t>
      </w:r>
      <w:r w:rsidRPr="00BE71AC">
        <w:rPr>
          <w:i/>
        </w:rPr>
        <w:t xml:space="preserve">Analytic methods in accident research, </w:t>
      </w:r>
      <w:r w:rsidRPr="00BE71AC">
        <w:t>Vol. 16, 2017, pp. 35-47.</w:t>
      </w:r>
    </w:p>
    <w:p w14:paraId="05615572" w14:textId="77777777" w:rsidR="00BE71AC" w:rsidRPr="00BE71AC" w:rsidRDefault="00BE71AC" w:rsidP="00BE71AC">
      <w:pPr>
        <w:pStyle w:val="EndNoteBibliography"/>
      </w:pPr>
      <w:r w:rsidRPr="00BE71AC">
        <w:t xml:space="preserve">[272] Liu, S., and W. Fan. Investigating Factors Affecting Injury Severity in Bicycle-Vehicle Crashes: A Day-of-Week Analysis with Partial Proportional Odds Logit Models. </w:t>
      </w:r>
      <w:r w:rsidRPr="00BE71AC">
        <w:rPr>
          <w:i/>
        </w:rPr>
        <w:t>Canadian Journal of Civil Engineering</w:t>
      </w:r>
      <w:r w:rsidRPr="00BE71AC">
        <w:t>, No. ja, 2020.</w:t>
      </w:r>
    </w:p>
    <w:p w14:paraId="0259FA66" w14:textId="77777777" w:rsidR="00BE71AC" w:rsidRPr="00BE71AC" w:rsidRDefault="00BE71AC" w:rsidP="00BE71AC">
      <w:pPr>
        <w:pStyle w:val="EndNoteBibliography"/>
      </w:pPr>
      <w:r w:rsidRPr="00BE71AC">
        <w:t xml:space="preserve">[273] Moore, D. N., W. H. Schneider IV, P. T. Savolainen, and M. Farzaneh. Mixed logit analysis of bicyclist injury severity resulting from motor vehicle crashes at intersection and non-intersection locations. </w:t>
      </w:r>
      <w:r w:rsidRPr="00BE71AC">
        <w:rPr>
          <w:i/>
        </w:rPr>
        <w:t xml:space="preserve">Accident Analysis &amp; Prevention, </w:t>
      </w:r>
      <w:r w:rsidRPr="00BE71AC">
        <w:t>Vol. 43, No. 3, 2011, pp. 621-630.</w:t>
      </w:r>
    </w:p>
    <w:p w14:paraId="6FC9D789" w14:textId="77777777" w:rsidR="00BE71AC" w:rsidRPr="00BE71AC" w:rsidRDefault="00BE71AC" w:rsidP="00BE71AC">
      <w:pPr>
        <w:pStyle w:val="EndNoteBibliography"/>
      </w:pPr>
      <w:r w:rsidRPr="00BE71AC">
        <w:t xml:space="preserve">[274] Meuleners, L. B., A. H. Lee, and C. Haworth. Road environment, crash type and hospitalisation of bicyclists and motorcyclists presented to emergency departments in Western Australia. </w:t>
      </w:r>
      <w:r w:rsidRPr="00BE71AC">
        <w:rPr>
          <w:i/>
        </w:rPr>
        <w:t xml:space="preserve">Accident Analysis &amp; Prevention, </w:t>
      </w:r>
      <w:r w:rsidRPr="00BE71AC">
        <w:t>Vol. 39, No. 6, 2007, pp. 1222-1225.</w:t>
      </w:r>
    </w:p>
    <w:p w14:paraId="4C8873CE" w14:textId="77777777" w:rsidR="00BE71AC" w:rsidRPr="00BE71AC" w:rsidRDefault="00BE71AC" w:rsidP="00BE71AC">
      <w:pPr>
        <w:pStyle w:val="EndNoteBibliography"/>
      </w:pPr>
      <w:r w:rsidRPr="00BE71AC">
        <w:t xml:space="preserve">[275] He, J., and P. R. Hahn. Stochastic tree ensembles for regularized nonlinear regression. </w:t>
      </w:r>
      <w:r w:rsidRPr="00BE71AC">
        <w:rPr>
          <w:i/>
        </w:rPr>
        <w:t>arXiv preprint arXiv:2002.03375</w:t>
      </w:r>
      <w:r w:rsidRPr="00BE71AC">
        <w:t>, 2020.</w:t>
      </w:r>
    </w:p>
    <w:p w14:paraId="16F7B1D1" w14:textId="77777777" w:rsidR="00BE71AC" w:rsidRPr="00BE71AC" w:rsidRDefault="00BE71AC" w:rsidP="00BE71AC">
      <w:pPr>
        <w:pStyle w:val="EndNoteBibliography"/>
      </w:pPr>
      <w:r w:rsidRPr="00BE71AC">
        <w:t xml:space="preserve">[276] Peden, M., R. Scurfield, D. Sleet, A. A. Hyder, C. Mathers, E. Jarawan, A. Hyder, D. Mohan, and E. Jarawan. </w:t>
      </w:r>
      <w:r w:rsidRPr="00BE71AC">
        <w:rPr>
          <w:i/>
        </w:rPr>
        <w:t>World report on road traffic injury prevention</w:t>
      </w:r>
      <w:r w:rsidRPr="00BE71AC">
        <w:t>. World Health Organization, 2004.</w:t>
      </w:r>
    </w:p>
    <w:p w14:paraId="00102572" w14:textId="77777777" w:rsidR="00BE71AC" w:rsidRPr="00BE71AC" w:rsidRDefault="00BE71AC" w:rsidP="00BE71AC">
      <w:pPr>
        <w:pStyle w:val="EndNoteBibliography"/>
      </w:pPr>
      <w:r w:rsidRPr="00BE71AC">
        <w:t xml:space="preserve">[277] Haddon Jr, W. The changing approach to the epidemiology, prevention, and amelioration of trauma: the transition to approaches etiologically rather than descriptively based. </w:t>
      </w:r>
      <w:r w:rsidRPr="00BE71AC">
        <w:rPr>
          <w:i/>
        </w:rPr>
        <w:t xml:space="preserve">American journal of public health and the Nations health, </w:t>
      </w:r>
      <w:r w:rsidRPr="00BE71AC">
        <w:t>Vol. 58, No. 8, 1968, pp. 1431-1438.</w:t>
      </w:r>
    </w:p>
    <w:p w14:paraId="586B64D5" w14:textId="77777777" w:rsidR="00BE71AC" w:rsidRPr="00BE71AC" w:rsidRDefault="00BE71AC" w:rsidP="00BE71AC">
      <w:pPr>
        <w:pStyle w:val="EndNoteBibliography"/>
      </w:pPr>
      <w:r w:rsidRPr="00BE71AC">
        <w:lastRenderedPageBreak/>
        <w:t xml:space="preserve">[278] Masoumi, K., A. Forouzan, H. Barzegari, A. A. Darian, F. Rahim, B. Zohrevandi, and S. Nabi. Effective factors in severity of traffic accident-related traumas; an epidemiologic study based on the Haddon matrix. </w:t>
      </w:r>
      <w:r w:rsidRPr="00BE71AC">
        <w:rPr>
          <w:i/>
        </w:rPr>
        <w:t xml:space="preserve">Emergency, </w:t>
      </w:r>
      <w:r w:rsidRPr="00BE71AC">
        <w:t>Vol. 4, No. 2, 2016, p. 78.</w:t>
      </w:r>
    </w:p>
    <w:p w14:paraId="29D7A631" w14:textId="77777777" w:rsidR="00BE71AC" w:rsidRPr="00BE71AC" w:rsidRDefault="00BE71AC" w:rsidP="00BE71AC">
      <w:pPr>
        <w:pStyle w:val="EndNoteBibliography"/>
      </w:pPr>
      <w:r w:rsidRPr="00BE71AC">
        <w:t xml:space="preserve">[279] Friedman, J. H. Stochastic gradient boosting. </w:t>
      </w:r>
      <w:r w:rsidRPr="00BE71AC">
        <w:rPr>
          <w:i/>
        </w:rPr>
        <w:t xml:space="preserve">Computational Statistics &amp; Data Analysis, </w:t>
      </w:r>
      <w:r w:rsidRPr="00BE71AC">
        <w:t>Vol. 38, No. 4, 2002, pp. 367-378.</w:t>
      </w:r>
    </w:p>
    <w:p w14:paraId="5714311E" w14:textId="77777777" w:rsidR="00BE71AC" w:rsidRPr="00BE71AC" w:rsidRDefault="00BE71AC" w:rsidP="00BE71AC">
      <w:pPr>
        <w:pStyle w:val="EndNoteBibliography"/>
      </w:pPr>
      <w:r w:rsidRPr="00BE71AC">
        <w:t xml:space="preserve">[280] Shapley, L. S. A value for n-person games. </w:t>
      </w:r>
      <w:r w:rsidRPr="00BE71AC">
        <w:rPr>
          <w:i/>
        </w:rPr>
        <w:t xml:space="preserve">Contributions to the Theory of Games, </w:t>
      </w:r>
      <w:r w:rsidRPr="00BE71AC">
        <w:t>Vol. 2, No. 28, 1953, pp. 307-317.</w:t>
      </w:r>
    </w:p>
    <w:p w14:paraId="024CA6FD" w14:textId="77777777" w:rsidR="00BE71AC" w:rsidRPr="00BE71AC" w:rsidRDefault="00BE71AC" w:rsidP="00BE71AC">
      <w:pPr>
        <w:pStyle w:val="EndNoteBibliography"/>
      </w:pPr>
      <w:r w:rsidRPr="00BE71AC">
        <w:t xml:space="preserve">[281] Bernhoft, I. M., and G. Carstensen. Preferences and behaviour of pedestrians and cyclists by age and gender. </w:t>
      </w:r>
      <w:r w:rsidRPr="00BE71AC">
        <w:rPr>
          <w:i/>
        </w:rPr>
        <w:t xml:space="preserve">Transportation Research Part F: Traffic Psychology and Behaviour, </w:t>
      </w:r>
      <w:r w:rsidRPr="00BE71AC">
        <w:t>Vol. 11, No. 2, 2008, pp. 83-95.</w:t>
      </w:r>
    </w:p>
    <w:p w14:paraId="373FE52A" w14:textId="77777777" w:rsidR="00BE71AC" w:rsidRPr="00BE71AC" w:rsidRDefault="00BE71AC" w:rsidP="00BE71AC">
      <w:pPr>
        <w:pStyle w:val="EndNoteBibliography"/>
      </w:pPr>
      <w:r w:rsidRPr="00BE71AC">
        <w:t xml:space="preserve">[282] Liu, J., S. Jones, E. K. Adanu, and X. Li. Behavioral pathways in bicycle-motor vehicle crashes: From contributing factors, pre-crash actions, to injury severities. </w:t>
      </w:r>
      <w:r w:rsidRPr="00BE71AC">
        <w:rPr>
          <w:i/>
        </w:rPr>
        <w:t>Journal of Safety Research</w:t>
      </w:r>
      <w:r w:rsidRPr="00BE71AC">
        <w:t>, 2021.</w:t>
      </w:r>
    </w:p>
    <w:p w14:paraId="2CA59DF6" w14:textId="77777777" w:rsidR="00BE71AC" w:rsidRPr="00BE71AC" w:rsidRDefault="00BE71AC" w:rsidP="00BE71AC">
      <w:pPr>
        <w:pStyle w:val="EndNoteBibliography"/>
      </w:pPr>
      <w:r w:rsidRPr="00BE71AC">
        <w:t xml:space="preserve">[283] Mayer, J. D. Emergency medical service: delays, response time and survival. </w:t>
      </w:r>
      <w:r w:rsidRPr="00BE71AC">
        <w:rPr>
          <w:i/>
        </w:rPr>
        <w:t>Medical care</w:t>
      </w:r>
      <w:r w:rsidRPr="00BE71AC">
        <w:t>, 1979, pp. 818-827.</w:t>
      </w:r>
    </w:p>
    <w:p w14:paraId="1BD1A14D" w14:textId="77777777" w:rsidR="00BE71AC" w:rsidRPr="00BE71AC" w:rsidRDefault="00BE71AC" w:rsidP="00BE71AC">
      <w:pPr>
        <w:pStyle w:val="EndNoteBibliography"/>
      </w:pPr>
      <w:r w:rsidRPr="00BE71AC">
        <w:t xml:space="preserve">[284] Gonzalez, R. P., G. R. Cummings, H. A. Phelan, M. S. Mulekar, and C. B. Rodning. Does increased emergency medical services prehospital time affect patient mortality in rural motor vehicle crashes? A statewide analysis. </w:t>
      </w:r>
      <w:r w:rsidRPr="00BE71AC">
        <w:rPr>
          <w:i/>
        </w:rPr>
        <w:t xml:space="preserve">The American journal of surgery, </w:t>
      </w:r>
      <w:r w:rsidRPr="00BE71AC">
        <w:t>Vol. 197, No. 1, 2009, pp. 30-34.</w:t>
      </w:r>
    </w:p>
    <w:p w14:paraId="48826786" w14:textId="77777777" w:rsidR="00BE71AC" w:rsidRPr="00BE71AC" w:rsidRDefault="00BE71AC" w:rsidP="00BE71AC">
      <w:pPr>
        <w:pStyle w:val="EndNoteBibliography"/>
      </w:pPr>
      <w:r w:rsidRPr="00BE71AC">
        <w:t>[285] Doggett, S., D. R. Ragland, and G. Felschundneff. Prehospital Response Time and Traumatic Injury—A Review. 2018.</w:t>
      </w:r>
    </w:p>
    <w:p w14:paraId="1B416EDA" w14:textId="77777777" w:rsidR="00BE71AC" w:rsidRPr="00BE71AC" w:rsidRDefault="00BE71AC" w:rsidP="00BE71AC">
      <w:pPr>
        <w:pStyle w:val="EndNoteBibliography"/>
      </w:pPr>
      <w:r w:rsidRPr="00BE71AC">
        <w:t xml:space="preserve">[286] Tay, R., U. Barua, and L. Kattan. Factors contributing to hit-and-run in fatal crashes. </w:t>
      </w:r>
      <w:r w:rsidRPr="00BE71AC">
        <w:rPr>
          <w:i/>
        </w:rPr>
        <w:t xml:space="preserve">Accident Analysis &amp; Prevention, </w:t>
      </w:r>
      <w:r w:rsidRPr="00BE71AC">
        <w:t>Vol. 41, No. 2, 2009, pp. 227-233.</w:t>
      </w:r>
    </w:p>
    <w:p w14:paraId="07B4A9F1" w14:textId="11143C15" w:rsidR="002B6CC8" w:rsidRPr="00B158DB" w:rsidRDefault="005E5E78" w:rsidP="00BE71AC">
      <w:pPr>
        <w:rPr>
          <w:rFonts w:asciiTheme="majorBidi" w:hAnsiTheme="majorBidi" w:cstheme="majorBidi"/>
          <w:szCs w:val="24"/>
        </w:rPr>
      </w:pPr>
      <w:r w:rsidRPr="00B158DB">
        <w:rPr>
          <w:rFonts w:asciiTheme="majorBidi" w:hAnsiTheme="majorBidi" w:cstheme="majorBidi"/>
          <w:szCs w:val="24"/>
        </w:rPr>
        <w:fldChar w:fldCharType="end"/>
      </w:r>
    </w:p>
    <w:sectPr w:rsidR="002B6CC8" w:rsidRPr="00B158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A0840" w14:textId="77777777" w:rsidR="00B92F58" w:rsidRDefault="00B92F58">
      <w:pPr>
        <w:spacing w:after="0" w:line="240" w:lineRule="auto"/>
      </w:pPr>
      <w:r>
        <w:separator/>
      </w:r>
    </w:p>
  </w:endnote>
  <w:endnote w:type="continuationSeparator" w:id="0">
    <w:p w14:paraId="0F1842FD" w14:textId="77777777" w:rsidR="00B92F58" w:rsidRDefault="00B92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NimbusRomNo9L-Regu">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OT596495f2">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3509201"/>
      <w:docPartObj>
        <w:docPartGallery w:val="Page Numbers (Bottom of Page)"/>
        <w:docPartUnique/>
      </w:docPartObj>
    </w:sdtPr>
    <w:sdtEndPr>
      <w:rPr>
        <w:noProof/>
      </w:rPr>
    </w:sdtEndPr>
    <w:sdtContent>
      <w:p w14:paraId="2DA17588" w14:textId="36DB60F4" w:rsidR="00AA4225" w:rsidRDefault="00AA42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37D8E9" w14:textId="77777777" w:rsidR="00AA4225" w:rsidRDefault="00AA4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A25C5" w14:textId="77777777" w:rsidR="00B92F58" w:rsidRDefault="00B92F58">
      <w:pPr>
        <w:spacing w:after="0" w:line="240" w:lineRule="auto"/>
      </w:pPr>
      <w:r>
        <w:separator/>
      </w:r>
    </w:p>
  </w:footnote>
  <w:footnote w:type="continuationSeparator" w:id="0">
    <w:p w14:paraId="7E1EF976" w14:textId="77777777" w:rsidR="00B92F58" w:rsidRDefault="00B92F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B7363"/>
    <w:multiLevelType w:val="hybridMultilevel"/>
    <w:tmpl w:val="ED16E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54DCC"/>
    <w:multiLevelType w:val="hybridMultilevel"/>
    <w:tmpl w:val="5C34B7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02762"/>
    <w:multiLevelType w:val="hybridMultilevel"/>
    <w:tmpl w:val="41642466"/>
    <w:lvl w:ilvl="0" w:tplc="6A965452">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641D99"/>
    <w:multiLevelType w:val="hybridMultilevel"/>
    <w:tmpl w:val="C3ECCF92"/>
    <w:lvl w:ilvl="0" w:tplc="B5CE4F52">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E70A0F"/>
    <w:multiLevelType w:val="hybridMultilevel"/>
    <w:tmpl w:val="4A7ABE62"/>
    <w:lvl w:ilvl="0" w:tplc="AE16F4DC">
      <w:start w:val="1"/>
      <w:numFmt w:val="bullet"/>
      <w:lvlText w:val=""/>
      <w:lvlJc w:val="left"/>
      <w:pPr>
        <w:ind w:left="720" w:hanging="360"/>
      </w:pPr>
      <w:rPr>
        <w:rFonts w:ascii="Symbol" w:hAnsi="Symbol" w:hint="default"/>
      </w:rPr>
    </w:lvl>
    <w:lvl w:ilvl="1" w:tplc="2F66C6C0" w:tentative="1">
      <w:start w:val="1"/>
      <w:numFmt w:val="bullet"/>
      <w:lvlText w:val="o"/>
      <w:lvlJc w:val="left"/>
      <w:pPr>
        <w:ind w:left="1440" w:hanging="360"/>
      </w:pPr>
      <w:rPr>
        <w:rFonts w:ascii="Courier New" w:hAnsi="Courier New" w:cs="Courier New" w:hint="default"/>
      </w:rPr>
    </w:lvl>
    <w:lvl w:ilvl="2" w:tplc="3370D6DE" w:tentative="1">
      <w:start w:val="1"/>
      <w:numFmt w:val="bullet"/>
      <w:lvlText w:val=""/>
      <w:lvlJc w:val="left"/>
      <w:pPr>
        <w:ind w:left="2160" w:hanging="360"/>
      </w:pPr>
      <w:rPr>
        <w:rFonts w:ascii="Wingdings" w:hAnsi="Wingdings" w:hint="default"/>
      </w:rPr>
    </w:lvl>
    <w:lvl w:ilvl="3" w:tplc="C012170E" w:tentative="1">
      <w:start w:val="1"/>
      <w:numFmt w:val="bullet"/>
      <w:lvlText w:val=""/>
      <w:lvlJc w:val="left"/>
      <w:pPr>
        <w:ind w:left="2880" w:hanging="360"/>
      </w:pPr>
      <w:rPr>
        <w:rFonts w:ascii="Symbol" w:hAnsi="Symbol" w:hint="default"/>
      </w:rPr>
    </w:lvl>
    <w:lvl w:ilvl="4" w:tplc="F9E68886" w:tentative="1">
      <w:start w:val="1"/>
      <w:numFmt w:val="bullet"/>
      <w:lvlText w:val="o"/>
      <w:lvlJc w:val="left"/>
      <w:pPr>
        <w:ind w:left="3600" w:hanging="360"/>
      </w:pPr>
      <w:rPr>
        <w:rFonts w:ascii="Courier New" w:hAnsi="Courier New" w:cs="Courier New" w:hint="default"/>
      </w:rPr>
    </w:lvl>
    <w:lvl w:ilvl="5" w:tplc="E20A2010" w:tentative="1">
      <w:start w:val="1"/>
      <w:numFmt w:val="bullet"/>
      <w:lvlText w:val=""/>
      <w:lvlJc w:val="left"/>
      <w:pPr>
        <w:ind w:left="4320" w:hanging="360"/>
      </w:pPr>
      <w:rPr>
        <w:rFonts w:ascii="Wingdings" w:hAnsi="Wingdings" w:hint="default"/>
      </w:rPr>
    </w:lvl>
    <w:lvl w:ilvl="6" w:tplc="630C4052" w:tentative="1">
      <w:start w:val="1"/>
      <w:numFmt w:val="bullet"/>
      <w:lvlText w:val=""/>
      <w:lvlJc w:val="left"/>
      <w:pPr>
        <w:ind w:left="5040" w:hanging="360"/>
      </w:pPr>
      <w:rPr>
        <w:rFonts w:ascii="Symbol" w:hAnsi="Symbol" w:hint="default"/>
      </w:rPr>
    </w:lvl>
    <w:lvl w:ilvl="7" w:tplc="E6E0CEF0" w:tentative="1">
      <w:start w:val="1"/>
      <w:numFmt w:val="bullet"/>
      <w:lvlText w:val="o"/>
      <w:lvlJc w:val="left"/>
      <w:pPr>
        <w:ind w:left="5760" w:hanging="360"/>
      </w:pPr>
      <w:rPr>
        <w:rFonts w:ascii="Courier New" w:hAnsi="Courier New" w:cs="Courier New" w:hint="default"/>
      </w:rPr>
    </w:lvl>
    <w:lvl w:ilvl="8" w:tplc="49661FE4" w:tentative="1">
      <w:start w:val="1"/>
      <w:numFmt w:val="bullet"/>
      <w:lvlText w:val=""/>
      <w:lvlJc w:val="left"/>
      <w:pPr>
        <w:ind w:left="6480" w:hanging="360"/>
      </w:pPr>
      <w:rPr>
        <w:rFonts w:ascii="Wingdings" w:hAnsi="Wingdings" w:hint="default"/>
      </w:rPr>
    </w:lvl>
  </w:abstractNum>
  <w:abstractNum w:abstractNumId="5" w15:restartNumberingAfterBreak="0">
    <w:nsid w:val="2BE22C42"/>
    <w:multiLevelType w:val="multilevel"/>
    <w:tmpl w:val="C66C917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38601A"/>
    <w:multiLevelType w:val="hybridMultilevel"/>
    <w:tmpl w:val="C33A3634"/>
    <w:lvl w:ilvl="0" w:tplc="F1D291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1478DA"/>
    <w:multiLevelType w:val="hybridMultilevel"/>
    <w:tmpl w:val="10585320"/>
    <w:lvl w:ilvl="0" w:tplc="D42AF43A">
      <w:start w:val="1"/>
      <w:numFmt w:val="bullet"/>
      <w:lvlText w:val=""/>
      <w:lvlJc w:val="left"/>
      <w:pPr>
        <w:ind w:left="720" w:hanging="360"/>
      </w:pPr>
      <w:rPr>
        <w:rFonts w:ascii="Symbol" w:hAnsi="Symbol" w:hint="default"/>
      </w:rPr>
    </w:lvl>
    <w:lvl w:ilvl="1" w:tplc="FEA83C12" w:tentative="1">
      <w:start w:val="1"/>
      <w:numFmt w:val="bullet"/>
      <w:lvlText w:val="o"/>
      <w:lvlJc w:val="left"/>
      <w:pPr>
        <w:ind w:left="1440" w:hanging="360"/>
      </w:pPr>
      <w:rPr>
        <w:rFonts w:ascii="Courier New" w:hAnsi="Courier New" w:cs="Courier New" w:hint="default"/>
      </w:rPr>
    </w:lvl>
    <w:lvl w:ilvl="2" w:tplc="EFB82348" w:tentative="1">
      <w:start w:val="1"/>
      <w:numFmt w:val="bullet"/>
      <w:lvlText w:val=""/>
      <w:lvlJc w:val="left"/>
      <w:pPr>
        <w:ind w:left="2160" w:hanging="360"/>
      </w:pPr>
      <w:rPr>
        <w:rFonts w:ascii="Wingdings" w:hAnsi="Wingdings" w:hint="default"/>
      </w:rPr>
    </w:lvl>
    <w:lvl w:ilvl="3" w:tplc="0B04F01A" w:tentative="1">
      <w:start w:val="1"/>
      <w:numFmt w:val="bullet"/>
      <w:lvlText w:val=""/>
      <w:lvlJc w:val="left"/>
      <w:pPr>
        <w:ind w:left="2880" w:hanging="360"/>
      </w:pPr>
      <w:rPr>
        <w:rFonts w:ascii="Symbol" w:hAnsi="Symbol" w:hint="default"/>
      </w:rPr>
    </w:lvl>
    <w:lvl w:ilvl="4" w:tplc="BBBA67AA" w:tentative="1">
      <w:start w:val="1"/>
      <w:numFmt w:val="bullet"/>
      <w:lvlText w:val="o"/>
      <w:lvlJc w:val="left"/>
      <w:pPr>
        <w:ind w:left="3600" w:hanging="360"/>
      </w:pPr>
      <w:rPr>
        <w:rFonts w:ascii="Courier New" w:hAnsi="Courier New" w:cs="Courier New" w:hint="default"/>
      </w:rPr>
    </w:lvl>
    <w:lvl w:ilvl="5" w:tplc="468CDBD2" w:tentative="1">
      <w:start w:val="1"/>
      <w:numFmt w:val="bullet"/>
      <w:lvlText w:val=""/>
      <w:lvlJc w:val="left"/>
      <w:pPr>
        <w:ind w:left="4320" w:hanging="360"/>
      </w:pPr>
      <w:rPr>
        <w:rFonts w:ascii="Wingdings" w:hAnsi="Wingdings" w:hint="default"/>
      </w:rPr>
    </w:lvl>
    <w:lvl w:ilvl="6" w:tplc="A52E473A" w:tentative="1">
      <w:start w:val="1"/>
      <w:numFmt w:val="bullet"/>
      <w:lvlText w:val=""/>
      <w:lvlJc w:val="left"/>
      <w:pPr>
        <w:ind w:left="5040" w:hanging="360"/>
      </w:pPr>
      <w:rPr>
        <w:rFonts w:ascii="Symbol" w:hAnsi="Symbol" w:hint="default"/>
      </w:rPr>
    </w:lvl>
    <w:lvl w:ilvl="7" w:tplc="030AD458" w:tentative="1">
      <w:start w:val="1"/>
      <w:numFmt w:val="bullet"/>
      <w:lvlText w:val="o"/>
      <w:lvlJc w:val="left"/>
      <w:pPr>
        <w:ind w:left="5760" w:hanging="360"/>
      </w:pPr>
      <w:rPr>
        <w:rFonts w:ascii="Courier New" w:hAnsi="Courier New" w:cs="Courier New" w:hint="default"/>
      </w:rPr>
    </w:lvl>
    <w:lvl w:ilvl="8" w:tplc="F350F934" w:tentative="1">
      <w:start w:val="1"/>
      <w:numFmt w:val="bullet"/>
      <w:lvlText w:val=""/>
      <w:lvlJc w:val="left"/>
      <w:pPr>
        <w:ind w:left="6480" w:hanging="360"/>
      </w:pPr>
      <w:rPr>
        <w:rFonts w:ascii="Wingdings" w:hAnsi="Wingdings" w:hint="default"/>
      </w:rPr>
    </w:lvl>
  </w:abstractNum>
  <w:abstractNum w:abstractNumId="8" w15:restartNumberingAfterBreak="0">
    <w:nsid w:val="404260CD"/>
    <w:multiLevelType w:val="hybridMultilevel"/>
    <w:tmpl w:val="D82ED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587E28"/>
    <w:multiLevelType w:val="hybridMultilevel"/>
    <w:tmpl w:val="2DE865A6"/>
    <w:lvl w:ilvl="0" w:tplc="98348DC2">
      <w:start w:val="1"/>
      <w:numFmt w:val="bullet"/>
      <w:lvlText w:val=""/>
      <w:lvlJc w:val="left"/>
      <w:pPr>
        <w:ind w:left="720" w:hanging="360"/>
      </w:pPr>
      <w:rPr>
        <w:rFonts w:ascii="Symbol" w:hAnsi="Symbol" w:hint="default"/>
      </w:rPr>
    </w:lvl>
    <w:lvl w:ilvl="1" w:tplc="EE98DBBE" w:tentative="1">
      <w:start w:val="1"/>
      <w:numFmt w:val="bullet"/>
      <w:lvlText w:val="o"/>
      <w:lvlJc w:val="left"/>
      <w:pPr>
        <w:ind w:left="1440" w:hanging="360"/>
      </w:pPr>
      <w:rPr>
        <w:rFonts w:ascii="Courier New" w:hAnsi="Courier New" w:cs="Courier New" w:hint="default"/>
      </w:rPr>
    </w:lvl>
    <w:lvl w:ilvl="2" w:tplc="B8E0FB68" w:tentative="1">
      <w:start w:val="1"/>
      <w:numFmt w:val="bullet"/>
      <w:lvlText w:val=""/>
      <w:lvlJc w:val="left"/>
      <w:pPr>
        <w:ind w:left="2160" w:hanging="360"/>
      </w:pPr>
      <w:rPr>
        <w:rFonts w:ascii="Wingdings" w:hAnsi="Wingdings" w:hint="default"/>
      </w:rPr>
    </w:lvl>
    <w:lvl w:ilvl="3" w:tplc="57746C48" w:tentative="1">
      <w:start w:val="1"/>
      <w:numFmt w:val="bullet"/>
      <w:lvlText w:val=""/>
      <w:lvlJc w:val="left"/>
      <w:pPr>
        <w:ind w:left="2880" w:hanging="360"/>
      </w:pPr>
      <w:rPr>
        <w:rFonts w:ascii="Symbol" w:hAnsi="Symbol" w:hint="default"/>
      </w:rPr>
    </w:lvl>
    <w:lvl w:ilvl="4" w:tplc="6D1C2954" w:tentative="1">
      <w:start w:val="1"/>
      <w:numFmt w:val="bullet"/>
      <w:lvlText w:val="o"/>
      <w:lvlJc w:val="left"/>
      <w:pPr>
        <w:ind w:left="3600" w:hanging="360"/>
      </w:pPr>
      <w:rPr>
        <w:rFonts w:ascii="Courier New" w:hAnsi="Courier New" w:cs="Courier New" w:hint="default"/>
      </w:rPr>
    </w:lvl>
    <w:lvl w:ilvl="5" w:tplc="C00ADE18" w:tentative="1">
      <w:start w:val="1"/>
      <w:numFmt w:val="bullet"/>
      <w:lvlText w:val=""/>
      <w:lvlJc w:val="left"/>
      <w:pPr>
        <w:ind w:left="4320" w:hanging="360"/>
      </w:pPr>
      <w:rPr>
        <w:rFonts w:ascii="Wingdings" w:hAnsi="Wingdings" w:hint="default"/>
      </w:rPr>
    </w:lvl>
    <w:lvl w:ilvl="6" w:tplc="BDEA4644" w:tentative="1">
      <w:start w:val="1"/>
      <w:numFmt w:val="bullet"/>
      <w:lvlText w:val=""/>
      <w:lvlJc w:val="left"/>
      <w:pPr>
        <w:ind w:left="5040" w:hanging="360"/>
      </w:pPr>
      <w:rPr>
        <w:rFonts w:ascii="Symbol" w:hAnsi="Symbol" w:hint="default"/>
      </w:rPr>
    </w:lvl>
    <w:lvl w:ilvl="7" w:tplc="18F0FC96" w:tentative="1">
      <w:start w:val="1"/>
      <w:numFmt w:val="bullet"/>
      <w:lvlText w:val="o"/>
      <w:lvlJc w:val="left"/>
      <w:pPr>
        <w:ind w:left="5760" w:hanging="360"/>
      </w:pPr>
      <w:rPr>
        <w:rFonts w:ascii="Courier New" w:hAnsi="Courier New" w:cs="Courier New" w:hint="default"/>
      </w:rPr>
    </w:lvl>
    <w:lvl w:ilvl="8" w:tplc="C756A388" w:tentative="1">
      <w:start w:val="1"/>
      <w:numFmt w:val="bullet"/>
      <w:lvlText w:val=""/>
      <w:lvlJc w:val="left"/>
      <w:pPr>
        <w:ind w:left="6480" w:hanging="360"/>
      </w:pPr>
      <w:rPr>
        <w:rFonts w:ascii="Wingdings" w:hAnsi="Wingdings" w:hint="default"/>
      </w:rPr>
    </w:lvl>
  </w:abstractNum>
  <w:abstractNum w:abstractNumId="10" w15:restartNumberingAfterBreak="0">
    <w:nsid w:val="428A59CF"/>
    <w:multiLevelType w:val="hybridMultilevel"/>
    <w:tmpl w:val="BF9EBAE8"/>
    <w:lvl w:ilvl="0" w:tplc="4DEE1032">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9C7B0D"/>
    <w:multiLevelType w:val="hybridMultilevel"/>
    <w:tmpl w:val="DB6E849A"/>
    <w:lvl w:ilvl="0" w:tplc="832EE2BC">
      <w:start w:val="1"/>
      <w:numFmt w:val="bullet"/>
      <w:lvlText w:val=""/>
      <w:lvlJc w:val="left"/>
      <w:pPr>
        <w:ind w:left="720" w:hanging="360"/>
      </w:pPr>
      <w:rPr>
        <w:rFonts w:ascii="Symbol" w:hAnsi="Symbol" w:hint="default"/>
      </w:rPr>
    </w:lvl>
    <w:lvl w:ilvl="1" w:tplc="F8B251C2" w:tentative="1">
      <w:start w:val="1"/>
      <w:numFmt w:val="bullet"/>
      <w:lvlText w:val="o"/>
      <w:lvlJc w:val="left"/>
      <w:pPr>
        <w:ind w:left="1440" w:hanging="360"/>
      </w:pPr>
      <w:rPr>
        <w:rFonts w:ascii="Courier New" w:hAnsi="Courier New" w:cs="Courier New" w:hint="default"/>
      </w:rPr>
    </w:lvl>
    <w:lvl w:ilvl="2" w:tplc="115426FA" w:tentative="1">
      <w:start w:val="1"/>
      <w:numFmt w:val="bullet"/>
      <w:lvlText w:val=""/>
      <w:lvlJc w:val="left"/>
      <w:pPr>
        <w:ind w:left="2160" w:hanging="360"/>
      </w:pPr>
      <w:rPr>
        <w:rFonts w:ascii="Wingdings" w:hAnsi="Wingdings" w:hint="default"/>
      </w:rPr>
    </w:lvl>
    <w:lvl w:ilvl="3" w:tplc="C7E63BF6" w:tentative="1">
      <w:start w:val="1"/>
      <w:numFmt w:val="bullet"/>
      <w:lvlText w:val=""/>
      <w:lvlJc w:val="left"/>
      <w:pPr>
        <w:ind w:left="2880" w:hanging="360"/>
      </w:pPr>
      <w:rPr>
        <w:rFonts w:ascii="Symbol" w:hAnsi="Symbol" w:hint="default"/>
      </w:rPr>
    </w:lvl>
    <w:lvl w:ilvl="4" w:tplc="D826B51C" w:tentative="1">
      <w:start w:val="1"/>
      <w:numFmt w:val="bullet"/>
      <w:lvlText w:val="o"/>
      <w:lvlJc w:val="left"/>
      <w:pPr>
        <w:ind w:left="3600" w:hanging="360"/>
      </w:pPr>
      <w:rPr>
        <w:rFonts w:ascii="Courier New" w:hAnsi="Courier New" w:cs="Courier New" w:hint="default"/>
      </w:rPr>
    </w:lvl>
    <w:lvl w:ilvl="5" w:tplc="AC1A118E" w:tentative="1">
      <w:start w:val="1"/>
      <w:numFmt w:val="bullet"/>
      <w:lvlText w:val=""/>
      <w:lvlJc w:val="left"/>
      <w:pPr>
        <w:ind w:left="4320" w:hanging="360"/>
      </w:pPr>
      <w:rPr>
        <w:rFonts w:ascii="Wingdings" w:hAnsi="Wingdings" w:hint="default"/>
      </w:rPr>
    </w:lvl>
    <w:lvl w:ilvl="6" w:tplc="EBF0F7C4" w:tentative="1">
      <w:start w:val="1"/>
      <w:numFmt w:val="bullet"/>
      <w:lvlText w:val=""/>
      <w:lvlJc w:val="left"/>
      <w:pPr>
        <w:ind w:left="5040" w:hanging="360"/>
      </w:pPr>
      <w:rPr>
        <w:rFonts w:ascii="Symbol" w:hAnsi="Symbol" w:hint="default"/>
      </w:rPr>
    </w:lvl>
    <w:lvl w:ilvl="7" w:tplc="E4869C48" w:tentative="1">
      <w:start w:val="1"/>
      <w:numFmt w:val="bullet"/>
      <w:lvlText w:val="o"/>
      <w:lvlJc w:val="left"/>
      <w:pPr>
        <w:ind w:left="5760" w:hanging="360"/>
      </w:pPr>
      <w:rPr>
        <w:rFonts w:ascii="Courier New" w:hAnsi="Courier New" w:cs="Courier New" w:hint="default"/>
      </w:rPr>
    </w:lvl>
    <w:lvl w:ilvl="8" w:tplc="08D66114" w:tentative="1">
      <w:start w:val="1"/>
      <w:numFmt w:val="bullet"/>
      <w:lvlText w:val=""/>
      <w:lvlJc w:val="left"/>
      <w:pPr>
        <w:ind w:left="6480" w:hanging="360"/>
      </w:pPr>
      <w:rPr>
        <w:rFonts w:ascii="Wingdings" w:hAnsi="Wingdings" w:hint="default"/>
      </w:rPr>
    </w:lvl>
  </w:abstractNum>
  <w:abstractNum w:abstractNumId="12" w15:restartNumberingAfterBreak="0">
    <w:nsid w:val="4F5960EC"/>
    <w:multiLevelType w:val="hybridMultilevel"/>
    <w:tmpl w:val="EBD2998C"/>
    <w:lvl w:ilvl="0" w:tplc="0EA65D54">
      <w:start w:val="1"/>
      <w:numFmt w:val="decimal"/>
      <w:lvlText w:val="%1."/>
      <w:lvlJc w:val="left"/>
      <w:pPr>
        <w:ind w:left="720" w:hanging="360"/>
      </w:pPr>
    </w:lvl>
    <w:lvl w:ilvl="1" w:tplc="FE3E1936" w:tentative="1">
      <w:start w:val="1"/>
      <w:numFmt w:val="lowerLetter"/>
      <w:lvlText w:val="%2."/>
      <w:lvlJc w:val="left"/>
      <w:pPr>
        <w:ind w:left="1440" w:hanging="360"/>
      </w:pPr>
    </w:lvl>
    <w:lvl w:ilvl="2" w:tplc="A3FA4F36" w:tentative="1">
      <w:start w:val="1"/>
      <w:numFmt w:val="lowerRoman"/>
      <w:lvlText w:val="%3."/>
      <w:lvlJc w:val="right"/>
      <w:pPr>
        <w:ind w:left="2160" w:hanging="180"/>
      </w:pPr>
    </w:lvl>
    <w:lvl w:ilvl="3" w:tplc="5D924448" w:tentative="1">
      <w:start w:val="1"/>
      <w:numFmt w:val="decimal"/>
      <w:lvlText w:val="%4."/>
      <w:lvlJc w:val="left"/>
      <w:pPr>
        <w:ind w:left="2880" w:hanging="360"/>
      </w:pPr>
    </w:lvl>
    <w:lvl w:ilvl="4" w:tplc="F9BC669E" w:tentative="1">
      <w:start w:val="1"/>
      <w:numFmt w:val="lowerLetter"/>
      <w:lvlText w:val="%5."/>
      <w:lvlJc w:val="left"/>
      <w:pPr>
        <w:ind w:left="3600" w:hanging="360"/>
      </w:pPr>
    </w:lvl>
    <w:lvl w:ilvl="5" w:tplc="33D6F8FC" w:tentative="1">
      <w:start w:val="1"/>
      <w:numFmt w:val="lowerRoman"/>
      <w:lvlText w:val="%6."/>
      <w:lvlJc w:val="right"/>
      <w:pPr>
        <w:ind w:left="4320" w:hanging="180"/>
      </w:pPr>
    </w:lvl>
    <w:lvl w:ilvl="6" w:tplc="97062E6C" w:tentative="1">
      <w:start w:val="1"/>
      <w:numFmt w:val="decimal"/>
      <w:lvlText w:val="%7."/>
      <w:lvlJc w:val="left"/>
      <w:pPr>
        <w:ind w:left="5040" w:hanging="360"/>
      </w:pPr>
    </w:lvl>
    <w:lvl w:ilvl="7" w:tplc="3C608EC2" w:tentative="1">
      <w:start w:val="1"/>
      <w:numFmt w:val="lowerLetter"/>
      <w:lvlText w:val="%8."/>
      <w:lvlJc w:val="left"/>
      <w:pPr>
        <w:ind w:left="5760" w:hanging="360"/>
      </w:pPr>
    </w:lvl>
    <w:lvl w:ilvl="8" w:tplc="1D001264" w:tentative="1">
      <w:start w:val="1"/>
      <w:numFmt w:val="lowerRoman"/>
      <w:lvlText w:val="%9."/>
      <w:lvlJc w:val="right"/>
      <w:pPr>
        <w:ind w:left="6480" w:hanging="180"/>
      </w:pPr>
    </w:lvl>
  </w:abstractNum>
  <w:abstractNum w:abstractNumId="13" w15:restartNumberingAfterBreak="0">
    <w:nsid w:val="523F0752"/>
    <w:multiLevelType w:val="hybridMultilevel"/>
    <w:tmpl w:val="1F4C0E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575D8C"/>
    <w:multiLevelType w:val="hybridMultilevel"/>
    <w:tmpl w:val="08E23E0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8935181"/>
    <w:multiLevelType w:val="hybridMultilevel"/>
    <w:tmpl w:val="296EEF4C"/>
    <w:lvl w:ilvl="0" w:tplc="072465D4">
      <w:start w:val="1"/>
      <w:numFmt w:val="bullet"/>
      <w:lvlText w:val=""/>
      <w:lvlJc w:val="left"/>
      <w:pPr>
        <w:ind w:left="720" w:hanging="360"/>
      </w:pPr>
      <w:rPr>
        <w:rFonts w:ascii="Symbol" w:hAnsi="Symbol" w:hint="default"/>
      </w:rPr>
    </w:lvl>
    <w:lvl w:ilvl="1" w:tplc="12F6A652" w:tentative="1">
      <w:start w:val="1"/>
      <w:numFmt w:val="bullet"/>
      <w:lvlText w:val="o"/>
      <w:lvlJc w:val="left"/>
      <w:pPr>
        <w:ind w:left="1440" w:hanging="360"/>
      </w:pPr>
      <w:rPr>
        <w:rFonts w:ascii="Courier New" w:hAnsi="Courier New" w:cs="Courier New" w:hint="default"/>
      </w:rPr>
    </w:lvl>
    <w:lvl w:ilvl="2" w:tplc="43C08564" w:tentative="1">
      <w:start w:val="1"/>
      <w:numFmt w:val="bullet"/>
      <w:lvlText w:val=""/>
      <w:lvlJc w:val="left"/>
      <w:pPr>
        <w:ind w:left="2160" w:hanging="360"/>
      </w:pPr>
      <w:rPr>
        <w:rFonts w:ascii="Wingdings" w:hAnsi="Wingdings" w:hint="default"/>
      </w:rPr>
    </w:lvl>
    <w:lvl w:ilvl="3" w:tplc="CF080B20" w:tentative="1">
      <w:start w:val="1"/>
      <w:numFmt w:val="bullet"/>
      <w:lvlText w:val=""/>
      <w:lvlJc w:val="left"/>
      <w:pPr>
        <w:ind w:left="2880" w:hanging="360"/>
      </w:pPr>
      <w:rPr>
        <w:rFonts w:ascii="Symbol" w:hAnsi="Symbol" w:hint="default"/>
      </w:rPr>
    </w:lvl>
    <w:lvl w:ilvl="4" w:tplc="1652CE1A" w:tentative="1">
      <w:start w:val="1"/>
      <w:numFmt w:val="bullet"/>
      <w:lvlText w:val="o"/>
      <w:lvlJc w:val="left"/>
      <w:pPr>
        <w:ind w:left="3600" w:hanging="360"/>
      </w:pPr>
      <w:rPr>
        <w:rFonts w:ascii="Courier New" w:hAnsi="Courier New" w:cs="Courier New" w:hint="default"/>
      </w:rPr>
    </w:lvl>
    <w:lvl w:ilvl="5" w:tplc="671ABA48" w:tentative="1">
      <w:start w:val="1"/>
      <w:numFmt w:val="bullet"/>
      <w:lvlText w:val=""/>
      <w:lvlJc w:val="left"/>
      <w:pPr>
        <w:ind w:left="4320" w:hanging="360"/>
      </w:pPr>
      <w:rPr>
        <w:rFonts w:ascii="Wingdings" w:hAnsi="Wingdings" w:hint="default"/>
      </w:rPr>
    </w:lvl>
    <w:lvl w:ilvl="6" w:tplc="070E0F76" w:tentative="1">
      <w:start w:val="1"/>
      <w:numFmt w:val="bullet"/>
      <w:lvlText w:val=""/>
      <w:lvlJc w:val="left"/>
      <w:pPr>
        <w:ind w:left="5040" w:hanging="360"/>
      </w:pPr>
      <w:rPr>
        <w:rFonts w:ascii="Symbol" w:hAnsi="Symbol" w:hint="default"/>
      </w:rPr>
    </w:lvl>
    <w:lvl w:ilvl="7" w:tplc="8A8EE5B4" w:tentative="1">
      <w:start w:val="1"/>
      <w:numFmt w:val="bullet"/>
      <w:lvlText w:val="o"/>
      <w:lvlJc w:val="left"/>
      <w:pPr>
        <w:ind w:left="5760" w:hanging="360"/>
      </w:pPr>
      <w:rPr>
        <w:rFonts w:ascii="Courier New" w:hAnsi="Courier New" w:cs="Courier New" w:hint="default"/>
      </w:rPr>
    </w:lvl>
    <w:lvl w:ilvl="8" w:tplc="EDE06B82" w:tentative="1">
      <w:start w:val="1"/>
      <w:numFmt w:val="bullet"/>
      <w:lvlText w:val=""/>
      <w:lvlJc w:val="left"/>
      <w:pPr>
        <w:ind w:left="6480" w:hanging="360"/>
      </w:pPr>
      <w:rPr>
        <w:rFonts w:ascii="Wingdings" w:hAnsi="Wingdings" w:hint="default"/>
      </w:rPr>
    </w:lvl>
  </w:abstractNum>
  <w:abstractNum w:abstractNumId="16" w15:restartNumberingAfterBreak="0">
    <w:nsid w:val="59416C0F"/>
    <w:multiLevelType w:val="multilevel"/>
    <w:tmpl w:val="84F08F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2CF6352"/>
    <w:multiLevelType w:val="hybridMultilevel"/>
    <w:tmpl w:val="33F21A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1A1EE5"/>
    <w:multiLevelType w:val="hybridMultilevel"/>
    <w:tmpl w:val="6824B7BA"/>
    <w:lvl w:ilvl="0" w:tplc="7F6A7D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4C69E6"/>
    <w:multiLevelType w:val="hybridMultilevel"/>
    <w:tmpl w:val="60D8CD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610C0D"/>
    <w:multiLevelType w:val="hybridMultilevel"/>
    <w:tmpl w:val="19EE3D9A"/>
    <w:lvl w:ilvl="0" w:tplc="3BBE3D24">
      <w:start w:val="1"/>
      <w:numFmt w:val="bullet"/>
      <w:lvlText w:val=""/>
      <w:lvlJc w:val="left"/>
      <w:pPr>
        <w:ind w:left="720" w:hanging="360"/>
      </w:pPr>
      <w:rPr>
        <w:rFonts w:ascii="Symbol" w:hAnsi="Symbol" w:hint="default"/>
      </w:rPr>
    </w:lvl>
    <w:lvl w:ilvl="1" w:tplc="1E02A390" w:tentative="1">
      <w:start w:val="1"/>
      <w:numFmt w:val="bullet"/>
      <w:lvlText w:val="o"/>
      <w:lvlJc w:val="left"/>
      <w:pPr>
        <w:ind w:left="1440" w:hanging="360"/>
      </w:pPr>
      <w:rPr>
        <w:rFonts w:ascii="Courier New" w:hAnsi="Courier New" w:cs="Courier New" w:hint="default"/>
      </w:rPr>
    </w:lvl>
    <w:lvl w:ilvl="2" w:tplc="64F2F1C2" w:tentative="1">
      <w:start w:val="1"/>
      <w:numFmt w:val="bullet"/>
      <w:lvlText w:val=""/>
      <w:lvlJc w:val="left"/>
      <w:pPr>
        <w:ind w:left="2160" w:hanging="360"/>
      </w:pPr>
      <w:rPr>
        <w:rFonts w:ascii="Wingdings" w:hAnsi="Wingdings" w:hint="default"/>
      </w:rPr>
    </w:lvl>
    <w:lvl w:ilvl="3" w:tplc="65AE3908" w:tentative="1">
      <w:start w:val="1"/>
      <w:numFmt w:val="bullet"/>
      <w:lvlText w:val=""/>
      <w:lvlJc w:val="left"/>
      <w:pPr>
        <w:ind w:left="2880" w:hanging="360"/>
      </w:pPr>
      <w:rPr>
        <w:rFonts w:ascii="Symbol" w:hAnsi="Symbol" w:hint="default"/>
      </w:rPr>
    </w:lvl>
    <w:lvl w:ilvl="4" w:tplc="7B7EFE10" w:tentative="1">
      <w:start w:val="1"/>
      <w:numFmt w:val="bullet"/>
      <w:lvlText w:val="o"/>
      <w:lvlJc w:val="left"/>
      <w:pPr>
        <w:ind w:left="3600" w:hanging="360"/>
      </w:pPr>
      <w:rPr>
        <w:rFonts w:ascii="Courier New" w:hAnsi="Courier New" w:cs="Courier New" w:hint="default"/>
      </w:rPr>
    </w:lvl>
    <w:lvl w:ilvl="5" w:tplc="40C4EC2C" w:tentative="1">
      <w:start w:val="1"/>
      <w:numFmt w:val="bullet"/>
      <w:lvlText w:val=""/>
      <w:lvlJc w:val="left"/>
      <w:pPr>
        <w:ind w:left="4320" w:hanging="360"/>
      </w:pPr>
      <w:rPr>
        <w:rFonts w:ascii="Wingdings" w:hAnsi="Wingdings" w:hint="default"/>
      </w:rPr>
    </w:lvl>
    <w:lvl w:ilvl="6" w:tplc="09C2C74C" w:tentative="1">
      <w:start w:val="1"/>
      <w:numFmt w:val="bullet"/>
      <w:lvlText w:val=""/>
      <w:lvlJc w:val="left"/>
      <w:pPr>
        <w:ind w:left="5040" w:hanging="360"/>
      </w:pPr>
      <w:rPr>
        <w:rFonts w:ascii="Symbol" w:hAnsi="Symbol" w:hint="default"/>
      </w:rPr>
    </w:lvl>
    <w:lvl w:ilvl="7" w:tplc="6902CCE8" w:tentative="1">
      <w:start w:val="1"/>
      <w:numFmt w:val="bullet"/>
      <w:lvlText w:val="o"/>
      <w:lvlJc w:val="left"/>
      <w:pPr>
        <w:ind w:left="5760" w:hanging="360"/>
      </w:pPr>
      <w:rPr>
        <w:rFonts w:ascii="Courier New" w:hAnsi="Courier New" w:cs="Courier New" w:hint="default"/>
      </w:rPr>
    </w:lvl>
    <w:lvl w:ilvl="8" w:tplc="5B5AFA60" w:tentative="1">
      <w:start w:val="1"/>
      <w:numFmt w:val="bullet"/>
      <w:lvlText w:val=""/>
      <w:lvlJc w:val="left"/>
      <w:pPr>
        <w:ind w:left="6480" w:hanging="360"/>
      </w:pPr>
      <w:rPr>
        <w:rFonts w:ascii="Wingdings" w:hAnsi="Wingdings" w:hint="default"/>
      </w:rPr>
    </w:lvl>
  </w:abstractNum>
  <w:num w:numId="1">
    <w:abstractNumId w:val="13"/>
  </w:num>
  <w:num w:numId="2">
    <w:abstractNumId w:val="19"/>
  </w:num>
  <w:num w:numId="3">
    <w:abstractNumId w:val="12"/>
  </w:num>
  <w:num w:numId="4">
    <w:abstractNumId w:val="11"/>
  </w:num>
  <w:num w:numId="5">
    <w:abstractNumId w:val="20"/>
  </w:num>
  <w:num w:numId="6">
    <w:abstractNumId w:val="9"/>
  </w:num>
  <w:num w:numId="7">
    <w:abstractNumId w:val="15"/>
  </w:num>
  <w:num w:numId="8">
    <w:abstractNumId w:val="7"/>
  </w:num>
  <w:num w:numId="9">
    <w:abstractNumId w:val="4"/>
  </w:num>
  <w:num w:numId="10">
    <w:abstractNumId w:val="6"/>
  </w:num>
  <w:num w:numId="11">
    <w:abstractNumId w:val="3"/>
  </w:num>
  <w:num w:numId="12">
    <w:abstractNumId w:val="3"/>
    <w:lvlOverride w:ilvl="0">
      <w:startOverride w:val="1"/>
    </w:lvlOverride>
  </w:num>
  <w:num w:numId="13">
    <w:abstractNumId w:val="0"/>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5"/>
  </w:num>
  <w:num w:numId="19">
    <w:abstractNumId w:val="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num>
  <w:num w:numId="22">
    <w:abstractNumId w:val="18"/>
  </w:num>
  <w:num w:numId="23">
    <w:abstractNumId w:val="1"/>
  </w:num>
  <w:num w:numId="24">
    <w:abstractNumId w:val="14"/>
  </w:num>
  <w:num w:numId="25">
    <w:abstractNumId w:val="17"/>
  </w:num>
  <w:num w:numId="26">
    <w:abstractNumId w:val="1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I2NzU1NjY1NDW2MLRQ0lEKTi0uzszPAykwNKsFAFc/sGstAAAA"/>
    <w:docVar w:name="EN.InstantFormat" w:val="&lt;ENInstantFormat&gt;&lt;Enabled&gt;1&lt;/Enabled&gt;&lt;ScanUnformatted&gt;1&lt;/ScanUnformatted&gt;&lt;ScanChanges&gt;1&lt;/ScanChanges&gt;&lt;Suspended&gt;0&lt;/Suspended&gt;&lt;/ENInstantFormat&gt;"/>
    <w:docVar w:name="EN.Layout" w:val="&lt;ENLayout&gt;&lt;Style&gt;Transport Research Reco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pxrwttkps2wfe90fovfzdgtp05x00xdvev&quot;&gt;STC&lt;record-ids&gt;&lt;item&gt;9&lt;/item&gt;&lt;item&gt;12&lt;/item&gt;&lt;item&gt;13&lt;/item&gt;&lt;item&gt;16&lt;/item&gt;&lt;item&gt;18&lt;/item&gt;&lt;item&gt;19&lt;/item&gt;&lt;item&gt;20&lt;/item&gt;&lt;item&gt;21&lt;/item&gt;&lt;item&gt;22&lt;/item&gt;&lt;item&gt;23&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2&lt;/item&gt;&lt;item&gt;58&lt;/item&gt;&lt;item&gt;60&lt;/item&gt;&lt;item&gt;61&lt;/item&gt;&lt;item&gt;64&lt;/item&gt;&lt;item&gt;66&lt;/item&gt;&lt;item&gt;67&lt;/item&gt;&lt;item&gt;73&lt;/item&gt;&lt;item&gt;74&lt;/item&gt;&lt;item&gt;75&lt;/item&gt;&lt;item&gt;76&lt;/item&gt;&lt;item&gt;77&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8&lt;/item&gt;&lt;item&gt;142&lt;/item&gt;&lt;item&gt;143&lt;/item&gt;&lt;item&gt;151&lt;/item&gt;&lt;item&gt;170&lt;/item&gt;&lt;item&gt;171&lt;/item&gt;&lt;item&gt;172&lt;/item&gt;&lt;item&gt;173&lt;/item&gt;&lt;item&gt;174&lt;/item&gt;&lt;item&gt;176&lt;/item&gt;&lt;item&gt;177&lt;/item&gt;&lt;item&gt;179&lt;/item&gt;&lt;item&gt;180&lt;/item&gt;&lt;item&gt;181&lt;/item&gt;&lt;item&gt;184&lt;/item&gt;&lt;item&gt;185&lt;/item&gt;&lt;item&gt;189&lt;/item&gt;&lt;item&gt;190&lt;/item&gt;&lt;item&gt;191&lt;/item&gt;&lt;item&gt;192&lt;/item&gt;&lt;item&gt;193&lt;/item&gt;&lt;item&gt;194&lt;/item&gt;&lt;item&gt;195&lt;/item&gt;&lt;item&gt;196&lt;/item&gt;&lt;item&gt;197&lt;/item&gt;&lt;item&gt;198&lt;/item&gt;&lt;item&gt;199&lt;/item&gt;&lt;item&gt;201&lt;/item&gt;&lt;item&gt;202&lt;/item&gt;&lt;item&gt;204&lt;/item&gt;&lt;item&gt;206&lt;/item&gt;&lt;item&gt;214&lt;/item&gt;&lt;item&gt;217&lt;/item&gt;&lt;item&gt;218&lt;/item&gt;&lt;item&gt;219&lt;/item&gt;&lt;item&gt;220&lt;/item&gt;&lt;item&gt;222&lt;/item&gt;&lt;item&gt;224&lt;/item&gt;&lt;item&gt;229&lt;/item&gt;&lt;item&gt;230&lt;/item&gt;&lt;item&gt;231&lt;/item&gt;&lt;item&gt;232&lt;/item&gt;&lt;item&gt;234&lt;/item&gt;&lt;item&gt;236&lt;/item&gt;&lt;item&gt;237&lt;/item&gt;&lt;item&gt;238&lt;/item&gt;&lt;item&gt;239&lt;/item&gt;&lt;item&gt;240&lt;/item&gt;&lt;item&gt;251&lt;/item&gt;&lt;item&gt;252&lt;/item&gt;&lt;item&gt;253&lt;/item&gt;&lt;item&gt;254&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3&lt;/item&gt;&lt;item&gt;275&lt;/item&gt;&lt;item&gt;276&lt;/item&gt;&lt;item&gt;277&lt;/item&gt;&lt;item&gt;279&lt;/item&gt;&lt;item&gt;280&lt;/item&gt;&lt;item&gt;377&lt;/item&gt;&lt;item&gt;378&lt;/item&gt;&lt;item&gt;379&lt;/item&gt;&lt;item&gt;380&lt;/item&gt;&lt;item&gt;381&lt;/item&gt;&lt;item&gt;382&lt;/item&gt;&lt;item&gt;383&lt;/item&gt;&lt;item&gt;384&lt;/item&gt;&lt;item&gt;385&lt;/item&gt;&lt;item&gt;386&lt;/item&gt;&lt;item&gt;387&lt;/item&gt;&lt;item&gt;389&lt;/item&gt;&lt;item&gt;390&lt;/item&gt;&lt;item&gt;391&lt;/item&gt;&lt;item&gt;392&lt;/item&gt;&lt;item&gt;393&lt;/item&gt;&lt;item&gt;395&lt;/item&gt;&lt;item&gt;398&lt;/item&gt;&lt;item&gt;399&lt;/item&gt;&lt;item&gt;400&lt;/item&gt;&lt;item&gt;401&lt;/item&gt;&lt;item&gt;402&lt;/item&gt;&lt;item&gt;403&lt;/item&gt;&lt;item&gt;404&lt;/item&gt;&lt;item&gt;405&lt;/item&gt;&lt;item&gt;406&lt;/item&gt;&lt;item&gt;407&lt;/item&gt;&lt;item&gt;408&lt;/item&gt;&lt;item&gt;410&lt;/item&gt;&lt;item&gt;411&lt;/item&gt;&lt;item&gt;412&lt;/item&gt;&lt;item&gt;413&lt;/item&gt;&lt;item&gt;414&lt;/item&gt;&lt;item&gt;415&lt;/item&gt;&lt;item&gt;416&lt;/item&gt;&lt;item&gt;417&lt;/item&gt;&lt;item&gt;418&lt;/item&gt;&lt;item&gt;419&lt;/item&gt;&lt;item&gt;420&lt;/item&gt;&lt;item&gt;421&lt;/item&gt;&lt;item&gt;422&lt;/item&gt;&lt;item&gt;423&lt;/item&gt;&lt;item&gt;424&lt;/item&gt;&lt;item&gt;426&lt;/item&gt;&lt;item&gt;427&lt;/item&gt;&lt;item&gt;429&lt;/item&gt;&lt;item&gt;431&lt;/item&gt;&lt;item&gt;435&lt;/item&gt;&lt;item&gt;439&lt;/item&gt;&lt;item&gt;440&lt;/item&gt;&lt;item&gt;441&lt;/item&gt;&lt;item&gt;442&lt;/item&gt;&lt;item&gt;443&lt;/item&gt;&lt;item&gt;444&lt;/item&gt;&lt;item&gt;445&lt;/item&gt;&lt;item&gt;446&lt;/item&gt;&lt;item&gt;447&lt;/item&gt;&lt;item&gt;448&lt;/item&gt;&lt;item&gt;449&lt;/item&gt;&lt;item&gt;450&lt;/item&gt;&lt;item&gt;451&lt;/item&gt;&lt;item&gt;452&lt;/item&gt;&lt;item&gt;453&lt;/item&gt;&lt;item&gt;454&lt;/item&gt;&lt;item&gt;455&lt;/item&gt;&lt;/record-ids&gt;&lt;/item&gt;&lt;/Libraries&gt;"/>
  </w:docVars>
  <w:rsids>
    <w:rsidRoot w:val="002C051C"/>
    <w:rsid w:val="00006138"/>
    <w:rsid w:val="00020C16"/>
    <w:rsid w:val="00073D61"/>
    <w:rsid w:val="00075BDF"/>
    <w:rsid w:val="000A0785"/>
    <w:rsid w:val="000B71A4"/>
    <w:rsid w:val="000D7F9F"/>
    <w:rsid w:val="00127F1D"/>
    <w:rsid w:val="00133375"/>
    <w:rsid w:val="001518CE"/>
    <w:rsid w:val="001617CC"/>
    <w:rsid w:val="001632E3"/>
    <w:rsid w:val="0017424E"/>
    <w:rsid w:val="00177328"/>
    <w:rsid w:val="001940AC"/>
    <w:rsid w:val="001C19D5"/>
    <w:rsid w:val="001C66C1"/>
    <w:rsid w:val="001C700F"/>
    <w:rsid w:val="001E3D58"/>
    <w:rsid w:val="001E4668"/>
    <w:rsid w:val="001F0E48"/>
    <w:rsid w:val="001F6C8E"/>
    <w:rsid w:val="00202755"/>
    <w:rsid w:val="002227FF"/>
    <w:rsid w:val="00227530"/>
    <w:rsid w:val="00230268"/>
    <w:rsid w:val="00234E80"/>
    <w:rsid w:val="002370D3"/>
    <w:rsid w:val="002439EF"/>
    <w:rsid w:val="002465B7"/>
    <w:rsid w:val="00287D3C"/>
    <w:rsid w:val="00294EEF"/>
    <w:rsid w:val="002A4BD1"/>
    <w:rsid w:val="002B0A6F"/>
    <w:rsid w:val="002B6CC8"/>
    <w:rsid w:val="002C051C"/>
    <w:rsid w:val="002C65DA"/>
    <w:rsid w:val="002D3A2C"/>
    <w:rsid w:val="00301C79"/>
    <w:rsid w:val="00303E63"/>
    <w:rsid w:val="003437BB"/>
    <w:rsid w:val="00354049"/>
    <w:rsid w:val="00357DD3"/>
    <w:rsid w:val="00372500"/>
    <w:rsid w:val="003741F2"/>
    <w:rsid w:val="0038329C"/>
    <w:rsid w:val="00384B2E"/>
    <w:rsid w:val="00391F44"/>
    <w:rsid w:val="003C0B92"/>
    <w:rsid w:val="003C0DC3"/>
    <w:rsid w:val="003C37A7"/>
    <w:rsid w:val="004025AA"/>
    <w:rsid w:val="004035CD"/>
    <w:rsid w:val="00404FF1"/>
    <w:rsid w:val="004124C2"/>
    <w:rsid w:val="004161DB"/>
    <w:rsid w:val="004201F9"/>
    <w:rsid w:val="004335B2"/>
    <w:rsid w:val="00465172"/>
    <w:rsid w:val="0049027F"/>
    <w:rsid w:val="00497859"/>
    <w:rsid w:val="004A5438"/>
    <w:rsid w:val="004B1FDE"/>
    <w:rsid w:val="004B6831"/>
    <w:rsid w:val="004C6604"/>
    <w:rsid w:val="004E6724"/>
    <w:rsid w:val="00504D78"/>
    <w:rsid w:val="005168BC"/>
    <w:rsid w:val="005328F5"/>
    <w:rsid w:val="00553AE7"/>
    <w:rsid w:val="00557B60"/>
    <w:rsid w:val="005A2AAE"/>
    <w:rsid w:val="005A78DC"/>
    <w:rsid w:val="005B4741"/>
    <w:rsid w:val="005C194A"/>
    <w:rsid w:val="005E5E78"/>
    <w:rsid w:val="005F303C"/>
    <w:rsid w:val="006002B7"/>
    <w:rsid w:val="00602BC2"/>
    <w:rsid w:val="00614651"/>
    <w:rsid w:val="006155D0"/>
    <w:rsid w:val="00616B1E"/>
    <w:rsid w:val="00632E52"/>
    <w:rsid w:val="00655C0B"/>
    <w:rsid w:val="006952DC"/>
    <w:rsid w:val="006A111B"/>
    <w:rsid w:val="006B4A16"/>
    <w:rsid w:val="006D6B96"/>
    <w:rsid w:val="006D7857"/>
    <w:rsid w:val="006E1268"/>
    <w:rsid w:val="006E3CF4"/>
    <w:rsid w:val="006F6349"/>
    <w:rsid w:val="0072797D"/>
    <w:rsid w:val="007307C4"/>
    <w:rsid w:val="00750626"/>
    <w:rsid w:val="00752A67"/>
    <w:rsid w:val="00784593"/>
    <w:rsid w:val="007930F6"/>
    <w:rsid w:val="007C7A6B"/>
    <w:rsid w:val="007E4056"/>
    <w:rsid w:val="007F30B6"/>
    <w:rsid w:val="007F59E4"/>
    <w:rsid w:val="00812B8B"/>
    <w:rsid w:val="00843D25"/>
    <w:rsid w:val="00844649"/>
    <w:rsid w:val="00857B27"/>
    <w:rsid w:val="008628BD"/>
    <w:rsid w:val="00881C82"/>
    <w:rsid w:val="00891887"/>
    <w:rsid w:val="0089226D"/>
    <w:rsid w:val="008A14E2"/>
    <w:rsid w:val="008A2F62"/>
    <w:rsid w:val="008A4BEC"/>
    <w:rsid w:val="008B2C73"/>
    <w:rsid w:val="008D3DD3"/>
    <w:rsid w:val="008D5045"/>
    <w:rsid w:val="008E19D3"/>
    <w:rsid w:val="008E4F95"/>
    <w:rsid w:val="009026DB"/>
    <w:rsid w:val="00904178"/>
    <w:rsid w:val="00913E23"/>
    <w:rsid w:val="00923793"/>
    <w:rsid w:val="00942A27"/>
    <w:rsid w:val="009709A8"/>
    <w:rsid w:val="0098711E"/>
    <w:rsid w:val="009B5BA3"/>
    <w:rsid w:val="009D0680"/>
    <w:rsid w:val="009D1285"/>
    <w:rsid w:val="009E0129"/>
    <w:rsid w:val="009E329B"/>
    <w:rsid w:val="00A0216D"/>
    <w:rsid w:val="00A0641F"/>
    <w:rsid w:val="00A1380F"/>
    <w:rsid w:val="00A172CD"/>
    <w:rsid w:val="00A2678D"/>
    <w:rsid w:val="00A2728F"/>
    <w:rsid w:val="00A351E2"/>
    <w:rsid w:val="00A373CB"/>
    <w:rsid w:val="00A4781E"/>
    <w:rsid w:val="00A57082"/>
    <w:rsid w:val="00A83EF1"/>
    <w:rsid w:val="00AA4225"/>
    <w:rsid w:val="00AA43CA"/>
    <w:rsid w:val="00AA452E"/>
    <w:rsid w:val="00AE24B4"/>
    <w:rsid w:val="00AE6A2B"/>
    <w:rsid w:val="00B158DB"/>
    <w:rsid w:val="00B16412"/>
    <w:rsid w:val="00B17339"/>
    <w:rsid w:val="00B25CEF"/>
    <w:rsid w:val="00B41AED"/>
    <w:rsid w:val="00B43A4B"/>
    <w:rsid w:val="00B508CA"/>
    <w:rsid w:val="00B51ED7"/>
    <w:rsid w:val="00B744D1"/>
    <w:rsid w:val="00B7557C"/>
    <w:rsid w:val="00B803CB"/>
    <w:rsid w:val="00B869E7"/>
    <w:rsid w:val="00B87303"/>
    <w:rsid w:val="00B92325"/>
    <w:rsid w:val="00B92F58"/>
    <w:rsid w:val="00BA3712"/>
    <w:rsid w:val="00BE6D25"/>
    <w:rsid w:val="00BE71AC"/>
    <w:rsid w:val="00BF1553"/>
    <w:rsid w:val="00C212AD"/>
    <w:rsid w:val="00C33E34"/>
    <w:rsid w:val="00C410FC"/>
    <w:rsid w:val="00C536E3"/>
    <w:rsid w:val="00C56055"/>
    <w:rsid w:val="00C61DF0"/>
    <w:rsid w:val="00C9537C"/>
    <w:rsid w:val="00CA3A6B"/>
    <w:rsid w:val="00CA69C2"/>
    <w:rsid w:val="00CB40BB"/>
    <w:rsid w:val="00CB56B9"/>
    <w:rsid w:val="00CC027B"/>
    <w:rsid w:val="00CC4E68"/>
    <w:rsid w:val="00CE7B1D"/>
    <w:rsid w:val="00D005AB"/>
    <w:rsid w:val="00D02CDF"/>
    <w:rsid w:val="00D0574D"/>
    <w:rsid w:val="00D22D74"/>
    <w:rsid w:val="00D274FC"/>
    <w:rsid w:val="00D407B2"/>
    <w:rsid w:val="00D73747"/>
    <w:rsid w:val="00DA4D43"/>
    <w:rsid w:val="00DB14CD"/>
    <w:rsid w:val="00DC59E8"/>
    <w:rsid w:val="00DD7618"/>
    <w:rsid w:val="00DE26F1"/>
    <w:rsid w:val="00DE6C2B"/>
    <w:rsid w:val="00E111AF"/>
    <w:rsid w:val="00E15F5D"/>
    <w:rsid w:val="00E1700F"/>
    <w:rsid w:val="00E53CDA"/>
    <w:rsid w:val="00E67F0F"/>
    <w:rsid w:val="00E72FAF"/>
    <w:rsid w:val="00E803B4"/>
    <w:rsid w:val="00E81F17"/>
    <w:rsid w:val="00E87108"/>
    <w:rsid w:val="00E910CD"/>
    <w:rsid w:val="00EB26AB"/>
    <w:rsid w:val="00EC14A6"/>
    <w:rsid w:val="00EC2D18"/>
    <w:rsid w:val="00EF0AD9"/>
    <w:rsid w:val="00F31ED7"/>
    <w:rsid w:val="00F3497C"/>
    <w:rsid w:val="00F3576A"/>
    <w:rsid w:val="00F4390C"/>
    <w:rsid w:val="00F44D47"/>
    <w:rsid w:val="00F56FB0"/>
    <w:rsid w:val="00F76914"/>
    <w:rsid w:val="00F80196"/>
    <w:rsid w:val="00F87EB2"/>
    <w:rsid w:val="00FA4440"/>
    <w:rsid w:val="00FB2953"/>
    <w:rsid w:val="00FB5857"/>
    <w:rsid w:val="00FE0A61"/>
    <w:rsid w:val="00FE23D6"/>
    <w:rsid w:val="00FF6E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E5BE4"/>
  <w15:chartTrackingRefBased/>
  <w15:docId w15:val="{6805D73B-1922-464F-9188-63EF2BDE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194A"/>
    <w:rPr>
      <w:rFonts w:ascii="Times New Roman" w:hAnsi="Times New Roman"/>
      <w:sz w:val="24"/>
    </w:rPr>
  </w:style>
  <w:style w:type="paragraph" w:styleId="Heading1">
    <w:name w:val="heading 1"/>
    <w:basedOn w:val="Normal"/>
    <w:next w:val="Normal"/>
    <w:link w:val="Heading1Char"/>
    <w:uiPriority w:val="9"/>
    <w:qFormat/>
    <w:rsid w:val="009B5BA3"/>
    <w:pPr>
      <w:keepNext/>
      <w:keepLines/>
      <w:numPr>
        <w:numId w:val="27"/>
      </w:numPr>
      <w:spacing w:before="240" w:after="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2B6CC8"/>
    <w:pPr>
      <w:keepNext/>
      <w:keepLines/>
      <w:spacing w:before="40" w:after="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B6CC8"/>
    <w:pPr>
      <w:keepNext/>
      <w:keepLines/>
      <w:spacing w:before="40" w:after="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5E5E78"/>
    <w:pPr>
      <w:keepNext/>
      <w:keepLines/>
      <w:spacing w:before="40"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CC8"/>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2B6CC8"/>
    <w:rPr>
      <w:rFonts w:ascii="Times New Roman" w:eastAsiaTheme="majorEastAsia" w:hAnsi="Times New Roman" w:cstheme="majorBidi"/>
      <w:b/>
      <w:color w:val="000000" w:themeColor="text1"/>
      <w:sz w:val="28"/>
      <w:szCs w:val="26"/>
    </w:rPr>
  </w:style>
  <w:style w:type="character" w:customStyle="1" w:styleId="Heading3Char">
    <w:name w:val="Heading 3 Char"/>
    <w:basedOn w:val="DefaultParagraphFont"/>
    <w:link w:val="Heading3"/>
    <w:uiPriority w:val="9"/>
    <w:rsid w:val="002B6CC8"/>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rsid w:val="005E5E78"/>
    <w:rPr>
      <w:rFonts w:ascii="Times New Roman" w:eastAsiaTheme="majorEastAsia" w:hAnsi="Times New Roman" w:cstheme="majorBidi"/>
      <w:i/>
      <w:iCs/>
      <w:color w:val="000000" w:themeColor="text1"/>
      <w:sz w:val="24"/>
    </w:rPr>
  </w:style>
  <w:style w:type="paragraph" w:styleId="ListParagraph">
    <w:name w:val="List Paragraph"/>
    <w:basedOn w:val="Normal"/>
    <w:link w:val="ListParagraphChar"/>
    <w:uiPriority w:val="34"/>
    <w:qFormat/>
    <w:rsid w:val="002B6CC8"/>
    <w:pPr>
      <w:ind w:left="720"/>
      <w:contextualSpacing/>
    </w:pPr>
    <w:rPr>
      <w:rFonts w:asciiTheme="minorHAnsi" w:hAnsiTheme="minorHAnsi"/>
      <w:sz w:val="22"/>
    </w:rPr>
  </w:style>
  <w:style w:type="character" w:customStyle="1" w:styleId="ListParagraphChar">
    <w:name w:val="List Paragraph Char"/>
    <w:link w:val="ListParagraph"/>
    <w:uiPriority w:val="34"/>
    <w:locked/>
    <w:rsid w:val="00BA3712"/>
  </w:style>
  <w:style w:type="table" w:styleId="TableGrid">
    <w:name w:val="Table Grid"/>
    <w:basedOn w:val="TableNormal"/>
    <w:uiPriority w:val="39"/>
    <w:rsid w:val="002B6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6CC8"/>
    <w:rPr>
      <w:sz w:val="16"/>
      <w:szCs w:val="16"/>
    </w:rPr>
  </w:style>
  <w:style w:type="paragraph" w:styleId="CommentText">
    <w:name w:val="annotation text"/>
    <w:basedOn w:val="Normal"/>
    <w:link w:val="CommentTextChar"/>
    <w:uiPriority w:val="99"/>
    <w:unhideWhenUsed/>
    <w:rsid w:val="002B6CC8"/>
    <w:pPr>
      <w:spacing w:after="0" w:line="240" w:lineRule="auto"/>
    </w:pPr>
    <w:rPr>
      <w:rFonts w:asciiTheme="majorBidi" w:hAnsiTheme="majorBidi"/>
      <w:sz w:val="20"/>
      <w:szCs w:val="20"/>
    </w:rPr>
  </w:style>
  <w:style w:type="character" w:customStyle="1" w:styleId="CommentTextChar">
    <w:name w:val="Comment Text Char"/>
    <w:basedOn w:val="DefaultParagraphFont"/>
    <w:link w:val="CommentText"/>
    <w:uiPriority w:val="99"/>
    <w:rsid w:val="002B6CC8"/>
    <w:rPr>
      <w:rFonts w:asciiTheme="majorBidi" w:hAnsiTheme="majorBidi"/>
      <w:sz w:val="20"/>
      <w:szCs w:val="20"/>
    </w:rPr>
  </w:style>
  <w:style w:type="paragraph" w:styleId="CommentSubject">
    <w:name w:val="annotation subject"/>
    <w:basedOn w:val="CommentText"/>
    <w:next w:val="CommentText"/>
    <w:link w:val="CommentSubjectChar"/>
    <w:uiPriority w:val="99"/>
    <w:semiHidden/>
    <w:unhideWhenUsed/>
    <w:rsid w:val="002B6CC8"/>
    <w:rPr>
      <w:b/>
      <w:bCs/>
    </w:rPr>
  </w:style>
  <w:style w:type="character" w:customStyle="1" w:styleId="CommentSubjectChar">
    <w:name w:val="Comment Subject Char"/>
    <w:basedOn w:val="CommentTextChar"/>
    <w:link w:val="CommentSubject"/>
    <w:uiPriority w:val="99"/>
    <w:semiHidden/>
    <w:rsid w:val="002B6CC8"/>
    <w:rPr>
      <w:rFonts w:asciiTheme="majorBidi" w:hAnsiTheme="majorBidi"/>
      <w:b/>
      <w:bCs/>
      <w:sz w:val="20"/>
      <w:szCs w:val="20"/>
    </w:rPr>
  </w:style>
  <w:style w:type="paragraph" w:styleId="BalloonText">
    <w:name w:val="Balloon Text"/>
    <w:basedOn w:val="Normal"/>
    <w:link w:val="BalloonTextChar"/>
    <w:uiPriority w:val="99"/>
    <w:semiHidden/>
    <w:unhideWhenUsed/>
    <w:rsid w:val="002B6C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CC8"/>
    <w:rPr>
      <w:rFonts w:ascii="Segoe UI" w:hAnsi="Segoe UI" w:cs="Segoe UI"/>
      <w:sz w:val="18"/>
      <w:szCs w:val="18"/>
    </w:rPr>
  </w:style>
  <w:style w:type="character" w:styleId="Hyperlink">
    <w:name w:val="Hyperlink"/>
    <w:basedOn w:val="DefaultParagraphFont"/>
    <w:uiPriority w:val="99"/>
    <w:unhideWhenUsed/>
    <w:rsid w:val="002B6CC8"/>
    <w:rPr>
      <w:color w:val="0563C1" w:themeColor="hyperlink"/>
      <w:u w:val="single"/>
    </w:rPr>
  </w:style>
  <w:style w:type="character" w:customStyle="1" w:styleId="UnresolvedMention1">
    <w:name w:val="Unresolved Mention1"/>
    <w:basedOn w:val="DefaultParagraphFont"/>
    <w:uiPriority w:val="99"/>
    <w:semiHidden/>
    <w:unhideWhenUsed/>
    <w:rsid w:val="002B6CC8"/>
    <w:rPr>
      <w:color w:val="605E5C"/>
      <w:shd w:val="clear" w:color="auto" w:fill="E1DFDD"/>
    </w:rPr>
  </w:style>
  <w:style w:type="paragraph" w:customStyle="1" w:styleId="Default">
    <w:name w:val="Default"/>
    <w:link w:val="DefaultChar"/>
    <w:rsid w:val="002B6CC8"/>
    <w:pPr>
      <w:autoSpaceDE w:val="0"/>
      <w:autoSpaceDN w:val="0"/>
      <w:adjustRightInd w:val="0"/>
      <w:spacing w:after="0" w:line="240" w:lineRule="auto"/>
    </w:pPr>
    <w:rPr>
      <w:rFonts w:ascii="MWNYHL+Times-New-Roman,Bold" w:hAnsi="MWNYHL+Times-New-Roman,Bold" w:cs="MWNYHL+Times-New-Roman,Bold"/>
      <w:color w:val="000000"/>
      <w:sz w:val="24"/>
      <w:szCs w:val="24"/>
    </w:rPr>
  </w:style>
  <w:style w:type="character" w:customStyle="1" w:styleId="DefaultChar">
    <w:name w:val="Default Char"/>
    <w:link w:val="Default"/>
    <w:locked/>
    <w:rsid w:val="002B6CC8"/>
    <w:rPr>
      <w:rFonts w:ascii="MWNYHL+Times-New-Roman,Bold" w:hAnsi="MWNYHL+Times-New-Roman,Bold" w:cs="MWNYHL+Times-New-Roman,Bold"/>
      <w:color w:val="000000"/>
      <w:sz w:val="24"/>
      <w:szCs w:val="24"/>
    </w:rPr>
  </w:style>
  <w:style w:type="character" w:styleId="LineNumber">
    <w:name w:val="line number"/>
    <w:basedOn w:val="DefaultParagraphFont"/>
    <w:uiPriority w:val="99"/>
    <w:semiHidden/>
    <w:unhideWhenUsed/>
    <w:rsid w:val="002B6CC8"/>
  </w:style>
  <w:style w:type="paragraph" w:styleId="Header">
    <w:name w:val="header"/>
    <w:basedOn w:val="Normal"/>
    <w:link w:val="HeaderChar"/>
    <w:uiPriority w:val="99"/>
    <w:unhideWhenUsed/>
    <w:rsid w:val="002B6CC8"/>
    <w:pPr>
      <w:tabs>
        <w:tab w:val="center" w:pos="4680"/>
        <w:tab w:val="right" w:pos="9360"/>
      </w:tabs>
      <w:spacing w:after="0" w:line="240" w:lineRule="auto"/>
    </w:pPr>
    <w:rPr>
      <w:rFonts w:asciiTheme="majorBidi" w:hAnsiTheme="majorBidi"/>
    </w:rPr>
  </w:style>
  <w:style w:type="character" w:customStyle="1" w:styleId="HeaderChar">
    <w:name w:val="Header Char"/>
    <w:basedOn w:val="DefaultParagraphFont"/>
    <w:link w:val="Header"/>
    <w:uiPriority w:val="99"/>
    <w:rsid w:val="002B6CC8"/>
    <w:rPr>
      <w:rFonts w:asciiTheme="majorBidi" w:hAnsiTheme="majorBidi"/>
      <w:sz w:val="24"/>
    </w:rPr>
  </w:style>
  <w:style w:type="paragraph" w:styleId="Footer">
    <w:name w:val="footer"/>
    <w:basedOn w:val="Normal"/>
    <w:link w:val="FooterChar"/>
    <w:uiPriority w:val="99"/>
    <w:unhideWhenUsed/>
    <w:rsid w:val="002B6CC8"/>
    <w:pPr>
      <w:tabs>
        <w:tab w:val="center" w:pos="4680"/>
        <w:tab w:val="right" w:pos="9360"/>
      </w:tabs>
      <w:spacing w:after="0" w:line="240" w:lineRule="auto"/>
    </w:pPr>
    <w:rPr>
      <w:rFonts w:asciiTheme="majorBidi" w:hAnsiTheme="majorBidi"/>
    </w:rPr>
  </w:style>
  <w:style w:type="character" w:customStyle="1" w:styleId="FooterChar">
    <w:name w:val="Footer Char"/>
    <w:basedOn w:val="DefaultParagraphFont"/>
    <w:link w:val="Footer"/>
    <w:uiPriority w:val="99"/>
    <w:rsid w:val="002B6CC8"/>
    <w:rPr>
      <w:rFonts w:asciiTheme="majorBidi" w:hAnsiTheme="majorBidi"/>
      <w:sz w:val="24"/>
    </w:rPr>
  </w:style>
  <w:style w:type="character" w:styleId="FollowedHyperlink">
    <w:name w:val="FollowedHyperlink"/>
    <w:basedOn w:val="DefaultParagraphFont"/>
    <w:uiPriority w:val="99"/>
    <w:semiHidden/>
    <w:unhideWhenUsed/>
    <w:rsid w:val="002B6CC8"/>
    <w:rPr>
      <w:color w:val="954F72" w:themeColor="followedHyperlink"/>
      <w:u w:val="single"/>
    </w:rPr>
  </w:style>
  <w:style w:type="character" w:customStyle="1" w:styleId="UnresolvedMention2">
    <w:name w:val="Unresolved Mention2"/>
    <w:basedOn w:val="DefaultParagraphFont"/>
    <w:uiPriority w:val="99"/>
    <w:semiHidden/>
    <w:unhideWhenUsed/>
    <w:rsid w:val="002B6CC8"/>
    <w:rPr>
      <w:color w:val="605E5C"/>
      <w:shd w:val="clear" w:color="auto" w:fill="E1DFDD"/>
    </w:rPr>
  </w:style>
  <w:style w:type="character" w:customStyle="1" w:styleId="UnresolvedMention3">
    <w:name w:val="Unresolved Mention3"/>
    <w:basedOn w:val="DefaultParagraphFont"/>
    <w:uiPriority w:val="99"/>
    <w:semiHidden/>
    <w:unhideWhenUsed/>
    <w:rsid w:val="002B6CC8"/>
    <w:rPr>
      <w:color w:val="605E5C"/>
      <w:shd w:val="clear" w:color="auto" w:fill="E1DFDD"/>
    </w:rPr>
  </w:style>
  <w:style w:type="paragraph" w:styleId="Caption">
    <w:name w:val="caption"/>
    <w:basedOn w:val="Normal"/>
    <w:next w:val="Normal"/>
    <w:uiPriority w:val="35"/>
    <w:unhideWhenUsed/>
    <w:qFormat/>
    <w:rsid w:val="00F76914"/>
    <w:pPr>
      <w:spacing w:after="200" w:line="240" w:lineRule="auto"/>
    </w:pPr>
    <w:rPr>
      <w:rFonts w:asciiTheme="majorBidi" w:hAnsiTheme="majorBidi"/>
      <w:b/>
      <w:iCs/>
      <w:color w:val="000000" w:themeColor="text1"/>
      <w:szCs w:val="18"/>
    </w:rPr>
  </w:style>
  <w:style w:type="paragraph" w:customStyle="1" w:styleId="EndNoteBibliographyTitle">
    <w:name w:val="EndNote Bibliography Title"/>
    <w:basedOn w:val="Normal"/>
    <w:link w:val="EndNoteBibliographyTitleChar"/>
    <w:rsid w:val="002B6CC8"/>
    <w:pPr>
      <w:spacing w:after="0" w:line="240" w:lineRule="auto"/>
      <w:jc w:val="center"/>
    </w:pPr>
    <w:rPr>
      <w:rFonts w:cs="Times New Roman"/>
      <w:noProof/>
    </w:rPr>
  </w:style>
  <w:style w:type="character" w:customStyle="1" w:styleId="EndNoteBibliographyTitleChar">
    <w:name w:val="EndNote Bibliography Title Char"/>
    <w:basedOn w:val="DefaultParagraphFont"/>
    <w:link w:val="EndNoteBibliographyTitle"/>
    <w:rsid w:val="002B6CC8"/>
    <w:rPr>
      <w:rFonts w:ascii="Times New Roman" w:hAnsi="Times New Roman" w:cs="Times New Roman"/>
      <w:noProof/>
      <w:sz w:val="24"/>
    </w:rPr>
  </w:style>
  <w:style w:type="paragraph" w:customStyle="1" w:styleId="EndNoteBibliography">
    <w:name w:val="EndNote Bibliography"/>
    <w:basedOn w:val="Normal"/>
    <w:link w:val="EndNoteBibliographyChar"/>
    <w:rsid w:val="002B6CC8"/>
    <w:pPr>
      <w:spacing w:after="0" w:line="240" w:lineRule="auto"/>
      <w:jc w:val="both"/>
    </w:pPr>
    <w:rPr>
      <w:rFonts w:cs="Times New Roman"/>
      <w:noProof/>
    </w:rPr>
  </w:style>
  <w:style w:type="character" w:customStyle="1" w:styleId="EndNoteBibliographyChar">
    <w:name w:val="EndNote Bibliography Char"/>
    <w:basedOn w:val="DefaultParagraphFont"/>
    <w:link w:val="EndNoteBibliography"/>
    <w:rsid w:val="002B6CC8"/>
    <w:rPr>
      <w:rFonts w:ascii="Times New Roman" w:hAnsi="Times New Roman" w:cs="Times New Roman"/>
      <w:noProof/>
      <w:sz w:val="24"/>
    </w:rPr>
  </w:style>
  <w:style w:type="table" w:styleId="GridTable1Light-Accent3">
    <w:name w:val="Grid Table 1 Light Accent 3"/>
    <w:basedOn w:val="TableNormal"/>
    <w:uiPriority w:val="46"/>
    <w:rsid w:val="002B6C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2B6C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4">
    <w:name w:val="Unresolved Mention4"/>
    <w:basedOn w:val="DefaultParagraphFont"/>
    <w:uiPriority w:val="99"/>
    <w:semiHidden/>
    <w:unhideWhenUsed/>
    <w:rsid w:val="002B6CC8"/>
    <w:rPr>
      <w:color w:val="605E5C"/>
      <w:shd w:val="clear" w:color="auto" w:fill="E1DFDD"/>
    </w:rPr>
  </w:style>
  <w:style w:type="character" w:customStyle="1" w:styleId="UnresolvedMention5">
    <w:name w:val="Unresolved Mention5"/>
    <w:basedOn w:val="DefaultParagraphFont"/>
    <w:uiPriority w:val="99"/>
    <w:rsid w:val="002B6CC8"/>
    <w:rPr>
      <w:color w:val="605E5C"/>
      <w:shd w:val="clear" w:color="auto" w:fill="E1DFDD"/>
    </w:rPr>
  </w:style>
  <w:style w:type="paragraph" w:customStyle="1" w:styleId="text">
    <w:name w:val="text"/>
    <w:basedOn w:val="Normal"/>
    <w:link w:val="textChar"/>
    <w:qFormat/>
    <w:rsid w:val="002B6CC8"/>
    <w:pPr>
      <w:spacing w:after="0" w:line="240" w:lineRule="auto"/>
      <w:jc w:val="both"/>
    </w:pPr>
    <w:rPr>
      <w:rFonts w:eastAsia="Times New Roman" w:cs="Times New Roman"/>
      <w:color w:val="000000"/>
      <w:sz w:val="22"/>
      <w:szCs w:val="24"/>
    </w:rPr>
  </w:style>
  <w:style w:type="character" w:customStyle="1" w:styleId="textChar">
    <w:name w:val="text Char"/>
    <w:basedOn w:val="DefaultParagraphFont"/>
    <w:link w:val="text"/>
    <w:rsid w:val="002B6CC8"/>
    <w:rPr>
      <w:rFonts w:ascii="Times New Roman" w:eastAsia="Times New Roman" w:hAnsi="Times New Roman" w:cs="Times New Roman"/>
      <w:color w:val="000000"/>
      <w:szCs w:val="24"/>
    </w:rPr>
  </w:style>
  <w:style w:type="character" w:customStyle="1" w:styleId="fontstyle01">
    <w:name w:val="fontstyle01"/>
    <w:basedOn w:val="DefaultParagraphFont"/>
    <w:rsid w:val="002B6CC8"/>
    <w:rPr>
      <w:rFonts w:ascii="NimbusRomNo9L-Regu" w:hAnsi="NimbusRomNo9L-Regu" w:hint="default"/>
      <w:b w:val="0"/>
      <w:bCs w:val="0"/>
      <w:i w:val="0"/>
      <w:iCs w:val="0"/>
      <w:color w:val="000000"/>
      <w:sz w:val="24"/>
      <w:szCs w:val="24"/>
    </w:rPr>
  </w:style>
  <w:style w:type="paragraph" w:styleId="FootnoteText">
    <w:name w:val="footnote text"/>
    <w:basedOn w:val="Normal"/>
    <w:link w:val="FootnoteTextChar"/>
    <w:uiPriority w:val="99"/>
    <w:semiHidden/>
    <w:unhideWhenUsed/>
    <w:rsid w:val="002B6CC8"/>
    <w:pPr>
      <w:spacing w:after="0" w:line="240" w:lineRule="auto"/>
    </w:pPr>
    <w:rPr>
      <w:rFonts w:asciiTheme="majorBidi" w:hAnsiTheme="majorBidi"/>
      <w:sz w:val="20"/>
      <w:szCs w:val="20"/>
    </w:rPr>
  </w:style>
  <w:style w:type="character" w:customStyle="1" w:styleId="FootnoteTextChar">
    <w:name w:val="Footnote Text Char"/>
    <w:basedOn w:val="DefaultParagraphFont"/>
    <w:link w:val="FootnoteText"/>
    <w:uiPriority w:val="99"/>
    <w:semiHidden/>
    <w:rsid w:val="002B6CC8"/>
    <w:rPr>
      <w:rFonts w:asciiTheme="majorBidi" w:hAnsiTheme="majorBidi"/>
      <w:sz w:val="20"/>
      <w:szCs w:val="20"/>
    </w:rPr>
  </w:style>
  <w:style w:type="character" w:styleId="FootnoteReference">
    <w:name w:val="footnote reference"/>
    <w:basedOn w:val="DefaultParagraphFont"/>
    <w:uiPriority w:val="99"/>
    <w:semiHidden/>
    <w:unhideWhenUsed/>
    <w:rsid w:val="002B6CC8"/>
    <w:rPr>
      <w:vertAlign w:val="superscript"/>
    </w:rPr>
  </w:style>
  <w:style w:type="character" w:styleId="UnresolvedMention">
    <w:name w:val="Unresolved Mention"/>
    <w:basedOn w:val="DefaultParagraphFont"/>
    <w:uiPriority w:val="99"/>
    <w:rsid w:val="002B6CC8"/>
    <w:rPr>
      <w:color w:val="605E5C"/>
      <w:shd w:val="clear" w:color="auto" w:fill="E1DFDD"/>
    </w:rPr>
  </w:style>
  <w:style w:type="paragraph" w:styleId="NoSpacing">
    <w:name w:val="No Spacing"/>
    <w:uiPriority w:val="1"/>
    <w:qFormat/>
    <w:rsid w:val="002B6CC8"/>
    <w:pPr>
      <w:spacing w:after="0" w:line="240" w:lineRule="auto"/>
    </w:pPr>
    <w:rPr>
      <w:rFonts w:asciiTheme="majorBidi" w:hAnsiTheme="majorBidi"/>
      <w:sz w:val="24"/>
    </w:rPr>
  </w:style>
  <w:style w:type="paragraph" w:styleId="NormalWeb">
    <w:name w:val="Normal (Web)"/>
    <w:basedOn w:val="Normal"/>
    <w:uiPriority w:val="99"/>
    <w:unhideWhenUsed/>
    <w:rsid w:val="002B6CC8"/>
    <w:pPr>
      <w:spacing w:before="100" w:beforeAutospacing="1" w:after="100" w:afterAutospacing="1" w:line="240" w:lineRule="auto"/>
    </w:pPr>
    <w:rPr>
      <w:rFonts w:eastAsiaTheme="minorEastAsia" w:cs="Times New Roman"/>
      <w:szCs w:val="24"/>
    </w:rPr>
  </w:style>
  <w:style w:type="paragraph" w:customStyle="1" w:styleId="Table">
    <w:name w:val="Table"/>
    <w:basedOn w:val="TableofAuthorities"/>
    <w:link w:val="TableChar"/>
    <w:qFormat/>
    <w:rsid w:val="005E5E78"/>
    <w:rPr>
      <w:rFonts w:cstheme="majorBidi"/>
      <w:b/>
      <w:bCs/>
      <w:szCs w:val="24"/>
    </w:rPr>
  </w:style>
  <w:style w:type="paragraph" w:styleId="TableofAuthorities">
    <w:name w:val="table of authorities"/>
    <w:basedOn w:val="Normal"/>
    <w:next w:val="Normal"/>
    <w:uiPriority w:val="99"/>
    <w:semiHidden/>
    <w:unhideWhenUsed/>
    <w:rsid w:val="005E5E78"/>
    <w:pPr>
      <w:spacing w:after="0"/>
      <w:ind w:left="240" w:hanging="240"/>
    </w:pPr>
  </w:style>
  <w:style w:type="character" w:customStyle="1" w:styleId="TableChar">
    <w:name w:val="Table Char"/>
    <w:basedOn w:val="DefaultParagraphFont"/>
    <w:link w:val="Table"/>
    <w:rsid w:val="005E5E78"/>
    <w:rPr>
      <w:rFonts w:ascii="Times New Roman" w:hAnsi="Times New Roman" w:cstheme="majorBidi"/>
      <w:b/>
      <w:bCs/>
      <w:sz w:val="24"/>
      <w:szCs w:val="24"/>
    </w:rPr>
  </w:style>
  <w:style w:type="paragraph" w:customStyle="1" w:styleId="Figure">
    <w:name w:val="Figure"/>
    <w:basedOn w:val="TableofFigures"/>
    <w:link w:val="FigureChar"/>
    <w:qFormat/>
    <w:rsid w:val="005E5E78"/>
    <w:pPr>
      <w:jc w:val="both"/>
    </w:pPr>
    <w:rPr>
      <w:rFonts w:cstheme="majorBidi"/>
      <w:b/>
      <w:bCs/>
      <w:szCs w:val="28"/>
    </w:rPr>
  </w:style>
  <w:style w:type="paragraph" w:styleId="TableofFigures">
    <w:name w:val="table of figures"/>
    <w:basedOn w:val="Normal"/>
    <w:next w:val="Normal"/>
    <w:uiPriority w:val="99"/>
    <w:unhideWhenUsed/>
    <w:rsid w:val="005E5E78"/>
    <w:pPr>
      <w:spacing w:after="0"/>
    </w:pPr>
  </w:style>
  <w:style w:type="character" w:customStyle="1" w:styleId="FigureChar">
    <w:name w:val="Figure Char"/>
    <w:basedOn w:val="DefaultParagraphFont"/>
    <w:link w:val="Figure"/>
    <w:rsid w:val="005E5E78"/>
    <w:rPr>
      <w:rFonts w:ascii="Times New Roman" w:hAnsi="Times New Roman" w:cstheme="majorBidi"/>
      <w:b/>
      <w:bCs/>
      <w:sz w:val="24"/>
      <w:szCs w:val="28"/>
    </w:rPr>
  </w:style>
  <w:style w:type="paragraph" w:styleId="TOCHeading">
    <w:name w:val="TOC Heading"/>
    <w:basedOn w:val="Heading1"/>
    <w:next w:val="Normal"/>
    <w:uiPriority w:val="39"/>
    <w:unhideWhenUsed/>
    <w:qFormat/>
    <w:rsid w:val="00234E80"/>
    <w:pPr>
      <w:outlineLvl w:val="9"/>
    </w:pPr>
    <w:rPr>
      <w:color w:val="auto"/>
    </w:rPr>
  </w:style>
  <w:style w:type="paragraph" w:styleId="TOC1">
    <w:name w:val="toc 1"/>
    <w:basedOn w:val="Normal"/>
    <w:next w:val="Normal"/>
    <w:autoRedefine/>
    <w:uiPriority w:val="39"/>
    <w:unhideWhenUsed/>
    <w:rsid w:val="00234E80"/>
    <w:pPr>
      <w:spacing w:after="100"/>
    </w:pPr>
  </w:style>
  <w:style w:type="paragraph" w:styleId="TOC2">
    <w:name w:val="toc 2"/>
    <w:basedOn w:val="Normal"/>
    <w:next w:val="Normal"/>
    <w:autoRedefine/>
    <w:uiPriority w:val="39"/>
    <w:unhideWhenUsed/>
    <w:rsid w:val="00234E80"/>
    <w:pPr>
      <w:spacing w:after="100"/>
      <w:ind w:left="240"/>
    </w:pPr>
  </w:style>
  <w:style w:type="paragraph" w:styleId="TOC3">
    <w:name w:val="toc 3"/>
    <w:basedOn w:val="Normal"/>
    <w:next w:val="Normal"/>
    <w:autoRedefine/>
    <w:uiPriority w:val="39"/>
    <w:unhideWhenUsed/>
    <w:rsid w:val="00234E80"/>
    <w:pPr>
      <w:spacing w:after="100"/>
      <w:ind w:left="480"/>
    </w:pPr>
  </w:style>
  <w:style w:type="paragraph" w:styleId="Title">
    <w:name w:val="Title"/>
    <w:basedOn w:val="Normal"/>
    <w:next w:val="Normal"/>
    <w:link w:val="TitleChar"/>
    <w:uiPriority w:val="10"/>
    <w:qFormat/>
    <w:rsid w:val="00E67F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F0F"/>
    <w:rPr>
      <w:rFonts w:asciiTheme="majorHAnsi" w:eastAsiaTheme="majorEastAsia" w:hAnsiTheme="majorHAnsi" w:cstheme="majorBidi"/>
      <w:spacing w:val="-10"/>
      <w:kern w:val="28"/>
      <w:sz w:val="56"/>
      <w:szCs w:val="56"/>
    </w:rPr>
  </w:style>
  <w:style w:type="paragraph" w:customStyle="1" w:styleId="paragraph">
    <w:name w:val="paragraph"/>
    <w:basedOn w:val="Normal"/>
    <w:rsid w:val="00F31ED7"/>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F31ED7"/>
  </w:style>
  <w:style w:type="character" w:customStyle="1" w:styleId="eop">
    <w:name w:val="eop"/>
    <w:basedOn w:val="DefaultParagraphFont"/>
    <w:rsid w:val="00F31ED7"/>
  </w:style>
  <w:style w:type="character" w:customStyle="1" w:styleId="title-text">
    <w:name w:val="title-text"/>
    <w:basedOn w:val="DefaultParagraphFont"/>
    <w:rsid w:val="00F31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36669">
      <w:bodyDiv w:val="1"/>
      <w:marLeft w:val="0"/>
      <w:marRight w:val="0"/>
      <w:marTop w:val="0"/>
      <w:marBottom w:val="0"/>
      <w:divBdr>
        <w:top w:val="none" w:sz="0" w:space="0" w:color="auto"/>
        <w:left w:val="none" w:sz="0" w:space="0" w:color="auto"/>
        <w:bottom w:val="none" w:sz="0" w:space="0" w:color="auto"/>
        <w:right w:val="none" w:sz="0" w:space="0" w:color="auto"/>
      </w:divBdr>
    </w:div>
    <w:div w:id="21639951">
      <w:bodyDiv w:val="1"/>
      <w:marLeft w:val="0"/>
      <w:marRight w:val="0"/>
      <w:marTop w:val="0"/>
      <w:marBottom w:val="0"/>
      <w:divBdr>
        <w:top w:val="none" w:sz="0" w:space="0" w:color="auto"/>
        <w:left w:val="none" w:sz="0" w:space="0" w:color="auto"/>
        <w:bottom w:val="none" w:sz="0" w:space="0" w:color="auto"/>
        <w:right w:val="none" w:sz="0" w:space="0" w:color="auto"/>
      </w:divBdr>
    </w:div>
    <w:div w:id="88283296">
      <w:bodyDiv w:val="1"/>
      <w:marLeft w:val="0"/>
      <w:marRight w:val="0"/>
      <w:marTop w:val="0"/>
      <w:marBottom w:val="0"/>
      <w:divBdr>
        <w:top w:val="none" w:sz="0" w:space="0" w:color="auto"/>
        <w:left w:val="none" w:sz="0" w:space="0" w:color="auto"/>
        <w:bottom w:val="none" w:sz="0" w:space="0" w:color="auto"/>
        <w:right w:val="none" w:sz="0" w:space="0" w:color="auto"/>
      </w:divBdr>
    </w:div>
    <w:div w:id="287979992">
      <w:bodyDiv w:val="1"/>
      <w:marLeft w:val="0"/>
      <w:marRight w:val="0"/>
      <w:marTop w:val="0"/>
      <w:marBottom w:val="0"/>
      <w:divBdr>
        <w:top w:val="none" w:sz="0" w:space="0" w:color="auto"/>
        <w:left w:val="none" w:sz="0" w:space="0" w:color="auto"/>
        <w:bottom w:val="none" w:sz="0" w:space="0" w:color="auto"/>
        <w:right w:val="none" w:sz="0" w:space="0" w:color="auto"/>
      </w:divBdr>
    </w:div>
    <w:div w:id="819463583">
      <w:bodyDiv w:val="1"/>
      <w:marLeft w:val="0"/>
      <w:marRight w:val="0"/>
      <w:marTop w:val="0"/>
      <w:marBottom w:val="0"/>
      <w:divBdr>
        <w:top w:val="none" w:sz="0" w:space="0" w:color="auto"/>
        <w:left w:val="none" w:sz="0" w:space="0" w:color="auto"/>
        <w:bottom w:val="none" w:sz="0" w:space="0" w:color="auto"/>
        <w:right w:val="none" w:sz="0" w:space="0" w:color="auto"/>
      </w:divBdr>
    </w:div>
    <w:div w:id="972751517">
      <w:bodyDiv w:val="1"/>
      <w:marLeft w:val="0"/>
      <w:marRight w:val="0"/>
      <w:marTop w:val="0"/>
      <w:marBottom w:val="0"/>
      <w:divBdr>
        <w:top w:val="none" w:sz="0" w:space="0" w:color="auto"/>
        <w:left w:val="none" w:sz="0" w:space="0" w:color="auto"/>
        <w:bottom w:val="none" w:sz="0" w:space="0" w:color="auto"/>
        <w:right w:val="none" w:sz="0" w:space="0" w:color="auto"/>
      </w:divBdr>
    </w:div>
    <w:div w:id="1061439728">
      <w:bodyDiv w:val="1"/>
      <w:marLeft w:val="0"/>
      <w:marRight w:val="0"/>
      <w:marTop w:val="0"/>
      <w:marBottom w:val="0"/>
      <w:divBdr>
        <w:top w:val="none" w:sz="0" w:space="0" w:color="auto"/>
        <w:left w:val="none" w:sz="0" w:space="0" w:color="auto"/>
        <w:bottom w:val="none" w:sz="0" w:space="0" w:color="auto"/>
        <w:right w:val="none" w:sz="0" w:space="0" w:color="auto"/>
      </w:divBdr>
    </w:div>
    <w:div w:id="1099253801">
      <w:bodyDiv w:val="1"/>
      <w:marLeft w:val="0"/>
      <w:marRight w:val="0"/>
      <w:marTop w:val="0"/>
      <w:marBottom w:val="0"/>
      <w:divBdr>
        <w:top w:val="none" w:sz="0" w:space="0" w:color="auto"/>
        <w:left w:val="none" w:sz="0" w:space="0" w:color="auto"/>
        <w:bottom w:val="none" w:sz="0" w:space="0" w:color="auto"/>
        <w:right w:val="none" w:sz="0" w:space="0" w:color="auto"/>
      </w:divBdr>
    </w:div>
    <w:div w:id="1138761435">
      <w:bodyDiv w:val="1"/>
      <w:marLeft w:val="0"/>
      <w:marRight w:val="0"/>
      <w:marTop w:val="0"/>
      <w:marBottom w:val="0"/>
      <w:divBdr>
        <w:top w:val="none" w:sz="0" w:space="0" w:color="auto"/>
        <w:left w:val="none" w:sz="0" w:space="0" w:color="auto"/>
        <w:bottom w:val="none" w:sz="0" w:space="0" w:color="auto"/>
        <w:right w:val="none" w:sz="0" w:space="0" w:color="auto"/>
      </w:divBdr>
    </w:div>
    <w:div w:id="1476945815">
      <w:bodyDiv w:val="1"/>
      <w:marLeft w:val="0"/>
      <w:marRight w:val="0"/>
      <w:marTop w:val="0"/>
      <w:marBottom w:val="0"/>
      <w:divBdr>
        <w:top w:val="none" w:sz="0" w:space="0" w:color="auto"/>
        <w:left w:val="none" w:sz="0" w:space="0" w:color="auto"/>
        <w:bottom w:val="none" w:sz="0" w:space="0" w:color="auto"/>
        <w:right w:val="none" w:sz="0" w:space="0" w:color="auto"/>
      </w:divBdr>
    </w:div>
    <w:div w:id="1577131869">
      <w:bodyDiv w:val="1"/>
      <w:marLeft w:val="0"/>
      <w:marRight w:val="0"/>
      <w:marTop w:val="0"/>
      <w:marBottom w:val="0"/>
      <w:divBdr>
        <w:top w:val="none" w:sz="0" w:space="0" w:color="auto"/>
        <w:left w:val="none" w:sz="0" w:space="0" w:color="auto"/>
        <w:bottom w:val="none" w:sz="0" w:space="0" w:color="auto"/>
        <w:right w:val="none" w:sz="0" w:space="0" w:color="auto"/>
      </w:divBdr>
    </w:div>
    <w:div w:id="1832865379">
      <w:bodyDiv w:val="1"/>
      <w:marLeft w:val="0"/>
      <w:marRight w:val="0"/>
      <w:marTop w:val="0"/>
      <w:marBottom w:val="0"/>
      <w:divBdr>
        <w:top w:val="none" w:sz="0" w:space="0" w:color="auto"/>
        <w:left w:val="none" w:sz="0" w:space="0" w:color="auto"/>
        <w:bottom w:val="none" w:sz="0" w:space="0" w:color="auto"/>
        <w:right w:val="none" w:sz="0" w:space="0" w:color="auto"/>
      </w:divBdr>
    </w:div>
    <w:div w:id="1918519039">
      <w:bodyDiv w:val="1"/>
      <w:marLeft w:val="0"/>
      <w:marRight w:val="0"/>
      <w:marTop w:val="0"/>
      <w:marBottom w:val="0"/>
      <w:divBdr>
        <w:top w:val="none" w:sz="0" w:space="0" w:color="auto"/>
        <w:left w:val="none" w:sz="0" w:space="0" w:color="auto"/>
        <w:bottom w:val="none" w:sz="0" w:space="0" w:color="auto"/>
        <w:right w:val="none" w:sz="0" w:space="0" w:color="auto"/>
      </w:divBdr>
    </w:div>
    <w:div w:id="1975982440">
      <w:bodyDiv w:val="1"/>
      <w:marLeft w:val="0"/>
      <w:marRight w:val="0"/>
      <w:marTop w:val="0"/>
      <w:marBottom w:val="0"/>
      <w:divBdr>
        <w:top w:val="none" w:sz="0" w:space="0" w:color="auto"/>
        <w:left w:val="none" w:sz="0" w:space="0" w:color="auto"/>
        <w:bottom w:val="none" w:sz="0" w:space="0" w:color="auto"/>
        <w:right w:val="none" w:sz="0" w:space="0" w:color="auto"/>
      </w:divBdr>
    </w:div>
    <w:div w:id="2084331480">
      <w:bodyDiv w:val="1"/>
      <w:marLeft w:val="0"/>
      <w:marRight w:val="0"/>
      <w:marTop w:val="0"/>
      <w:marBottom w:val="0"/>
      <w:divBdr>
        <w:top w:val="none" w:sz="0" w:space="0" w:color="auto"/>
        <w:left w:val="none" w:sz="0" w:space="0" w:color="auto"/>
        <w:bottom w:val="none" w:sz="0" w:space="0" w:color="auto"/>
        <w:right w:val="none" w:sz="0" w:space="0" w:color="auto"/>
      </w:divBdr>
    </w:div>
    <w:div w:id="210260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hyperlink" Target="https://cms7.fhwa.dot.gov/research/research-programs/operations/carma-overview"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microsoft.com/office/2007/relationships/hdphoto" Target="media/hdphoto1.wdp"/><Relationship Id="rId48" Type="http://schemas.openxmlformats.org/officeDocument/2006/relationships/image" Target="media/image39.png"/><Relationship Id="rId56" Type="http://schemas.openxmlformats.org/officeDocument/2006/relationships/hyperlink" Target="https://escholarship.org/uc/item/31w2f555" TargetMode="External"/><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59"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hyperlink" Target="https://www.iihs.org/" TargetMode="Externa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713AE-9D8D-4341-A4F0-830F0E0A4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4870</TotalTime>
  <Pages>128</Pages>
  <Words>97409</Words>
  <Characters>555236</Characters>
  <Application>Microsoft Office Word</Application>
  <DocSecurity>0</DocSecurity>
  <Lines>4626</Lines>
  <Paragraphs>1302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Nia, Iman</dc:creator>
  <cp:keywords/>
  <dc:description/>
  <cp:lastModifiedBy>Iman Mahdi Nia</cp:lastModifiedBy>
  <cp:revision>63</cp:revision>
  <cp:lastPrinted>2021-04-19T14:48:00Z</cp:lastPrinted>
  <dcterms:created xsi:type="dcterms:W3CDTF">2021-04-17T15:34:00Z</dcterms:created>
  <dcterms:modified xsi:type="dcterms:W3CDTF">2021-09-17T22:22:00Z</dcterms:modified>
</cp:coreProperties>
</file>