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8DB" w:rsidRPr="00603E2D" w:rsidRDefault="0089585D" w:rsidP="00F518DB">
      <w:pPr>
        <w:pStyle w:val="Title"/>
        <w:rPr>
          <w:rFonts w:ascii="Times New Roman" w:hAnsi="Times New Roman" w:cs="Times New Roman"/>
        </w:rPr>
      </w:pPr>
      <w:bookmarkStart w:id="0" w:name="_GoBack"/>
      <w:bookmarkEnd w:id="0"/>
      <w:r w:rsidRPr="00603E2D">
        <w:rPr>
          <w:rFonts w:ascii="Times New Roman" w:hAnsi="Times New Roman" w:cs="Times New Roman"/>
        </w:rPr>
        <w:t>Impacts of climate change, human land use, and mercury contamination on Southern Appalachian Plethodontid salamanders</w:t>
      </w:r>
    </w:p>
    <w:p w:rsidR="00F518DB" w:rsidRPr="00603E2D" w:rsidRDefault="00F518DB" w:rsidP="00F518DB">
      <w:pPr>
        <w:pStyle w:val="Title"/>
        <w:rPr>
          <w:rFonts w:ascii="Times New Roman" w:hAnsi="Times New Roman" w:cs="Times New Roman"/>
        </w:rPr>
      </w:pPr>
      <w:r w:rsidRPr="00603E2D">
        <w:rPr>
          <w:rFonts w:ascii="Times New Roman" w:hAnsi="Times New Roman" w:cs="Times New Roman"/>
        </w:rPr>
        <w:tab/>
      </w: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jc w:val="left"/>
        <w:rPr>
          <w:rFonts w:ascii="Times New Roman" w:hAnsi="Times New Roman" w:cs="Times New Roman"/>
        </w:rPr>
      </w:pPr>
    </w:p>
    <w:p w:rsidR="00F518DB" w:rsidRPr="00603E2D" w:rsidRDefault="00F518DB" w:rsidP="00F518DB">
      <w:pPr>
        <w:pStyle w:val="Title"/>
        <w:rPr>
          <w:rFonts w:ascii="Times New Roman" w:hAnsi="Times New Roman" w:cs="Times New Roman"/>
        </w:rPr>
      </w:pPr>
      <w:r w:rsidRPr="00603E2D">
        <w:rPr>
          <w:rFonts w:ascii="Times New Roman" w:hAnsi="Times New Roman" w:cs="Times New Roman"/>
        </w:rPr>
        <w:t xml:space="preserve">A </w:t>
      </w:r>
      <w:r w:rsidR="0089585D" w:rsidRPr="00603E2D">
        <w:rPr>
          <w:rFonts w:ascii="Times New Roman" w:hAnsi="Times New Roman" w:cs="Times New Roman"/>
        </w:rPr>
        <w:t>Dissertation</w:t>
      </w:r>
      <w:r w:rsidRPr="00603E2D">
        <w:rPr>
          <w:rFonts w:ascii="Times New Roman" w:hAnsi="Times New Roman" w:cs="Times New Roman"/>
        </w:rPr>
        <w:t xml:space="preserve"> Presented for the</w:t>
      </w:r>
    </w:p>
    <w:p w:rsidR="00F518DB" w:rsidRPr="00603E2D" w:rsidRDefault="0089585D" w:rsidP="00F518DB">
      <w:pPr>
        <w:pStyle w:val="Title"/>
        <w:rPr>
          <w:rFonts w:ascii="Times New Roman" w:hAnsi="Times New Roman" w:cs="Times New Roman"/>
        </w:rPr>
      </w:pPr>
      <w:r w:rsidRPr="00603E2D">
        <w:rPr>
          <w:rFonts w:ascii="Times New Roman" w:hAnsi="Times New Roman" w:cs="Times New Roman"/>
        </w:rPr>
        <w:t>Doctor of Philosophy</w:t>
      </w:r>
    </w:p>
    <w:p w:rsidR="00F518DB" w:rsidRPr="00603E2D" w:rsidRDefault="00F518DB" w:rsidP="00F518DB">
      <w:pPr>
        <w:pStyle w:val="Title"/>
        <w:rPr>
          <w:rFonts w:ascii="Times New Roman" w:hAnsi="Times New Roman" w:cs="Times New Roman"/>
        </w:rPr>
      </w:pPr>
      <w:r w:rsidRPr="00603E2D">
        <w:rPr>
          <w:rFonts w:ascii="Times New Roman" w:hAnsi="Times New Roman" w:cs="Times New Roman"/>
        </w:rPr>
        <w:t>Degree</w:t>
      </w:r>
    </w:p>
    <w:p w:rsidR="00F518DB" w:rsidRPr="00603E2D" w:rsidRDefault="00F518DB" w:rsidP="00F518DB">
      <w:pPr>
        <w:pStyle w:val="Title"/>
        <w:rPr>
          <w:rFonts w:ascii="Times New Roman" w:hAnsi="Times New Roman" w:cs="Times New Roman"/>
        </w:rPr>
      </w:pPr>
      <w:r w:rsidRPr="00603E2D">
        <w:rPr>
          <w:rFonts w:ascii="Times New Roman" w:hAnsi="Times New Roman" w:cs="Times New Roman"/>
        </w:rPr>
        <w:t>The University of Tennessee, Knoxville</w:t>
      </w: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F518DB" w:rsidP="00F518DB">
      <w:pPr>
        <w:pStyle w:val="Title"/>
        <w:rPr>
          <w:rFonts w:ascii="Times New Roman" w:hAnsi="Times New Roman" w:cs="Times New Roman"/>
        </w:rPr>
      </w:pPr>
    </w:p>
    <w:p w:rsidR="00F518DB" w:rsidRPr="00603E2D" w:rsidRDefault="0089585D" w:rsidP="00F518DB">
      <w:pPr>
        <w:pStyle w:val="Title"/>
        <w:rPr>
          <w:rFonts w:ascii="Times New Roman" w:hAnsi="Times New Roman" w:cs="Times New Roman"/>
        </w:rPr>
      </w:pPr>
      <w:r w:rsidRPr="00603E2D">
        <w:rPr>
          <w:rFonts w:ascii="Times New Roman" w:hAnsi="Times New Roman" w:cs="Times New Roman"/>
        </w:rPr>
        <w:t>M</w:t>
      </w:r>
      <w:r w:rsidR="00FE67DF" w:rsidRPr="00603E2D">
        <w:rPr>
          <w:rFonts w:ascii="Times New Roman" w:hAnsi="Times New Roman" w:cs="Times New Roman"/>
        </w:rPr>
        <w:t>ichael</w:t>
      </w:r>
      <w:r w:rsidRPr="00603E2D">
        <w:rPr>
          <w:rFonts w:ascii="Times New Roman" w:hAnsi="Times New Roman" w:cs="Times New Roman"/>
        </w:rPr>
        <w:t xml:space="preserve"> Kevin Hamed</w:t>
      </w:r>
    </w:p>
    <w:p w:rsidR="00F518DB" w:rsidRPr="00603E2D" w:rsidRDefault="0089585D" w:rsidP="00F518DB">
      <w:pPr>
        <w:pStyle w:val="Title"/>
        <w:rPr>
          <w:rFonts w:ascii="Times New Roman" w:hAnsi="Times New Roman" w:cs="Times New Roman"/>
        </w:rPr>
      </w:pPr>
      <w:r w:rsidRPr="00603E2D">
        <w:rPr>
          <w:rFonts w:ascii="Times New Roman" w:hAnsi="Times New Roman" w:cs="Times New Roman"/>
        </w:rPr>
        <w:t>May 2014</w:t>
      </w:r>
    </w:p>
    <w:p w:rsidR="00F518DB" w:rsidRPr="00603E2D" w:rsidRDefault="00F518DB" w:rsidP="00F518DB">
      <w:pPr>
        <w:rPr>
          <w:rFonts w:cs="Times New Roman"/>
        </w:rPr>
      </w:pPr>
    </w:p>
    <w:p w:rsidR="00F518DB" w:rsidRPr="00603E2D" w:rsidRDefault="00F518DB" w:rsidP="00F518DB">
      <w:pPr>
        <w:rPr>
          <w:rFonts w:cs="Times New Roman"/>
        </w:rPr>
      </w:pPr>
    </w:p>
    <w:p w:rsidR="00F518DB" w:rsidRPr="00603E2D" w:rsidRDefault="00F518DB" w:rsidP="00F518DB">
      <w:pPr>
        <w:rPr>
          <w:rFonts w:cs="Times New Roman"/>
        </w:rPr>
      </w:pPr>
      <w:r w:rsidRPr="00603E2D">
        <w:rPr>
          <w:rFonts w:cs="Times New Roman"/>
        </w:rPr>
        <w:br w:type="page"/>
      </w:r>
    </w:p>
    <w:p w:rsidR="00F518DB" w:rsidRPr="00603E2D" w:rsidRDefault="00F518DB" w:rsidP="00F518DB">
      <w:pPr>
        <w:pStyle w:val="Title"/>
        <w:rPr>
          <w:rFonts w:ascii="Times New Roman" w:hAnsi="Times New Roman" w:cs="Times New Roman"/>
        </w:rPr>
      </w:pPr>
    </w:p>
    <w:p w:rsidR="00F518DB" w:rsidRPr="00603E2D" w:rsidRDefault="00F518DB" w:rsidP="00F518DB">
      <w:pPr>
        <w:jc w:val="center"/>
        <w:rPr>
          <w:rFonts w:cs="Times New Roman"/>
        </w:rPr>
      </w:pPr>
    </w:p>
    <w:p w:rsidR="00F518DB" w:rsidRPr="00603E2D" w:rsidRDefault="00F518DB" w:rsidP="00F518DB">
      <w:pPr>
        <w:pStyle w:val="Title"/>
        <w:rPr>
          <w:rFonts w:ascii="Times New Roman" w:hAnsi="Times New Roman" w:cs="Times New Roman"/>
        </w:rPr>
      </w:pPr>
      <w:r w:rsidRPr="00603E2D">
        <w:rPr>
          <w:rFonts w:ascii="Times New Roman" w:hAnsi="Times New Roman" w:cs="Times New Roman"/>
        </w:rPr>
        <w:t>ACKNOWLEDGEMENTS</w:t>
      </w:r>
    </w:p>
    <w:p w:rsidR="00F518DB" w:rsidRPr="00603E2D" w:rsidRDefault="00F518DB" w:rsidP="00F518DB">
      <w:pPr>
        <w:rPr>
          <w:rFonts w:cs="Times New Roman"/>
        </w:rPr>
      </w:pPr>
    </w:p>
    <w:p w:rsidR="00F518DB" w:rsidRPr="00603E2D" w:rsidRDefault="00F518DB" w:rsidP="00F518DB">
      <w:pPr>
        <w:spacing w:line="480" w:lineRule="auto"/>
        <w:rPr>
          <w:rFonts w:cs="Times New Roman"/>
        </w:rPr>
      </w:pPr>
    </w:p>
    <w:p w:rsidR="00F518DB" w:rsidRPr="00603E2D" w:rsidRDefault="00F518DB" w:rsidP="00FE67DF">
      <w:pPr>
        <w:spacing w:line="480" w:lineRule="auto"/>
        <w:ind w:firstLine="720"/>
        <w:rPr>
          <w:rFonts w:cs="Times New Roman"/>
        </w:rPr>
      </w:pPr>
      <w:r w:rsidRPr="00603E2D">
        <w:rPr>
          <w:rFonts w:cs="Times New Roman"/>
        </w:rPr>
        <w:t>I would like to thank many people and institutions for their invaluable assistance, support, guidance, and encouragement.  First, I would like to thank the chair of my dissertation committee, Dr. Matthew Gray, for his patience, guidance, and support during my doctoral journey.  I greatly appreciate your willingness to attempt this undertaking from a non-traditional approach, which made the process even more difficult.  Your inbox will feel lonely without my 3:00 AM emails.  I would also like to thank the other members of my dissertation committee, Dr. David Buehler, Dr. Benjamin Fitzpatrick, and Dr. John Drake for the guidance and direction you provided.  I must thank my two “unofficial” committee members, Dr. James and Della Organ, who provided an immensely value contribution to this project.  I am more than honored that you entrusted your life’s work to me and I only hope you are proud of the results.  Your friendship not only to me, but my family was amazing.  I had hoped we all could sit on the cabin’s porch and watch red squirrels at your feeders while talking about the completed project.  Della, you are missed.</w:t>
      </w:r>
    </w:p>
    <w:p w:rsidR="00F518DB" w:rsidRPr="00603E2D" w:rsidRDefault="00F518DB" w:rsidP="00F518DB">
      <w:pPr>
        <w:spacing w:line="480" w:lineRule="auto"/>
        <w:rPr>
          <w:rFonts w:cs="Times New Roman"/>
        </w:rPr>
      </w:pPr>
      <w:r w:rsidRPr="00603E2D">
        <w:rPr>
          <w:rFonts w:cs="Times New Roman"/>
        </w:rPr>
        <w:tab/>
        <w:t>As an educator I would be remised to not thank the many amazing teachers and professors that helped guide me to pursuing a career in biological sciences. Malcolm Sprinkle, Harriet Locke, Randy Lacy, Dr. Frank Bulow, and Dr. Michael “Mick” Harvey, sharing your passion for nature and learning was more important to me than any knowledge I gained; thank you!  As a student and teacher, I incorporate much of what you taught me into my classroom and my life.</w:t>
      </w:r>
    </w:p>
    <w:p w:rsidR="00F518DB" w:rsidRPr="00603E2D" w:rsidRDefault="00F518DB" w:rsidP="00F518DB">
      <w:pPr>
        <w:spacing w:line="480" w:lineRule="auto"/>
        <w:rPr>
          <w:rFonts w:cs="Times New Roman"/>
        </w:rPr>
      </w:pPr>
      <w:r w:rsidRPr="00603E2D">
        <w:rPr>
          <w:rFonts w:cs="Times New Roman"/>
        </w:rPr>
        <w:lastRenderedPageBreak/>
        <w:tab/>
        <w:t xml:space="preserve">Completion of this degree and many other accomplishments in the past 20 years would not have been possible without the help of many true friends who provided support, assistance, and guidance including: Phil Gentry, Joel Keebler, Wallace Coffey, Jane Perry, Jason Hoverman, Bill Sutton, Jason Matson, and Dexton Eller.  My many colleagues also provided tremendous support including: Joel Rudy, Mary Snead, Sandy Davis, and Reva Russell.  I owe a debt of gratitude to Josh Rudd for covering my classes during my one-year absence from Virginia Highlands Community College (VHCC).  I am also very appreciative for the support and motivation of the administrators from VHCC for providing many resources to help me obtain this degree including: David Wilkin, Robert May, and Susan Fleming.  Without The Virginia Community College System’s (VCCS) Chancellor’s Faculty Fellowship, I would not have been able to attend the University of Tennessee and I am very grateful for the support.  </w:t>
      </w:r>
    </w:p>
    <w:p w:rsidR="00F518DB" w:rsidRPr="00603E2D" w:rsidRDefault="00F518DB" w:rsidP="00F518DB">
      <w:pPr>
        <w:spacing w:line="480" w:lineRule="auto"/>
        <w:rPr>
          <w:rFonts w:cs="Times New Roman"/>
        </w:rPr>
      </w:pPr>
      <w:r w:rsidRPr="00603E2D">
        <w:rPr>
          <w:rFonts w:cs="Times New Roman"/>
        </w:rPr>
        <w:tab/>
        <w:t>I wanted to thank the institutions and organizations that provided financial support for this project: the Virginia Department of Game and Inlands Fisheries, U.S. Fish and Wildlife Service, Tennessee Wildlife Resource Agency, VA Tech Prep Fund, VHCC professional growth and development funds, VCCS Paul Lee professional development grant, and the University of Tennessee College of Agricultural Sciences and Natural Resources Hazelwood scholarship.</w:t>
      </w:r>
    </w:p>
    <w:p w:rsidR="00F518DB" w:rsidRPr="00603E2D" w:rsidRDefault="00F518DB" w:rsidP="00F518DB">
      <w:pPr>
        <w:spacing w:line="480" w:lineRule="auto"/>
        <w:rPr>
          <w:rFonts w:cs="Times New Roman"/>
        </w:rPr>
      </w:pPr>
      <w:r w:rsidRPr="00603E2D">
        <w:rPr>
          <w:rFonts w:cs="Times New Roman"/>
        </w:rPr>
        <w:tab/>
        <w:t xml:space="preserve">Lastly, I must thank my family for without their encouragement and support I could not have completed such an enduring task.  My parents, Mickey and Doris Hamed, tolerated a house full of every creature known throughout my childhood and I greatly appreciate their patience.  They also instilled in me the only trait that allowed me to survive this process, being a hard worker.  My sister, Alia, has always been my greatest supporter and I thank her for always being there for me.  I know much of my passion for nature was created during my childhood as I would spend afternoons with my grandmother, Vesta Wilson, in her gardens as well as weekly walks </w:t>
      </w:r>
      <w:r w:rsidRPr="00603E2D">
        <w:rPr>
          <w:rFonts w:cs="Times New Roman"/>
        </w:rPr>
        <w:lastRenderedPageBreak/>
        <w:t>down to the “lower 40” with my uncle, Ray Wilson; both were great influences and I appreciate the time they spent with me.  Misty and I could not have survived this journey without much help and I am especially indebted to the time Sue King spent helping us.  I have to thank my wife of 18-years, Misty, for her support, tolerance, and patience through this process.  I would not have been able to complete this degree without your loving encouragement.  Lastly, my greatest accomplishment, not only during the six years of my dissertation but my life, was the arrival of my daughter, Maddie Grace.  She changed my world and I cannot wait for the adventures we will now have time to undertake.</w:t>
      </w:r>
    </w:p>
    <w:p w:rsidR="00F518DB" w:rsidRPr="00603E2D" w:rsidRDefault="00F518DB" w:rsidP="00F518DB">
      <w:pPr>
        <w:rPr>
          <w:rFonts w:cs="Times New Roman"/>
        </w:rPr>
      </w:pPr>
    </w:p>
    <w:p w:rsidR="00F518DB" w:rsidRPr="00603E2D" w:rsidRDefault="00F518DB" w:rsidP="00F518DB">
      <w:pPr>
        <w:rPr>
          <w:rFonts w:cs="Times New Roman"/>
        </w:rPr>
      </w:pPr>
    </w:p>
    <w:p w:rsidR="00F518DB" w:rsidRPr="00603E2D" w:rsidRDefault="00F518DB" w:rsidP="00F518DB">
      <w:pPr>
        <w:rPr>
          <w:rFonts w:cs="Times New Roman"/>
        </w:rPr>
      </w:pPr>
    </w:p>
    <w:p w:rsidR="00F518DB" w:rsidRPr="00603E2D" w:rsidRDefault="00F518DB" w:rsidP="00F518DB">
      <w:pPr>
        <w:pStyle w:val="Title"/>
        <w:rPr>
          <w:rFonts w:ascii="Times New Roman" w:hAnsi="Times New Roman" w:cs="Times New Roman"/>
        </w:rPr>
      </w:pPr>
      <w:r w:rsidRPr="00603E2D">
        <w:rPr>
          <w:rFonts w:ascii="Times New Roman" w:hAnsi="Times New Roman" w:cs="Times New Roman"/>
        </w:rPr>
        <w:br w:type="page"/>
      </w:r>
      <w:r w:rsidRPr="00603E2D">
        <w:rPr>
          <w:rFonts w:ascii="Times New Roman" w:hAnsi="Times New Roman" w:cs="Times New Roman"/>
        </w:rPr>
        <w:lastRenderedPageBreak/>
        <w:t>ABSTRACT</w:t>
      </w:r>
    </w:p>
    <w:p w:rsidR="00F518DB" w:rsidRPr="00603E2D" w:rsidRDefault="00F518DB" w:rsidP="00F518DB">
      <w:pPr>
        <w:rPr>
          <w:rFonts w:cs="Times New Roman"/>
        </w:rPr>
      </w:pPr>
    </w:p>
    <w:p w:rsidR="00F518DB" w:rsidRPr="00603E2D" w:rsidRDefault="00F518DB" w:rsidP="00F518DB">
      <w:pPr>
        <w:rPr>
          <w:rFonts w:cs="Times New Roman"/>
        </w:rPr>
      </w:pPr>
    </w:p>
    <w:p w:rsidR="00F518DB" w:rsidRPr="00603E2D" w:rsidRDefault="00F518DB" w:rsidP="00FE67DF">
      <w:pPr>
        <w:spacing w:line="480" w:lineRule="auto"/>
        <w:ind w:firstLine="720"/>
        <w:rPr>
          <w:rFonts w:cs="Times New Roman"/>
        </w:rPr>
      </w:pPr>
      <w:r w:rsidRPr="00603E2D">
        <w:rPr>
          <w:rFonts w:cs="Times New Roman"/>
        </w:rPr>
        <w:t>The Southern Appalachian Mountains are home to the greatest diversity of Plethodontid Salamanders in the world.  The future for these salamanders is uncertain as globally amphibians have been experiencing significant population declines that are equivalent to one of the earth’s previous mass extinctions.  Habitat loss, chemical contaminants, climate change diseases/pathogens, over exploitation, and synergistic interactions have been implicated in these declines.  We investigated the impact of habitat loss, chemical contaminants, and climate change on Plethodontid salamanders in northeastern Tennessee and southwestern Virginia.  Four-toed salamanders (</w:t>
      </w:r>
      <w:r w:rsidRPr="00603E2D">
        <w:rPr>
          <w:rFonts w:cs="Times New Roman"/>
          <w:i/>
        </w:rPr>
        <w:t>Hemidactylium scutatum</w:t>
      </w:r>
      <w:r w:rsidRPr="00603E2D">
        <w:rPr>
          <w:rFonts w:cs="Times New Roman"/>
        </w:rPr>
        <w:t>) were negatively impacted by powerline right-of-way (ROW) mowing.  Embryonic and larval survival significantly decreased in ROW after mowing and required up to 3 years of vegetation regrowth to reach post mowing survival.  We also investigated mercury contamination in black-bellied salamanders (</w:t>
      </w:r>
      <w:r w:rsidRPr="00603E2D">
        <w:rPr>
          <w:rFonts w:cs="Times New Roman"/>
          <w:i/>
        </w:rPr>
        <w:t>Desmognathus quadramaculatus</w:t>
      </w:r>
      <w:r w:rsidRPr="00603E2D">
        <w:rPr>
          <w:rFonts w:cs="Times New Roman"/>
        </w:rPr>
        <w:t xml:space="preserve">) from Whitetop Mountain, Virginia.  We found these salamanders to be contaminated with mercury levels equivalent to salamanders from point source pollution streams.  Additionally, salamander from streams facing the prevailing wind direction had significantly greater levels of mercury contamination.  If black-bellied salamanders from Whitetop Mt. were able to be legally consumed by humans, </w:t>
      </w:r>
      <w:proofErr w:type="gramStart"/>
      <w:r w:rsidRPr="00603E2D">
        <w:rPr>
          <w:rFonts w:cs="Times New Roman"/>
        </w:rPr>
        <w:t>a consumption</w:t>
      </w:r>
      <w:proofErr w:type="gramEnd"/>
      <w:r w:rsidRPr="00603E2D">
        <w:rPr>
          <w:rFonts w:cs="Times New Roman"/>
        </w:rPr>
        <w:t xml:space="preserve"> advisory would be issued.  These salamanders also exceed advisory levels for mammalian piscivorous predators.  </w:t>
      </w:r>
    </w:p>
    <w:p w:rsidR="00F518DB" w:rsidRPr="00603E2D" w:rsidRDefault="00F518DB" w:rsidP="00F518DB">
      <w:pPr>
        <w:spacing w:line="480" w:lineRule="auto"/>
        <w:rPr>
          <w:rFonts w:cs="Times New Roman"/>
        </w:rPr>
      </w:pPr>
      <w:r w:rsidRPr="00603E2D">
        <w:rPr>
          <w:rFonts w:cs="Times New Roman"/>
        </w:rPr>
        <w:tab/>
        <w:t xml:space="preserve">To help land managers in planning long range habitat goals for the Mount Rogers National Recreation Area, we also developed salamander occupancy models based on parameters describing forest structure and composition.  </w:t>
      </w:r>
      <w:proofErr w:type="gramStart"/>
      <w:r w:rsidRPr="00603E2D">
        <w:rPr>
          <w:rFonts w:cs="Times New Roman"/>
        </w:rPr>
        <w:t xml:space="preserve">Forest parameters such as the relative frequency of yellow birch, which was positively associated with </w:t>
      </w:r>
      <w:r w:rsidRPr="00603E2D">
        <w:rPr>
          <w:rFonts w:cs="Times New Roman"/>
          <w:i/>
        </w:rPr>
        <w:t>P. welleri</w:t>
      </w:r>
      <w:r w:rsidRPr="00603E2D">
        <w:rPr>
          <w:rFonts w:cs="Times New Roman"/>
        </w:rPr>
        <w:t xml:space="preserve"> occupancy, but negatively associated with </w:t>
      </w:r>
      <w:r w:rsidRPr="00603E2D">
        <w:rPr>
          <w:rFonts w:cs="Times New Roman"/>
          <w:i/>
        </w:rPr>
        <w:t>P. richmondi</w:t>
      </w:r>
      <w:r w:rsidRPr="00603E2D">
        <w:rPr>
          <w:rFonts w:cs="Times New Roman"/>
        </w:rPr>
        <w:t xml:space="preserve"> occupancy.</w:t>
      </w:r>
      <w:proofErr w:type="gramEnd"/>
      <w:r w:rsidRPr="00603E2D">
        <w:rPr>
          <w:rFonts w:cs="Times New Roman"/>
        </w:rPr>
        <w:t xml:space="preserve">  However, elevation or other abiotic factors had a </w:t>
      </w:r>
      <w:r w:rsidRPr="00603E2D">
        <w:rPr>
          <w:rFonts w:cs="Times New Roman"/>
        </w:rPr>
        <w:lastRenderedPageBreak/>
        <w:t xml:space="preserve">greater association to occupancy than many forest parameters.  Lastly, to determine the influence of climate change on Mount Rogers Nation Recreation Area (MRNA) salamander distributions, we compared current distributions with those from the 1950s and 1990s and examined regional temperature changes since 1948.  </w:t>
      </w:r>
      <w:r w:rsidRPr="00603E2D">
        <w:rPr>
          <w:rFonts w:cs="Times New Roman"/>
          <w:i/>
        </w:rPr>
        <w:t>Plethodon welleri</w:t>
      </w:r>
      <w:r w:rsidRPr="00603E2D">
        <w:rPr>
          <w:rFonts w:cs="Times New Roman"/>
        </w:rPr>
        <w:t xml:space="preserve">, a high elevation endemic, moved down slope since both the 1950s and 1990s.  </w:t>
      </w:r>
      <w:r w:rsidRPr="00603E2D">
        <w:rPr>
          <w:rFonts w:cs="Times New Roman"/>
          <w:i/>
        </w:rPr>
        <w:t>Plethodon yonahlossee</w:t>
      </w:r>
      <w:r w:rsidRPr="00603E2D">
        <w:rPr>
          <w:rFonts w:cs="Times New Roman"/>
        </w:rPr>
        <w:t xml:space="preserve"> expanded its range both up and down slope, but </w:t>
      </w:r>
      <w:r w:rsidRPr="00603E2D">
        <w:rPr>
          <w:rFonts w:cs="Times New Roman"/>
          <w:i/>
        </w:rPr>
        <w:t>P. cylindraceus</w:t>
      </w:r>
      <w:r w:rsidRPr="00603E2D">
        <w:rPr>
          <w:rFonts w:cs="Times New Roman"/>
        </w:rPr>
        <w:t xml:space="preserve"> experienced range constrictions since the 1950s.  Our results were inconsistent as some species moved higher, but other moved lower on the mountain.  No significant differences were observed for regional temperatures since 1948.  We also modeled future salamander occupancy based on current mean temperature preferences.  Using the Canadian Centre for Climate Modeling and Analysis Coupled Global Climate Model (CGCM) and the Hadley Centre for Climate Predication and Research (HAD) global circulation models with 2 different CO</w:t>
      </w:r>
      <w:r w:rsidRPr="00603E2D">
        <w:rPr>
          <w:rFonts w:cs="Times New Roman"/>
          <w:vertAlign w:val="subscript"/>
        </w:rPr>
        <w:t>2</w:t>
      </w:r>
      <w:r w:rsidRPr="00603E2D">
        <w:rPr>
          <w:rFonts w:cs="Times New Roman"/>
        </w:rPr>
        <w:t xml:space="preserve"> emission projections we projected the extirpation of 3 species (</w:t>
      </w:r>
      <w:r w:rsidRPr="00603E2D">
        <w:rPr>
          <w:rFonts w:cs="Times New Roman"/>
          <w:i/>
        </w:rPr>
        <w:t>P. welleri</w:t>
      </w:r>
      <w:r w:rsidRPr="00603E2D">
        <w:rPr>
          <w:rFonts w:cs="Times New Roman"/>
        </w:rPr>
        <w:t xml:space="preserve">, </w:t>
      </w:r>
      <w:r w:rsidRPr="00603E2D">
        <w:rPr>
          <w:rFonts w:cs="Times New Roman"/>
          <w:i/>
        </w:rPr>
        <w:t>D. organi</w:t>
      </w:r>
      <w:r w:rsidRPr="00603E2D">
        <w:rPr>
          <w:rFonts w:cs="Times New Roman"/>
        </w:rPr>
        <w:t xml:space="preserve">, and </w:t>
      </w:r>
      <w:r w:rsidRPr="00603E2D">
        <w:rPr>
          <w:rFonts w:cs="Times New Roman"/>
          <w:i/>
        </w:rPr>
        <w:t>Eurycea wilderae</w:t>
      </w:r>
      <w:r w:rsidRPr="00603E2D">
        <w:rPr>
          <w:rFonts w:cs="Times New Roman"/>
        </w:rPr>
        <w:t>)</w:t>
      </w:r>
      <w:r w:rsidRPr="00603E2D">
        <w:rPr>
          <w:rFonts w:cs="Times New Roman"/>
          <w:i/>
        </w:rPr>
        <w:t xml:space="preserve"> </w:t>
      </w:r>
      <w:r w:rsidRPr="00603E2D">
        <w:rPr>
          <w:rFonts w:cs="Times New Roman"/>
        </w:rPr>
        <w:t>from Whitetop Mountain by 2070.  All other species would still occupy Whitetop Mountain, but would have to shift upslope to maintain their fundamental niche.  Our results provide land managers with data necessary to create future management plans to better prepare for the challenges to maintain Plethodontid salamander populations.</w:t>
      </w:r>
    </w:p>
    <w:p w:rsidR="00F518DB" w:rsidRPr="00603E2D" w:rsidRDefault="00F518DB" w:rsidP="00F518DB">
      <w:pPr>
        <w:pStyle w:val="Title"/>
        <w:rPr>
          <w:rFonts w:ascii="Times New Roman" w:hAnsi="Times New Roman" w:cs="Times New Roman"/>
        </w:rPr>
      </w:pPr>
      <w:r w:rsidRPr="00603E2D">
        <w:rPr>
          <w:rFonts w:ascii="Times New Roman" w:hAnsi="Times New Roman" w:cs="Times New Roman"/>
        </w:rPr>
        <w:br w:type="page"/>
      </w:r>
    </w:p>
    <w:sdt>
      <w:sdtPr>
        <w:rPr>
          <w:rFonts w:eastAsia="Times New Roman" w:cs="Times New Roman"/>
          <w:b w:val="0"/>
          <w:sz w:val="24"/>
          <w:szCs w:val="24"/>
          <w:lang w:eastAsia="en-US"/>
        </w:rPr>
        <w:id w:val="-1345859075"/>
        <w:docPartObj>
          <w:docPartGallery w:val="Table of Contents"/>
          <w:docPartUnique/>
        </w:docPartObj>
      </w:sdtPr>
      <w:sdtEndPr>
        <w:rPr>
          <w:noProof/>
        </w:rPr>
      </w:sdtEndPr>
      <w:sdtContent>
        <w:p w:rsidR="00F518DB" w:rsidRPr="00603E2D" w:rsidRDefault="005F3ED9" w:rsidP="005F3ED9">
          <w:pPr>
            <w:pStyle w:val="TOCHeading"/>
            <w:numPr>
              <w:ilvl w:val="0"/>
              <w:numId w:val="0"/>
            </w:numPr>
            <w:rPr>
              <w:rFonts w:cs="Times New Roman"/>
            </w:rPr>
          </w:pPr>
          <w:r w:rsidRPr="00603E2D">
            <w:rPr>
              <w:rFonts w:cs="Times New Roman"/>
            </w:rPr>
            <w:t>Ta</w:t>
          </w:r>
          <w:r w:rsidR="00F518DB" w:rsidRPr="00603E2D">
            <w:rPr>
              <w:rFonts w:cs="Times New Roman"/>
            </w:rPr>
            <w:t>ble of Contents</w:t>
          </w:r>
        </w:p>
        <w:p w:rsidR="00E30087" w:rsidRDefault="00F518DB">
          <w:pPr>
            <w:pStyle w:val="TOC1"/>
            <w:rPr>
              <w:rFonts w:asciiTheme="minorHAnsi" w:eastAsiaTheme="minorEastAsia" w:hAnsiTheme="minorHAnsi" w:cstheme="minorBidi"/>
              <w:bCs w:val="0"/>
              <w:noProof/>
              <w:sz w:val="22"/>
              <w:szCs w:val="22"/>
            </w:rPr>
          </w:pPr>
          <w:r w:rsidRPr="00603E2D">
            <w:rPr>
              <w:rFonts w:cs="Times New Roman"/>
            </w:rPr>
            <w:fldChar w:fldCharType="begin"/>
          </w:r>
          <w:r w:rsidRPr="00603E2D">
            <w:rPr>
              <w:rFonts w:cs="Times New Roman"/>
            </w:rPr>
            <w:instrText xml:space="preserve"> TOC \o "1-3" \h \z \u </w:instrText>
          </w:r>
          <w:r w:rsidRPr="00603E2D">
            <w:rPr>
              <w:rFonts w:cs="Times New Roman"/>
            </w:rPr>
            <w:fldChar w:fldCharType="separate"/>
          </w:r>
          <w:hyperlink w:anchor="_Toc387783597" w:history="1">
            <w:r w:rsidR="00E30087" w:rsidRPr="00C66F4C">
              <w:rPr>
                <w:rStyle w:val="Hyperlink"/>
                <w:rFonts w:cs="Times New Roman"/>
                <w:noProof/>
              </w:rPr>
              <w:t>INTRODUCTION</w:t>
            </w:r>
            <w:r w:rsidR="00E30087">
              <w:rPr>
                <w:noProof/>
                <w:webHidden/>
              </w:rPr>
              <w:tab/>
            </w:r>
            <w:r w:rsidR="00E30087">
              <w:rPr>
                <w:noProof/>
                <w:webHidden/>
              </w:rPr>
              <w:fldChar w:fldCharType="begin"/>
            </w:r>
            <w:r w:rsidR="00E30087">
              <w:rPr>
                <w:noProof/>
                <w:webHidden/>
              </w:rPr>
              <w:instrText xml:space="preserve"> PAGEREF _Toc387783597 \h </w:instrText>
            </w:r>
            <w:r w:rsidR="00E30087">
              <w:rPr>
                <w:noProof/>
                <w:webHidden/>
              </w:rPr>
            </w:r>
            <w:r w:rsidR="00E30087">
              <w:rPr>
                <w:noProof/>
                <w:webHidden/>
              </w:rPr>
              <w:fldChar w:fldCharType="separate"/>
            </w:r>
            <w:r w:rsidR="00E30087">
              <w:rPr>
                <w:noProof/>
                <w:webHidden/>
              </w:rPr>
              <w:t>1</w:t>
            </w:r>
            <w:r w:rsidR="00E30087">
              <w:rPr>
                <w:noProof/>
                <w:webHidden/>
              </w:rPr>
              <w:fldChar w:fldCharType="end"/>
            </w:r>
          </w:hyperlink>
        </w:p>
        <w:p w:rsidR="00E30087" w:rsidRDefault="00E30087">
          <w:pPr>
            <w:pStyle w:val="TOC2"/>
            <w:tabs>
              <w:tab w:val="right" w:leader="dot" w:pos="9350"/>
            </w:tabs>
            <w:rPr>
              <w:noProof/>
              <w:lang w:eastAsia="en-US"/>
            </w:rPr>
          </w:pPr>
          <w:hyperlink w:anchor="_Toc387783598" w:history="1">
            <w:r w:rsidRPr="00C66F4C">
              <w:rPr>
                <w:rStyle w:val="Hyperlink"/>
                <w:rFonts w:ascii="Times New Roman" w:hAnsi="Times New Roman" w:cs="Times New Roman"/>
                <w:caps/>
                <w:noProof/>
              </w:rPr>
              <w:t>Literature Cited</w:t>
            </w:r>
            <w:r>
              <w:rPr>
                <w:noProof/>
                <w:webHidden/>
              </w:rPr>
              <w:tab/>
            </w:r>
            <w:r>
              <w:rPr>
                <w:noProof/>
                <w:webHidden/>
              </w:rPr>
              <w:fldChar w:fldCharType="begin"/>
            </w:r>
            <w:r>
              <w:rPr>
                <w:noProof/>
                <w:webHidden/>
              </w:rPr>
              <w:instrText xml:space="preserve"> PAGEREF _Toc387783598 \h </w:instrText>
            </w:r>
            <w:r>
              <w:rPr>
                <w:noProof/>
                <w:webHidden/>
              </w:rPr>
            </w:r>
            <w:r>
              <w:rPr>
                <w:noProof/>
                <w:webHidden/>
              </w:rPr>
              <w:fldChar w:fldCharType="separate"/>
            </w:r>
            <w:r>
              <w:rPr>
                <w:noProof/>
                <w:webHidden/>
              </w:rPr>
              <w:t>6</w:t>
            </w:r>
            <w:r>
              <w:rPr>
                <w:noProof/>
                <w:webHidden/>
              </w:rPr>
              <w:fldChar w:fldCharType="end"/>
            </w:r>
          </w:hyperlink>
        </w:p>
        <w:p w:rsidR="00E30087" w:rsidRDefault="00E30087">
          <w:pPr>
            <w:pStyle w:val="TOC1"/>
            <w:rPr>
              <w:rFonts w:asciiTheme="minorHAnsi" w:eastAsiaTheme="minorEastAsia" w:hAnsiTheme="minorHAnsi" w:cstheme="minorBidi"/>
              <w:bCs w:val="0"/>
              <w:noProof/>
              <w:sz w:val="22"/>
              <w:szCs w:val="22"/>
            </w:rPr>
          </w:pPr>
          <w:hyperlink w:anchor="_Toc387783599" w:history="1">
            <w:r w:rsidRPr="00C66F4C">
              <w:rPr>
                <w:rStyle w:val="Hyperlink"/>
                <w:caps/>
                <w:noProof/>
              </w:rPr>
              <w:t>Chapter 1</w:t>
            </w:r>
            <w:r w:rsidRPr="00C66F4C">
              <w:rPr>
                <w:rStyle w:val="Hyperlink"/>
                <w:noProof/>
              </w:rPr>
              <w:t xml:space="preserve"> : IMPACT OF POWERLINE RIGHT-OF WAY MOVING ON FOUR-TOED SALAMANDER (HEMIDACTYLIUMSCUTATUM) NESTING AND LARVAL SURVIVAL</w:t>
            </w:r>
            <w:r>
              <w:rPr>
                <w:noProof/>
                <w:webHidden/>
              </w:rPr>
              <w:tab/>
            </w:r>
            <w:r>
              <w:rPr>
                <w:noProof/>
                <w:webHidden/>
              </w:rPr>
              <w:fldChar w:fldCharType="begin"/>
            </w:r>
            <w:r>
              <w:rPr>
                <w:noProof/>
                <w:webHidden/>
              </w:rPr>
              <w:instrText xml:space="preserve"> PAGEREF _Toc387783599 \h </w:instrText>
            </w:r>
            <w:r>
              <w:rPr>
                <w:noProof/>
                <w:webHidden/>
              </w:rPr>
            </w:r>
            <w:r>
              <w:rPr>
                <w:noProof/>
                <w:webHidden/>
              </w:rPr>
              <w:fldChar w:fldCharType="separate"/>
            </w:r>
            <w:r>
              <w:rPr>
                <w:noProof/>
                <w:webHidden/>
              </w:rPr>
              <w:t>12</w:t>
            </w:r>
            <w:r>
              <w:rPr>
                <w:noProof/>
                <w:webHidden/>
              </w:rPr>
              <w:fldChar w:fldCharType="end"/>
            </w:r>
          </w:hyperlink>
        </w:p>
        <w:p w:rsidR="00E30087" w:rsidRDefault="00E30087">
          <w:pPr>
            <w:pStyle w:val="TOC2"/>
            <w:tabs>
              <w:tab w:val="right" w:leader="dot" w:pos="9350"/>
            </w:tabs>
            <w:rPr>
              <w:noProof/>
              <w:lang w:eastAsia="en-US"/>
            </w:rPr>
          </w:pPr>
          <w:hyperlink w:anchor="_Toc387783600" w:history="1">
            <w:r w:rsidRPr="00C66F4C">
              <w:rPr>
                <w:rStyle w:val="Hyperlink"/>
                <w:rFonts w:ascii="Times New Roman" w:hAnsi="Times New Roman" w:cs="Times New Roman"/>
                <w:caps/>
                <w:noProof/>
              </w:rPr>
              <w:t>Abstract</w:t>
            </w:r>
            <w:r>
              <w:rPr>
                <w:noProof/>
                <w:webHidden/>
              </w:rPr>
              <w:tab/>
            </w:r>
            <w:r>
              <w:rPr>
                <w:noProof/>
                <w:webHidden/>
              </w:rPr>
              <w:fldChar w:fldCharType="begin"/>
            </w:r>
            <w:r>
              <w:rPr>
                <w:noProof/>
                <w:webHidden/>
              </w:rPr>
              <w:instrText xml:space="preserve"> PAGEREF _Toc387783600 \h </w:instrText>
            </w:r>
            <w:r>
              <w:rPr>
                <w:noProof/>
                <w:webHidden/>
              </w:rPr>
            </w:r>
            <w:r>
              <w:rPr>
                <w:noProof/>
                <w:webHidden/>
              </w:rPr>
              <w:fldChar w:fldCharType="separate"/>
            </w:r>
            <w:r>
              <w:rPr>
                <w:noProof/>
                <w:webHidden/>
              </w:rPr>
              <w:t>13</w:t>
            </w:r>
            <w:r>
              <w:rPr>
                <w:noProof/>
                <w:webHidden/>
              </w:rPr>
              <w:fldChar w:fldCharType="end"/>
            </w:r>
          </w:hyperlink>
        </w:p>
        <w:p w:rsidR="00E30087" w:rsidRDefault="00E30087">
          <w:pPr>
            <w:pStyle w:val="TOC2"/>
            <w:tabs>
              <w:tab w:val="right" w:leader="dot" w:pos="9350"/>
            </w:tabs>
            <w:rPr>
              <w:noProof/>
              <w:lang w:eastAsia="en-US"/>
            </w:rPr>
          </w:pPr>
          <w:hyperlink w:anchor="_Toc387783601" w:history="1">
            <w:r w:rsidRPr="00C66F4C">
              <w:rPr>
                <w:rStyle w:val="Hyperlink"/>
                <w:rFonts w:ascii="Times New Roman" w:hAnsi="Times New Roman" w:cs="Times New Roman"/>
                <w:caps/>
                <w:noProof/>
              </w:rPr>
              <w:t>Introduction</w:t>
            </w:r>
            <w:r>
              <w:rPr>
                <w:noProof/>
                <w:webHidden/>
              </w:rPr>
              <w:tab/>
            </w:r>
            <w:r>
              <w:rPr>
                <w:noProof/>
                <w:webHidden/>
              </w:rPr>
              <w:fldChar w:fldCharType="begin"/>
            </w:r>
            <w:r>
              <w:rPr>
                <w:noProof/>
                <w:webHidden/>
              </w:rPr>
              <w:instrText xml:space="preserve"> PAGEREF _Toc387783601 \h </w:instrText>
            </w:r>
            <w:r>
              <w:rPr>
                <w:noProof/>
                <w:webHidden/>
              </w:rPr>
            </w:r>
            <w:r>
              <w:rPr>
                <w:noProof/>
                <w:webHidden/>
              </w:rPr>
              <w:fldChar w:fldCharType="separate"/>
            </w:r>
            <w:r>
              <w:rPr>
                <w:noProof/>
                <w:webHidden/>
              </w:rPr>
              <w:t>14</w:t>
            </w:r>
            <w:r>
              <w:rPr>
                <w:noProof/>
                <w:webHidden/>
              </w:rPr>
              <w:fldChar w:fldCharType="end"/>
            </w:r>
          </w:hyperlink>
        </w:p>
        <w:p w:rsidR="00E30087" w:rsidRDefault="00E30087">
          <w:pPr>
            <w:pStyle w:val="TOC2"/>
            <w:tabs>
              <w:tab w:val="right" w:leader="dot" w:pos="9350"/>
            </w:tabs>
            <w:rPr>
              <w:noProof/>
              <w:lang w:eastAsia="en-US"/>
            </w:rPr>
          </w:pPr>
          <w:hyperlink w:anchor="_Toc387783602" w:history="1">
            <w:r w:rsidRPr="00C66F4C">
              <w:rPr>
                <w:rStyle w:val="Hyperlink"/>
                <w:rFonts w:ascii="Times New Roman" w:hAnsi="Times New Roman" w:cs="Times New Roman"/>
                <w:caps/>
                <w:noProof/>
              </w:rPr>
              <w:t>Methods</w:t>
            </w:r>
            <w:r>
              <w:rPr>
                <w:noProof/>
                <w:webHidden/>
              </w:rPr>
              <w:tab/>
            </w:r>
            <w:r>
              <w:rPr>
                <w:noProof/>
                <w:webHidden/>
              </w:rPr>
              <w:fldChar w:fldCharType="begin"/>
            </w:r>
            <w:r>
              <w:rPr>
                <w:noProof/>
                <w:webHidden/>
              </w:rPr>
              <w:instrText xml:space="preserve"> PAGEREF _Toc387783602 \h </w:instrText>
            </w:r>
            <w:r>
              <w:rPr>
                <w:noProof/>
                <w:webHidden/>
              </w:rPr>
            </w:r>
            <w:r>
              <w:rPr>
                <w:noProof/>
                <w:webHidden/>
              </w:rPr>
              <w:fldChar w:fldCharType="separate"/>
            </w:r>
            <w:r>
              <w:rPr>
                <w:noProof/>
                <w:webHidden/>
              </w:rPr>
              <w:t>15</w:t>
            </w:r>
            <w:r>
              <w:rPr>
                <w:noProof/>
                <w:webHidden/>
              </w:rPr>
              <w:fldChar w:fldCharType="end"/>
            </w:r>
          </w:hyperlink>
        </w:p>
        <w:p w:rsidR="00E30087" w:rsidRDefault="00E30087">
          <w:pPr>
            <w:pStyle w:val="TOC2"/>
            <w:tabs>
              <w:tab w:val="right" w:leader="dot" w:pos="9350"/>
            </w:tabs>
            <w:rPr>
              <w:noProof/>
              <w:lang w:eastAsia="en-US"/>
            </w:rPr>
          </w:pPr>
          <w:hyperlink w:anchor="_Toc387783603" w:history="1">
            <w:r w:rsidRPr="00C66F4C">
              <w:rPr>
                <w:rStyle w:val="Hyperlink"/>
                <w:rFonts w:ascii="Times New Roman" w:hAnsi="Times New Roman" w:cs="Times New Roman"/>
                <w:caps/>
                <w:noProof/>
              </w:rPr>
              <w:t>Results</w:t>
            </w:r>
            <w:r>
              <w:rPr>
                <w:noProof/>
                <w:webHidden/>
              </w:rPr>
              <w:tab/>
            </w:r>
            <w:r>
              <w:rPr>
                <w:noProof/>
                <w:webHidden/>
              </w:rPr>
              <w:fldChar w:fldCharType="begin"/>
            </w:r>
            <w:r>
              <w:rPr>
                <w:noProof/>
                <w:webHidden/>
              </w:rPr>
              <w:instrText xml:space="preserve"> PAGEREF _Toc387783603 \h </w:instrText>
            </w:r>
            <w:r>
              <w:rPr>
                <w:noProof/>
                <w:webHidden/>
              </w:rPr>
            </w:r>
            <w:r>
              <w:rPr>
                <w:noProof/>
                <w:webHidden/>
              </w:rPr>
              <w:fldChar w:fldCharType="separate"/>
            </w:r>
            <w:r>
              <w:rPr>
                <w:noProof/>
                <w:webHidden/>
              </w:rPr>
              <w:t>16</w:t>
            </w:r>
            <w:r>
              <w:rPr>
                <w:noProof/>
                <w:webHidden/>
              </w:rPr>
              <w:fldChar w:fldCharType="end"/>
            </w:r>
          </w:hyperlink>
        </w:p>
        <w:p w:rsidR="00E30087" w:rsidRDefault="00E30087">
          <w:pPr>
            <w:pStyle w:val="TOC2"/>
            <w:tabs>
              <w:tab w:val="right" w:leader="dot" w:pos="9350"/>
            </w:tabs>
            <w:rPr>
              <w:noProof/>
              <w:lang w:eastAsia="en-US"/>
            </w:rPr>
          </w:pPr>
          <w:hyperlink w:anchor="_Toc387783604" w:history="1">
            <w:r w:rsidRPr="00C66F4C">
              <w:rPr>
                <w:rStyle w:val="Hyperlink"/>
                <w:rFonts w:ascii="Times New Roman" w:hAnsi="Times New Roman" w:cs="Times New Roman"/>
                <w:caps/>
                <w:noProof/>
              </w:rPr>
              <w:t>Discussion</w:t>
            </w:r>
            <w:r>
              <w:rPr>
                <w:noProof/>
                <w:webHidden/>
              </w:rPr>
              <w:tab/>
            </w:r>
            <w:r>
              <w:rPr>
                <w:noProof/>
                <w:webHidden/>
              </w:rPr>
              <w:fldChar w:fldCharType="begin"/>
            </w:r>
            <w:r>
              <w:rPr>
                <w:noProof/>
                <w:webHidden/>
              </w:rPr>
              <w:instrText xml:space="preserve"> PAGEREF _Toc387783604 \h </w:instrText>
            </w:r>
            <w:r>
              <w:rPr>
                <w:noProof/>
                <w:webHidden/>
              </w:rPr>
            </w:r>
            <w:r>
              <w:rPr>
                <w:noProof/>
                <w:webHidden/>
              </w:rPr>
              <w:fldChar w:fldCharType="separate"/>
            </w:r>
            <w:r>
              <w:rPr>
                <w:noProof/>
                <w:webHidden/>
              </w:rPr>
              <w:t>17</w:t>
            </w:r>
            <w:r>
              <w:rPr>
                <w:noProof/>
                <w:webHidden/>
              </w:rPr>
              <w:fldChar w:fldCharType="end"/>
            </w:r>
          </w:hyperlink>
        </w:p>
        <w:p w:rsidR="00E30087" w:rsidRDefault="00E30087">
          <w:pPr>
            <w:pStyle w:val="TOC2"/>
            <w:tabs>
              <w:tab w:val="right" w:leader="dot" w:pos="9350"/>
            </w:tabs>
            <w:rPr>
              <w:noProof/>
              <w:lang w:eastAsia="en-US"/>
            </w:rPr>
          </w:pPr>
          <w:hyperlink w:anchor="_Toc387783605" w:history="1">
            <w:r w:rsidRPr="00C66F4C">
              <w:rPr>
                <w:rStyle w:val="Hyperlink"/>
                <w:rFonts w:ascii="Times New Roman" w:hAnsi="Times New Roman" w:cs="Times New Roman"/>
                <w:caps/>
                <w:noProof/>
              </w:rPr>
              <w:t>Conclusions</w:t>
            </w:r>
            <w:r>
              <w:rPr>
                <w:noProof/>
                <w:webHidden/>
              </w:rPr>
              <w:tab/>
            </w:r>
            <w:r>
              <w:rPr>
                <w:noProof/>
                <w:webHidden/>
              </w:rPr>
              <w:fldChar w:fldCharType="begin"/>
            </w:r>
            <w:r>
              <w:rPr>
                <w:noProof/>
                <w:webHidden/>
              </w:rPr>
              <w:instrText xml:space="preserve"> PAGEREF _Toc387783605 \h </w:instrText>
            </w:r>
            <w:r>
              <w:rPr>
                <w:noProof/>
                <w:webHidden/>
              </w:rPr>
            </w:r>
            <w:r>
              <w:rPr>
                <w:noProof/>
                <w:webHidden/>
              </w:rPr>
              <w:fldChar w:fldCharType="separate"/>
            </w:r>
            <w:r>
              <w:rPr>
                <w:noProof/>
                <w:webHidden/>
              </w:rPr>
              <w:t>18</w:t>
            </w:r>
            <w:r>
              <w:rPr>
                <w:noProof/>
                <w:webHidden/>
              </w:rPr>
              <w:fldChar w:fldCharType="end"/>
            </w:r>
          </w:hyperlink>
        </w:p>
        <w:p w:rsidR="00E30087" w:rsidRDefault="00E30087">
          <w:pPr>
            <w:pStyle w:val="TOC2"/>
            <w:tabs>
              <w:tab w:val="right" w:leader="dot" w:pos="9350"/>
            </w:tabs>
            <w:rPr>
              <w:noProof/>
              <w:lang w:eastAsia="en-US"/>
            </w:rPr>
          </w:pPr>
          <w:hyperlink w:anchor="_Toc387783606" w:history="1">
            <w:r w:rsidRPr="00C66F4C">
              <w:rPr>
                <w:rStyle w:val="Hyperlink"/>
                <w:rFonts w:ascii="Times New Roman" w:hAnsi="Times New Roman" w:cs="Times New Roman"/>
                <w:caps/>
                <w:noProof/>
              </w:rPr>
              <w:t>Literature Cited</w:t>
            </w:r>
            <w:r>
              <w:rPr>
                <w:noProof/>
                <w:webHidden/>
              </w:rPr>
              <w:tab/>
            </w:r>
            <w:r>
              <w:rPr>
                <w:noProof/>
                <w:webHidden/>
              </w:rPr>
              <w:fldChar w:fldCharType="begin"/>
            </w:r>
            <w:r>
              <w:rPr>
                <w:noProof/>
                <w:webHidden/>
              </w:rPr>
              <w:instrText xml:space="preserve"> PAGEREF _Toc387783606 \h </w:instrText>
            </w:r>
            <w:r>
              <w:rPr>
                <w:noProof/>
                <w:webHidden/>
              </w:rPr>
            </w:r>
            <w:r>
              <w:rPr>
                <w:noProof/>
                <w:webHidden/>
              </w:rPr>
              <w:fldChar w:fldCharType="separate"/>
            </w:r>
            <w:r>
              <w:rPr>
                <w:noProof/>
                <w:webHidden/>
              </w:rPr>
              <w:t>19</w:t>
            </w:r>
            <w:r>
              <w:rPr>
                <w:noProof/>
                <w:webHidden/>
              </w:rPr>
              <w:fldChar w:fldCharType="end"/>
            </w:r>
          </w:hyperlink>
        </w:p>
        <w:p w:rsidR="00E30087" w:rsidRDefault="00E30087">
          <w:pPr>
            <w:pStyle w:val="TOC2"/>
            <w:tabs>
              <w:tab w:val="right" w:leader="dot" w:pos="9350"/>
            </w:tabs>
            <w:rPr>
              <w:noProof/>
              <w:lang w:eastAsia="en-US"/>
            </w:rPr>
          </w:pPr>
          <w:hyperlink w:anchor="_Toc387783607" w:history="1">
            <w:r w:rsidRPr="00C66F4C">
              <w:rPr>
                <w:rStyle w:val="Hyperlink"/>
                <w:rFonts w:ascii="Times New Roman" w:hAnsi="Times New Roman" w:cs="Times New Roman"/>
                <w:caps/>
                <w:noProof/>
              </w:rPr>
              <w:t>Appendix</w:t>
            </w:r>
            <w:r>
              <w:rPr>
                <w:noProof/>
                <w:webHidden/>
              </w:rPr>
              <w:tab/>
            </w:r>
            <w:r>
              <w:rPr>
                <w:noProof/>
                <w:webHidden/>
              </w:rPr>
              <w:fldChar w:fldCharType="begin"/>
            </w:r>
            <w:r>
              <w:rPr>
                <w:noProof/>
                <w:webHidden/>
              </w:rPr>
              <w:instrText xml:space="preserve"> PAGEREF _Toc387783607 \h </w:instrText>
            </w:r>
            <w:r>
              <w:rPr>
                <w:noProof/>
                <w:webHidden/>
              </w:rPr>
            </w:r>
            <w:r>
              <w:rPr>
                <w:noProof/>
                <w:webHidden/>
              </w:rPr>
              <w:fldChar w:fldCharType="separate"/>
            </w:r>
            <w:r>
              <w:rPr>
                <w:noProof/>
                <w:webHidden/>
              </w:rPr>
              <w:t>20</w:t>
            </w:r>
            <w:r>
              <w:rPr>
                <w:noProof/>
                <w:webHidden/>
              </w:rPr>
              <w:fldChar w:fldCharType="end"/>
            </w:r>
          </w:hyperlink>
        </w:p>
        <w:p w:rsidR="00E30087" w:rsidRDefault="00E30087">
          <w:pPr>
            <w:pStyle w:val="TOC1"/>
            <w:rPr>
              <w:rFonts w:asciiTheme="minorHAnsi" w:eastAsiaTheme="minorEastAsia" w:hAnsiTheme="minorHAnsi" w:cstheme="minorBidi"/>
              <w:bCs w:val="0"/>
              <w:noProof/>
              <w:sz w:val="22"/>
              <w:szCs w:val="22"/>
            </w:rPr>
          </w:pPr>
          <w:hyperlink w:anchor="_Toc387783608" w:history="1">
            <w:r w:rsidRPr="00C66F4C">
              <w:rPr>
                <w:rStyle w:val="Hyperlink"/>
                <w:caps/>
                <w:noProof/>
              </w:rPr>
              <w:t>Chapter 2</w:t>
            </w:r>
            <w:r w:rsidRPr="00C66F4C">
              <w:rPr>
                <w:rStyle w:val="Hyperlink"/>
                <w:noProof/>
              </w:rPr>
              <w:t xml:space="preserve"> : TEMPORIAL AND SPATIAL CHANGES OF MERCURY CONTAMINATION OF BLACK-BELLIED SALAMANDERS (DESMOGNATHUS QUADRAMACULATUS) FROM WHITETOP MOUNTAIN, VIRGINIA</w:t>
            </w:r>
            <w:r>
              <w:rPr>
                <w:noProof/>
                <w:webHidden/>
              </w:rPr>
              <w:tab/>
            </w:r>
            <w:r>
              <w:rPr>
                <w:noProof/>
                <w:webHidden/>
              </w:rPr>
              <w:fldChar w:fldCharType="begin"/>
            </w:r>
            <w:r>
              <w:rPr>
                <w:noProof/>
                <w:webHidden/>
              </w:rPr>
              <w:instrText xml:space="preserve"> PAGEREF _Toc387783608 \h </w:instrText>
            </w:r>
            <w:r>
              <w:rPr>
                <w:noProof/>
                <w:webHidden/>
              </w:rPr>
            </w:r>
            <w:r>
              <w:rPr>
                <w:noProof/>
                <w:webHidden/>
              </w:rPr>
              <w:fldChar w:fldCharType="separate"/>
            </w:r>
            <w:r>
              <w:rPr>
                <w:noProof/>
                <w:webHidden/>
              </w:rPr>
              <w:t>21</w:t>
            </w:r>
            <w:r>
              <w:rPr>
                <w:noProof/>
                <w:webHidden/>
              </w:rPr>
              <w:fldChar w:fldCharType="end"/>
            </w:r>
          </w:hyperlink>
        </w:p>
        <w:p w:rsidR="00E30087" w:rsidRDefault="00E30087">
          <w:pPr>
            <w:pStyle w:val="TOC2"/>
            <w:tabs>
              <w:tab w:val="right" w:leader="dot" w:pos="9350"/>
            </w:tabs>
            <w:rPr>
              <w:noProof/>
              <w:lang w:eastAsia="en-US"/>
            </w:rPr>
          </w:pPr>
          <w:hyperlink w:anchor="_Toc387783609" w:history="1">
            <w:r w:rsidRPr="00C66F4C">
              <w:rPr>
                <w:rStyle w:val="Hyperlink"/>
                <w:rFonts w:ascii="Times New Roman" w:hAnsi="Times New Roman" w:cs="Times New Roman"/>
                <w:caps/>
                <w:noProof/>
              </w:rPr>
              <w:t>Abstract</w:t>
            </w:r>
            <w:r>
              <w:rPr>
                <w:noProof/>
                <w:webHidden/>
              </w:rPr>
              <w:tab/>
            </w:r>
            <w:r>
              <w:rPr>
                <w:noProof/>
                <w:webHidden/>
              </w:rPr>
              <w:fldChar w:fldCharType="begin"/>
            </w:r>
            <w:r>
              <w:rPr>
                <w:noProof/>
                <w:webHidden/>
              </w:rPr>
              <w:instrText xml:space="preserve"> PAGEREF _Toc387783609 \h </w:instrText>
            </w:r>
            <w:r>
              <w:rPr>
                <w:noProof/>
                <w:webHidden/>
              </w:rPr>
            </w:r>
            <w:r>
              <w:rPr>
                <w:noProof/>
                <w:webHidden/>
              </w:rPr>
              <w:fldChar w:fldCharType="separate"/>
            </w:r>
            <w:r>
              <w:rPr>
                <w:noProof/>
                <w:webHidden/>
              </w:rPr>
              <w:t>22</w:t>
            </w:r>
            <w:r>
              <w:rPr>
                <w:noProof/>
                <w:webHidden/>
              </w:rPr>
              <w:fldChar w:fldCharType="end"/>
            </w:r>
          </w:hyperlink>
        </w:p>
        <w:p w:rsidR="00E30087" w:rsidRDefault="00E30087">
          <w:pPr>
            <w:pStyle w:val="TOC2"/>
            <w:tabs>
              <w:tab w:val="right" w:leader="dot" w:pos="9350"/>
            </w:tabs>
            <w:rPr>
              <w:noProof/>
              <w:lang w:eastAsia="en-US"/>
            </w:rPr>
          </w:pPr>
          <w:hyperlink w:anchor="_Toc387783610" w:history="1">
            <w:r w:rsidRPr="00C66F4C">
              <w:rPr>
                <w:rStyle w:val="Hyperlink"/>
                <w:rFonts w:ascii="Times New Roman" w:hAnsi="Times New Roman" w:cs="Times New Roman"/>
                <w:caps/>
                <w:noProof/>
              </w:rPr>
              <w:t>Introduction</w:t>
            </w:r>
            <w:r>
              <w:rPr>
                <w:noProof/>
                <w:webHidden/>
              </w:rPr>
              <w:tab/>
            </w:r>
            <w:r>
              <w:rPr>
                <w:noProof/>
                <w:webHidden/>
              </w:rPr>
              <w:fldChar w:fldCharType="begin"/>
            </w:r>
            <w:r>
              <w:rPr>
                <w:noProof/>
                <w:webHidden/>
              </w:rPr>
              <w:instrText xml:space="preserve"> PAGEREF _Toc387783610 \h </w:instrText>
            </w:r>
            <w:r>
              <w:rPr>
                <w:noProof/>
                <w:webHidden/>
              </w:rPr>
            </w:r>
            <w:r>
              <w:rPr>
                <w:noProof/>
                <w:webHidden/>
              </w:rPr>
              <w:fldChar w:fldCharType="separate"/>
            </w:r>
            <w:r>
              <w:rPr>
                <w:noProof/>
                <w:webHidden/>
              </w:rPr>
              <w:t>23</w:t>
            </w:r>
            <w:r>
              <w:rPr>
                <w:noProof/>
                <w:webHidden/>
              </w:rPr>
              <w:fldChar w:fldCharType="end"/>
            </w:r>
          </w:hyperlink>
        </w:p>
        <w:p w:rsidR="00E30087" w:rsidRDefault="00E30087">
          <w:pPr>
            <w:pStyle w:val="TOC2"/>
            <w:tabs>
              <w:tab w:val="right" w:leader="dot" w:pos="9350"/>
            </w:tabs>
            <w:rPr>
              <w:noProof/>
              <w:lang w:eastAsia="en-US"/>
            </w:rPr>
          </w:pPr>
          <w:hyperlink w:anchor="_Toc387783611" w:history="1">
            <w:r w:rsidRPr="00C66F4C">
              <w:rPr>
                <w:rStyle w:val="Hyperlink"/>
                <w:rFonts w:ascii="Times New Roman" w:hAnsi="Times New Roman" w:cs="Times New Roman"/>
                <w:caps/>
                <w:noProof/>
              </w:rPr>
              <w:t>Methods</w:t>
            </w:r>
            <w:r>
              <w:rPr>
                <w:noProof/>
                <w:webHidden/>
              </w:rPr>
              <w:tab/>
            </w:r>
            <w:r>
              <w:rPr>
                <w:noProof/>
                <w:webHidden/>
              </w:rPr>
              <w:fldChar w:fldCharType="begin"/>
            </w:r>
            <w:r>
              <w:rPr>
                <w:noProof/>
                <w:webHidden/>
              </w:rPr>
              <w:instrText xml:space="preserve"> PAGEREF _Toc387783611 \h </w:instrText>
            </w:r>
            <w:r>
              <w:rPr>
                <w:noProof/>
                <w:webHidden/>
              </w:rPr>
            </w:r>
            <w:r>
              <w:rPr>
                <w:noProof/>
                <w:webHidden/>
              </w:rPr>
              <w:fldChar w:fldCharType="separate"/>
            </w:r>
            <w:r>
              <w:rPr>
                <w:noProof/>
                <w:webHidden/>
              </w:rPr>
              <w:t>24</w:t>
            </w:r>
            <w:r>
              <w:rPr>
                <w:noProof/>
                <w:webHidden/>
              </w:rPr>
              <w:fldChar w:fldCharType="end"/>
            </w:r>
          </w:hyperlink>
        </w:p>
        <w:p w:rsidR="00E30087" w:rsidRDefault="00E30087">
          <w:pPr>
            <w:pStyle w:val="TOC2"/>
            <w:tabs>
              <w:tab w:val="right" w:leader="dot" w:pos="9350"/>
            </w:tabs>
            <w:rPr>
              <w:noProof/>
              <w:lang w:eastAsia="en-US"/>
            </w:rPr>
          </w:pPr>
          <w:hyperlink w:anchor="_Toc387783612" w:history="1">
            <w:r w:rsidRPr="00C66F4C">
              <w:rPr>
                <w:rStyle w:val="Hyperlink"/>
                <w:rFonts w:ascii="Times New Roman" w:hAnsi="Times New Roman" w:cs="Times New Roman"/>
                <w:caps/>
                <w:noProof/>
              </w:rPr>
              <w:t>Results</w:t>
            </w:r>
            <w:r>
              <w:rPr>
                <w:noProof/>
                <w:webHidden/>
              </w:rPr>
              <w:tab/>
            </w:r>
            <w:r>
              <w:rPr>
                <w:noProof/>
                <w:webHidden/>
              </w:rPr>
              <w:fldChar w:fldCharType="begin"/>
            </w:r>
            <w:r>
              <w:rPr>
                <w:noProof/>
                <w:webHidden/>
              </w:rPr>
              <w:instrText xml:space="preserve"> PAGEREF _Toc387783612 \h </w:instrText>
            </w:r>
            <w:r>
              <w:rPr>
                <w:noProof/>
                <w:webHidden/>
              </w:rPr>
            </w:r>
            <w:r>
              <w:rPr>
                <w:noProof/>
                <w:webHidden/>
              </w:rPr>
              <w:fldChar w:fldCharType="separate"/>
            </w:r>
            <w:r>
              <w:rPr>
                <w:noProof/>
                <w:webHidden/>
              </w:rPr>
              <w:t>25</w:t>
            </w:r>
            <w:r>
              <w:rPr>
                <w:noProof/>
                <w:webHidden/>
              </w:rPr>
              <w:fldChar w:fldCharType="end"/>
            </w:r>
          </w:hyperlink>
        </w:p>
        <w:p w:rsidR="00E30087" w:rsidRDefault="00E30087">
          <w:pPr>
            <w:pStyle w:val="TOC2"/>
            <w:tabs>
              <w:tab w:val="right" w:leader="dot" w:pos="9350"/>
            </w:tabs>
            <w:rPr>
              <w:noProof/>
              <w:lang w:eastAsia="en-US"/>
            </w:rPr>
          </w:pPr>
          <w:hyperlink w:anchor="_Toc387783613" w:history="1">
            <w:r w:rsidRPr="00C66F4C">
              <w:rPr>
                <w:rStyle w:val="Hyperlink"/>
                <w:rFonts w:ascii="Times New Roman" w:hAnsi="Times New Roman" w:cs="Times New Roman"/>
                <w:caps/>
                <w:noProof/>
              </w:rPr>
              <w:t>Discussion</w:t>
            </w:r>
            <w:r>
              <w:rPr>
                <w:noProof/>
                <w:webHidden/>
              </w:rPr>
              <w:tab/>
            </w:r>
            <w:r>
              <w:rPr>
                <w:noProof/>
                <w:webHidden/>
              </w:rPr>
              <w:fldChar w:fldCharType="begin"/>
            </w:r>
            <w:r>
              <w:rPr>
                <w:noProof/>
                <w:webHidden/>
              </w:rPr>
              <w:instrText xml:space="preserve"> PAGEREF _Toc387783613 \h </w:instrText>
            </w:r>
            <w:r>
              <w:rPr>
                <w:noProof/>
                <w:webHidden/>
              </w:rPr>
            </w:r>
            <w:r>
              <w:rPr>
                <w:noProof/>
                <w:webHidden/>
              </w:rPr>
              <w:fldChar w:fldCharType="separate"/>
            </w:r>
            <w:r>
              <w:rPr>
                <w:noProof/>
                <w:webHidden/>
              </w:rPr>
              <w:t>26</w:t>
            </w:r>
            <w:r>
              <w:rPr>
                <w:noProof/>
                <w:webHidden/>
              </w:rPr>
              <w:fldChar w:fldCharType="end"/>
            </w:r>
          </w:hyperlink>
        </w:p>
        <w:p w:rsidR="00E30087" w:rsidRDefault="00E30087">
          <w:pPr>
            <w:pStyle w:val="TOC2"/>
            <w:tabs>
              <w:tab w:val="right" w:leader="dot" w:pos="9350"/>
            </w:tabs>
            <w:rPr>
              <w:noProof/>
              <w:lang w:eastAsia="en-US"/>
            </w:rPr>
          </w:pPr>
          <w:hyperlink w:anchor="_Toc387783614" w:history="1">
            <w:r w:rsidRPr="00C66F4C">
              <w:rPr>
                <w:rStyle w:val="Hyperlink"/>
                <w:rFonts w:ascii="Times New Roman" w:hAnsi="Times New Roman" w:cs="Times New Roman"/>
                <w:caps/>
                <w:noProof/>
              </w:rPr>
              <w:t>Conclusions</w:t>
            </w:r>
            <w:r>
              <w:rPr>
                <w:noProof/>
                <w:webHidden/>
              </w:rPr>
              <w:tab/>
            </w:r>
            <w:r>
              <w:rPr>
                <w:noProof/>
                <w:webHidden/>
              </w:rPr>
              <w:fldChar w:fldCharType="begin"/>
            </w:r>
            <w:r>
              <w:rPr>
                <w:noProof/>
                <w:webHidden/>
              </w:rPr>
              <w:instrText xml:space="preserve"> PAGEREF _Toc387783614 \h </w:instrText>
            </w:r>
            <w:r>
              <w:rPr>
                <w:noProof/>
                <w:webHidden/>
              </w:rPr>
            </w:r>
            <w:r>
              <w:rPr>
                <w:noProof/>
                <w:webHidden/>
              </w:rPr>
              <w:fldChar w:fldCharType="separate"/>
            </w:r>
            <w:r>
              <w:rPr>
                <w:noProof/>
                <w:webHidden/>
              </w:rPr>
              <w:t>27</w:t>
            </w:r>
            <w:r>
              <w:rPr>
                <w:noProof/>
                <w:webHidden/>
              </w:rPr>
              <w:fldChar w:fldCharType="end"/>
            </w:r>
          </w:hyperlink>
        </w:p>
        <w:p w:rsidR="00E30087" w:rsidRDefault="00E30087">
          <w:pPr>
            <w:pStyle w:val="TOC2"/>
            <w:tabs>
              <w:tab w:val="right" w:leader="dot" w:pos="9350"/>
            </w:tabs>
            <w:rPr>
              <w:noProof/>
              <w:lang w:eastAsia="en-US"/>
            </w:rPr>
          </w:pPr>
          <w:hyperlink w:anchor="_Toc387783615" w:history="1">
            <w:r w:rsidRPr="00C66F4C">
              <w:rPr>
                <w:rStyle w:val="Hyperlink"/>
                <w:rFonts w:ascii="Times New Roman" w:hAnsi="Times New Roman" w:cs="Times New Roman"/>
                <w:caps/>
                <w:noProof/>
              </w:rPr>
              <w:t>Literature Cited</w:t>
            </w:r>
            <w:r>
              <w:rPr>
                <w:noProof/>
                <w:webHidden/>
              </w:rPr>
              <w:tab/>
            </w:r>
            <w:r>
              <w:rPr>
                <w:noProof/>
                <w:webHidden/>
              </w:rPr>
              <w:fldChar w:fldCharType="begin"/>
            </w:r>
            <w:r>
              <w:rPr>
                <w:noProof/>
                <w:webHidden/>
              </w:rPr>
              <w:instrText xml:space="preserve"> PAGEREF _Toc387783615 \h </w:instrText>
            </w:r>
            <w:r>
              <w:rPr>
                <w:noProof/>
                <w:webHidden/>
              </w:rPr>
            </w:r>
            <w:r>
              <w:rPr>
                <w:noProof/>
                <w:webHidden/>
              </w:rPr>
              <w:fldChar w:fldCharType="separate"/>
            </w:r>
            <w:r>
              <w:rPr>
                <w:noProof/>
                <w:webHidden/>
              </w:rPr>
              <w:t>28</w:t>
            </w:r>
            <w:r>
              <w:rPr>
                <w:noProof/>
                <w:webHidden/>
              </w:rPr>
              <w:fldChar w:fldCharType="end"/>
            </w:r>
          </w:hyperlink>
        </w:p>
        <w:p w:rsidR="00E30087" w:rsidRDefault="00E30087">
          <w:pPr>
            <w:pStyle w:val="TOC2"/>
            <w:tabs>
              <w:tab w:val="right" w:leader="dot" w:pos="9350"/>
            </w:tabs>
            <w:rPr>
              <w:noProof/>
              <w:lang w:eastAsia="en-US"/>
            </w:rPr>
          </w:pPr>
          <w:hyperlink w:anchor="_Toc387783616" w:history="1">
            <w:r w:rsidRPr="00C66F4C">
              <w:rPr>
                <w:rStyle w:val="Hyperlink"/>
                <w:rFonts w:ascii="Times New Roman" w:hAnsi="Times New Roman" w:cs="Times New Roman"/>
                <w:caps/>
                <w:noProof/>
              </w:rPr>
              <w:t>Appendix</w:t>
            </w:r>
            <w:r>
              <w:rPr>
                <w:noProof/>
                <w:webHidden/>
              </w:rPr>
              <w:tab/>
            </w:r>
            <w:r>
              <w:rPr>
                <w:noProof/>
                <w:webHidden/>
              </w:rPr>
              <w:fldChar w:fldCharType="begin"/>
            </w:r>
            <w:r>
              <w:rPr>
                <w:noProof/>
                <w:webHidden/>
              </w:rPr>
              <w:instrText xml:space="preserve"> PAGEREF _Toc387783616 \h </w:instrText>
            </w:r>
            <w:r>
              <w:rPr>
                <w:noProof/>
                <w:webHidden/>
              </w:rPr>
            </w:r>
            <w:r>
              <w:rPr>
                <w:noProof/>
                <w:webHidden/>
              </w:rPr>
              <w:fldChar w:fldCharType="separate"/>
            </w:r>
            <w:r>
              <w:rPr>
                <w:noProof/>
                <w:webHidden/>
              </w:rPr>
              <w:t>29</w:t>
            </w:r>
            <w:r>
              <w:rPr>
                <w:noProof/>
                <w:webHidden/>
              </w:rPr>
              <w:fldChar w:fldCharType="end"/>
            </w:r>
          </w:hyperlink>
        </w:p>
        <w:p w:rsidR="00E30087" w:rsidRDefault="00E30087">
          <w:pPr>
            <w:pStyle w:val="TOC1"/>
            <w:rPr>
              <w:rFonts w:asciiTheme="minorHAnsi" w:eastAsiaTheme="minorEastAsia" w:hAnsiTheme="minorHAnsi" w:cstheme="minorBidi"/>
              <w:bCs w:val="0"/>
              <w:noProof/>
              <w:sz w:val="22"/>
              <w:szCs w:val="22"/>
            </w:rPr>
          </w:pPr>
          <w:hyperlink w:anchor="_Toc387783617" w:history="1">
            <w:r w:rsidRPr="00C66F4C">
              <w:rPr>
                <w:rStyle w:val="Hyperlink"/>
                <w:caps/>
                <w:noProof/>
              </w:rPr>
              <w:t>Chapter 3</w:t>
            </w:r>
            <w:r w:rsidRPr="00C66F4C">
              <w:rPr>
                <w:rStyle w:val="Hyperlink"/>
                <w:rFonts w:cs="Times New Roman"/>
                <w:noProof/>
              </w:rPr>
              <w:t xml:space="preserve"> : </w:t>
            </w:r>
            <w:r w:rsidRPr="00C66F4C">
              <w:rPr>
                <w:rStyle w:val="Hyperlink"/>
                <w:rFonts w:cs="Times New Roman"/>
                <w:caps/>
                <w:noProof/>
              </w:rPr>
              <w:t>Changes in Salamander Distributions Along An Elevational Gradient in the Mt. Rogers National REcreation Area</w:t>
            </w:r>
            <w:r>
              <w:rPr>
                <w:noProof/>
                <w:webHidden/>
              </w:rPr>
              <w:tab/>
            </w:r>
            <w:r>
              <w:rPr>
                <w:noProof/>
                <w:webHidden/>
              </w:rPr>
              <w:fldChar w:fldCharType="begin"/>
            </w:r>
            <w:r>
              <w:rPr>
                <w:noProof/>
                <w:webHidden/>
              </w:rPr>
              <w:instrText xml:space="preserve"> PAGEREF _Toc387783617 \h </w:instrText>
            </w:r>
            <w:r>
              <w:rPr>
                <w:noProof/>
                <w:webHidden/>
              </w:rPr>
            </w:r>
            <w:r>
              <w:rPr>
                <w:noProof/>
                <w:webHidden/>
              </w:rPr>
              <w:fldChar w:fldCharType="separate"/>
            </w:r>
            <w:r>
              <w:rPr>
                <w:noProof/>
                <w:webHidden/>
              </w:rPr>
              <w:t>30</w:t>
            </w:r>
            <w:r>
              <w:rPr>
                <w:noProof/>
                <w:webHidden/>
              </w:rPr>
              <w:fldChar w:fldCharType="end"/>
            </w:r>
          </w:hyperlink>
        </w:p>
        <w:p w:rsidR="00E30087" w:rsidRDefault="00E30087">
          <w:pPr>
            <w:pStyle w:val="TOC2"/>
            <w:tabs>
              <w:tab w:val="right" w:leader="dot" w:pos="9350"/>
            </w:tabs>
            <w:rPr>
              <w:noProof/>
              <w:lang w:eastAsia="en-US"/>
            </w:rPr>
          </w:pPr>
          <w:hyperlink w:anchor="_Toc387783618" w:history="1">
            <w:r w:rsidRPr="00C66F4C">
              <w:rPr>
                <w:rStyle w:val="Hyperlink"/>
                <w:rFonts w:ascii="Times New Roman" w:hAnsi="Times New Roman" w:cs="Times New Roman"/>
                <w:caps/>
                <w:noProof/>
              </w:rPr>
              <w:t>Abstract</w:t>
            </w:r>
            <w:r>
              <w:rPr>
                <w:noProof/>
                <w:webHidden/>
              </w:rPr>
              <w:tab/>
            </w:r>
            <w:r>
              <w:rPr>
                <w:noProof/>
                <w:webHidden/>
              </w:rPr>
              <w:fldChar w:fldCharType="begin"/>
            </w:r>
            <w:r>
              <w:rPr>
                <w:noProof/>
                <w:webHidden/>
              </w:rPr>
              <w:instrText xml:space="preserve"> PAGEREF _Toc387783618 \h </w:instrText>
            </w:r>
            <w:r>
              <w:rPr>
                <w:noProof/>
                <w:webHidden/>
              </w:rPr>
            </w:r>
            <w:r>
              <w:rPr>
                <w:noProof/>
                <w:webHidden/>
              </w:rPr>
              <w:fldChar w:fldCharType="separate"/>
            </w:r>
            <w:r>
              <w:rPr>
                <w:noProof/>
                <w:webHidden/>
              </w:rPr>
              <w:t>31</w:t>
            </w:r>
            <w:r>
              <w:rPr>
                <w:noProof/>
                <w:webHidden/>
              </w:rPr>
              <w:fldChar w:fldCharType="end"/>
            </w:r>
          </w:hyperlink>
        </w:p>
        <w:p w:rsidR="00E30087" w:rsidRDefault="00E30087">
          <w:pPr>
            <w:pStyle w:val="TOC2"/>
            <w:tabs>
              <w:tab w:val="right" w:leader="dot" w:pos="9350"/>
            </w:tabs>
            <w:rPr>
              <w:noProof/>
              <w:lang w:eastAsia="en-US"/>
            </w:rPr>
          </w:pPr>
          <w:hyperlink w:anchor="_Toc387783619" w:history="1">
            <w:r w:rsidRPr="00C66F4C">
              <w:rPr>
                <w:rStyle w:val="Hyperlink"/>
                <w:rFonts w:ascii="Times New Roman" w:hAnsi="Times New Roman" w:cs="Times New Roman"/>
                <w:caps/>
                <w:noProof/>
              </w:rPr>
              <w:t>Introduction</w:t>
            </w:r>
            <w:r>
              <w:rPr>
                <w:noProof/>
                <w:webHidden/>
              </w:rPr>
              <w:tab/>
            </w:r>
            <w:r>
              <w:rPr>
                <w:noProof/>
                <w:webHidden/>
              </w:rPr>
              <w:fldChar w:fldCharType="begin"/>
            </w:r>
            <w:r>
              <w:rPr>
                <w:noProof/>
                <w:webHidden/>
              </w:rPr>
              <w:instrText xml:space="preserve"> PAGEREF _Toc387783619 \h </w:instrText>
            </w:r>
            <w:r>
              <w:rPr>
                <w:noProof/>
                <w:webHidden/>
              </w:rPr>
            </w:r>
            <w:r>
              <w:rPr>
                <w:noProof/>
                <w:webHidden/>
              </w:rPr>
              <w:fldChar w:fldCharType="separate"/>
            </w:r>
            <w:r>
              <w:rPr>
                <w:noProof/>
                <w:webHidden/>
              </w:rPr>
              <w:t>32</w:t>
            </w:r>
            <w:r>
              <w:rPr>
                <w:noProof/>
                <w:webHidden/>
              </w:rPr>
              <w:fldChar w:fldCharType="end"/>
            </w:r>
          </w:hyperlink>
        </w:p>
        <w:p w:rsidR="00E30087" w:rsidRDefault="00E30087">
          <w:pPr>
            <w:pStyle w:val="TOC2"/>
            <w:tabs>
              <w:tab w:val="right" w:leader="dot" w:pos="9350"/>
            </w:tabs>
            <w:rPr>
              <w:noProof/>
              <w:lang w:eastAsia="en-US"/>
            </w:rPr>
          </w:pPr>
          <w:hyperlink w:anchor="_Toc387783620" w:history="1">
            <w:r w:rsidRPr="00C66F4C">
              <w:rPr>
                <w:rStyle w:val="Hyperlink"/>
                <w:rFonts w:ascii="Times New Roman" w:hAnsi="Times New Roman" w:cs="Times New Roman"/>
                <w:caps/>
                <w:noProof/>
              </w:rPr>
              <w:t>Methods</w:t>
            </w:r>
            <w:r>
              <w:rPr>
                <w:noProof/>
                <w:webHidden/>
              </w:rPr>
              <w:tab/>
            </w:r>
            <w:r>
              <w:rPr>
                <w:noProof/>
                <w:webHidden/>
              </w:rPr>
              <w:fldChar w:fldCharType="begin"/>
            </w:r>
            <w:r>
              <w:rPr>
                <w:noProof/>
                <w:webHidden/>
              </w:rPr>
              <w:instrText xml:space="preserve"> PAGEREF _Toc387783620 \h </w:instrText>
            </w:r>
            <w:r>
              <w:rPr>
                <w:noProof/>
                <w:webHidden/>
              </w:rPr>
            </w:r>
            <w:r>
              <w:rPr>
                <w:noProof/>
                <w:webHidden/>
              </w:rPr>
              <w:fldChar w:fldCharType="separate"/>
            </w:r>
            <w:r>
              <w:rPr>
                <w:noProof/>
                <w:webHidden/>
              </w:rPr>
              <w:t>33</w:t>
            </w:r>
            <w:r>
              <w:rPr>
                <w:noProof/>
                <w:webHidden/>
              </w:rPr>
              <w:fldChar w:fldCharType="end"/>
            </w:r>
          </w:hyperlink>
        </w:p>
        <w:p w:rsidR="00E30087" w:rsidRDefault="00E30087">
          <w:pPr>
            <w:pStyle w:val="TOC2"/>
            <w:tabs>
              <w:tab w:val="right" w:leader="dot" w:pos="9350"/>
            </w:tabs>
            <w:rPr>
              <w:noProof/>
              <w:lang w:eastAsia="en-US"/>
            </w:rPr>
          </w:pPr>
          <w:hyperlink w:anchor="_Toc387783621" w:history="1">
            <w:r w:rsidRPr="00C66F4C">
              <w:rPr>
                <w:rStyle w:val="Hyperlink"/>
                <w:rFonts w:ascii="Times New Roman" w:hAnsi="Times New Roman" w:cs="Times New Roman"/>
                <w:caps/>
                <w:noProof/>
              </w:rPr>
              <w:t>Results</w:t>
            </w:r>
            <w:r>
              <w:rPr>
                <w:noProof/>
                <w:webHidden/>
              </w:rPr>
              <w:tab/>
            </w:r>
            <w:r>
              <w:rPr>
                <w:noProof/>
                <w:webHidden/>
              </w:rPr>
              <w:fldChar w:fldCharType="begin"/>
            </w:r>
            <w:r>
              <w:rPr>
                <w:noProof/>
                <w:webHidden/>
              </w:rPr>
              <w:instrText xml:space="preserve"> PAGEREF _Toc387783621 \h </w:instrText>
            </w:r>
            <w:r>
              <w:rPr>
                <w:noProof/>
                <w:webHidden/>
              </w:rPr>
            </w:r>
            <w:r>
              <w:rPr>
                <w:noProof/>
                <w:webHidden/>
              </w:rPr>
              <w:fldChar w:fldCharType="separate"/>
            </w:r>
            <w:r>
              <w:rPr>
                <w:noProof/>
                <w:webHidden/>
              </w:rPr>
              <w:t>34</w:t>
            </w:r>
            <w:r>
              <w:rPr>
                <w:noProof/>
                <w:webHidden/>
              </w:rPr>
              <w:fldChar w:fldCharType="end"/>
            </w:r>
          </w:hyperlink>
        </w:p>
        <w:p w:rsidR="00E30087" w:rsidRDefault="00E30087">
          <w:pPr>
            <w:pStyle w:val="TOC2"/>
            <w:tabs>
              <w:tab w:val="right" w:leader="dot" w:pos="9350"/>
            </w:tabs>
            <w:rPr>
              <w:noProof/>
              <w:lang w:eastAsia="en-US"/>
            </w:rPr>
          </w:pPr>
          <w:hyperlink w:anchor="_Toc387783622" w:history="1">
            <w:r w:rsidRPr="00C66F4C">
              <w:rPr>
                <w:rStyle w:val="Hyperlink"/>
                <w:rFonts w:ascii="Times New Roman" w:hAnsi="Times New Roman" w:cs="Times New Roman"/>
                <w:caps/>
                <w:noProof/>
              </w:rPr>
              <w:t>Discussion</w:t>
            </w:r>
            <w:r>
              <w:rPr>
                <w:noProof/>
                <w:webHidden/>
              </w:rPr>
              <w:tab/>
            </w:r>
            <w:r>
              <w:rPr>
                <w:noProof/>
                <w:webHidden/>
              </w:rPr>
              <w:fldChar w:fldCharType="begin"/>
            </w:r>
            <w:r>
              <w:rPr>
                <w:noProof/>
                <w:webHidden/>
              </w:rPr>
              <w:instrText xml:space="preserve"> PAGEREF _Toc387783622 \h </w:instrText>
            </w:r>
            <w:r>
              <w:rPr>
                <w:noProof/>
                <w:webHidden/>
              </w:rPr>
            </w:r>
            <w:r>
              <w:rPr>
                <w:noProof/>
                <w:webHidden/>
              </w:rPr>
              <w:fldChar w:fldCharType="separate"/>
            </w:r>
            <w:r>
              <w:rPr>
                <w:noProof/>
                <w:webHidden/>
              </w:rPr>
              <w:t>35</w:t>
            </w:r>
            <w:r>
              <w:rPr>
                <w:noProof/>
                <w:webHidden/>
              </w:rPr>
              <w:fldChar w:fldCharType="end"/>
            </w:r>
          </w:hyperlink>
        </w:p>
        <w:p w:rsidR="00E30087" w:rsidRDefault="00E30087">
          <w:pPr>
            <w:pStyle w:val="TOC2"/>
            <w:tabs>
              <w:tab w:val="right" w:leader="dot" w:pos="9350"/>
            </w:tabs>
            <w:rPr>
              <w:noProof/>
              <w:lang w:eastAsia="en-US"/>
            </w:rPr>
          </w:pPr>
          <w:hyperlink w:anchor="_Toc387783623" w:history="1">
            <w:r w:rsidRPr="00C66F4C">
              <w:rPr>
                <w:rStyle w:val="Hyperlink"/>
                <w:rFonts w:ascii="Times New Roman" w:hAnsi="Times New Roman" w:cs="Times New Roman"/>
                <w:caps/>
                <w:noProof/>
              </w:rPr>
              <w:t>Conclusions</w:t>
            </w:r>
            <w:r>
              <w:rPr>
                <w:noProof/>
                <w:webHidden/>
              </w:rPr>
              <w:tab/>
            </w:r>
            <w:r>
              <w:rPr>
                <w:noProof/>
                <w:webHidden/>
              </w:rPr>
              <w:fldChar w:fldCharType="begin"/>
            </w:r>
            <w:r>
              <w:rPr>
                <w:noProof/>
                <w:webHidden/>
              </w:rPr>
              <w:instrText xml:space="preserve"> PAGEREF _Toc387783623 \h </w:instrText>
            </w:r>
            <w:r>
              <w:rPr>
                <w:noProof/>
                <w:webHidden/>
              </w:rPr>
            </w:r>
            <w:r>
              <w:rPr>
                <w:noProof/>
                <w:webHidden/>
              </w:rPr>
              <w:fldChar w:fldCharType="separate"/>
            </w:r>
            <w:r>
              <w:rPr>
                <w:noProof/>
                <w:webHidden/>
              </w:rPr>
              <w:t>36</w:t>
            </w:r>
            <w:r>
              <w:rPr>
                <w:noProof/>
                <w:webHidden/>
              </w:rPr>
              <w:fldChar w:fldCharType="end"/>
            </w:r>
          </w:hyperlink>
        </w:p>
        <w:p w:rsidR="00E30087" w:rsidRDefault="00E30087">
          <w:pPr>
            <w:pStyle w:val="TOC2"/>
            <w:tabs>
              <w:tab w:val="right" w:leader="dot" w:pos="9350"/>
            </w:tabs>
            <w:rPr>
              <w:noProof/>
              <w:lang w:eastAsia="en-US"/>
            </w:rPr>
          </w:pPr>
          <w:hyperlink w:anchor="_Toc387783624" w:history="1">
            <w:r w:rsidRPr="00C66F4C">
              <w:rPr>
                <w:rStyle w:val="Hyperlink"/>
                <w:rFonts w:ascii="Times New Roman" w:hAnsi="Times New Roman" w:cs="Times New Roman"/>
                <w:caps/>
                <w:noProof/>
              </w:rPr>
              <w:t>Literature Cited</w:t>
            </w:r>
            <w:r>
              <w:rPr>
                <w:noProof/>
                <w:webHidden/>
              </w:rPr>
              <w:tab/>
            </w:r>
            <w:r>
              <w:rPr>
                <w:noProof/>
                <w:webHidden/>
              </w:rPr>
              <w:fldChar w:fldCharType="begin"/>
            </w:r>
            <w:r>
              <w:rPr>
                <w:noProof/>
                <w:webHidden/>
              </w:rPr>
              <w:instrText xml:space="preserve"> PAGEREF _Toc387783624 \h </w:instrText>
            </w:r>
            <w:r>
              <w:rPr>
                <w:noProof/>
                <w:webHidden/>
              </w:rPr>
            </w:r>
            <w:r>
              <w:rPr>
                <w:noProof/>
                <w:webHidden/>
              </w:rPr>
              <w:fldChar w:fldCharType="separate"/>
            </w:r>
            <w:r>
              <w:rPr>
                <w:noProof/>
                <w:webHidden/>
              </w:rPr>
              <w:t>37</w:t>
            </w:r>
            <w:r>
              <w:rPr>
                <w:noProof/>
                <w:webHidden/>
              </w:rPr>
              <w:fldChar w:fldCharType="end"/>
            </w:r>
          </w:hyperlink>
        </w:p>
        <w:p w:rsidR="00E30087" w:rsidRDefault="00E30087">
          <w:pPr>
            <w:pStyle w:val="TOC2"/>
            <w:tabs>
              <w:tab w:val="right" w:leader="dot" w:pos="9350"/>
            </w:tabs>
            <w:rPr>
              <w:noProof/>
              <w:lang w:eastAsia="en-US"/>
            </w:rPr>
          </w:pPr>
          <w:hyperlink w:anchor="_Toc387783625" w:history="1">
            <w:r w:rsidRPr="00C66F4C">
              <w:rPr>
                <w:rStyle w:val="Hyperlink"/>
                <w:rFonts w:ascii="Times New Roman" w:hAnsi="Times New Roman" w:cs="Times New Roman"/>
                <w:caps/>
                <w:noProof/>
              </w:rPr>
              <w:t>Appendix</w:t>
            </w:r>
            <w:r>
              <w:rPr>
                <w:noProof/>
                <w:webHidden/>
              </w:rPr>
              <w:tab/>
            </w:r>
            <w:r>
              <w:rPr>
                <w:noProof/>
                <w:webHidden/>
              </w:rPr>
              <w:fldChar w:fldCharType="begin"/>
            </w:r>
            <w:r>
              <w:rPr>
                <w:noProof/>
                <w:webHidden/>
              </w:rPr>
              <w:instrText xml:space="preserve"> PAGEREF _Toc387783625 \h </w:instrText>
            </w:r>
            <w:r>
              <w:rPr>
                <w:noProof/>
                <w:webHidden/>
              </w:rPr>
            </w:r>
            <w:r>
              <w:rPr>
                <w:noProof/>
                <w:webHidden/>
              </w:rPr>
              <w:fldChar w:fldCharType="separate"/>
            </w:r>
            <w:r>
              <w:rPr>
                <w:noProof/>
                <w:webHidden/>
              </w:rPr>
              <w:t>38</w:t>
            </w:r>
            <w:r>
              <w:rPr>
                <w:noProof/>
                <w:webHidden/>
              </w:rPr>
              <w:fldChar w:fldCharType="end"/>
            </w:r>
          </w:hyperlink>
        </w:p>
        <w:p w:rsidR="00E30087" w:rsidRDefault="00E30087">
          <w:pPr>
            <w:pStyle w:val="TOC1"/>
            <w:rPr>
              <w:rFonts w:asciiTheme="minorHAnsi" w:eastAsiaTheme="minorEastAsia" w:hAnsiTheme="minorHAnsi" w:cstheme="minorBidi"/>
              <w:bCs w:val="0"/>
              <w:noProof/>
              <w:sz w:val="22"/>
              <w:szCs w:val="22"/>
            </w:rPr>
          </w:pPr>
          <w:hyperlink w:anchor="_Toc387783626" w:history="1">
            <w:r w:rsidRPr="00C66F4C">
              <w:rPr>
                <w:rStyle w:val="Hyperlink"/>
                <w:caps/>
                <w:noProof/>
              </w:rPr>
              <w:t>Chapter 4</w:t>
            </w:r>
            <w:r w:rsidRPr="00C66F4C">
              <w:rPr>
                <w:rStyle w:val="Hyperlink"/>
                <w:rFonts w:cs="Times New Roman"/>
                <w:noProof/>
              </w:rPr>
              <w:t xml:space="preserve"> : </w:t>
            </w:r>
            <w:r w:rsidRPr="00C66F4C">
              <w:rPr>
                <w:rStyle w:val="Hyperlink"/>
                <w:rFonts w:cs="Times New Roman"/>
                <w:caps/>
                <w:noProof/>
              </w:rPr>
              <w:t>VEGATATION AND BIOTIC HABITAT CHARACTERISTICS INFLUENCE PLETHODONTID SALAMANDER OCCUPANCY WITHIIN THE MT. ROGERS NATION RECREATION AREA</w:t>
            </w:r>
            <w:r>
              <w:rPr>
                <w:noProof/>
                <w:webHidden/>
              </w:rPr>
              <w:tab/>
            </w:r>
            <w:r>
              <w:rPr>
                <w:noProof/>
                <w:webHidden/>
              </w:rPr>
              <w:fldChar w:fldCharType="begin"/>
            </w:r>
            <w:r>
              <w:rPr>
                <w:noProof/>
                <w:webHidden/>
              </w:rPr>
              <w:instrText xml:space="preserve"> PAGEREF _Toc387783626 \h </w:instrText>
            </w:r>
            <w:r>
              <w:rPr>
                <w:noProof/>
                <w:webHidden/>
              </w:rPr>
            </w:r>
            <w:r>
              <w:rPr>
                <w:noProof/>
                <w:webHidden/>
              </w:rPr>
              <w:fldChar w:fldCharType="separate"/>
            </w:r>
            <w:r>
              <w:rPr>
                <w:noProof/>
                <w:webHidden/>
              </w:rPr>
              <w:t>39</w:t>
            </w:r>
            <w:r>
              <w:rPr>
                <w:noProof/>
                <w:webHidden/>
              </w:rPr>
              <w:fldChar w:fldCharType="end"/>
            </w:r>
          </w:hyperlink>
        </w:p>
        <w:p w:rsidR="00E30087" w:rsidRDefault="00E30087">
          <w:pPr>
            <w:pStyle w:val="TOC2"/>
            <w:tabs>
              <w:tab w:val="right" w:leader="dot" w:pos="9350"/>
            </w:tabs>
            <w:rPr>
              <w:noProof/>
              <w:lang w:eastAsia="en-US"/>
            </w:rPr>
          </w:pPr>
          <w:hyperlink w:anchor="_Toc387783627" w:history="1">
            <w:r w:rsidRPr="00C66F4C">
              <w:rPr>
                <w:rStyle w:val="Hyperlink"/>
                <w:rFonts w:ascii="Times New Roman" w:hAnsi="Times New Roman" w:cs="Times New Roman"/>
                <w:caps/>
                <w:noProof/>
              </w:rPr>
              <w:t>Abstract</w:t>
            </w:r>
            <w:r>
              <w:rPr>
                <w:noProof/>
                <w:webHidden/>
              </w:rPr>
              <w:tab/>
            </w:r>
            <w:r>
              <w:rPr>
                <w:noProof/>
                <w:webHidden/>
              </w:rPr>
              <w:fldChar w:fldCharType="begin"/>
            </w:r>
            <w:r>
              <w:rPr>
                <w:noProof/>
                <w:webHidden/>
              </w:rPr>
              <w:instrText xml:space="preserve"> PAGEREF _Toc387783627 \h </w:instrText>
            </w:r>
            <w:r>
              <w:rPr>
                <w:noProof/>
                <w:webHidden/>
              </w:rPr>
            </w:r>
            <w:r>
              <w:rPr>
                <w:noProof/>
                <w:webHidden/>
              </w:rPr>
              <w:fldChar w:fldCharType="separate"/>
            </w:r>
            <w:r>
              <w:rPr>
                <w:noProof/>
                <w:webHidden/>
              </w:rPr>
              <w:t>40</w:t>
            </w:r>
            <w:r>
              <w:rPr>
                <w:noProof/>
                <w:webHidden/>
              </w:rPr>
              <w:fldChar w:fldCharType="end"/>
            </w:r>
          </w:hyperlink>
        </w:p>
        <w:p w:rsidR="00E30087" w:rsidRDefault="00E30087">
          <w:pPr>
            <w:pStyle w:val="TOC2"/>
            <w:tabs>
              <w:tab w:val="right" w:leader="dot" w:pos="9350"/>
            </w:tabs>
            <w:rPr>
              <w:noProof/>
              <w:lang w:eastAsia="en-US"/>
            </w:rPr>
          </w:pPr>
          <w:hyperlink w:anchor="_Toc387783628" w:history="1">
            <w:r w:rsidRPr="00C66F4C">
              <w:rPr>
                <w:rStyle w:val="Hyperlink"/>
                <w:rFonts w:ascii="Times New Roman" w:hAnsi="Times New Roman" w:cs="Times New Roman"/>
                <w:caps/>
                <w:noProof/>
              </w:rPr>
              <w:t>Introduction</w:t>
            </w:r>
            <w:r>
              <w:rPr>
                <w:noProof/>
                <w:webHidden/>
              </w:rPr>
              <w:tab/>
            </w:r>
            <w:r>
              <w:rPr>
                <w:noProof/>
                <w:webHidden/>
              </w:rPr>
              <w:fldChar w:fldCharType="begin"/>
            </w:r>
            <w:r>
              <w:rPr>
                <w:noProof/>
                <w:webHidden/>
              </w:rPr>
              <w:instrText xml:space="preserve"> PAGEREF _Toc387783628 \h </w:instrText>
            </w:r>
            <w:r>
              <w:rPr>
                <w:noProof/>
                <w:webHidden/>
              </w:rPr>
            </w:r>
            <w:r>
              <w:rPr>
                <w:noProof/>
                <w:webHidden/>
              </w:rPr>
              <w:fldChar w:fldCharType="separate"/>
            </w:r>
            <w:r>
              <w:rPr>
                <w:noProof/>
                <w:webHidden/>
              </w:rPr>
              <w:t>41</w:t>
            </w:r>
            <w:r>
              <w:rPr>
                <w:noProof/>
                <w:webHidden/>
              </w:rPr>
              <w:fldChar w:fldCharType="end"/>
            </w:r>
          </w:hyperlink>
        </w:p>
        <w:p w:rsidR="00E30087" w:rsidRDefault="00E30087">
          <w:pPr>
            <w:pStyle w:val="TOC2"/>
            <w:tabs>
              <w:tab w:val="right" w:leader="dot" w:pos="9350"/>
            </w:tabs>
            <w:rPr>
              <w:noProof/>
              <w:lang w:eastAsia="en-US"/>
            </w:rPr>
          </w:pPr>
          <w:hyperlink w:anchor="_Toc387783629" w:history="1">
            <w:r w:rsidRPr="00C66F4C">
              <w:rPr>
                <w:rStyle w:val="Hyperlink"/>
                <w:rFonts w:ascii="Times New Roman" w:hAnsi="Times New Roman" w:cs="Times New Roman"/>
                <w:caps/>
                <w:noProof/>
              </w:rPr>
              <w:t>Methods</w:t>
            </w:r>
            <w:r>
              <w:rPr>
                <w:noProof/>
                <w:webHidden/>
              </w:rPr>
              <w:tab/>
            </w:r>
            <w:r>
              <w:rPr>
                <w:noProof/>
                <w:webHidden/>
              </w:rPr>
              <w:fldChar w:fldCharType="begin"/>
            </w:r>
            <w:r>
              <w:rPr>
                <w:noProof/>
                <w:webHidden/>
              </w:rPr>
              <w:instrText xml:space="preserve"> PAGEREF _Toc387783629 \h </w:instrText>
            </w:r>
            <w:r>
              <w:rPr>
                <w:noProof/>
                <w:webHidden/>
              </w:rPr>
            </w:r>
            <w:r>
              <w:rPr>
                <w:noProof/>
                <w:webHidden/>
              </w:rPr>
              <w:fldChar w:fldCharType="separate"/>
            </w:r>
            <w:r>
              <w:rPr>
                <w:noProof/>
                <w:webHidden/>
              </w:rPr>
              <w:t>45</w:t>
            </w:r>
            <w:r>
              <w:rPr>
                <w:noProof/>
                <w:webHidden/>
              </w:rPr>
              <w:fldChar w:fldCharType="end"/>
            </w:r>
          </w:hyperlink>
        </w:p>
        <w:p w:rsidR="00E30087" w:rsidRDefault="00E30087">
          <w:pPr>
            <w:pStyle w:val="TOC2"/>
            <w:tabs>
              <w:tab w:val="right" w:leader="dot" w:pos="9350"/>
            </w:tabs>
            <w:rPr>
              <w:noProof/>
              <w:lang w:eastAsia="en-US"/>
            </w:rPr>
          </w:pPr>
          <w:hyperlink w:anchor="_Toc387783630" w:history="1">
            <w:r w:rsidRPr="00C66F4C">
              <w:rPr>
                <w:rStyle w:val="Hyperlink"/>
                <w:rFonts w:ascii="Times New Roman" w:hAnsi="Times New Roman" w:cs="Times New Roman"/>
                <w:caps/>
                <w:noProof/>
              </w:rPr>
              <w:t>Results</w:t>
            </w:r>
            <w:r>
              <w:rPr>
                <w:noProof/>
                <w:webHidden/>
              </w:rPr>
              <w:tab/>
            </w:r>
            <w:r>
              <w:rPr>
                <w:noProof/>
                <w:webHidden/>
              </w:rPr>
              <w:fldChar w:fldCharType="begin"/>
            </w:r>
            <w:r>
              <w:rPr>
                <w:noProof/>
                <w:webHidden/>
              </w:rPr>
              <w:instrText xml:space="preserve"> PAGEREF _Toc387783630 \h </w:instrText>
            </w:r>
            <w:r>
              <w:rPr>
                <w:noProof/>
                <w:webHidden/>
              </w:rPr>
            </w:r>
            <w:r>
              <w:rPr>
                <w:noProof/>
                <w:webHidden/>
              </w:rPr>
              <w:fldChar w:fldCharType="separate"/>
            </w:r>
            <w:r>
              <w:rPr>
                <w:noProof/>
                <w:webHidden/>
              </w:rPr>
              <w:t>52</w:t>
            </w:r>
            <w:r>
              <w:rPr>
                <w:noProof/>
                <w:webHidden/>
              </w:rPr>
              <w:fldChar w:fldCharType="end"/>
            </w:r>
          </w:hyperlink>
        </w:p>
        <w:p w:rsidR="00E30087" w:rsidRDefault="00E30087">
          <w:pPr>
            <w:pStyle w:val="TOC2"/>
            <w:tabs>
              <w:tab w:val="right" w:leader="dot" w:pos="9350"/>
            </w:tabs>
            <w:rPr>
              <w:noProof/>
              <w:lang w:eastAsia="en-US"/>
            </w:rPr>
          </w:pPr>
          <w:hyperlink w:anchor="_Toc387783631" w:history="1">
            <w:r w:rsidRPr="00C66F4C">
              <w:rPr>
                <w:rStyle w:val="Hyperlink"/>
                <w:rFonts w:ascii="Times New Roman" w:hAnsi="Times New Roman" w:cs="Times New Roman"/>
                <w:caps/>
                <w:noProof/>
              </w:rPr>
              <w:t>Discussion</w:t>
            </w:r>
            <w:r>
              <w:rPr>
                <w:noProof/>
                <w:webHidden/>
              </w:rPr>
              <w:tab/>
            </w:r>
            <w:r>
              <w:rPr>
                <w:noProof/>
                <w:webHidden/>
              </w:rPr>
              <w:fldChar w:fldCharType="begin"/>
            </w:r>
            <w:r>
              <w:rPr>
                <w:noProof/>
                <w:webHidden/>
              </w:rPr>
              <w:instrText xml:space="preserve"> PAGEREF _Toc387783631 \h </w:instrText>
            </w:r>
            <w:r>
              <w:rPr>
                <w:noProof/>
                <w:webHidden/>
              </w:rPr>
            </w:r>
            <w:r>
              <w:rPr>
                <w:noProof/>
                <w:webHidden/>
              </w:rPr>
              <w:fldChar w:fldCharType="separate"/>
            </w:r>
            <w:r>
              <w:rPr>
                <w:noProof/>
                <w:webHidden/>
              </w:rPr>
              <w:t>57</w:t>
            </w:r>
            <w:r>
              <w:rPr>
                <w:noProof/>
                <w:webHidden/>
              </w:rPr>
              <w:fldChar w:fldCharType="end"/>
            </w:r>
          </w:hyperlink>
        </w:p>
        <w:p w:rsidR="00E30087" w:rsidRDefault="00E30087">
          <w:pPr>
            <w:pStyle w:val="TOC2"/>
            <w:tabs>
              <w:tab w:val="right" w:leader="dot" w:pos="9350"/>
            </w:tabs>
            <w:rPr>
              <w:noProof/>
              <w:lang w:eastAsia="en-US"/>
            </w:rPr>
          </w:pPr>
          <w:hyperlink w:anchor="_Toc387783632" w:history="1">
            <w:r w:rsidRPr="00C66F4C">
              <w:rPr>
                <w:rStyle w:val="Hyperlink"/>
                <w:rFonts w:ascii="Times New Roman" w:hAnsi="Times New Roman" w:cs="Times New Roman"/>
                <w:caps/>
                <w:noProof/>
              </w:rPr>
              <w:t>Conclusions</w:t>
            </w:r>
            <w:r>
              <w:rPr>
                <w:noProof/>
                <w:webHidden/>
              </w:rPr>
              <w:tab/>
            </w:r>
            <w:r>
              <w:rPr>
                <w:noProof/>
                <w:webHidden/>
              </w:rPr>
              <w:fldChar w:fldCharType="begin"/>
            </w:r>
            <w:r>
              <w:rPr>
                <w:noProof/>
                <w:webHidden/>
              </w:rPr>
              <w:instrText xml:space="preserve"> PAGEREF _Toc387783632 \h </w:instrText>
            </w:r>
            <w:r>
              <w:rPr>
                <w:noProof/>
                <w:webHidden/>
              </w:rPr>
            </w:r>
            <w:r>
              <w:rPr>
                <w:noProof/>
                <w:webHidden/>
              </w:rPr>
              <w:fldChar w:fldCharType="separate"/>
            </w:r>
            <w:r>
              <w:rPr>
                <w:noProof/>
                <w:webHidden/>
              </w:rPr>
              <w:t>65</w:t>
            </w:r>
            <w:r>
              <w:rPr>
                <w:noProof/>
                <w:webHidden/>
              </w:rPr>
              <w:fldChar w:fldCharType="end"/>
            </w:r>
          </w:hyperlink>
        </w:p>
        <w:p w:rsidR="00E30087" w:rsidRDefault="00E30087">
          <w:pPr>
            <w:pStyle w:val="TOC2"/>
            <w:tabs>
              <w:tab w:val="right" w:leader="dot" w:pos="9350"/>
            </w:tabs>
            <w:rPr>
              <w:noProof/>
              <w:lang w:eastAsia="en-US"/>
            </w:rPr>
          </w:pPr>
          <w:hyperlink w:anchor="_Toc387783633" w:history="1">
            <w:r w:rsidRPr="00C66F4C">
              <w:rPr>
                <w:rStyle w:val="Hyperlink"/>
                <w:rFonts w:ascii="Times New Roman" w:hAnsi="Times New Roman" w:cs="Times New Roman"/>
                <w:caps/>
                <w:noProof/>
              </w:rPr>
              <w:t>Literature Cited</w:t>
            </w:r>
            <w:r>
              <w:rPr>
                <w:noProof/>
                <w:webHidden/>
              </w:rPr>
              <w:tab/>
            </w:r>
            <w:r>
              <w:rPr>
                <w:noProof/>
                <w:webHidden/>
              </w:rPr>
              <w:fldChar w:fldCharType="begin"/>
            </w:r>
            <w:r>
              <w:rPr>
                <w:noProof/>
                <w:webHidden/>
              </w:rPr>
              <w:instrText xml:space="preserve"> PAGEREF _Toc387783633 \h </w:instrText>
            </w:r>
            <w:r>
              <w:rPr>
                <w:noProof/>
                <w:webHidden/>
              </w:rPr>
            </w:r>
            <w:r>
              <w:rPr>
                <w:noProof/>
                <w:webHidden/>
              </w:rPr>
              <w:fldChar w:fldCharType="separate"/>
            </w:r>
            <w:r>
              <w:rPr>
                <w:noProof/>
                <w:webHidden/>
              </w:rPr>
              <w:t>68</w:t>
            </w:r>
            <w:r>
              <w:rPr>
                <w:noProof/>
                <w:webHidden/>
              </w:rPr>
              <w:fldChar w:fldCharType="end"/>
            </w:r>
          </w:hyperlink>
        </w:p>
        <w:p w:rsidR="00E30087" w:rsidRDefault="00E30087">
          <w:pPr>
            <w:pStyle w:val="TOC2"/>
            <w:tabs>
              <w:tab w:val="right" w:leader="dot" w:pos="9350"/>
            </w:tabs>
            <w:rPr>
              <w:noProof/>
              <w:lang w:eastAsia="en-US"/>
            </w:rPr>
          </w:pPr>
          <w:hyperlink w:anchor="_Toc387783634" w:history="1">
            <w:r w:rsidRPr="00C66F4C">
              <w:rPr>
                <w:rStyle w:val="Hyperlink"/>
                <w:rFonts w:ascii="Times New Roman" w:hAnsi="Times New Roman" w:cs="Times New Roman"/>
                <w:caps/>
                <w:noProof/>
              </w:rPr>
              <w:t>Appendix</w:t>
            </w:r>
            <w:r>
              <w:rPr>
                <w:noProof/>
                <w:webHidden/>
              </w:rPr>
              <w:tab/>
            </w:r>
            <w:r>
              <w:rPr>
                <w:noProof/>
                <w:webHidden/>
              </w:rPr>
              <w:fldChar w:fldCharType="begin"/>
            </w:r>
            <w:r>
              <w:rPr>
                <w:noProof/>
                <w:webHidden/>
              </w:rPr>
              <w:instrText xml:space="preserve"> PAGEREF _Toc387783634 \h </w:instrText>
            </w:r>
            <w:r>
              <w:rPr>
                <w:noProof/>
                <w:webHidden/>
              </w:rPr>
            </w:r>
            <w:r>
              <w:rPr>
                <w:noProof/>
                <w:webHidden/>
              </w:rPr>
              <w:fldChar w:fldCharType="separate"/>
            </w:r>
            <w:r>
              <w:rPr>
                <w:noProof/>
                <w:webHidden/>
              </w:rPr>
              <w:t>80</w:t>
            </w:r>
            <w:r>
              <w:rPr>
                <w:noProof/>
                <w:webHidden/>
              </w:rPr>
              <w:fldChar w:fldCharType="end"/>
            </w:r>
          </w:hyperlink>
        </w:p>
        <w:p w:rsidR="00E30087" w:rsidRDefault="00E30087">
          <w:pPr>
            <w:pStyle w:val="TOC1"/>
            <w:rPr>
              <w:rFonts w:asciiTheme="minorHAnsi" w:eastAsiaTheme="minorEastAsia" w:hAnsiTheme="minorHAnsi" w:cstheme="minorBidi"/>
              <w:bCs w:val="0"/>
              <w:noProof/>
              <w:sz w:val="22"/>
              <w:szCs w:val="22"/>
            </w:rPr>
          </w:pPr>
          <w:hyperlink w:anchor="_Toc387783635" w:history="1">
            <w:r w:rsidRPr="00C66F4C">
              <w:rPr>
                <w:rStyle w:val="Hyperlink"/>
                <w:caps/>
                <w:noProof/>
              </w:rPr>
              <w:t>Chapter 5</w:t>
            </w:r>
            <w:r w:rsidRPr="00C66F4C">
              <w:rPr>
                <w:rStyle w:val="Hyperlink"/>
                <w:rFonts w:cs="Times New Roman"/>
                <w:noProof/>
              </w:rPr>
              <w:t xml:space="preserve"> : </w:t>
            </w:r>
            <w:r w:rsidRPr="00C66F4C">
              <w:rPr>
                <w:rStyle w:val="Hyperlink"/>
                <w:rFonts w:cs="Times New Roman"/>
                <w:caps/>
                <w:noProof/>
              </w:rPr>
              <w:t>FUTURE CHANGES IN SALAMANDER DISTRIBUTIONS ALONG AN ELEVATION GRADIENT ON WHITETOP MOUNTAIN, VIRGINIA</w:t>
            </w:r>
            <w:r>
              <w:rPr>
                <w:noProof/>
                <w:webHidden/>
              </w:rPr>
              <w:tab/>
            </w:r>
            <w:r>
              <w:rPr>
                <w:noProof/>
                <w:webHidden/>
              </w:rPr>
              <w:fldChar w:fldCharType="begin"/>
            </w:r>
            <w:r>
              <w:rPr>
                <w:noProof/>
                <w:webHidden/>
              </w:rPr>
              <w:instrText xml:space="preserve"> PAGEREF _Toc387783635 \h </w:instrText>
            </w:r>
            <w:r>
              <w:rPr>
                <w:noProof/>
                <w:webHidden/>
              </w:rPr>
            </w:r>
            <w:r>
              <w:rPr>
                <w:noProof/>
                <w:webHidden/>
              </w:rPr>
              <w:fldChar w:fldCharType="separate"/>
            </w:r>
            <w:r>
              <w:rPr>
                <w:noProof/>
                <w:webHidden/>
              </w:rPr>
              <w:t>107</w:t>
            </w:r>
            <w:r>
              <w:rPr>
                <w:noProof/>
                <w:webHidden/>
              </w:rPr>
              <w:fldChar w:fldCharType="end"/>
            </w:r>
          </w:hyperlink>
        </w:p>
        <w:p w:rsidR="00E30087" w:rsidRDefault="00E30087">
          <w:pPr>
            <w:pStyle w:val="TOC2"/>
            <w:tabs>
              <w:tab w:val="right" w:leader="dot" w:pos="9350"/>
            </w:tabs>
            <w:rPr>
              <w:noProof/>
              <w:lang w:eastAsia="en-US"/>
            </w:rPr>
          </w:pPr>
          <w:hyperlink w:anchor="_Toc387783636" w:history="1">
            <w:r w:rsidRPr="00C66F4C">
              <w:rPr>
                <w:rStyle w:val="Hyperlink"/>
                <w:rFonts w:ascii="Times New Roman" w:hAnsi="Times New Roman" w:cs="Times New Roman"/>
                <w:caps/>
                <w:noProof/>
              </w:rPr>
              <w:t>Abstract</w:t>
            </w:r>
            <w:r>
              <w:rPr>
                <w:noProof/>
                <w:webHidden/>
              </w:rPr>
              <w:tab/>
            </w:r>
            <w:r>
              <w:rPr>
                <w:noProof/>
                <w:webHidden/>
              </w:rPr>
              <w:fldChar w:fldCharType="begin"/>
            </w:r>
            <w:r>
              <w:rPr>
                <w:noProof/>
                <w:webHidden/>
              </w:rPr>
              <w:instrText xml:space="preserve"> PAGEREF _Toc387783636 \h </w:instrText>
            </w:r>
            <w:r>
              <w:rPr>
                <w:noProof/>
                <w:webHidden/>
              </w:rPr>
            </w:r>
            <w:r>
              <w:rPr>
                <w:noProof/>
                <w:webHidden/>
              </w:rPr>
              <w:fldChar w:fldCharType="separate"/>
            </w:r>
            <w:r>
              <w:rPr>
                <w:noProof/>
                <w:webHidden/>
              </w:rPr>
              <w:t>108</w:t>
            </w:r>
            <w:r>
              <w:rPr>
                <w:noProof/>
                <w:webHidden/>
              </w:rPr>
              <w:fldChar w:fldCharType="end"/>
            </w:r>
          </w:hyperlink>
        </w:p>
        <w:p w:rsidR="00E30087" w:rsidRDefault="00E30087">
          <w:pPr>
            <w:pStyle w:val="TOC2"/>
            <w:tabs>
              <w:tab w:val="right" w:leader="dot" w:pos="9350"/>
            </w:tabs>
            <w:rPr>
              <w:noProof/>
              <w:lang w:eastAsia="en-US"/>
            </w:rPr>
          </w:pPr>
          <w:hyperlink w:anchor="_Toc387783637" w:history="1">
            <w:r w:rsidRPr="00C66F4C">
              <w:rPr>
                <w:rStyle w:val="Hyperlink"/>
                <w:rFonts w:ascii="Times New Roman" w:hAnsi="Times New Roman" w:cs="Times New Roman"/>
                <w:caps/>
                <w:noProof/>
              </w:rPr>
              <w:t>Introduction</w:t>
            </w:r>
            <w:r>
              <w:rPr>
                <w:noProof/>
                <w:webHidden/>
              </w:rPr>
              <w:tab/>
            </w:r>
            <w:r>
              <w:rPr>
                <w:noProof/>
                <w:webHidden/>
              </w:rPr>
              <w:fldChar w:fldCharType="begin"/>
            </w:r>
            <w:r>
              <w:rPr>
                <w:noProof/>
                <w:webHidden/>
              </w:rPr>
              <w:instrText xml:space="preserve"> PAGEREF _Toc387783637 \h </w:instrText>
            </w:r>
            <w:r>
              <w:rPr>
                <w:noProof/>
                <w:webHidden/>
              </w:rPr>
            </w:r>
            <w:r>
              <w:rPr>
                <w:noProof/>
                <w:webHidden/>
              </w:rPr>
              <w:fldChar w:fldCharType="separate"/>
            </w:r>
            <w:r>
              <w:rPr>
                <w:noProof/>
                <w:webHidden/>
              </w:rPr>
              <w:t>109</w:t>
            </w:r>
            <w:r>
              <w:rPr>
                <w:noProof/>
                <w:webHidden/>
              </w:rPr>
              <w:fldChar w:fldCharType="end"/>
            </w:r>
          </w:hyperlink>
        </w:p>
        <w:p w:rsidR="00E30087" w:rsidRDefault="00E30087">
          <w:pPr>
            <w:pStyle w:val="TOC2"/>
            <w:tabs>
              <w:tab w:val="right" w:leader="dot" w:pos="9350"/>
            </w:tabs>
            <w:rPr>
              <w:noProof/>
              <w:lang w:eastAsia="en-US"/>
            </w:rPr>
          </w:pPr>
          <w:hyperlink w:anchor="_Toc387783638" w:history="1">
            <w:r w:rsidRPr="00C66F4C">
              <w:rPr>
                <w:rStyle w:val="Hyperlink"/>
                <w:rFonts w:ascii="Times New Roman" w:hAnsi="Times New Roman" w:cs="Times New Roman"/>
                <w:caps/>
                <w:noProof/>
              </w:rPr>
              <w:t>Methods</w:t>
            </w:r>
            <w:r>
              <w:rPr>
                <w:noProof/>
                <w:webHidden/>
              </w:rPr>
              <w:tab/>
            </w:r>
            <w:r>
              <w:rPr>
                <w:noProof/>
                <w:webHidden/>
              </w:rPr>
              <w:fldChar w:fldCharType="begin"/>
            </w:r>
            <w:r>
              <w:rPr>
                <w:noProof/>
                <w:webHidden/>
              </w:rPr>
              <w:instrText xml:space="preserve"> PAGEREF _Toc387783638 \h </w:instrText>
            </w:r>
            <w:r>
              <w:rPr>
                <w:noProof/>
                <w:webHidden/>
              </w:rPr>
            </w:r>
            <w:r>
              <w:rPr>
                <w:noProof/>
                <w:webHidden/>
              </w:rPr>
              <w:fldChar w:fldCharType="separate"/>
            </w:r>
            <w:r>
              <w:rPr>
                <w:noProof/>
                <w:webHidden/>
              </w:rPr>
              <w:t>114</w:t>
            </w:r>
            <w:r>
              <w:rPr>
                <w:noProof/>
                <w:webHidden/>
              </w:rPr>
              <w:fldChar w:fldCharType="end"/>
            </w:r>
          </w:hyperlink>
        </w:p>
        <w:p w:rsidR="00E30087" w:rsidRDefault="00E30087">
          <w:pPr>
            <w:pStyle w:val="TOC2"/>
            <w:tabs>
              <w:tab w:val="right" w:leader="dot" w:pos="9350"/>
            </w:tabs>
            <w:rPr>
              <w:noProof/>
              <w:lang w:eastAsia="en-US"/>
            </w:rPr>
          </w:pPr>
          <w:hyperlink w:anchor="_Toc387783639" w:history="1">
            <w:r w:rsidRPr="00C66F4C">
              <w:rPr>
                <w:rStyle w:val="Hyperlink"/>
                <w:rFonts w:ascii="Times New Roman" w:hAnsi="Times New Roman" w:cs="Times New Roman"/>
                <w:caps/>
                <w:noProof/>
              </w:rPr>
              <w:t>Results</w:t>
            </w:r>
            <w:r>
              <w:rPr>
                <w:noProof/>
                <w:webHidden/>
              </w:rPr>
              <w:tab/>
            </w:r>
            <w:r>
              <w:rPr>
                <w:noProof/>
                <w:webHidden/>
              </w:rPr>
              <w:fldChar w:fldCharType="begin"/>
            </w:r>
            <w:r>
              <w:rPr>
                <w:noProof/>
                <w:webHidden/>
              </w:rPr>
              <w:instrText xml:space="preserve"> PAGEREF _Toc387783639 \h </w:instrText>
            </w:r>
            <w:r>
              <w:rPr>
                <w:noProof/>
                <w:webHidden/>
              </w:rPr>
            </w:r>
            <w:r>
              <w:rPr>
                <w:noProof/>
                <w:webHidden/>
              </w:rPr>
              <w:fldChar w:fldCharType="separate"/>
            </w:r>
            <w:r>
              <w:rPr>
                <w:noProof/>
                <w:webHidden/>
              </w:rPr>
              <w:t>120</w:t>
            </w:r>
            <w:r>
              <w:rPr>
                <w:noProof/>
                <w:webHidden/>
              </w:rPr>
              <w:fldChar w:fldCharType="end"/>
            </w:r>
          </w:hyperlink>
        </w:p>
        <w:p w:rsidR="00E30087" w:rsidRDefault="00E30087">
          <w:pPr>
            <w:pStyle w:val="TOC2"/>
            <w:tabs>
              <w:tab w:val="right" w:leader="dot" w:pos="9350"/>
            </w:tabs>
            <w:rPr>
              <w:noProof/>
              <w:lang w:eastAsia="en-US"/>
            </w:rPr>
          </w:pPr>
          <w:hyperlink w:anchor="_Toc387783640" w:history="1">
            <w:r w:rsidRPr="00C66F4C">
              <w:rPr>
                <w:rStyle w:val="Hyperlink"/>
                <w:rFonts w:ascii="Times New Roman" w:hAnsi="Times New Roman" w:cs="Times New Roman"/>
                <w:caps/>
                <w:noProof/>
              </w:rPr>
              <w:t>Discussion</w:t>
            </w:r>
            <w:r>
              <w:rPr>
                <w:noProof/>
                <w:webHidden/>
              </w:rPr>
              <w:tab/>
            </w:r>
            <w:r>
              <w:rPr>
                <w:noProof/>
                <w:webHidden/>
              </w:rPr>
              <w:fldChar w:fldCharType="begin"/>
            </w:r>
            <w:r>
              <w:rPr>
                <w:noProof/>
                <w:webHidden/>
              </w:rPr>
              <w:instrText xml:space="preserve"> PAGEREF _Toc387783640 \h </w:instrText>
            </w:r>
            <w:r>
              <w:rPr>
                <w:noProof/>
                <w:webHidden/>
              </w:rPr>
            </w:r>
            <w:r>
              <w:rPr>
                <w:noProof/>
                <w:webHidden/>
              </w:rPr>
              <w:fldChar w:fldCharType="separate"/>
            </w:r>
            <w:r>
              <w:rPr>
                <w:noProof/>
                <w:webHidden/>
              </w:rPr>
              <w:t>126</w:t>
            </w:r>
            <w:r>
              <w:rPr>
                <w:noProof/>
                <w:webHidden/>
              </w:rPr>
              <w:fldChar w:fldCharType="end"/>
            </w:r>
          </w:hyperlink>
        </w:p>
        <w:p w:rsidR="00E30087" w:rsidRDefault="00E30087">
          <w:pPr>
            <w:pStyle w:val="TOC2"/>
            <w:tabs>
              <w:tab w:val="right" w:leader="dot" w:pos="9350"/>
            </w:tabs>
            <w:rPr>
              <w:noProof/>
              <w:lang w:eastAsia="en-US"/>
            </w:rPr>
          </w:pPr>
          <w:hyperlink w:anchor="_Toc387783641" w:history="1">
            <w:r w:rsidRPr="00C66F4C">
              <w:rPr>
                <w:rStyle w:val="Hyperlink"/>
                <w:rFonts w:ascii="Times New Roman" w:hAnsi="Times New Roman" w:cs="Times New Roman"/>
                <w:caps/>
                <w:noProof/>
              </w:rPr>
              <w:t>Conclusions</w:t>
            </w:r>
            <w:r>
              <w:rPr>
                <w:noProof/>
                <w:webHidden/>
              </w:rPr>
              <w:tab/>
            </w:r>
            <w:r>
              <w:rPr>
                <w:noProof/>
                <w:webHidden/>
              </w:rPr>
              <w:fldChar w:fldCharType="begin"/>
            </w:r>
            <w:r>
              <w:rPr>
                <w:noProof/>
                <w:webHidden/>
              </w:rPr>
              <w:instrText xml:space="preserve"> PAGEREF _Toc387783641 \h </w:instrText>
            </w:r>
            <w:r>
              <w:rPr>
                <w:noProof/>
                <w:webHidden/>
              </w:rPr>
            </w:r>
            <w:r>
              <w:rPr>
                <w:noProof/>
                <w:webHidden/>
              </w:rPr>
              <w:fldChar w:fldCharType="separate"/>
            </w:r>
            <w:r>
              <w:rPr>
                <w:noProof/>
                <w:webHidden/>
              </w:rPr>
              <w:t>135</w:t>
            </w:r>
            <w:r>
              <w:rPr>
                <w:noProof/>
                <w:webHidden/>
              </w:rPr>
              <w:fldChar w:fldCharType="end"/>
            </w:r>
          </w:hyperlink>
        </w:p>
        <w:p w:rsidR="00E30087" w:rsidRDefault="00E30087">
          <w:pPr>
            <w:pStyle w:val="TOC2"/>
            <w:tabs>
              <w:tab w:val="right" w:leader="dot" w:pos="9350"/>
            </w:tabs>
            <w:rPr>
              <w:noProof/>
              <w:lang w:eastAsia="en-US"/>
            </w:rPr>
          </w:pPr>
          <w:hyperlink w:anchor="_Toc387783642" w:history="1">
            <w:r w:rsidRPr="00C66F4C">
              <w:rPr>
                <w:rStyle w:val="Hyperlink"/>
                <w:rFonts w:ascii="Times New Roman" w:hAnsi="Times New Roman" w:cs="Times New Roman"/>
                <w:caps/>
                <w:noProof/>
              </w:rPr>
              <w:t>Literature Cited</w:t>
            </w:r>
            <w:r>
              <w:rPr>
                <w:noProof/>
                <w:webHidden/>
              </w:rPr>
              <w:tab/>
            </w:r>
            <w:r>
              <w:rPr>
                <w:noProof/>
                <w:webHidden/>
              </w:rPr>
              <w:fldChar w:fldCharType="begin"/>
            </w:r>
            <w:r>
              <w:rPr>
                <w:noProof/>
                <w:webHidden/>
              </w:rPr>
              <w:instrText xml:space="preserve"> PAGEREF _Toc387783642 \h </w:instrText>
            </w:r>
            <w:r>
              <w:rPr>
                <w:noProof/>
                <w:webHidden/>
              </w:rPr>
            </w:r>
            <w:r>
              <w:rPr>
                <w:noProof/>
                <w:webHidden/>
              </w:rPr>
              <w:fldChar w:fldCharType="separate"/>
            </w:r>
            <w:r>
              <w:rPr>
                <w:noProof/>
                <w:webHidden/>
              </w:rPr>
              <w:t>137</w:t>
            </w:r>
            <w:r>
              <w:rPr>
                <w:noProof/>
                <w:webHidden/>
              </w:rPr>
              <w:fldChar w:fldCharType="end"/>
            </w:r>
          </w:hyperlink>
        </w:p>
        <w:p w:rsidR="00E30087" w:rsidRDefault="00E30087">
          <w:pPr>
            <w:pStyle w:val="TOC2"/>
            <w:tabs>
              <w:tab w:val="right" w:leader="dot" w:pos="9350"/>
            </w:tabs>
            <w:rPr>
              <w:noProof/>
              <w:lang w:eastAsia="en-US"/>
            </w:rPr>
          </w:pPr>
          <w:hyperlink w:anchor="_Toc387783643" w:history="1">
            <w:r w:rsidRPr="00C66F4C">
              <w:rPr>
                <w:rStyle w:val="Hyperlink"/>
                <w:rFonts w:ascii="Times New Roman" w:hAnsi="Times New Roman" w:cs="Times New Roman"/>
                <w:caps/>
                <w:noProof/>
              </w:rPr>
              <w:t>Appendix</w:t>
            </w:r>
            <w:r>
              <w:rPr>
                <w:noProof/>
                <w:webHidden/>
              </w:rPr>
              <w:tab/>
            </w:r>
            <w:r>
              <w:rPr>
                <w:noProof/>
                <w:webHidden/>
              </w:rPr>
              <w:fldChar w:fldCharType="begin"/>
            </w:r>
            <w:r>
              <w:rPr>
                <w:noProof/>
                <w:webHidden/>
              </w:rPr>
              <w:instrText xml:space="preserve"> PAGEREF _Toc387783643 \h </w:instrText>
            </w:r>
            <w:r>
              <w:rPr>
                <w:noProof/>
                <w:webHidden/>
              </w:rPr>
            </w:r>
            <w:r>
              <w:rPr>
                <w:noProof/>
                <w:webHidden/>
              </w:rPr>
              <w:fldChar w:fldCharType="separate"/>
            </w:r>
            <w:r>
              <w:rPr>
                <w:noProof/>
                <w:webHidden/>
              </w:rPr>
              <w:t>147</w:t>
            </w:r>
            <w:r>
              <w:rPr>
                <w:noProof/>
                <w:webHidden/>
              </w:rPr>
              <w:fldChar w:fldCharType="end"/>
            </w:r>
          </w:hyperlink>
        </w:p>
        <w:p w:rsidR="00F518DB" w:rsidRPr="00603E2D" w:rsidRDefault="00F518DB">
          <w:pPr>
            <w:rPr>
              <w:rFonts w:cs="Times New Roman"/>
            </w:rPr>
          </w:pPr>
          <w:r w:rsidRPr="00603E2D">
            <w:rPr>
              <w:rFonts w:cs="Times New Roman"/>
              <w:b/>
              <w:noProof/>
            </w:rPr>
            <w:fldChar w:fldCharType="end"/>
          </w:r>
        </w:p>
      </w:sdtContent>
    </w:sdt>
    <w:p w:rsidR="00F518DB" w:rsidRPr="00603E2D" w:rsidRDefault="00F518DB">
      <w:pPr>
        <w:spacing w:after="200" w:line="276" w:lineRule="auto"/>
        <w:rPr>
          <w:rFonts w:cs="Times New Roman"/>
        </w:rPr>
      </w:pPr>
      <w:r w:rsidRPr="00603E2D">
        <w:rPr>
          <w:rFonts w:cs="Times New Roman"/>
        </w:rPr>
        <w:br w:type="page"/>
      </w:r>
    </w:p>
    <w:p w:rsidR="005F3ED9" w:rsidRPr="00603E2D" w:rsidRDefault="005F3ED9" w:rsidP="005F3ED9">
      <w:pPr>
        <w:pStyle w:val="Title"/>
        <w:rPr>
          <w:rFonts w:ascii="Times New Roman" w:hAnsi="Times New Roman" w:cs="Times New Roman"/>
        </w:rPr>
      </w:pPr>
      <w:r w:rsidRPr="00603E2D">
        <w:rPr>
          <w:rFonts w:ascii="Times New Roman" w:hAnsi="Times New Roman" w:cs="Times New Roman"/>
        </w:rPr>
        <w:lastRenderedPageBreak/>
        <w:t>LIST OF TABLES</w:t>
      </w:r>
    </w:p>
    <w:p w:rsidR="005F3ED9" w:rsidRPr="00603E2D" w:rsidRDefault="005F3ED9" w:rsidP="005F3ED9">
      <w:pPr>
        <w:pStyle w:val="Title"/>
        <w:rPr>
          <w:rFonts w:ascii="Times New Roman" w:hAnsi="Times New Roman" w:cs="Times New Roman"/>
        </w:rPr>
      </w:pPr>
    </w:p>
    <w:p w:rsidR="00E30087" w:rsidRDefault="005F3ED9">
      <w:pPr>
        <w:pStyle w:val="TableofFigures"/>
        <w:tabs>
          <w:tab w:val="right" w:leader="dot" w:pos="9350"/>
        </w:tabs>
        <w:rPr>
          <w:rFonts w:asciiTheme="minorHAnsi" w:eastAsiaTheme="minorEastAsia" w:hAnsiTheme="minorHAnsi" w:cstheme="minorBidi"/>
          <w:bCs w:val="0"/>
          <w:noProof/>
          <w:sz w:val="22"/>
          <w:szCs w:val="22"/>
        </w:rPr>
      </w:pPr>
      <w:r w:rsidRPr="00603E2D">
        <w:rPr>
          <w:rFonts w:cs="Times New Roman"/>
        </w:rPr>
        <w:fldChar w:fldCharType="begin"/>
      </w:r>
      <w:r w:rsidRPr="00603E2D">
        <w:rPr>
          <w:rFonts w:cs="Times New Roman"/>
        </w:rPr>
        <w:instrText xml:space="preserve"> TOC \h \z \c "Table" </w:instrText>
      </w:r>
      <w:r w:rsidRPr="00603E2D">
        <w:rPr>
          <w:rFonts w:cs="Times New Roman"/>
        </w:rPr>
        <w:fldChar w:fldCharType="separate"/>
      </w:r>
      <w:hyperlink w:anchor="_Toc387783545" w:history="1">
        <w:r w:rsidR="00E30087" w:rsidRPr="00BC1ACC">
          <w:rPr>
            <w:rStyle w:val="Hyperlink"/>
            <w:rFonts w:cs="Times New Roman"/>
            <w:noProof/>
          </w:rPr>
          <w:t>Table 4.1. Model Terms and published accounts of habitat associations justifying their use in occupancy models for Plethodontid salamanders residing within the Mount Rogers National Recreation Area.</w:t>
        </w:r>
        <w:r w:rsidR="00E30087">
          <w:rPr>
            <w:noProof/>
            <w:webHidden/>
          </w:rPr>
          <w:tab/>
        </w:r>
        <w:r w:rsidR="00E30087">
          <w:rPr>
            <w:noProof/>
            <w:webHidden/>
          </w:rPr>
          <w:fldChar w:fldCharType="begin"/>
        </w:r>
        <w:r w:rsidR="00E30087">
          <w:rPr>
            <w:noProof/>
            <w:webHidden/>
          </w:rPr>
          <w:instrText xml:space="preserve"> PAGEREF _Toc387783545 \h </w:instrText>
        </w:r>
        <w:r w:rsidR="00E30087">
          <w:rPr>
            <w:noProof/>
            <w:webHidden/>
          </w:rPr>
        </w:r>
        <w:r w:rsidR="00E30087">
          <w:rPr>
            <w:noProof/>
            <w:webHidden/>
          </w:rPr>
          <w:fldChar w:fldCharType="separate"/>
        </w:r>
        <w:r w:rsidR="00E30087">
          <w:rPr>
            <w:noProof/>
            <w:webHidden/>
          </w:rPr>
          <w:t>80</w:t>
        </w:r>
        <w:r w:rsidR="00E30087">
          <w:rPr>
            <w:noProof/>
            <w:webHidden/>
          </w:rPr>
          <w:fldChar w:fldCharType="end"/>
        </w:r>
      </w:hyperlink>
    </w:p>
    <w:p w:rsidR="00E30087" w:rsidRDefault="00E30087">
      <w:pPr>
        <w:pStyle w:val="TableofFigures"/>
        <w:tabs>
          <w:tab w:val="right" w:leader="dot" w:pos="9350"/>
        </w:tabs>
        <w:rPr>
          <w:rFonts w:asciiTheme="minorHAnsi" w:eastAsiaTheme="minorEastAsia" w:hAnsiTheme="minorHAnsi" w:cstheme="minorBidi"/>
          <w:bCs w:val="0"/>
          <w:noProof/>
          <w:sz w:val="22"/>
          <w:szCs w:val="22"/>
        </w:rPr>
      </w:pPr>
      <w:hyperlink w:anchor="_Toc387783546" w:history="1">
        <w:r w:rsidRPr="00BC1ACC">
          <w:rPr>
            <w:rStyle w:val="Hyperlink"/>
            <w:rFonts w:cs="Times New Roman"/>
            <w:noProof/>
          </w:rPr>
          <w:t>Table 4.2. Covariate descriptions used to model occupancy probabilities of Plethodontid salamanders within the Mount Rogers National Recreation Area (2008-11) and units of measurement.</w:t>
        </w:r>
        <w:r>
          <w:rPr>
            <w:noProof/>
            <w:webHidden/>
          </w:rPr>
          <w:tab/>
        </w:r>
        <w:r>
          <w:rPr>
            <w:noProof/>
            <w:webHidden/>
          </w:rPr>
          <w:fldChar w:fldCharType="begin"/>
        </w:r>
        <w:r>
          <w:rPr>
            <w:noProof/>
            <w:webHidden/>
          </w:rPr>
          <w:instrText xml:space="preserve"> PAGEREF _Toc387783546 \h </w:instrText>
        </w:r>
        <w:r>
          <w:rPr>
            <w:noProof/>
            <w:webHidden/>
          </w:rPr>
        </w:r>
        <w:r>
          <w:rPr>
            <w:noProof/>
            <w:webHidden/>
          </w:rPr>
          <w:fldChar w:fldCharType="separate"/>
        </w:r>
        <w:r>
          <w:rPr>
            <w:noProof/>
            <w:webHidden/>
          </w:rPr>
          <w:t>81</w:t>
        </w:r>
        <w:r>
          <w:rPr>
            <w:noProof/>
            <w:webHidden/>
          </w:rPr>
          <w:fldChar w:fldCharType="end"/>
        </w:r>
      </w:hyperlink>
    </w:p>
    <w:p w:rsidR="00E30087" w:rsidRDefault="00E30087">
      <w:pPr>
        <w:pStyle w:val="TableofFigures"/>
        <w:tabs>
          <w:tab w:val="right" w:leader="dot" w:pos="9350"/>
        </w:tabs>
        <w:rPr>
          <w:rFonts w:asciiTheme="minorHAnsi" w:eastAsiaTheme="minorEastAsia" w:hAnsiTheme="minorHAnsi" w:cstheme="minorBidi"/>
          <w:bCs w:val="0"/>
          <w:noProof/>
          <w:sz w:val="22"/>
          <w:szCs w:val="22"/>
        </w:rPr>
      </w:pPr>
      <w:hyperlink w:anchor="_Toc387783547" w:history="1">
        <w:r w:rsidRPr="00BC1ACC">
          <w:rPr>
            <w:rStyle w:val="Hyperlink"/>
            <w:rFonts w:cs="Times New Roman"/>
            <w:noProof/>
          </w:rPr>
          <w:t>Table 4.3. Covariates and covariate combinations used to model Plethodontid salamander occupancy probabilities within the Mount Rogers National Recreation Area, Virginia (2008-2011).</w:t>
        </w:r>
        <w:r>
          <w:rPr>
            <w:noProof/>
            <w:webHidden/>
          </w:rPr>
          <w:tab/>
        </w:r>
        <w:r>
          <w:rPr>
            <w:noProof/>
            <w:webHidden/>
          </w:rPr>
          <w:fldChar w:fldCharType="begin"/>
        </w:r>
        <w:r>
          <w:rPr>
            <w:noProof/>
            <w:webHidden/>
          </w:rPr>
          <w:instrText xml:space="preserve"> PAGEREF _Toc387783547 \h </w:instrText>
        </w:r>
        <w:r>
          <w:rPr>
            <w:noProof/>
            <w:webHidden/>
          </w:rPr>
        </w:r>
        <w:r>
          <w:rPr>
            <w:noProof/>
            <w:webHidden/>
          </w:rPr>
          <w:fldChar w:fldCharType="separate"/>
        </w:r>
        <w:r>
          <w:rPr>
            <w:noProof/>
            <w:webHidden/>
          </w:rPr>
          <w:t>82</w:t>
        </w:r>
        <w:r>
          <w:rPr>
            <w:noProof/>
            <w:webHidden/>
          </w:rPr>
          <w:fldChar w:fldCharType="end"/>
        </w:r>
      </w:hyperlink>
    </w:p>
    <w:p w:rsidR="00E30087" w:rsidRDefault="00E30087">
      <w:pPr>
        <w:pStyle w:val="TableofFigures"/>
        <w:tabs>
          <w:tab w:val="right" w:leader="dot" w:pos="9350"/>
        </w:tabs>
        <w:rPr>
          <w:rFonts w:asciiTheme="minorHAnsi" w:eastAsiaTheme="minorEastAsia" w:hAnsiTheme="minorHAnsi" w:cstheme="minorBidi"/>
          <w:bCs w:val="0"/>
          <w:noProof/>
          <w:sz w:val="22"/>
          <w:szCs w:val="22"/>
        </w:rPr>
      </w:pPr>
      <w:hyperlink w:anchor="_Toc387783548" w:history="1">
        <w:r w:rsidRPr="00BC1ACC">
          <w:rPr>
            <w:rStyle w:val="Hyperlink"/>
            <w:rFonts w:cs="Times New Roman"/>
            <w:noProof/>
          </w:rPr>
          <w:t>Table 4.4. Highest supported (ΔQAIC</w:t>
        </w:r>
        <w:r w:rsidRPr="00BC1ACC">
          <w:rPr>
            <w:rStyle w:val="Hyperlink"/>
            <w:rFonts w:cs="Times New Roman"/>
            <w:noProof/>
            <w:vertAlign w:val="subscript"/>
          </w:rPr>
          <w:t>c</w:t>
        </w:r>
        <w:r w:rsidRPr="00BC1ACC">
          <w:rPr>
            <w:rStyle w:val="Hyperlink"/>
            <w:rFonts w:cs="Times New Roman"/>
            <w:noProof/>
          </w:rPr>
          <w:t xml:space="preserve"> &lt; 2) models explaining Plethodontid salamanders occupancy within the Mount Rogers National Recreation Area, Virginia (2008-11).</w:t>
        </w:r>
        <w:r>
          <w:rPr>
            <w:noProof/>
            <w:webHidden/>
          </w:rPr>
          <w:tab/>
        </w:r>
        <w:r>
          <w:rPr>
            <w:noProof/>
            <w:webHidden/>
          </w:rPr>
          <w:fldChar w:fldCharType="begin"/>
        </w:r>
        <w:r>
          <w:rPr>
            <w:noProof/>
            <w:webHidden/>
          </w:rPr>
          <w:instrText xml:space="preserve"> PAGEREF _Toc387783548 \h </w:instrText>
        </w:r>
        <w:r>
          <w:rPr>
            <w:noProof/>
            <w:webHidden/>
          </w:rPr>
        </w:r>
        <w:r>
          <w:rPr>
            <w:noProof/>
            <w:webHidden/>
          </w:rPr>
          <w:fldChar w:fldCharType="separate"/>
        </w:r>
        <w:r>
          <w:rPr>
            <w:noProof/>
            <w:webHidden/>
          </w:rPr>
          <w:t>85</w:t>
        </w:r>
        <w:r>
          <w:rPr>
            <w:noProof/>
            <w:webHidden/>
          </w:rPr>
          <w:fldChar w:fldCharType="end"/>
        </w:r>
      </w:hyperlink>
    </w:p>
    <w:p w:rsidR="00E30087" w:rsidRDefault="00E30087">
      <w:pPr>
        <w:pStyle w:val="TableofFigures"/>
        <w:tabs>
          <w:tab w:val="right" w:leader="dot" w:pos="9350"/>
        </w:tabs>
        <w:rPr>
          <w:rFonts w:asciiTheme="minorHAnsi" w:eastAsiaTheme="minorEastAsia" w:hAnsiTheme="minorHAnsi" w:cstheme="minorBidi"/>
          <w:bCs w:val="0"/>
          <w:noProof/>
          <w:sz w:val="22"/>
          <w:szCs w:val="22"/>
        </w:rPr>
      </w:pPr>
      <w:hyperlink w:anchor="_Toc387783549" w:history="1">
        <w:r w:rsidRPr="00BC1ACC">
          <w:rPr>
            <w:rStyle w:val="Hyperlink"/>
            <w:rFonts w:cs="Times New Roman"/>
            <w:noProof/>
          </w:rPr>
          <w:t>Table 4.5. Model-averaged parameter estimates, standard errors, and 85% CIs for vegetation and abiotic variables explaining occupancy of Plethodontid salamanders within the Mount Rogers National Creation Area, VA form top QAIC</w:t>
        </w:r>
        <w:r w:rsidRPr="00BC1ACC">
          <w:rPr>
            <w:rStyle w:val="Hyperlink"/>
            <w:rFonts w:cs="Times New Roman"/>
            <w:noProof/>
            <w:vertAlign w:val="subscript"/>
          </w:rPr>
          <w:t xml:space="preserve">c </w:t>
        </w:r>
        <w:r w:rsidRPr="00BC1ACC">
          <w:rPr>
            <w:rStyle w:val="Hyperlink"/>
            <w:rFonts w:cs="Times New Roman"/>
            <w:noProof/>
          </w:rPr>
          <w:t>candidate models (2008-11)</w:t>
        </w:r>
        <w:r>
          <w:rPr>
            <w:noProof/>
            <w:webHidden/>
          </w:rPr>
          <w:tab/>
        </w:r>
        <w:r>
          <w:rPr>
            <w:noProof/>
            <w:webHidden/>
          </w:rPr>
          <w:fldChar w:fldCharType="begin"/>
        </w:r>
        <w:r>
          <w:rPr>
            <w:noProof/>
            <w:webHidden/>
          </w:rPr>
          <w:instrText xml:space="preserve"> PAGEREF _Toc387783549 \h </w:instrText>
        </w:r>
        <w:r>
          <w:rPr>
            <w:noProof/>
            <w:webHidden/>
          </w:rPr>
        </w:r>
        <w:r>
          <w:rPr>
            <w:noProof/>
            <w:webHidden/>
          </w:rPr>
          <w:fldChar w:fldCharType="separate"/>
        </w:r>
        <w:r>
          <w:rPr>
            <w:noProof/>
            <w:webHidden/>
          </w:rPr>
          <w:t>87</w:t>
        </w:r>
        <w:r>
          <w:rPr>
            <w:noProof/>
            <w:webHidden/>
          </w:rPr>
          <w:fldChar w:fldCharType="end"/>
        </w:r>
      </w:hyperlink>
    </w:p>
    <w:p w:rsidR="00E30087" w:rsidRDefault="00E30087">
      <w:pPr>
        <w:pStyle w:val="TableofFigures"/>
        <w:tabs>
          <w:tab w:val="right" w:leader="dot" w:pos="9350"/>
        </w:tabs>
        <w:rPr>
          <w:rFonts w:asciiTheme="minorHAnsi" w:eastAsiaTheme="minorEastAsia" w:hAnsiTheme="minorHAnsi" w:cstheme="minorBidi"/>
          <w:bCs w:val="0"/>
          <w:noProof/>
          <w:sz w:val="22"/>
          <w:szCs w:val="22"/>
        </w:rPr>
      </w:pPr>
      <w:hyperlink w:anchor="_Toc387783550" w:history="1">
        <w:r w:rsidRPr="00BC1ACC">
          <w:rPr>
            <w:rStyle w:val="Hyperlink"/>
            <w:noProof/>
          </w:rPr>
          <w:t>Table 5.1. Coupled Modeled Intercomparison Project phase 3 (CMIP3) model January and July mean monthly temperature predictions for 2030, 2050, and 2070 from the Whitetop Mountain, VA reference location.</w:t>
        </w:r>
        <w:r>
          <w:rPr>
            <w:noProof/>
            <w:webHidden/>
          </w:rPr>
          <w:tab/>
        </w:r>
        <w:r>
          <w:rPr>
            <w:noProof/>
            <w:webHidden/>
          </w:rPr>
          <w:fldChar w:fldCharType="begin"/>
        </w:r>
        <w:r>
          <w:rPr>
            <w:noProof/>
            <w:webHidden/>
          </w:rPr>
          <w:instrText xml:space="preserve"> PAGEREF _Toc387783550 \h </w:instrText>
        </w:r>
        <w:r>
          <w:rPr>
            <w:noProof/>
            <w:webHidden/>
          </w:rPr>
        </w:r>
        <w:r>
          <w:rPr>
            <w:noProof/>
            <w:webHidden/>
          </w:rPr>
          <w:fldChar w:fldCharType="separate"/>
        </w:r>
        <w:r>
          <w:rPr>
            <w:noProof/>
            <w:webHidden/>
          </w:rPr>
          <w:t>147</w:t>
        </w:r>
        <w:r>
          <w:rPr>
            <w:noProof/>
            <w:webHidden/>
          </w:rPr>
          <w:fldChar w:fldCharType="end"/>
        </w:r>
      </w:hyperlink>
    </w:p>
    <w:p w:rsidR="00E30087" w:rsidRDefault="00E30087">
      <w:pPr>
        <w:pStyle w:val="TableofFigures"/>
        <w:tabs>
          <w:tab w:val="right" w:leader="dot" w:pos="9350"/>
        </w:tabs>
        <w:rPr>
          <w:rFonts w:asciiTheme="minorHAnsi" w:eastAsiaTheme="minorEastAsia" w:hAnsiTheme="minorHAnsi" w:cstheme="minorBidi"/>
          <w:bCs w:val="0"/>
          <w:noProof/>
          <w:sz w:val="22"/>
          <w:szCs w:val="22"/>
        </w:rPr>
      </w:pPr>
      <w:hyperlink w:anchor="_Toc387783551" w:history="1">
        <w:r w:rsidRPr="00BC1ACC">
          <w:rPr>
            <w:rStyle w:val="Hyperlink"/>
            <w:noProof/>
          </w:rPr>
          <w:t>Table 5.2. Mean temperature differences from the Coupled Modeled Intercomparison Project phase 3 (CMIP3) model reference location to each Whitetop Mountain, VA transect for January (2010-12) and July (2009-11) along Dells Branch (northern slope) and Whitetop Creek (southern slope).</w:t>
        </w:r>
        <w:r>
          <w:rPr>
            <w:noProof/>
            <w:webHidden/>
          </w:rPr>
          <w:tab/>
        </w:r>
        <w:r>
          <w:rPr>
            <w:noProof/>
            <w:webHidden/>
          </w:rPr>
          <w:fldChar w:fldCharType="begin"/>
        </w:r>
        <w:r>
          <w:rPr>
            <w:noProof/>
            <w:webHidden/>
          </w:rPr>
          <w:instrText xml:space="preserve"> PAGEREF _Toc387783551 \h </w:instrText>
        </w:r>
        <w:r>
          <w:rPr>
            <w:noProof/>
            <w:webHidden/>
          </w:rPr>
        </w:r>
        <w:r>
          <w:rPr>
            <w:noProof/>
            <w:webHidden/>
          </w:rPr>
          <w:fldChar w:fldCharType="separate"/>
        </w:r>
        <w:r>
          <w:rPr>
            <w:noProof/>
            <w:webHidden/>
          </w:rPr>
          <w:t>147</w:t>
        </w:r>
        <w:r>
          <w:rPr>
            <w:noProof/>
            <w:webHidden/>
          </w:rPr>
          <w:fldChar w:fldCharType="end"/>
        </w:r>
      </w:hyperlink>
    </w:p>
    <w:p w:rsidR="00E30087" w:rsidRDefault="00E30087">
      <w:pPr>
        <w:pStyle w:val="TableofFigures"/>
        <w:tabs>
          <w:tab w:val="right" w:leader="dot" w:pos="9350"/>
        </w:tabs>
        <w:rPr>
          <w:rFonts w:asciiTheme="minorHAnsi" w:eastAsiaTheme="minorEastAsia" w:hAnsiTheme="minorHAnsi" w:cstheme="minorBidi"/>
          <w:bCs w:val="0"/>
          <w:noProof/>
          <w:sz w:val="22"/>
          <w:szCs w:val="22"/>
        </w:rPr>
      </w:pPr>
      <w:hyperlink w:anchor="_Toc387783552" w:history="1">
        <w:r w:rsidRPr="00BC1ACC">
          <w:rPr>
            <w:rStyle w:val="Hyperlink"/>
            <w:noProof/>
          </w:rPr>
          <w:t>Table 5.3. Highest supported models describing salamander occupancy with mean January and July temperatures from Whitetop Mountain, VA from July 2009 – January 2012.  Only models with ΔAIC</w:t>
        </w:r>
        <w:r w:rsidRPr="00BC1ACC">
          <w:rPr>
            <w:rStyle w:val="Hyperlink"/>
            <w:noProof/>
            <w:vertAlign w:val="subscript"/>
          </w:rPr>
          <w:t>c</w:t>
        </w:r>
        <w:r w:rsidRPr="00BC1ACC">
          <w:rPr>
            <w:rStyle w:val="Hyperlink"/>
            <w:noProof/>
          </w:rPr>
          <w:t xml:space="preserve">  &lt; 2.0 are listed.</w:t>
        </w:r>
        <w:r>
          <w:rPr>
            <w:noProof/>
            <w:webHidden/>
          </w:rPr>
          <w:tab/>
        </w:r>
        <w:r>
          <w:rPr>
            <w:noProof/>
            <w:webHidden/>
          </w:rPr>
          <w:fldChar w:fldCharType="begin"/>
        </w:r>
        <w:r>
          <w:rPr>
            <w:noProof/>
            <w:webHidden/>
          </w:rPr>
          <w:instrText xml:space="preserve"> PAGEREF _Toc387783552 \h </w:instrText>
        </w:r>
        <w:r>
          <w:rPr>
            <w:noProof/>
            <w:webHidden/>
          </w:rPr>
        </w:r>
        <w:r>
          <w:rPr>
            <w:noProof/>
            <w:webHidden/>
          </w:rPr>
          <w:fldChar w:fldCharType="separate"/>
        </w:r>
        <w:r>
          <w:rPr>
            <w:noProof/>
            <w:webHidden/>
          </w:rPr>
          <w:t>149</w:t>
        </w:r>
        <w:r>
          <w:rPr>
            <w:noProof/>
            <w:webHidden/>
          </w:rPr>
          <w:fldChar w:fldCharType="end"/>
        </w:r>
      </w:hyperlink>
    </w:p>
    <w:p w:rsidR="00E30087" w:rsidRDefault="00E30087">
      <w:pPr>
        <w:pStyle w:val="TableofFigures"/>
        <w:tabs>
          <w:tab w:val="right" w:leader="dot" w:pos="9350"/>
        </w:tabs>
        <w:rPr>
          <w:rFonts w:asciiTheme="minorHAnsi" w:eastAsiaTheme="minorEastAsia" w:hAnsiTheme="minorHAnsi" w:cstheme="minorBidi"/>
          <w:bCs w:val="0"/>
          <w:noProof/>
          <w:sz w:val="22"/>
          <w:szCs w:val="22"/>
        </w:rPr>
      </w:pPr>
      <w:hyperlink w:anchor="_Toc387783553" w:history="1">
        <w:r w:rsidRPr="00BC1ACC">
          <w:rPr>
            <w:rStyle w:val="Hyperlink"/>
            <w:noProof/>
          </w:rPr>
          <w:t>Table 5.4. Model-averaged temperature, parameter estimates, standard errors, and 85% confidence intervals for variables explaining occupancy for Whitetop Mountain, VA salamanders from July 2009 – January 2012 in top QAIC</w:t>
        </w:r>
        <w:r w:rsidRPr="00BC1ACC">
          <w:rPr>
            <w:rStyle w:val="Hyperlink"/>
            <w:noProof/>
            <w:vertAlign w:val="subscript"/>
          </w:rPr>
          <w:t xml:space="preserve">c </w:t>
        </w:r>
        <w:r w:rsidRPr="00BC1ACC">
          <w:rPr>
            <w:rStyle w:val="Hyperlink"/>
            <w:noProof/>
          </w:rPr>
          <w:t>candidate model.</w:t>
        </w:r>
        <w:r>
          <w:rPr>
            <w:noProof/>
            <w:webHidden/>
          </w:rPr>
          <w:tab/>
        </w:r>
        <w:r>
          <w:rPr>
            <w:noProof/>
            <w:webHidden/>
          </w:rPr>
          <w:fldChar w:fldCharType="begin"/>
        </w:r>
        <w:r>
          <w:rPr>
            <w:noProof/>
            <w:webHidden/>
          </w:rPr>
          <w:instrText xml:space="preserve"> PAGEREF _Toc387783553 \h </w:instrText>
        </w:r>
        <w:r>
          <w:rPr>
            <w:noProof/>
            <w:webHidden/>
          </w:rPr>
        </w:r>
        <w:r>
          <w:rPr>
            <w:noProof/>
            <w:webHidden/>
          </w:rPr>
          <w:fldChar w:fldCharType="separate"/>
        </w:r>
        <w:r>
          <w:rPr>
            <w:noProof/>
            <w:webHidden/>
          </w:rPr>
          <w:t>150</w:t>
        </w:r>
        <w:r>
          <w:rPr>
            <w:noProof/>
            <w:webHidden/>
          </w:rPr>
          <w:fldChar w:fldCharType="end"/>
        </w:r>
      </w:hyperlink>
    </w:p>
    <w:p w:rsidR="00E30087" w:rsidRDefault="00E30087">
      <w:pPr>
        <w:pStyle w:val="TableofFigures"/>
        <w:tabs>
          <w:tab w:val="right" w:leader="dot" w:pos="9350"/>
        </w:tabs>
        <w:rPr>
          <w:rFonts w:asciiTheme="minorHAnsi" w:eastAsiaTheme="minorEastAsia" w:hAnsiTheme="minorHAnsi" w:cstheme="minorBidi"/>
          <w:bCs w:val="0"/>
          <w:noProof/>
          <w:sz w:val="22"/>
          <w:szCs w:val="22"/>
        </w:rPr>
      </w:pPr>
      <w:hyperlink w:anchor="_Toc387783554" w:history="1">
        <w:r w:rsidRPr="00BC1ACC">
          <w:rPr>
            <w:rStyle w:val="Hyperlink"/>
            <w:noProof/>
          </w:rPr>
          <w:t xml:space="preserve">Table 5.5. Future occupancy probabilities for </w:t>
        </w:r>
        <w:r w:rsidRPr="00BC1ACC">
          <w:rPr>
            <w:rStyle w:val="Hyperlink"/>
            <w:i/>
            <w:noProof/>
          </w:rPr>
          <w:t xml:space="preserve">Plethodon welleri </w:t>
        </w:r>
        <w:r w:rsidRPr="00BC1ACC">
          <w:rPr>
            <w:rStyle w:val="Hyperlink"/>
            <w:noProof/>
          </w:rPr>
          <w:t>from</w:t>
        </w:r>
        <w:r w:rsidRPr="00BC1ACC">
          <w:rPr>
            <w:rStyle w:val="Hyperlink"/>
            <w:i/>
            <w:noProof/>
          </w:rPr>
          <w:t xml:space="preserve"> </w:t>
        </w:r>
        <w:r w:rsidRPr="00BC1ACC">
          <w:rPr>
            <w:rStyle w:val="Hyperlink"/>
            <w:noProof/>
          </w:rPr>
          <w:t>Dells Branch (north slope of Whitetop Mountain, Virginia) as calculated from current occupancy probabilities established from July 2009- January 2012.</w:t>
        </w:r>
        <w:r>
          <w:rPr>
            <w:noProof/>
            <w:webHidden/>
          </w:rPr>
          <w:tab/>
        </w:r>
        <w:r>
          <w:rPr>
            <w:noProof/>
            <w:webHidden/>
          </w:rPr>
          <w:fldChar w:fldCharType="begin"/>
        </w:r>
        <w:r>
          <w:rPr>
            <w:noProof/>
            <w:webHidden/>
          </w:rPr>
          <w:instrText xml:space="preserve"> PAGEREF _Toc387783554 \h </w:instrText>
        </w:r>
        <w:r>
          <w:rPr>
            <w:noProof/>
            <w:webHidden/>
          </w:rPr>
        </w:r>
        <w:r>
          <w:rPr>
            <w:noProof/>
            <w:webHidden/>
          </w:rPr>
          <w:fldChar w:fldCharType="separate"/>
        </w:r>
        <w:r>
          <w:rPr>
            <w:noProof/>
            <w:webHidden/>
          </w:rPr>
          <w:t>151</w:t>
        </w:r>
        <w:r>
          <w:rPr>
            <w:noProof/>
            <w:webHidden/>
          </w:rPr>
          <w:fldChar w:fldCharType="end"/>
        </w:r>
      </w:hyperlink>
    </w:p>
    <w:p w:rsidR="00E30087" w:rsidRDefault="00E30087">
      <w:pPr>
        <w:pStyle w:val="TableofFigures"/>
        <w:tabs>
          <w:tab w:val="right" w:leader="dot" w:pos="9350"/>
        </w:tabs>
        <w:rPr>
          <w:rFonts w:asciiTheme="minorHAnsi" w:eastAsiaTheme="minorEastAsia" w:hAnsiTheme="minorHAnsi" w:cstheme="minorBidi"/>
          <w:bCs w:val="0"/>
          <w:noProof/>
          <w:sz w:val="22"/>
          <w:szCs w:val="22"/>
        </w:rPr>
      </w:pPr>
      <w:hyperlink w:anchor="_Toc387783555" w:history="1">
        <w:r w:rsidRPr="00BC1ACC">
          <w:rPr>
            <w:rStyle w:val="Hyperlink"/>
            <w:noProof/>
          </w:rPr>
          <w:t xml:space="preserve">Table 5.6. Future occupancy probabilities for </w:t>
        </w:r>
        <w:r w:rsidRPr="00BC1ACC">
          <w:rPr>
            <w:rStyle w:val="Hyperlink"/>
            <w:i/>
            <w:noProof/>
          </w:rPr>
          <w:t xml:space="preserve">Plethodon welleri </w:t>
        </w:r>
        <w:r w:rsidRPr="00BC1ACC">
          <w:rPr>
            <w:rStyle w:val="Hyperlink"/>
            <w:noProof/>
          </w:rPr>
          <w:t>from</w:t>
        </w:r>
        <w:r w:rsidRPr="00BC1ACC">
          <w:rPr>
            <w:rStyle w:val="Hyperlink"/>
            <w:i/>
            <w:noProof/>
          </w:rPr>
          <w:t xml:space="preserve"> </w:t>
        </w:r>
        <w:r w:rsidRPr="00BC1ACC">
          <w:rPr>
            <w:rStyle w:val="Hyperlink"/>
            <w:noProof/>
          </w:rPr>
          <w:t>Whitetop Creek (south slope of Whitetop Mountain, Virginia) as calculated from current occupancy probabilities established from July 2009- January 2012.</w:t>
        </w:r>
        <w:r>
          <w:rPr>
            <w:noProof/>
            <w:webHidden/>
          </w:rPr>
          <w:tab/>
        </w:r>
        <w:r>
          <w:rPr>
            <w:noProof/>
            <w:webHidden/>
          </w:rPr>
          <w:fldChar w:fldCharType="begin"/>
        </w:r>
        <w:r>
          <w:rPr>
            <w:noProof/>
            <w:webHidden/>
          </w:rPr>
          <w:instrText xml:space="preserve"> PAGEREF _Toc387783555 \h </w:instrText>
        </w:r>
        <w:r>
          <w:rPr>
            <w:noProof/>
            <w:webHidden/>
          </w:rPr>
        </w:r>
        <w:r>
          <w:rPr>
            <w:noProof/>
            <w:webHidden/>
          </w:rPr>
          <w:fldChar w:fldCharType="separate"/>
        </w:r>
        <w:r>
          <w:rPr>
            <w:noProof/>
            <w:webHidden/>
          </w:rPr>
          <w:t>152</w:t>
        </w:r>
        <w:r>
          <w:rPr>
            <w:noProof/>
            <w:webHidden/>
          </w:rPr>
          <w:fldChar w:fldCharType="end"/>
        </w:r>
      </w:hyperlink>
    </w:p>
    <w:p w:rsidR="00F518DB" w:rsidRPr="00603E2D" w:rsidRDefault="005F3ED9">
      <w:pPr>
        <w:spacing w:after="200" w:line="276" w:lineRule="auto"/>
        <w:rPr>
          <w:rFonts w:cs="Times New Roman"/>
        </w:rPr>
      </w:pPr>
      <w:r w:rsidRPr="00603E2D">
        <w:rPr>
          <w:rFonts w:cs="Times New Roman"/>
        </w:rPr>
        <w:fldChar w:fldCharType="end"/>
      </w:r>
      <w:r w:rsidRPr="00603E2D">
        <w:rPr>
          <w:rFonts w:cs="Times New Roman"/>
        </w:rPr>
        <w:br w:type="page"/>
      </w:r>
      <w:r w:rsidR="00C26DFD" w:rsidRPr="00603E2D">
        <w:rPr>
          <w:rFonts w:cs="Times New Roman"/>
        </w:rPr>
        <w:fldChar w:fldCharType="begin"/>
      </w:r>
      <w:r w:rsidR="00C26DFD" w:rsidRPr="00603E2D">
        <w:rPr>
          <w:rFonts w:cs="Times New Roman"/>
        </w:rPr>
        <w:instrText xml:space="preserve"> TOC \c "Table" </w:instrText>
      </w:r>
      <w:r w:rsidR="00C26DFD" w:rsidRPr="00603E2D">
        <w:rPr>
          <w:rFonts w:cs="Times New Roman"/>
        </w:rPr>
        <w:fldChar w:fldCharType="end"/>
      </w:r>
    </w:p>
    <w:p w:rsidR="00B122F6" w:rsidRPr="00603E2D" w:rsidRDefault="00B122F6" w:rsidP="00B122F6">
      <w:pPr>
        <w:pStyle w:val="Title"/>
        <w:rPr>
          <w:rFonts w:ascii="Times New Roman" w:hAnsi="Times New Roman" w:cs="Times New Roman"/>
        </w:rPr>
      </w:pPr>
      <w:r w:rsidRPr="00603E2D">
        <w:rPr>
          <w:rFonts w:ascii="Times New Roman" w:hAnsi="Times New Roman" w:cs="Times New Roman"/>
        </w:rPr>
        <w:lastRenderedPageBreak/>
        <w:t>LIST OF FIGURES</w:t>
      </w:r>
    </w:p>
    <w:p w:rsidR="00B122F6" w:rsidRPr="00603E2D" w:rsidRDefault="00B122F6" w:rsidP="00B122F6">
      <w:pPr>
        <w:rPr>
          <w:rFonts w:cs="Times New Roman"/>
        </w:rPr>
      </w:pPr>
    </w:p>
    <w:p w:rsidR="005C3D3A" w:rsidRPr="00603E2D" w:rsidRDefault="00B122F6">
      <w:pPr>
        <w:pStyle w:val="TableofFigures"/>
        <w:tabs>
          <w:tab w:val="right" w:leader="dot" w:pos="9350"/>
        </w:tabs>
        <w:rPr>
          <w:rFonts w:eastAsiaTheme="minorEastAsia" w:cs="Times New Roman"/>
          <w:bCs w:val="0"/>
          <w:noProof/>
          <w:sz w:val="22"/>
          <w:szCs w:val="22"/>
        </w:rPr>
      </w:pPr>
      <w:r w:rsidRPr="00603E2D">
        <w:rPr>
          <w:rFonts w:cs="Times New Roman"/>
        </w:rPr>
        <w:fldChar w:fldCharType="begin"/>
      </w:r>
      <w:r w:rsidRPr="00603E2D">
        <w:rPr>
          <w:rFonts w:cs="Times New Roman"/>
        </w:rPr>
        <w:instrText xml:space="preserve"> TOC \h \z \c "Figure" </w:instrText>
      </w:r>
      <w:r w:rsidRPr="00603E2D">
        <w:rPr>
          <w:rFonts w:cs="Times New Roman"/>
        </w:rPr>
        <w:fldChar w:fldCharType="separate"/>
      </w:r>
      <w:hyperlink w:anchor="_Toc387778268" w:history="1">
        <w:r w:rsidR="005C3D3A" w:rsidRPr="00603E2D">
          <w:rPr>
            <w:rStyle w:val="Hyperlink"/>
            <w:rFonts w:cs="Times New Roman"/>
            <w:noProof/>
          </w:rPr>
          <w:t>Figure 4.1. Sampling plots for measuring vegetation characteristics for Plethodontid salamanders from the Mount Rogers National Recreation Area, Virginia (2011). Overstory trees were quantified and diameter-breast-height was measured with in a 400 m2 plot.  Saplings were quantified within a 100 m2 plot and seedlings were quantified within a 40 m2 plot.  Circles indicate locations of ground cover and vertical structure measurements.  Diagram is not to scale.</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_Toc387778268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62</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69" w:history="1">
        <w:r w:rsidR="005C3D3A" w:rsidRPr="00603E2D">
          <w:rPr>
            <w:rStyle w:val="Hyperlink"/>
            <w:rFonts w:cs="Times New Roman"/>
            <w:noProof/>
          </w:rPr>
          <w:t xml:space="preserve">Figure 4.2. Occupancy probabilities of small bodied salamanders of the genus </w:t>
        </w:r>
        <w:r w:rsidR="005C3D3A" w:rsidRPr="00603E2D">
          <w:rPr>
            <w:rStyle w:val="Hyperlink"/>
            <w:rFonts w:cs="Times New Roman"/>
            <w:i/>
            <w:noProof/>
          </w:rPr>
          <w:t xml:space="preserve">Plethodon </w:t>
        </w:r>
        <w:r w:rsidR="005C3D3A" w:rsidRPr="00603E2D">
          <w:rPr>
            <w:rStyle w:val="Hyperlink"/>
            <w:rFonts w:cs="Times New Roman"/>
            <w:noProof/>
          </w:rPr>
          <w:t>in relation to elevation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_Toc387778269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63</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70" w:history="1">
        <w:r w:rsidR="005C3D3A" w:rsidRPr="00603E2D">
          <w:rPr>
            <w:rStyle w:val="Hyperlink"/>
            <w:rFonts w:cs="Times New Roman"/>
            <w:noProof/>
          </w:rPr>
          <w:t xml:space="preserve">Figure 4.3. Occupancy probabilities of </w:t>
        </w:r>
        <w:r w:rsidR="005C3D3A" w:rsidRPr="00603E2D">
          <w:rPr>
            <w:rStyle w:val="Hyperlink"/>
            <w:rFonts w:cs="Times New Roman"/>
            <w:i/>
            <w:noProof/>
          </w:rPr>
          <w:t xml:space="preserve">Plethodon welleri </w:t>
        </w:r>
        <w:r w:rsidR="005C3D3A" w:rsidRPr="00603E2D">
          <w:rPr>
            <w:rStyle w:val="Hyperlink"/>
            <w:rFonts w:cs="Times New Roman"/>
            <w:noProof/>
          </w:rPr>
          <w:t xml:space="preserve">and </w:t>
        </w:r>
        <w:r w:rsidR="005C3D3A" w:rsidRPr="00603E2D">
          <w:rPr>
            <w:rStyle w:val="Hyperlink"/>
            <w:rFonts w:cs="Times New Roman"/>
            <w:i/>
            <w:noProof/>
          </w:rPr>
          <w:t xml:space="preserve">Eurycea wilderae </w:t>
        </w:r>
        <w:r w:rsidR="005C3D3A" w:rsidRPr="00603E2D">
          <w:rPr>
            <w:rStyle w:val="Hyperlink"/>
            <w:rFonts w:cs="Times New Roman"/>
            <w:noProof/>
          </w:rPr>
          <w:t>in relation to slope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_Toc387778270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64</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71" w:history="1">
        <w:r w:rsidR="005C3D3A" w:rsidRPr="00603E2D">
          <w:rPr>
            <w:rStyle w:val="Hyperlink"/>
            <w:rFonts w:cs="Times New Roman"/>
            <w:noProof/>
          </w:rPr>
          <w:t xml:space="preserve">Figure 4.4. Occupancy probabilities of </w:t>
        </w:r>
        <w:r w:rsidR="005C3D3A" w:rsidRPr="00603E2D">
          <w:rPr>
            <w:rStyle w:val="Hyperlink"/>
            <w:rFonts w:cs="Times New Roman"/>
            <w:i/>
            <w:noProof/>
          </w:rPr>
          <w:t>Eurycea wilderae</w:t>
        </w:r>
        <w:r w:rsidR="005C3D3A" w:rsidRPr="00603E2D">
          <w:rPr>
            <w:rStyle w:val="Hyperlink"/>
            <w:rFonts w:cs="Times New Roman"/>
            <w:noProof/>
          </w:rPr>
          <w:t xml:space="preserve">, </w:t>
        </w:r>
        <w:r w:rsidR="005C3D3A" w:rsidRPr="00603E2D">
          <w:rPr>
            <w:rStyle w:val="Hyperlink"/>
            <w:rFonts w:cs="Times New Roman"/>
            <w:i/>
            <w:noProof/>
          </w:rPr>
          <w:t>Plethodon richmondi</w:t>
        </w:r>
        <w:r w:rsidR="005C3D3A" w:rsidRPr="00603E2D">
          <w:rPr>
            <w:rStyle w:val="Hyperlink"/>
            <w:rFonts w:cs="Times New Roman"/>
            <w:noProof/>
          </w:rPr>
          <w:t xml:space="preserve"> and </w:t>
        </w:r>
        <w:r w:rsidR="005C3D3A" w:rsidRPr="00603E2D">
          <w:rPr>
            <w:rStyle w:val="Hyperlink"/>
            <w:rFonts w:cs="Times New Roman"/>
            <w:i/>
            <w:noProof/>
          </w:rPr>
          <w:t xml:space="preserve">P. welleri </w:t>
        </w:r>
        <w:r w:rsidR="005C3D3A" w:rsidRPr="00603E2D">
          <w:rPr>
            <w:rStyle w:val="Hyperlink"/>
            <w:rFonts w:cs="Times New Roman"/>
            <w:noProof/>
          </w:rPr>
          <w:t>in relation to yellow birch (&gt; 11.43 cm DBH) relative frequency within 400 m</w:t>
        </w:r>
        <w:r w:rsidR="005C3D3A" w:rsidRPr="00603E2D">
          <w:rPr>
            <w:rStyle w:val="Hyperlink"/>
            <w:rFonts w:cs="Times New Roman"/>
            <w:noProof/>
            <w:vertAlign w:val="superscript"/>
          </w:rPr>
          <w:t>2</w:t>
        </w:r>
        <w:r w:rsidR="005C3D3A" w:rsidRPr="00603E2D">
          <w:rPr>
            <w:rStyle w:val="Hyperlink"/>
            <w:rFonts w:cs="Times New Roman"/>
            <w:noProof/>
          </w:rPr>
          <w:t xml:space="preserve"> plots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_Toc387778271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65</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72" w:history="1">
        <w:r w:rsidR="005C3D3A" w:rsidRPr="00603E2D">
          <w:rPr>
            <w:rStyle w:val="Hyperlink"/>
            <w:rFonts w:cs="Times New Roman"/>
            <w:noProof/>
          </w:rPr>
          <w:t xml:space="preserve">Figure 4.5. Occupancy probabilities of </w:t>
        </w:r>
        <w:r w:rsidR="005C3D3A" w:rsidRPr="00603E2D">
          <w:rPr>
            <w:rStyle w:val="Hyperlink"/>
            <w:rFonts w:cs="Times New Roman"/>
            <w:i/>
            <w:noProof/>
          </w:rPr>
          <w:t xml:space="preserve">Plethodon </w:t>
        </w:r>
        <w:r w:rsidR="005C3D3A" w:rsidRPr="00603E2D">
          <w:rPr>
            <w:rStyle w:val="Hyperlink"/>
            <w:rFonts w:cs="Times New Roman"/>
            <w:noProof/>
          </w:rPr>
          <w:t>yonahlossee</w:t>
        </w:r>
        <w:r w:rsidR="005C3D3A" w:rsidRPr="00603E2D">
          <w:rPr>
            <w:rStyle w:val="Hyperlink"/>
            <w:rFonts w:cs="Times New Roman"/>
            <w:i/>
            <w:noProof/>
          </w:rPr>
          <w:t xml:space="preserve"> </w:t>
        </w:r>
        <w:r w:rsidR="005C3D3A" w:rsidRPr="00603E2D">
          <w:rPr>
            <w:rStyle w:val="Hyperlink"/>
            <w:rFonts w:cs="Times New Roman"/>
            <w:noProof/>
          </w:rPr>
          <w:t>in relation to yellow buckeye (&gt; 11.43 cm DBH) relative frequency within 400 m</w:t>
        </w:r>
        <w:r w:rsidR="005C3D3A" w:rsidRPr="00603E2D">
          <w:rPr>
            <w:rStyle w:val="Hyperlink"/>
            <w:rFonts w:cs="Times New Roman"/>
            <w:noProof/>
            <w:vertAlign w:val="superscript"/>
          </w:rPr>
          <w:t>2</w:t>
        </w:r>
        <w:r w:rsidR="005C3D3A" w:rsidRPr="00603E2D">
          <w:rPr>
            <w:rStyle w:val="Hyperlink"/>
            <w:rFonts w:cs="Times New Roman"/>
            <w:noProof/>
          </w:rPr>
          <w:t xml:space="preserve"> plots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_Toc387778272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66</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73" w:history="1">
        <w:r w:rsidR="005C3D3A" w:rsidRPr="00603E2D">
          <w:rPr>
            <w:rStyle w:val="Hyperlink"/>
            <w:rFonts w:cs="Times New Roman"/>
            <w:noProof/>
          </w:rPr>
          <w:t xml:space="preserve">Figure 4.6. Occupancy probabilities of </w:t>
        </w:r>
        <w:r w:rsidR="005C3D3A" w:rsidRPr="00603E2D">
          <w:rPr>
            <w:rStyle w:val="Hyperlink"/>
            <w:rFonts w:cs="Times New Roman"/>
            <w:i/>
            <w:noProof/>
          </w:rPr>
          <w:t>Plethodon yonahlossee</w:t>
        </w:r>
        <w:r w:rsidR="005C3D3A" w:rsidRPr="00603E2D">
          <w:rPr>
            <w:rStyle w:val="Hyperlink"/>
            <w:rFonts w:cs="Times New Roman"/>
            <w:noProof/>
          </w:rPr>
          <w:t xml:space="preserve"> and </w:t>
        </w:r>
        <w:r w:rsidR="005C3D3A" w:rsidRPr="00603E2D">
          <w:rPr>
            <w:rStyle w:val="Hyperlink"/>
            <w:rFonts w:cs="Times New Roman"/>
            <w:i/>
            <w:noProof/>
          </w:rPr>
          <w:t xml:space="preserve">P. cinereus </w:t>
        </w:r>
        <w:r w:rsidR="005C3D3A" w:rsidRPr="00603E2D">
          <w:rPr>
            <w:rStyle w:val="Hyperlink"/>
            <w:rFonts w:cs="Times New Roman"/>
            <w:noProof/>
          </w:rPr>
          <w:t>in relation to striped maple (&gt; 11.43 cm DBH) relative frequency within 400 m</w:t>
        </w:r>
        <w:r w:rsidR="005C3D3A" w:rsidRPr="00603E2D">
          <w:rPr>
            <w:rStyle w:val="Hyperlink"/>
            <w:rFonts w:cs="Times New Roman"/>
            <w:noProof/>
            <w:vertAlign w:val="superscript"/>
          </w:rPr>
          <w:t>2</w:t>
        </w:r>
        <w:r w:rsidR="005C3D3A" w:rsidRPr="00603E2D">
          <w:rPr>
            <w:rStyle w:val="Hyperlink"/>
            <w:rFonts w:cs="Times New Roman"/>
            <w:noProof/>
          </w:rPr>
          <w:t xml:space="preserve"> plots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_Toc387778273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67</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74" w:history="1">
        <w:r w:rsidR="005C3D3A" w:rsidRPr="00603E2D">
          <w:rPr>
            <w:rStyle w:val="Hyperlink"/>
            <w:rFonts w:cs="Times New Roman"/>
            <w:noProof/>
          </w:rPr>
          <w:t xml:space="preserve">Figure 4.7. Occupancy probabilities of </w:t>
        </w:r>
        <w:r w:rsidR="005C3D3A" w:rsidRPr="00603E2D">
          <w:rPr>
            <w:rStyle w:val="Hyperlink"/>
            <w:rFonts w:cs="Times New Roman"/>
            <w:i/>
            <w:noProof/>
          </w:rPr>
          <w:t xml:space="preserve">Plethodon yonahlossee </w:t>
        </w:r>
        <w:r w:rsidR="005C3D3A" w:rsidRPr="00603E2D">
          <w:rPr>
            <w:rStyle w:val="Hyperlink"/>
            <w:rFonts w:cs="Times New Roman"/>
            <w:noProof/>
          </w:rPr>
          <w:t>in relation to eastern hemlock (&gt; 11.43 cm DBH) relative frequency within 400 m</w:t>
        </w:r>
        <w:r w:rsidR="005C3D3A" w:rsidRPr="00603E2D">
          <w:rPr>
            <w:rStyle w:val="Hyperlink"/>
            <w:rFonts w:cs="Times New Roman"/>
            <w:noProof/>
            <w:vertAlign w:val="superscript"/>
          </w:rPr>
          <w:t>2</w:t>
        </w:r>
        <w:r w:rsidR="005C3D3A" w:rsidRPr="00603E2D">
          <w:rPr>
            <w:rStyle w:val="Hyperlink"/>
            <w:rFonts w:cs="Times New Roman"/>
            <w:noProof/>
          </w:rPr>
          <w:t xml:space="preserve"> plots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_Toc387778274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68</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75" w:history="1">
        <w:r w:rsidR="005C3D3A" w:rsidRPr="00603E2D">
          <w:rPr>
            <w:rStyle w:val="Hyperlink"/>
            <w:rFonts w:cs="Times New Roman"/>
            <w:noProof/>
          </w:rPr>
          <w:t xml:space="preserve">Figure 4.8. Occupancy probabilities of large bodied salamanders of the genus </w:t>
        </w:r>
        <w:r w:rsidR="005C3D3A" w:rsidRPr="00603E2D">
          <w:rPr>
            <w:rStyle w:val="Hyperlink"/>
            <w:rFonts w:cs="Times New Roman"/>
            <w:i/>
            <w:noProof/>
          </w:rPr>
          <w:t xml:space="preserve">Plethodon </w:t>
        </w:r>
        <w:r w:rsidR="005C3D3A" w:rsidRPr="00603E2D">
          <w:rPr>
            <w:rStyle w:val="Hyperlink"/>
            <w:rFonts w:cs="Times New Roman"/>
            <w:noProof/>
          </w:rPr>
          <w:t>in relation to elevation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_Toc387778275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69</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76" w:history="1">
        <w:r w:rsidR="005C3D3A" w:rsidRPr="00603E2D">
          <w:rPr>
            <w:rStyle w:val="Hyperlink"/>
            <w:rFonts w:cs="Times New Roman"/>
            <w:noProof/>
          </w:rPr>
          <w:t xml:space="preserve">Figure 4.9. Occupancy probabilities of </w:t>
        </w:r>
        <w:r w:rsidR="005C3D3A" w:rsidRPr="00603E2D">
          <w:rPr>
            <w:rStyle w:val="Hyperlink"/>
            <w:rFonts w:cs="Times New Roman"/>
            <w:i/>
            <w:noProof/>
          </w:rPr>
          <w:t xml:space="preserve">Desmognathus organi </w:t>
        </w:r>
        <w:r w:rsidR="005C3D3A" w:rsidRPr="00603E2D">
          <w:rPr>
            <w:rStyle w:val="Hyperlink"/>
            <w:rFonts w:cs="Times New Roman"/>
            <w:noProof/>
          </w:rPr>
          <w:t xml:space="preserve">and </w:t>
        </w:r>
        <w:r w:rsidR="005C3D3A" w:rsidRPr="00603E2D">
          <w:rPr>
            <w:rStyle w:val="Hyperlink"/>
            <w:rFonts w:cs="Times New Roman"/>
            <w:i/>
            <w:noProof/>
          </w:rPr>
          <w:t xml:space="preserve">Plethodon cylindraceus </w:t>
        </w:r>
        <w:r w:rsidR="005C3D3A" w:rsidRPr="00603E2D">
          <w:rPr>
            <w:rStyle w:val="Hyperlink"/>
            <w:rFonts w:cs="Times New Roman"/>
            <w:noProof/>
          </w:rPr>
          <w:t>in relation to aspect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_Toc387778276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70</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77" w:history="1">
        <w:r w:rsidR="005C3D3A" w:rsidRPr="00603E2D">
          <w:rPr>
            <w:rStyle w:val="Hyperlink"/>
            <w:rFonts w:cs="Times New Roman"/>
            <w:noProof/>
          </w:rPr>
          <w:t xml:space="preserve">Figure 4.10. Occupancy probabilities of </w:t>
        </w:r>
        <w:r w:rsidR="005C3D3A" w:rsidRPr="00603E2D">
          <w:rPr>
            <w:rStyle w:val="Hyperlink"/>
            <w:rFonts w:cs="Times New Roman"/>
            <w:i/>
            <w:noProof/>
          </w:rPr>
          <w:t xml:space="preserve">Plethodon cinereus </w:t>
        </w:r>
        <w:r w:rsidR="005C3D3A" w:rsidRPr="00603E2D">
          <w:rPr>
            <w:rStyle w:val="Hyperlink"/>
            <w:rFonts w:cs="Times New Roman"/>
            <w:noProof/>
          </w:rPr>
          <w:t>in relation to cucumber magnolia (&gt; 11.43 cm DBH) relative frequency within 400 m</w:t>
        </w:r>
        <w:r w:rsidR="005C3D3A" w:rsidRPr="00603E2D">
          <w:rPr>
            <w:rStyle w:val="Hyperlink"/>
            <w:rFonts w:cs="Times New Roman"/>
            <w:noProof/>
            <w:vertAlign w:val="superscript"/>
          </w:rPr>
          <w:t>2</w:t>
        </w:r>
        <w:r w:rsidR="005C3D3A" w:rsidRPr="00603E2D">
          <w:rPr>
            <w:rStyle w:val="Hyperlink"/>
            <w:rFonts w:cs="Times New Roman"/>
            <w:noProof/>
          </w:rPr>
          <w:t xml:space="preserve"> plots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_Toc387778277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71</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78" w:history="1">
        <w:r w:rsidR="005C3D3A" w:rsidRPr="00603E2D">
          <w:rPr>
            <w:rStyle w:val="Hyperlink"/>
            <w:rFonts w:cs="Times New Roman"/>
            <w:noProof/>
          </w:rPr>
          <w:t xml:space="preserve">Figure 4.11. Occupancy probabilities of </w:t>
        </w:r>
        <w:r w:rsidR="005C3D3A" w:rsidRPr="00603E2D">
          <w:rPr>
            <w:rStyle w:val="Hyperlink"/>
            <w:rFonts w:cs="Times New Roman"/>
            <w:i/>
            <w:noProof/>
          </w:rPr>
          <w:t xml:space="preserve">Plethodon cinereus </w:t>
        </w:r>
        <w:r w:rsidR="005C3D3A" w:rsidRPr="00603E2D">
          <w:rPr>
            <w:rStyle w:val="Hyperlink"/>
            <w:rFonts w:cs="Times New Roman"/>
            <w:noProof/>
          </w:rPr>
          <w:t>in relation to overstory richness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_Toc387778278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72</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79" w:history="1">
        <w:r w:rsidR="005C3D3A" w:rsidRPr="00603E2D">
          <w:rPr>
            <w:rStyle w:val="Hyperlink"/>
            <w:rFonts w:cs="Times New Roman"/>
            <w:noProof/>
          </w:rPr>
          <w:t xml:space="preserve">Figure 4.12. Occupancy probabilities of </w:t>
        </w:r>
        <w:r w:rsidR="005C3D3A" w:rsidRPr="00603E2D">
          <w:rPr>
            <w:rStyle w:val="Hyperlink"/>
            <w:rFonts w:cs="Times New Roman"/>
            <w:i/>
            <w:noProof/>
          </w:rPr>
          <w:t xml:space="preserve">Plethodon cinereus </w:t>
        </w:r>
        <w:r w:rsidR="005C3D3A" w:rsidRPr="00603E2D">
          <w:rPr>
            <w:rStyle w:val="Hyperlink"/>
            <w:rFonts w:cs="Times New Roman"/>
            <w:noProof/>
          </w:rPr>
          <w:t xml:space="preserve">and </w:t>
        </w:r>
        <w:r w:rsidR="005C3D3A" w:rsidRPr="00603E2D">
          <w:rPr>
            <w:rStyle w:val="Hyperlink"/>
            <w:rFonts w:cs="Times New Roman"/>
            <w:i/>
            <w:noProof/>
          </w:rPr>
          <w:t xml:space="preserve">P. richmondi </w:t>
        </w:r>
        <w:r w:rsidR="005C3D3A" w:rsidRPr="00603E2D">
          <w:rPr>
            <w:rStyle w:val="Hyperlink"/>
            <w:rFonts w:cs="Times New Roman"/>
            <w:noProof/>
          </w:rPr>
          <w:t>in relation to percent ground cover of moss from 4 x 1 m</w:t>
        </w:r>
        <w:r w:rsidR="005C3D3A" w:rsidRPr="00603E2D">
          <w:rPr>
            <w:rStyle w:val="Hyperlink"/>
            <w:rFonts w:cs="Times New Roman"/>
            <w:noProof/>
            <w:vertAlign w:val="superscript"/>
          </w:rPr>
          <w:t>2</w:t>
        </w:r>
        <w:r w:rsidR="005C3D3A" w:rsidRPr="00603E2D">
          <w:rPr>
            <w:rStyle w:val="Hyperlink"/>
            <w:rFonts w:cs="Times New Roman"/>
            <w:noProof/>
          </w:rPr>
          <w:t xml:space="preserve"> plots within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_Toc387778279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73</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80" w:history="1">
        <w:r w:rsidR="005C3D3A" w:rsidRPr="00603E2D">
          <w:rPr>
            <w:rStyle w:val="Hyperlink"/>
            <w:rFonts w:cs="Times New Roman"/>
            <w:noProof/>
          </w:rPr>
          <w:t xml:space="preserve">Figure 4.13. Occupancy probabilities of </w:t>
        </w:r>
        <w:r w:rsidR="005C3D3A" w:rsidRPr="00603E2D">
          <w:rPr>
            <w:rStyle w:val="Hyperlink"/>
            <w:rFonts w:cs="Times New Roman"/>
            <w:i/>
            <w:noProof/>
          </w:rPr>
          <w:t xml:space="preserve">Plethodon cinereus </w:t>
        </w:r>
        <w:r w:rsidR="005C3D3A" w:rsidRPr="00603E2D">
          <w:rPr>
            <w:rStyle w:val="Hyperlink"/>
            <w:rFonts w:cs="Times New Roman"/>
            <w:noProof/>
          </w:rPr>
          <w:t>in relation to vegetation density &lt; 1 m from the ground surface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_Toc387778280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74</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81" w:history="1">
        <w:r w:rsidR="005C3D3A" w:rsidRPr="00603E2D">
          <w:rPr>
            <w:rStyle w:val="Hyperlink"/>
            <w:rFonts w:cs="Times New Roman"/>
            <w:noProof/>
          </w:rPr>
          <w:t xml:space="preserve">Figure 4.14. Occupancy probabilities of </w:t>
        </w:r>
        <w:r w:rsidR="005C3D3A" w:rsidRPr="00603E2D">
          <w:rPr>
            <w:rStyle w:val="Hyperlink"/>
            <w:rFonts w:cs="Times New Roman"/>
            <w:i/>
            <w:noProof/>
          </w:rPr>
          <w:t xml:space="preserve">Plethodon richmondi </w:t>
        </w:r>
        <w:r w:rsidR="005C3D3A" w:rsidRPr="00603E2D">
          <w:rPr>
            <w:rStyle w:val="Hyperlink"/>
            <w:rFonts w:cs="Times New Roman"/>
            <w:noProof/>
          </w:rPr>
          <w:t>in relation to number of rock cover objects within 400 m</w:t>
        </w:r>
        <w:r w:rsidR="005C3D3A" w:rsidRPr="00603E2D">
          <w:rPr>
            <w:rStyle w:val="Hyperlink"/>
            <w:rFonts w:cs="Times New Roman"/>
            <w:noProof/>
            <w:vertAlign w:val="superscript"/>
          </w:rPr>
          <w:t>2</w:t>
        </w:r>
        <w:r w:rsidR="005C3D3A" w:rsidRPr="00603E2D">
          <w:rPr>
            <w:rStyle w:val="Hyperlink"/>
            <w:rFonts w:cs="Times New Roman"/>
            <w:noProof/>
          </w:rPr>
          <w:t xml:space="preserve"> plots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_Toc387778281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75</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82" w:history="1">
        <w:r w:rsidR="005C3D3A" w:rsidRPr="00603E2D">
          <w:rPr>
            <w:rStyle w:val="Hyperlink"/>
            <w:rFonts w:cs="Times New Roman"/>
            <w:noProof/>
          </w:rPr>
          <w:t xml:space="preserve">Figure 4.15. Occupancy probabilities of </w:t>
        </w:r>
        <w:r w:rsidR="005C3D3A" w:rsidRPr="00603E2D">
          <w:rPr>
            <w:rStyle w:val="Hyperlink"/>
            <w:rFonts w:cs="Times New Roman"/>
            <w:i/>
            <w:noProof/>
          </w:rPr>
          <w:t>Eurycea wilderae</w:t>
        </w:r>
        <w:r w:rsidR="005C3D3A" w:rsidRPr="00603E2D">
          <w:rPr>
            <w:rStyle w:val="Hyperlink"/>
            <w:rFonts w:cs="Times New Roman"/>
            <w:noProof/>
          </w:rPr>
          <w:t xml:space="preserve"> and </w:t>
        </w:r>
        <w:r w:rsidR="005C3D3A" w:rsidRPr="00603E2D">
          <w:rPr>
            <w:rStyle w:val="Hyperlink"/>
            <w:rFonts w:cs="Times New Roman"/>
            <w:i/>
            <w:noProof/>
          </w:rPr>
          <w:t>Plethodon richmondi</w:t>
        </w:r>
        <w:r w:rsidR="005C3D3A" w:rsidRPr="00603E2D">
          <w:rPr>
            <w:rStyle w:val="Hyperlink"/>
            <w:rFonts w:cs="Times New Roman"/>
            <w:noProof/>
          </w:rPr>
          <w:t xml:space="preserve"> in relation to sugar maple (&gt; 11.43 cm DBH) relative frequency within 400 m</w:t>
        </w:r>
        <w:r w:rsidR="005C3D3A" w:rsidRPr="00603E2D">
          <w:rPr>
            <w:rStyle w:val="Hyperlink"/>
            <w:rFonts w:cs="Times New Roman"/>
            <w:noProof/>
            <w:vertAlign w:val="superscript"/>
          </w:rPr>
          <w:t>2</w:t>
        </w:r>
        <w:r w:rsidR="005C3D3A" w:rsidRPr="00603E2D">
          <w:rPr>
            <w:rStyle w:val="Hyperlink"/>
            <w:rFonts w:cs="Times New Roman"/>
            <w:noProof/>
          </w:rPr>
          <w:t xml:space="preserve"> plots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_Toc387778282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76</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83" w:history="1">
        <w:r w:rsidR="005C3D3A" w:rsidRPr="00603E2D">
          <w:rPr>
            <w:rStyle w:val="Hyperlink"/>
            <w:rFonts w:cs="Times New Roman"/>
            <w:noProof/>
          </w:rPr>
          <w:t xml:space="preserve">Figure 4.16. Occupancy probabilities of </w:t>
        </w:r>
        <w:r w:rsidR="005C3D3A" w:rsidRPr="00603E2D">
          <w:rPr>
            <w:rStyle w:val="Hyperlink"/>
            <w:rFonts w:cs="Times New Roman"/>
            <w:i/>
            <w:noProof/>
          </w:rPr>
          <w:t>Plethodon richmondi</w:t>
        </w:r>
        <w:r w:rsidR="005C3D3A" w:rsidRPr="00603E2D">
          <w:rPr>
            <w:rStyle w:val="Hyperlink"/>
            <w:rFonts w:cs="Times New Roman"/>
            <w:noProof/>
          </w:rPr>
          <w:t xml:space="preserve"> in relation to American beech (&gt; 11.43 cm DBH) relative frequency within 400 m</w:t>
        </w:r>
        <w:r w:rsidR="005C3D3A" w:rsidRPr="00603E2D">
          <w:rPr>
            <w:rStyle w:val="Hyperlink"/>
            <w:rFonts w:cs="Times New Roman"/>
            <w:noProof/>
            <w:vertAlign w:val="superscript"/>
          </w:rPr>
          <w:t>2</w:t>
        </w:r>
        <w:r w:rsidR="005C3D3A" w:rsidRPr="00603E2D">
          <w:rPr>
            <w:rStyle w:val="Hyperlink"/>
            <w:rFonts w:cs="Times New Roman"/>
            <w:noProof/>
          </w:rPr>
          <w:t xml:space="preserve"> plots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_Toc387778283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77</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84" w:history="1">
        <w:r w:rsidR="005C3D3A" w:rsidRPr="00603E2D">
          <w:rPr>
            <w:rStyle w:val="Hyperlink"/>
            <w:rFonts w:cs="Times New Roman"/>
            <w:noProof/>
          </w:rPr>
          <w:t xml:space="preserve">Figure 4.17. Occupancy probabilities of </w:t>
        </w:r>
        <w:r w:rsidR="005C3D3A" w:rsidRPr="00603E2D">
          <w:rPr>
            <w:rStyle w:val="Hyperlink"/>
            <w:rFonts w:cs="Times New Roman"/>
            <w:i/>
            <w:noProof/>
          </w:rPr>
          <w:t xml:space="preserve">Desmognathus fuscus </w:t>
        </w:r>
        <w:r w:rsidR="005C3D3A" w:rsidRPr="00603E2D">
          <w:rPr>
            <w:rStyle w:val="Hyperlink"/>
            <w:rFonts w:cs="Times New Roman"/>
            <w:noProof/>
          </w:rPr>
          <w:t>in relation to proportion of canopy cover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_Toc387778284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78</w:t>
        </w:r>
        <w:r w:rsidR="005C3D3A" w:rsidRPr="00603E2D">
          <w:rPr>
            <w:rFonts w:cs="Times New Roman"/>
            <w:noProof/>
            <w:webHidden/>
          </w:rPr>
          <w:fldChar w:fldCharType="end"/>
        </w:r>
      </w:hyperlink>
    </w:p>
    <w:p w:rsidR="005C3D3A" w:rsidRPr="00603E2D" w:rsidRDefault="004B5528">
      <w:pPr>
        <w:pStyle w:val="TableofFigures"/>
        <w:tabs>
          <w:tab w:val="right" w:leader="dot" w:pos="9350"/>
        </w:tabs>
        <w:rPr>
          <w:rFonts w:eastAsiaTheme="minorEastAsia" w:cs="Times New Roman"/>
          <w:bCs w:val="0"/>
          <w:noProof/>
          <w:sz w:val="22"/>
          <w:szCs w:val="22"/>
        </w:rPr>
      </w:pPr>
      <w:hyperlink w:anchor="_Toc387778285" w:history="1">
        <w:r w:rsidR="005C3D3A" w:rsidRPr="00603E2D">
          <w:rPr>
            <w:rStyle w:val="Hyperlink"/>
            <w:rFonts w:cs="Times New Roman"/>
            <w:noProof/>
          </w:rPr>
          <w:t xml:space="preserve">Figure 4.18. Occupancy probabilities of salamanders of the genus </w:t>
        </w:r>
        <w:r w:rsidR="005C3D3A" w:rsidRPr="00603E2D">
          <w:rPr>
            <w:rStyle w:val="Hyperlink"/>
            <w:rFonts w:cs="Times New Roman"/>
            <w:i/>
            <w:noProof/>
          </w:rPr>
          <w:t xml:space="preserve">Desmognathus </w:t>
        </w:r>
        <w:r w:rsidR="005C3D3A" w:rsidRPr="00603E2D">
          <w:rPr>
            <w:rStyle w:val="Hyperlink"/>
            <w:rFonts w:cs="Times New Roman"/>
            <w:noProof/>
          </w:rPr>
          <w:t>in relation to elevation from the Mount Rogers National Recreation Area, Virginia (2008-2011).</w:t>
        </w:r>
        <w:r w:rsidR="005C3D3A" w:rsidRPr="00603E2D">
          <w:rPr>
            <w:rFonts w:cs="Times New Roman"/>
            <w:noProof/>
            <w:webHidden/>
          </w:rPr>
          <w:tab/>
        </w:r>
        <w:r w:rsidR="005C3D3A" w:rsidRPr="00603E2D">
          <w:rPr>
            <w:rFonts w:cs="Times New Roman"/>
            <w:noProof/>
            <w:webHidden/>
          </w:rPr>
          <w:fldChar w:fldCharType="begin"/>
        </w:r>
        <w:r w:rsidR="005C3D3A" w:rsidRPr="00603E2D">
          <w:rPr>
            <w:rFonts w:cs="Times New Roman"/>
            <w:noProof/>
            <w:webHidden/>
          </w:rPr>
          <w:instrText xml:space="preserve"> PAGEREF _Toc387778285 \h </w:instrText>
        </w:r>
        <w:r w:rsidR="005C3D3A" w:rsidRPr="00603E2D">
          <w:rPr>
            <w:rFonts w:cs="Times New Roman"/>
            <w:noProof/>
            <w:webHidden/>
          </w:rPr>
        </w:r>
        <w:r w:rsidR="005C3D3A" w:rsidRPr="00603E2D">
          <w:rPr>
            <w:rFonts w:cs="Times New Roman"/>
            <w:noProof/>
            <w:webHidden/>
          </w:rPr>
          <w:fldChar w:fldCharType="separate"/>
        </w:r>
        <w:r w:rsidR="005C3D3A" w:rsidRPr="00603E2D">
          <w:rPr>
            <w:rFonts w:cs="Times New Roman"/>
            <w:noProof/>
            <w:webHidden/>
          </w:rPr>
          <w:t>79</w:t>
        </w:r>
        <w:r w:rsidR="005C3D3A" w:rsidRPr="00603E2D">
          <w:rPr>
            <w:rFonts w:cs="Times New Roman"/>
            <w:noProof/>
            <w:webHidden/>
          </w:rPr>
          <w:fldChar w:fldCharType="end"/>
        </w:r>
      </w:hyperlink>
    </w:p>
    <w:p w:rsidR="00F518DB" w:rsidRPr="00603E2D" w:rsidRDefault="00B122F6">
      <w:pPr>
        <w:spacing w:after="200" w:line="276" w:lineRule="auto"/>
        <w:rPr>
          <w:rFonts w:cs="Times New Roman"/>
        </w:rPr>
      </w:pPr>
      <w:r w:rsidRPr="00603E2D">
        <w:rPr>
          <w:rFonts w:cs="Times New Roman"/>
        </w:rPr>
        <w:fldChar w:fldCharType="end"/>
      </w:r>
      <w:r w:rsidR="00F518DB" w:rsidRPr="00603E2D">
        <w:rPr>
          <w:rFonts w:cs="Times New Roman"/>
        </w:rPr>
        <w:br w:type="page"/>
      </w:r>
    </w:p>
    <w:p w:rsidR="00FA6156" w:rsidRPr="00603E2D" w:rsidRDefault="00FA6156" w:rsidP="005F3ED9">
      <w:pPr>
        <w:pStyle w:val="Heading1"/>
        <w:numPr>
          <w:ilvl w:val="0"/>
          <w:numId w:val="0"/>
        </w:numPr>
        <w:rPr>
          <w:rFonts w:cs="Times New Roman"/>
        </w:rPr>
        <w:sectPr w:rsidR="00FA6156" w:rsidRPr="00603E2D" w:rsidSect="00603E2D">
          <w:footerReference w:type="default" r:id="rId9"/>
          <w:pgSz w:w="12240" w:h="15840"/>
          <w:pgMar w:top="1440" w:right="1440" w:bottom="1440" w:left="1440" w:header="720" w:footer="1008" w:gutter="0"/>
          <w:pgNumType w:fmt="lowerRoman" w:start="1"/>
          <w:cols w:space="720"/>
          <w:docGrid w:linePitch="360"/>
        </w:sectPr>
      </w:pPr>
    </w:p>
    <w:p w:rsidR="00F518DB" w:rsidRPr="00603E2D" w:rsidRDefault="00F518DB" w:rsidP="005F3ED9">
      <w:pPr>
        <w:pStyle w:val="Heading1"/>
        <w:numPr>
          <w:ilvl w:val="0"/>
          <w:numId w:val="0"/>
        </w:numPr>
        <w:rPr>
          <w:rFonts w:cs="Times New Roman"/>
        </w:rPr>
      </w:pPr>
      <w:bookmarkStart w:id="1" w:name="_Toc387783597"/>
      <w:r w:rsidRPr="00603E2D">
        <w:rPr>
          <w:rFonts w:cs="Times New Roman"/>
        </w:rPr>
        <w:lastRenderedPageBreak/>
        <w:t>INTRODUCTION</w:t>
      </w:r>
      <w:bookmarkEnd w:id="1"/>
    </w:p>
    <w:p w:rsidR="00FE67DF" w:rsidRPr="00603E2D" w:rsidRDefault="00FE67DF" w:rsidP="00FE67DF">
      <w:pPr>
        <w:rPr>
          <w:rFonts w:cs="Times New Roman"/>
        </w:rPr>
      </w:pPr>
    </w:p>
    <w:p w:rsidR="00FE67DF" w:rsidRPr="00603E2D" w:rsidRDefault="00FE67DF" w:rsidP="00FE67DF">
      <w:pPr>
        <w:spacing w:line="480" w:lineRule="auto"/>
        <w:ind w:firstLine="720"/>
        <w:rPr>
          <w:rFonts w:cs="Times New Roman"/>
        </w:rPr>
      </w:pPr>
      <w:r w:rsidRPr="00603E2D">
        <w:rPr>
          <w:rFonts w:cs="Times New Roman"/>
        </w:rPr>
        <w:t xml:space="preserve">Amphibian declines were first noted in the 1980s and numerous studies have continued to indicate significant declines (Wake 1991; Houlahan et al. 2000; Wake and Vredenburg 2008).  The rates of declines are similar or even greater than other significant losses of biodiversity over the history of the planet.  Some have suggested that we are in the midst of the sixth mass extinction (Wake and Vredenburg 2008).  Currently, 33% of all amphibians are threatened with extinction and 43% are declining.  Caudates especially are impacted as 47% of all salamanders are threatened with extinction (IUCN 2008).  Within North America almost 20% of all southeastern salamanders are threatened (Young et al. 2004).  Compared to birds or mammals, amphibians are 5 to 7 times more likely to be classified as critically endangered and 3 to 6 times more likely to be classified as endangered by the IUCN (Young  et al. 2004).  Habitat loss, climate change, over-exploitation, chemical contamination, diseases/pathogens, and synergistic factors have been linked to amphibian declines (Davidson et al. 2001; Lips et al. 2008; Gray et al. 2009; Relyea and Hoverman 2008; Semlitsch et al. 2009; Milanovich et al. 2010, and many others).   </w:t>
      </w:r>
      <w:r w:rsidRPr="00603E2D">
        <w:rPr>
          <w:rFonts w:cs="Times New Roman"/>
        </w:rPr>
        <w:tab/>
      </w:r>
    </w:p>
    <w:p w:rsidR="00FE67DF" w:rsidRPr="00603E2D" w:rsidRDefault="00FE67DF" w:rsidP="00FE67DF">
      <w:pPr>
        <w:spacing w:line="480" w:lineRule="auto"/>
        <w:rPr>
          <w:rFonts w:cs="Times New Roman"/>
        </w:rPr>
      </w:pPr>
      <w:r w:rsidRPr="00603E2D">
        <w:rPr>
          <w:rFonts w:cs="Times New Roman"/>
        </w:rPr>
        <w:tab/>
        <w:t xml:space="preserve">Amphibians have been considered a sentinel species and the “canary in the coal mine” as an environmental indicator (Carroll 1999).  One factor that contributes to their environmental sensitivity is their permeable skin, which provides toxins an easy pathway of entry into the body of amphibians (Boone 2003).  Most amphibians are reliant on aquatic environments early in their life history and their complex life cycle allows them to metamorphose onto land (Wells 2007.  Thus, they are potentially exposed to toxins in both aquatic and terrestrial environments.  Many species of anurans and some caudates (e.g. in the southeastern United States members of the family </w:t>
      </w:r>
      <w:r w:rsidRPr="00603E2D">
        <w:rPr>
          <w:rFonts w:cs="Times New Roman"/>
          <w:i/>
        </w:rPr>
        <w:t>Ambystomatidae, Hemidactylium scutatum</w:t>
      </w:r>
      <w:r w:rsidRPr="00603E2D">
        <w:rPr>
          <w:rFonts w:cs="Times New Roman"/>
        </w:rPr>
        <w:t>)</w:t>
      </w:r>
      <w:r w:rsidRPr="00603E2D">
        <w:rPr>
          <w:rFonts w:cs="Times New Roman"/>
          <w:i/>
        </w:rPr>
        <w:t xml:space="preserve"> </w:t>
      </w:r>
      <w:r w:rsidRPr="00603E2D">
        <w:rPr>
          <w:rFonts w:cs="Times New Roman"/>
        </w:rPr>
        <w:t xml:space="preserve">must migrate to reach breeding or hibernation </w:t>
      </w:r>
      <w:r w:rsidRPr="00603E2D">
        <w:rPr>
          <w:rFonts w:cs="Times New Roman"/>
        </w:rPr>
        <w:lastRenderedPageBreak/>
        <w:t>sites, thus exposing them to additional anthropogenic mortality (Gibbs and Shriver 2005).  For those species that do not require standing water, they are still linked to moist environments and are susceptible to changing climate (Walls et al. 2013).  Most amphibians have very limited dispersal abilities, which allowed for allopatric speciation of Southern Appalachian salamanders (Kozak and Wiens 2010), but recently has led to fragmented populations from anthropogenic habitat alteration (Gibbs 1998; Bartoszek and Greenwald 2008).  In addition to limited dispersion, Plethodontid salamanders can have home ranges of &lt; 10 m</w:t>
      </w:r>
      <w:r w:rsidRPr="00603E2D">
        <w:rPr>
          <w:rFonts w:cs="Times New Roman"/>
          <w:vertAlign w:val="superscript"/>
        </w:rPr>
        <w:t>2</w:t>
      </w:r>
      <w:r w:rsidRPr="00603E2D">
        <w:rPr>
          <w:rFonts w:cs="Times New Roman"/>
        </w:rPr>
        <w:t xml:space="preserve"> thus making them extremely susceptible to habitat loss.  When examining life history traits contributing to listing as an IUCN red list species, small distributions were the leading factor (Sodhi et al. 2008).</w:t>
      </w:r>
    </w:p>
    <w:p w:rsidR="00FE67DF" w:rsidRPr="00603E2D" w:rsidRDefault="00FE67DF" w:rsidP="00FE67DF">
      <w:pPr>
        <w:spacing w:line="480" w:lineRule="auto"/>
        <w:rPr>
          <w:rFonts w:cs="Times New Roman"/>
        </w:rPr>
      </w:pPr>
      <w:r w:rsidRPr="00603E2D">
        <w:rPr>
          <w:rFonts w:cs="Times New Roman"/>
        </w:rPr>
        <w:tab/>
        <w:t xml:space="preserve">Hutchinson (1957) defined an individual’s habitat requirements as its fundamental niche.  Where the individual ultimately resides due to competition and other interactions was classified as its realized niche (Hutchinson 1957).   Understanding an organism’s fundamental and realized niche is critical for management decisions and conservation.  Few Southern Appalachian salamanders have had their fundamental niche requirements identified and quantified (Welsh et al. 2006; Riedel et al. 2008; Dillard et al. 2008 &amp; 2008b).  Conservation efforts will require knowledge of these habitats for protection.  Habitat loss is the most cited causes for amphibian declines as almost 90% of all IUCN listed amphibians are impacted by habitat loss (Young et al. 2004).  Most studies on amphibian habitat loss have focused on timber harvesting and almost all studies have indicated a significant negative impact when the canopy is removed (Petranka 1993; deMaynadier and Hunter 1998; Reichenbach and Sattler 2007; Hoymack and Hass 2009; Semlitsch et al. 2009).  Estimated losses of 14 million Plethodontid salamanders annually from western North Carolina were due to clear cutting (Petranka et al. 1993).  Recovery times for salamanders from timber harvesting are estimated between 6 – 60 years (Petranka 1993; Ash </w:t>
      </w:r>
      <w:r w:rsidRPr="00603E2D">
        <w:rPr>
          <w:rFonts w:cs="Times New Roman"/>
        </w:rPr>
        <w:lastRenderedPageBreak/>
        <w:t>1997).  However, enigmatic declines in pristine, protected areas have also been documented (Stuart et al. 2004; Caruso and Lips 2012) suggesting other factors are involved in amphibian declines than habitat loss.</w:t>
      </w:r>
    </w:p>
    <w:p w:rsidR="00FE67DF" w:rsidRPr="00603E2D" w:rsidRDefault="00FE67DF" w:rsidP="00FE67DF">
      <w:pPr>
        <w:spacing w:line="480" w:lineRule="auto"/>
        <w:rPr>
          <w:rFonts w:cs="Times New Roman"/>
        </w:rPr>
      </w:pPr>
      <w:r w:rsidRPr="00603E2D">
        <w:rPr>
          <w:rFonts w:cs="Times New Roman"/>
        </w:rPr>
        <w:tab/>
        <w:t>Chemical contamination has also been linked to amphibian declines and is second only to habitat loss as the leading factor cited for declines of IUCN red listed species (Young et al. 2004).  Pesticides and herbicides are the leading cause of amphibian declines as glyphosates, atrazine, malathion, carbaryl, and many other have been shown to cause mortality or negatively impact amphibian populations (Bridges and Semlitsch 2000; Davidson et al. 2001; Hayes et al. 2002; Relyea 2004; Relyea and Hoverman 2008).  Additionally, nitrogen has also negatively impacted amphibian populations either through direct runoff or as ions in acid rain (Wyman and Hawksley-Lescault 1987; Wyman and Jancola 1992; Moore and Wyman 2010).  Heavy metals are another chemical contaminant that is impacting amphibians either through direct mortality or impaired neurological function (Bank et al. 2005; Ugarte et al. 2005; Bergeron et al. 2010; Burke et al. 2010; Rimmer et al. 2010).  Mercury from both industrial point-sources and through atmospheric deposition, even in pristine areas such as the Florida Everglades, has been found to contaminate amphibians suggesting that almost all amphibians globally could be impacted (Ugarte et al. 2005; Bergeron et al. 2010).</w:t>
      </w:r>
    </w:p>
    <w:p w:rsidR="00FE67DF" w:rsidRPr="00603E2D" w:rsidRDefault="00FE67DF" w:rsidP="00FE67DF">
      <w:pPr>
        <w:spacing w:line="480" w:lineRule="auto"/>
        <w:rPr>
          <w:rFonts w:cs="Times New Roman"/>
        </w:rPr>
      </w:pPr>
      <w:r w:rsidRPr="00603E2D">
        <w:rPr>
          <w:rFonts w:cs="Times New Roman"/>
        </w:rPr>
        <w:tab/>
        <w:t xml:space="preserve">Climate change has negatively impacted amphibian populations in North and South American and will continue to impact as future projections are indicating rapid declines (Pounds et al. 2006; Rovito et al. 2009; Milanovich et al. 2010).  Amphibians have been negatively affected by changing climate through decreased leaf litter, more intense competitive interactions, distribution shifts, increased effects of diseases and pathogens, and altered breeding phenology (Pounds et al. 2006; Whitfield et al. 2007; Kusano and Inoue 2008; Milanovich et al. 2010; </w:t>
      </w:r>
      <w:r w:rsidRPr="00603E2D">
        <w:rPr>
          <w:rFonts w:cs="Times New Roman"/>
        </w:rPr>
        <w:lastRenderedPageBreak/>
        <w:t>Walls et al. 2013).  Climate change is projected to negatively influence amphibians more than either birds or mammals in North American due to their reliance on water and/or cool moist environments (Lawler et al. 2009).  Many Southern Appalachian salamanders are projected to experience declines and even extirpations with warming environments.  Plethodontid salamanders in the extreme southern portion of the Appalachian Mountains have been predicted to become extirpated by 2020 with climate models showing the greatest warming (Milanovich et al. 2010).</w:t>
      </w:r>
    </w:p>
    <w:p w:rsidR="00FE67DF" w:rsidRPr="00603E2D" w:rsidRDefault="00FE67DF" w:rsidP="00FE67DF">
      <w:pPr>
        <w:spacing w:line="480" w:lineRule="auto"/>
        <w:rPr>
          <w:rFonts w:cs="Times New Roman"/>
        </w:rPr>
      </w:pPr>
      <w:r w:rsidRPr="00603E2D">
        <w:rPr>
          <w:rFonts w:cs="Times New Roman"/>
        </w:rPr>
        <w:tab/>
        <w:t>Conservation of amphibians will require a diverse approach targeting many anthropogenic factors that negatively impact amphibian populations.  Amphibian declines (up to 48%) have often been deemed enigmatic as specific causes could not be related to declines (Stuart et al. 2004; Caruso and Lips 2012).  Most likely these declines were due to synergistic effects of even minimal impacts of habitat loss, chemical contamination, diseases, and over exploitation.  Therefore, we chose to investigate several different anthropogenic impacts (habitat loss/modification, chemical contamination, and climate change) to determine their potential impact on Southern Appalachian Plethodontid salamanders.</w:t>
      </w:r>
    </w:p>
    <w:p w:rsidR="00FE67DF" w:rsidRPr="00603E2D" w:rsidRDefault="00FE67DF" w:rsidP="00FE67DF">
      <w:pPr>
        <w:spacing w:line="480" w:lineRule="auto"/>
        <w:rPr>
          <w:rFonts w:cs="Times New Roman"/>
        </w:rPr>
      </w:pPr>
      <w:r w:rsidRPr="00603E2D">
        <w:rPr>
          <w:rFonts w:cs="Times New Roman"/>
        </w:rPr>
        <w:tab/>
        <w:t>My dissertation is written in manuscript style and divided into 5 chapters each representing a possible threat to salamanders from anthropogenic sources.  Initially, we focused on the impact of habitat loss/clearing on four-toed salamander (</w:t>
      </w:r>
      <w:r w:rsidRPr="00603E2D">
        <w:rPr>
          <w:rFonts w:cs="Times New Roman"/>
          <w:i/>
        </w:rPr>
        <w:t>Hemidactylium scutatum</w:t>
      </w:r>
      <w:r w:rsidRPr="00603E2D">
        <w:rPr>
          <w:rFonts w:cs="Times New Roman"/>
        </w:rPr>
        <w:t xml:space="preserve">) embryonic and larval survival within an electrical powerline right-of-way.  We hypothesized that vegetation removal would negatively impact salamander nesting and larval survival, but the impact would decrease as time since mowing increased due to vegetation regrowth.   Remaining chapters focused on Plethodontid salamanders within the Mount Rogers National Recreation Area (MRNRA).  In Chapter 2, we determined the concentration of mercury contamination in </w:t>
      </w:r>
      <w:r w:rsidRPr="00603E2D">
        <w:rPr>
          <w:rFonts w:cs="Times New Roman"/>
        </w:rPr>
        <w:lastRenderedPageBreak/>
        <w:t>black-bellied salamanders (</w:t>
      </w:r>
      <w:r w:rsidRPr="00603E2D">
        <w:rPr>
          <w:rFonts w:cs="Times New Roman"/>
          <w:i/>
        </w:rPr>
        <w:t>Desmognathus quadramaculatus</w:t>
      </w:r>
      <w:r w:rsidRPr="00603E2D">
        <w:rPr>
          <w:rFonts w:cs="Times New Roman"/>
        </w:rPr>
        <w:t>) over a spatial and temporal scale from Whitetop Mountain.  Since mercury typically enters ecosystems through atmospheric deposition, we hypothesized streams higher in elevation and facing the prevailing winds would have salamanders with greater mercury contamination.  In Chapter 3, we investigated the distribution changes of salamanders along elevational gradients in the MRNRA.  We resurveyed 10 transects that were originally sampled in the 1950s and/or 1990s.  Given the documented increase in global temperatures, we hypothesized that high elevation endemic salamanders would shift their distributions upslope to avoid warming temperatures and maintain their fundamental niche.  In Chapter 4, we wanted to determine if forest characteristics could be positively associated with the occupancy of Plethodontid salamanders within the MRNRA.  Since some salamanders have limited distributions on high elevations peaks, we hypothesized forest characteristics of these forest types, such as red spruce forest, would be associated with salamander occupancy.  These results will provide land managers with an initial strategy to manage habitat.  Finally, in Chapter 5, we modeled occupancy of Plethodontid salamanders on both the north and south slope of Whitetop Mountain in relation to mean January and July temperatures at 30.5 m elevation intervals.  Using global circulation models, we projected future temperatures at each elevation with 2 different emission scenarios.  Salamander occupancy was then modeled based on future temperature projections for 2030, 2050, and 2070.</w:t>
      </w:r>
    </w:p>
    <w:p w:rsidR="00FE67DF" w:rsidRPr="00603E2D" w:rsidRDefault="00FE67DF">
      <w:pPr>
        <w:spacing w:after="200" w:line="276" w:lineRule="auto"/>
        <w:rPr>
          <w:rFonts w:cs="Times New Roman"/>
        </w:rPr>
      </w:pPr>
      <w:r w:rsidRPr="00603E2D">
        <w:rPr>
          <w:rFonts w:cs="Times New Roman"/>
        </w:rPr>
        <w:br w:type="page"/>
      </w:r>
    </w:p>
    <w:p w:rsidR="00FE67DF" w:rsidRPr="00603E2D" w:rsidRDefault="00FE67DF" w:rsidP="00FE67DF">
      <w:pPr>
        <w:pStyle w:val="Heading2"/>
        <w:jc w:val="center"/>
        <w:rPr>
          <w:rFonts w:ascii="Times New Roman" w:hAnsi="Times New Roman" w:cs="Times New Roman"/>
          <w:caps/>
          <w:color w:val="auto"/>
          <w:sz w:val="28"/>
          <w:szCs w:val="28"/>
        </w:rPr>
      </w:pPr>
      <w:bookmarkStart w:id="2" w:name="_Toc387783598"/>
      <w:r w:rsidRPr="00603E2D">
        <w:rPr>
          <w:rFonts w:ascii="Times New Roman" w:hAnsi="Times New Roman" w:cs="Times New Roman"/>
          <w:caps/>
          <w:color w:val="auto"/>
          <w:sz w:val="28"/>
          <w:szCs w:val="28"/>
        </w:rPr>
        <w:lastRenderedPageBreak/>
        <w:t>Literature Cited</w:t>
      </w:r>
      <w:bookmarkEnd w:id="2"/>
    </w:p>
    <w:p w:rsidR="00FE67DF" w:rsidRPr="00603E2D" w:rsidRDefault="00FE67DF" w:rsidP="00FE67DF">
      <w:pPr>
        <w:spacing w:line="480" w:lineRule="auto"/>
        <w:rPr>
          <w:rFonts w:cs="Times New Roman"/>
        </w:rPr>
      </w:pPr>
    </w:p>
    <w:p w:rsidR="00FE67DF" w:rsidRPr="00603E2D" w:rsidRDefault="00FE67DF" w:rsidP="00FE67DF">
      <w:pPr>
        <w:spacing w:line="480" w:lineRule="auto"/>
        <w:rPr>
          <w:rFonts w:cs="Times New Roman"/>
          <w:bCs w:val="0"/>
          <w:iCs/>
        </w:rPr>
      </w:pPr>
      <w:proofErr w:type="gramStart"/>
      <w:r w:rsidRPr="00603E2D">
        <w:rPr>
          <w:rFonts w:cs="Times New Roman"/>
          <w:bCs w:val="0"/>
          <w:iCs/>
        </w:rPr>
        <w:t>Ash, A. N. 1997.</w:t>
      </w:r>
      <w:proofErr w:type="gramEnd"/>
      <w:r w:rsidRPr="00603E2D">
        <w:rPr>
          <w:rFonts w:cs="Times New Roman"/>
          <w:bCs w:val="0"/>
          <w:iCs/>
        </w:rPr>
        <w:t xml:space="preserve"> Disappearance and return of Plethodontid salamanders to clear cut plots </w:t>
      </w:r>
    </w:p>
    <w:p w:rsidR="00FE67DF" w:rsidRPr="00603E2D" w:rsidRDefault="00FE67DF" w:rsidP="00FE67DF">
      <w:pPr>
        <w:spacing w:line="480" w:lineRule="auto"/>
        <w:ind w:firstLine="720"/>
        <w:rPr>
          <w:rFonts w:cs="Times New Roman"/>
          <w:bCs w:val="0"/>
          <w:iCs/>
        </w:rPr>
      </w:pPr>
      <w:proofErr w:type="gramStart"/>
      <w:r w:rsidRPr="00603E2D">
        <w:rPr>
          <w:rFonts w:cs="Times New Roman"/>
          <w:bCs w:val="0"/>
          <w:iCs/>
        </w:rPr>
        <w:t>in</w:t>
      </w:r>
      <w:proofErr w:type="gramEnd"/>
      <w:r w:rsidRPr="00603E2D">
        <w:rPr>
          <w:rFonts w:cs="Times New Roman"/>
          <w:bCs w:val="0"/>
          <w:iCs/>
        </w:rPr>
        <w:t xml:space="preserve"> the southern Blue Ridge Mountains. Conservation Biology 11:983-9.</w:t>
      </w:r>
    </w:p>
    <w:p w:rsidR="00FE67DF" w:rsidRPr="00603E2D" w:rsidRDefault="00FE67DF" w:rsidP="00FE67DF">
      <w:pPr>
        <w:spacing w:line="480" w:lineRule="auto"/>
        <w:rPr>
          <w:rFonts w:cs="Times New Roman"/>
          <w:bCs w:val="0"/>
        </w:rPr>
      </w:pPr>
      <w:proofErr w:type="gramStart"/>
      <w:r w:rsidRPr="00603E2D">
        <w:rPr>
          <w:rFonts w:cs="Times New Roman"/>
          <w:bCs w:val="0"/>
        </w:rPr>
        <w:t>Bank, M.S., C. S. Loftin, and R. E. Jung.</w:t>
      </w:r>
      <w:proofErr w:type="gramEnd"/>
      <w:r w:rsidRPr="00603E2D">
        <w:rPr>
          <w:rFonts w:cs="Times New Roman"/>
          <w:bCs w:val="0"/>
        </w:rPr>
        <w:t xml:space="preserve"> 2005. Mercury bioaccumulation in northern </w:t>
      </w:r>
    </w:p>
    <w:p w:rsidR="00FE67DF" w:rsidRPr="00603E2D" w:rsidRDefault="00FE67DF" w:rsidP="00FE67DF">
      <w:pPr>
        <w:spacing w:line="480" w:lineRule="auto"/>
        <w:ind w:left="720"/>
        <w:rPr>
          <w:rFonts w:cs="Times New Roman"/>
          <w:bCs w:val="0"/>
        </w:rPr>
      </w:pPr>
      <w:proofErr w:type="gramStart"/>
      <w:r w:rsidRPr="00603E2D">
        <w:rPr>
          <w:rFonts w:cs="Times New Roman"/>
          <w:bCs w:val="0"/>
        </w:rPr>
        <w:t>two-lined</w:t>
      </w:r>
      <w:proofErr w:type="gramEnd"/>
      <w:r w:rsidRPr="00603E2D">
        <w:rPr>
          <w:rFonts w:cs="Times New Roman"/>
          <w:bCs w:val="0"/>
        </w:rPr>
        <w:t xml:space="preserve"> salamanders from streams in the Northeastern United States. Ecotoxicilogy 14:181-91.</w:t>
      </w:r>
    </w:p>
    <w:p w:rsidR="00FE67DF" w:rsidRPr="00603E2D" w:rsidRDefault="00FE67DF" w:rsidP="00FE67DF">
      <w:pPr>
        <w:autoSpaceDE w:val="0"/>
        <w:autoSpaceDN w:val="0"/>
        <w:spacing w:line="480" w:lineRule="auto"/>
        <w:rPr>
          <w:rFonts w:cs="Times New Roman"/>
          <w:bCs w:val="0"/>
        </w:rPr>
      </w:pPr>
      <w:proofErr w:type="gramStart"/>
      <w:r w:rsidRPr="00603E2D">
        <w:rPr>
          <w:rFonts w:cs="Times New Roman"/>
          <w:bCs w:val="0"/>
        </w:rPr>
        <w:t>Bartoszek, J. and K. R. Greenwald.</w:t>
      </w:r>
      <w:proofErr w:type="gramEnd"/>
      <w:r w:rsidRPr="00603E2D">
        <w:rPr>
          <w:rFonts w:cs="Times New Roman"/>
          <w:bCs w:val="0"/>
        </w:rPr>
        <w:t xml:space="preserve"> 2009. A population divided: railroad tracks as barriers to </w:t>
      </w:r>
      <w:r w:rsidRPr="00603E2D">
        <w:rPr>
          <w:rFonts w:cs="Times New Roman"/>
          <w:bCs w:val="0"/>
        </w:rPr>
        <w:tab/>
        <w:t>gene flow in isolated population of marbled salamanders (</w:t>
      </w:r>
      <w:r w:rsidRPr="00603E2D">
        <w:rPr>
          <w:rFonts w:cs="Times New Roman"/>
          <w:bCs w:val="0"/>
          <w:i/>
        </w:rPr>
        <w:t>Ambystoma opacum</w:t>
      </w:r>
      <w:r w:rsidRPr="00603E2D">
        <w:rPr>
          <w:rFonts w:cs="Times New Roman"/>
          <w:bCs w:val="0"/>
        </w:rPr>
        <w:t xml:space="preserve">). </w:t>
      </w:r>
      <w:r w:rsidRPr="00603E2D">
        <w:rPr>
          <w:rFonts w:cs="Times New Roman"/>
          <w:bCs w:val="0"/>
        </w:rPr>
        <w:tab/>
        <w:t>Herpetological Conservation and Biology 4:191-7.</w:t>
      </w:r>
    </w:p>
    <w:p w:rsidR="00FE67DF" w:rsidRPr="00603E2D" w:rsidRDefault="00FE67DF" w:rsidP="00FE67DF">
      <w:pPr>
        <w:spacing w:line="480" w:lineRule="auto"/>
        <w:rPr>
          <w:rFonts w:cs="Times New Roman"/>
          <w:bCs w:val="0"/>
        </w:rPr>
      </w:pPr>
      <w:proofErr w:type="gramStart"/>
      <w:r w:rsidRPr="00603E2D">
        <w:rPr>
          <w:rFonts w:cs="Times New Roman"/>
          <w:bCs w:val="0"/>
        </w:rPr>
        <w:t>Bergeron, C. M., C. M. Bodinof, J. M. Unrine, and W. A. Hopkins.</w:t>
      </w:r>
      <w:proofErr w:type="gramEnd"/>
      <w:r w:rsidRPr="00603E2D">
        <w:rPr>
          <w:rFonts w:cs="Times New Roman"/>
          <w:bCs w:val="0"/>
        </w:rPr>
        <w:t xml:space="preserve"> 2010. Mercury </w:t>
      </w:r>
    </w:p>
    <w:p w:rsidR="00FE67DF" w:rsidRPr="00603E2D" w:rsidRDefault="00FE67DF" w:rsidP="00FE67DF">
      <w:pPr>
        <w:spacing w:line="480" w:lineRule="auto"/>
        <w:ind w:firstLine="720"/>
        <w:rPr>
          <w:rFonts w:cs="Times New Roman"/>
          <w:bCs w:val="0"/>
        </w:rPr>
      </w:pPr>
      <w:proofErr w:type="gramStart"/>
      <w:r w:rsidRPr="00603E2D">
        <w:rPr>
          <w:rFonts w:cs="Times New Roman"/>
          <w:bCs w:val="0"/>
        </w:rPr>
        <w:t>accumulation</w:t>
      </w:r>
      <w:proofErr w:type="gramEnd"/>
      <w:r w:rsidRPr="00603E2D">
        <w:rPr>
          <w:rFonts w:cs="Times New Roman"/>
          <w:bCs w:val="0"/>
        </w:rPr>
        <w:t xml:space="preserve"> along a contamination gradient and nondestructive indices of </w:t>
      </w:r>
    </w:p>
    <w:p w:rsidR="00FE67DF" w:rsidRPr="00603E2D" w:rsidRDefault="00FE67DF" w:rsidP="00FE67DF">
      <w:pPr>
        <w:spacing w:line="480" w:lineRule="auto"/>
        <w:ind w:firstLine="720"/>
        <w:rPr>
          <w:rFonts w:cs="Times New Roman"/>
          <w:bCs w:val="0"/>
        </w:rPr>
      </w:pPr>
      <w:proofErr w:type="gramStart"/>
      <w:r w:rsidRPr="00603E2D">
        <w:rPr>
          <w:rFonts w:cs="Times New Roman"/>
          <w:bCs w:val="0"/>
        </w:rPr>
        <w:t>bioaccumulation</w:t>
      </w:r>
      <w:proofErr w:type="gramEnd"/>
      <w:r w:rsidRPr="00603E2D">
        <w:rPr>
          <w:rFonts w:cs="Times New Roman"/>
          <w:bCs w:val="0"/>
        </w:rPr>
        <w:t xml:space="preserve"> in amphibians. Environmental Toxicology and Chemistry </w:t>
      </w:r>
    </w:p>
    <w:p w:rsidR="00FE67DF" w:rsidRPr="00603E2D" w:rsidRDefault="00FE67DF" w:rsidP="00FE67DF">
      <w:pPr>
        <w:spacing w:line="480" w:lineRule="auto"/>
        <w:ind w:firstLine="720"/>
        <w:rPr>
          <w:rFonts w:cs="Times New Roman"/>
          <w:bCs w:val="0"/>
        </w:rPr>
      </w:pPr>
      <w:r w:rsidRPr="00603E2D">
        <w:rPr>
          <w:rFonts w:cs="Times New Roman"/>
          <w:bCs w:val="0"/>
        </w:rPr>
        <w:t>29:980-8.</w:t>
      </w:r>
    </w:p>
    <w:p w:rsidR="00FE67DF" w:rsidRPr="00603E2D" w:rsidRDefault="00FE67DF" w:rsidP="00FE67DF">
      <w:pPr>
        <w:spacing w:line="480" w:lineRule="auto"/>
        <w:rPr>
          <w:rFonts w:cs="Times New Roman"/>
          <w:bCs w:val="0"/>
        </w:rPr>
      </w:pPr>
      <w:r w:rsidRPr="00603E2D">
        <w:rPr>
          <w:rFonts w:cs="Times New Roman"/>
          <w:bCs w:val="0"/>
        </w:rPr>
        <w:t xml:space="preserve">Boone, M. D. 2003. </w:t>
      </w:r>
      <w:proofErr w:type="gramStart"/>
      <w:r w:rsidRPr="00603E2D">
        <w:rPr>
          <w:rFonts w:cs="Times New Roman"/>
          <w:bCs w:val="0"/>
        </w:rPr>
        <w:t>Effects of pesticides on amphibian populations.</w:t>
      </w:r>
      <w:proofErr w:type="gramEnd"/>
      <w:r w:rsidRPr="00603E2D">
        <w:rPr>
          <w:rFonts w:cs="Times New Roman"/>
          <w:bCs w:val="0"/>
        </w:rPr>
        <w:t xml:space="preserve"> In </w:t>
      </w:r>
      <w:r w:rsidRPr="00603E2D">
        <w:rPr>
          <w:rFonts w:cs="Times New Roman"/>
          <w:bCs w:val="0"/>
          <w:i/>
        </w:rPr>
        <w:t>Amphibian conservation</w:t>
      </w:r>
      <w:r w:rsidRPr="00603E2D">
        <w:rPr>
          <w:rFonts w:cs="Times New Roman"/>
          <w:bCs w:val="0"/>
        </w:rPr>
        <w:t xml:space="preserve">, </w:t>
      </w:r>
      <w:r w:rsidRPr="00603E2D">
        <w:rPr>
          <w:rFonts w:cs="Times New Roman"/>
          <w:bCs w:val="0"/>
        </w:rPr>
        <w:tab/>
        <w:t>ed. R. D. Semltisch, 152-67. Washington, DC: Smithsonian Books.</w:t>
      </w:r>
    </w:p>
    <w:p w:rsidR="00FE67DF" w:rsidRPr="00603E2D" w:rsidRDefault="00FE67DF" w:rsidP="00FE67DF">
      <w:pPr>
        <w:autoSpaceDE w:val="0"/>
        <w:autoSpaceDN w:val="0"/>
        <w:spacing w:line="480" w:lineRule="auto"/>
        <w:rPr>
          <w:rFonts w:cs="Times New Roman"/>
          <w:bCs w:val="0"/>
        </w:rPr>
      </w:pPr>
      <w:proofErr w:type="gramStart"/>
      <w:r w:rsidRPr="00603E2D">
        <w:rPr>
          <w:rFonts w:cs="Times New Roman"/>
          <w:bCs w:val="0"/>
        </w:rPr>
        <w:t>Bridges, C. M. and R. D. Semlitsch 2000.</w:t>
      </w:r>
      <w:proofErr w:type="gramEnd"/>
      <w:r w:rsidRPr="00603E2D">
        <w:rPr>
          <w:rFonts w:cs="Times New Roman"/>
          <w:bCs w:val="0"/>
        </w:rPr>
        <w:t xml:space="preserve"> </w:t>
      </w:r>
      <w:proofErr w:type="gramStart"/>
      <w:r w:rsidRPr="00603E2D">
        <w:rPr>
          <w:rFonts w:cs="Times New Roman"/>
          <w:bCs w:val="0"/>
        </w:rPr>
        <w:t xml:space="preserve">Variation in pesticide tolerance of tadpoles among and </w:t>
      </w:r>
      <w:r w:rsidRPr="00603E2D">
        <w:rPr>
          <w:rFonts w:cs="Times New Roman"/>
          <w:bCs w:val="0"/>
        </w:rPr>
        <w:tab/>
        <w:t xml:space="preserve">within species of </w:t>
      </w:r>
      <w:r w:rsidRPr="00603E2D">
        <w:rPr>
          <w:rFonts w:cs="Times New Roman"/>
          <w:bCs w:val="0"/>
          <w:i/>
        </w:rPr>
        <w:t>Ranidae</w:t>
      </w:r>
      <w:r w:rsidRPr="00603E2D">
        <w:rPr>
          <w:rFonts w:cs="Times New Roman"/>
          <w:bCs w:val="0"/>
        </w:rPr>
        <w:t xml:space="preserve"> and patterns of amphibian decline.</w:t>
      </w:r>
      <w:proofErr w:type="gramEnd"/>
      <w:r w:rsidRPr="00603E2D">
        <w:rPr>
          <w:rFonts w:cs="Times New Roman"/>
          <w:bCs w:val="0"/>
        </w:rPr>
        <w:t xml:space="preserve"> </w:t>
      </w:r>
      <w:proofErr w:type="gramStart"/>
      <w:r w:rsidRPr="00603E2D">
        <w:rPr>
          <w:rFonts w:cs="Times New Roman"/>
          <w:bCs w:val="0"/>
        </w:rPr>
        <w:t xml:space="preserve">Conservation Biology </w:t>
      </w:r>
      <w:r w:rsidRPr="00603E2D">
        <w:rPr>
          <w:rFonts w:cs="Times New Roman"/>
          <w:bCs w:val="0"/>
        </w:rPr>
        <w:tab/>
        <w:t>14:1490-99.</w:t>
      </w:r>
      <w:proofErr w:type="gramEnd"/>
    </w:p>
    <w:p w:rsidR="00FE67DF" w:rsidRPr="00603E2D" w:rsidRDefault="00FE67DF" w:rsidP="00FE67DF">
      <w:pPr>
        <w:spacing w:line="480" w:lineRule="auto"/>
        <w:rPr>
          <w:rFonts w:cs="Times New Roman"/>
          <w:bCs w:val="0"/>
        </w:rPr>
      </w:pPr>
      <w:proofErr w:type="gramStart"/>
      <w:r w:rsidRPr="00603E2D">
        <w:rPr>
          <w:rFonts w:cs="Times New Roman"/>
          <w:bCs w:val="0"/>
        </w:rPr>
        <w:t>Burke, J. N., C. M. Bergeron, B. D. Todd, and W. A. Hopkins.</w:t>
      </w:r>
      <w:proofErr w:type="gramEnd"/>
      <w:r w:rsidRPr="00603E2D">
        <w:rPr>
          <w:rFonts w:cs="Times New Roman"/>
          <w:bCs w:val="0"/>
        </w:rPr>
        <w:t xml:space="preserve"> 2010. Effects of mercury </w:t>
      </w:r>
    </w:p>
    <w:p w:rsidR="00FE67DF" w:rsidRPr="00603E2D" w:rsidRDefault="00FE67DF" w:rsidP="00FE67DF">
      <w:pPr>
        <w:autoSpaceDE w:val="0"/>
        <w:autoSpaceDN w:val="0"/>
        <w:spacing w:line="480" w:lineRule="auto"/>
        <w:rPr>
          <w:rFonts w:cs="Times New Roman"/>
          <w:bCs w:val="0"/>
        </w:rPr>
      </w:pPr>
      <w:r w:rsidRPr="00603E2D">
        <w:rPr>
          <w:rFonts w:cs="Times New Roman"/>
          <w:bCs w:val="0"/>
        </w:rPr>
        <w:tab/>
      </w:r>
      <w:proofErr w:type="gramStart"/>
      <w:r w:rsidRPr="00603E2D">
        <w:rPr>
          <w:rFonts w:cs="Times New Roman"/>
          <w:bCs w:val="0"/>
        </w:rPr>
        <w:t>on</w:t>
      </w:r>
      <w:proofErr w:type="gramEnd"/>
      <w:r w:rsidRPr="00603E2D">
        <w:rPr>
          <w:rFonts w:cs="Times New Roman"/>
          <w:bCs w:val="0"/>
        </w:rPr>
        <w:t xml:space="preserve"> behavior and performance of northern two-lined salamanders (</w:t>
      </w:r>
      <w:r w:rsidRPr="00603E2D">
        <w:rPr>
          <w:rFonts w:cs="Times New Roman"/>
          <w:bCs w:val="0"/>
          <w:i/>
        </w:rPr>
        <w:t>Eurycea bislineata</w:t>
      </w:r>
      <w:r w:rsidRPr="00603E2D">
        <w:rPr>
          <w:rFonts w:cs="Times New Roman"/>
          <w:bCs w:val="0"/>
        </w:rPr>
        <w:t xml:space="preserve">). </w:t>
      </w:r>
      <w:r w:rsidRPr="00603E2D">
        <w:rPr>
          <w:rFonts w:cs="Times New Roman"/>
          <w:bCs w:val="0"/>
        </w:rPr>
        <w:tab/>
        <w:t>Environmental Pollution 158:3546-51</w:t>
      </w:r>
    </w:p>
    <w:p w:rsidR="00FE67DF" w:rsidRPr="00603E2D" w:rsidRDefault="00FE67DF" w:rsidP="00FE67DF">
      <w:pPr>
        <w:autoSpaceDE w:val="0"/>
        <w:autoSpaceDN w:val="0"/>
        <w:spacing w:line="480" w:lineRule="auto"/>
        <w:rPr>
          <w:rFonts w:cs="Times New Roman"/>
        </w:rPr>
      </w:pPr>
      <w:r w:rsidRPr="00603E2D">
        <w:rPr>
          <w:rFonts w:cs="Times New Roman"/>
        </w:rPr>
        <w:t xml:space="preserve">Carroll, D. M. 1999. </w:t>
      </w:r>
      <w:proofErr w:type="gramStart"/>
      <w:r w:rsidRPr="00603E2D">
        <w:rPr>
          <w:rFonts w:cs="Times New Roman"/>
          <w:i/>
        </w:rPr>
        <w:t>Swampwalker’s journal.</w:t>
      </w:r>
      <w:proofErr w:type="gramEnd"/>
      <w:r w:rsidRPr="00603E2D">
        <w:rPr>
          <w:rFonts w:cs="Times New Roman"/>
          <w:i/>
        </w:rPr>
        <w:t xml:space="preserve"> </w:t>
      </w:r>
      <w:proofErr w:type="gramStart"/>
      <w:r w:rsidRPr="00603E2D">
        <w:rPr>
          <w:rFonts w:cs="Times New Roman"/>
          <w:i/>
        </w:rPr>
        <w:t>A wetlands year</w:t>
      </w:r>
      <w:r w:rsidRPr="00603E2D">
        <w:rPr>
          <w:rFonts w:cs="Times New Roman"/>
        </w:rPr>
        <w:t>.</w:t>
      </w:r>
      <w:proofErr w:type="gramEnd"/>
      <w:r w:rsidRPr="00603E2D">
        <w:rPr>
          <w:rFonts w:cs="Times New Roman"/>
        </w:rPr>
        <w:t xml:space="preserve"> Boston: Houghton Mifflin.</w:t>
      </w:r>
    </w:p>
    <w:p w:rsidR="00FE67DF" w:rsidRPr="00603E2D" w:rsidRDefault="00FE67DF" w:rsidP="00FE67DF">
      <w:pPr>
        <w:spacing w:line="480" w:lineRule="auto"/>
        <w:rPr>
          <w:rFonts w:cs="Times New Roman"/>
          <w:bCs w:val="0"/>
        </w:rPr>
      </w:pPr>
      <w:proofErr w:type="gramStart"/>
      <w:r w:rsidRPr="00603E2D">
        <w:rPr>
          <w:rFonts w:cs="Times New Roman"/>
          <w:bCs w:val="0"/>
        </w:rPr>
        <w:lastRenderedPageBreak/>
        <w:t>Caruso, N. M. and K. R. Lips.</w:t>
      </w:r>
      <w:proofErr w:type="gramEnd"/>
      <w:r w:rsidRPr="00603E2D">
        <w:rPr>
          <w:rFonts w:cs="Times New Roman"/>
          <w:bCs w:val="0"/>
        </w:rPr>
        <w:t xml:space="preserve"> 2013. Truly enigmatic declines in terrestrial salamander </w:t>
      </w:r>
      <w:r w:rsidRPr="00603E2D">
        <w:rPr>
          <w:rFonts w:cs="Times New Roman"/>
          <w:bCs w:val="0"/>
        </w:rPr>
        <w:tab/>
        <w:t xml:space="preserve">populations in Great Smoky Mountains National Park. </w:t>
      </w:r>
      <w:proofErr w:type="gramStart"/>
      <w:r w:rsidRPr="00603E2D">
        <w:rPr>
          <w:rFonts w:cs="Times New Roman"/>
          <w:bCs w:val="0"/>
        </w:rPr>
        <w:t>Diversity and Distributions 19:38-</w:t>
      </w:r>
      <w:r w:rsidRPr="00603E2D">
        <w:rPr>
          <w:rFonts w:cs="Times New Roman"/>
          <w:bCs w:val="0"/>
        </w:rPr>
        <w:tab/>
        <w:t>48.</w:t>
      </w:r>
      <w:proofErr w:type="gramEnd"/>
    </w:p>
    <w:p w:rsidR="00FE67DF" w:rsidRPr="00603E2D" w:rsidRDefault="00FE67DF" w:rsidP="00FE67DF">
      <w:pPr>
        <w:spacing w:line="480" w:lineRule="auto"/>
        <w:rPr>
          <w:rFonts w:cs="Times New Roman"/>
          <w:bCs w:val="0"/>
        </w:rPr>
      </w:pPr>
      <w:r w:rsidRPr="00603E2D">
        <w:rPr>
          <w:rFonts w:cs="Times New Roman"/>
          <w:bCs w:val="0"/>
        </w:rPr>
        <w:t xml:space="preserve">Daszak, P., D. E. Scott, A. M. Kilpatrick, C. Faggioni, J. W. Gibbons, and D. Porter. 2005. </w:t>
      </w:r>
      <w:r w:rsidRPr="00603E2D">
        <w:rPr>
          <w:rFonts w:cs="Times New Roman"/>
          <w:bCs w:val="0"/>
        </w:rPr>
        <w:tab/>
        <w:t xml:space="preserve">Amphibian population declines at Savannah River Site are linked to climate, not </w:t>
      </w:r>
      <w:r w:rsidRPr="00603E2D">
        <w:rPr>
          <w:rFonts w:cs="Times New Roman"/>
          <w:bCs w:val="0"/>
        </w:rPr>
        <w:tab/>
        <w:t>chytridiomycosis. Ecology 8:3232-7.</w:t>
      </w:r>
    </w:p>
    <w:p w:rsidR="00FE67DF" w:rsidRPr="00603E2D" w:rsidRDefault="00FE67DF" w:rsidP="00FE67DF">
      <w:pPr>
        <w:spacing w:line="480" w:lineRule="auto"/>
        <w:rPr>
          <w:rFonts w:cs="Times New Roman"/>
          <w:bCs w:val="0"/>
        </w:rPr>
      </w:pPr>
      <w:proofErr w:type="gramStart"/>
      <w:r w:rsidRPr="00603E2D">
        <w:rPr>
          <w:rFonts w:cs="Times New Roman"/>
          <w:bCs w:val="0"/>
        </w:rPr>
        <w:t>Davidson, C., H. B. Shaffer, and M. B. Jennings.</w:t>
      </w:r>
      <w:proofErr w:type="gramEnd"/>
      <w:r w:rsidRPr="00603E2D">
        <w:rPr>
          <w:rFonts w:cs="Times New Roman"/>
          <w:bCs w:val="0"/>
        </w:rPr>
        <w:t xml:space="preserve"> 2001. Declines of the California redlegged </w:t>
      </w:r>
      <w:r w:rsidRPr="00603E2D">
        <w:rPr>
          <w:rFonts w:cs="Times New Roman"/>
          <w:bCs w:val="0"/>
        </w:rPr>
        <w:tab/>
        <w:t xml:space="preserve">frog: climate, UV-B, habitat, and pesticide hypotheses. </w:t>
      </w:r>
      <w:proofErr w:type="gramStart"/>
      <w:r w:rsidRPr="00603E2D">
        <w:rPr>
          <w:rFonts w:cs="Times New Roman"/>
          <w:bCs w:val="0"/>
        </w:rPr>
        <w:t>Ecological Applications 11:464-</w:t>
      </w:r>
      <w:r w:rsidRPr="00603E2D">
        <w:rPr>
          <w:rFonts w:cs="Times New Roman"/>
          <w:bCs w:val="0"/>
        </w:rPr>
        <w:tab/>
        <w:t>79.</w:t>
      </w:r>
      <w:proofErr w:type="gramEnd"/>
    </w:p>
    <w:p w:rsidR="00FE67DF" w:rsidRPr="00603E2D" w:rsidRDefault="00FE67DF" w:rsidP="00FE67DF">
      <w:pPr>
        <w:spacing w:line="480" w:lineRule="auto"/>
        <w:rPr>
          <w:rFonts w:cs="Times New Roman"/>
          <w:bCs w:val="0"/>
          <w:iCs/>
        </w:rPr>
      </w:pPr>
      <w:proofErr w:type="gramStart"/>
      <w:r w:rsidRPr="00603E2D">
        <w:rPr>
          <w:rFonts w:cs="Times New Roman"/>
          <w:bCs w:val="0"/>
          <w:iCs/>
        </w:rPr>
        <w:t>deMaynadier</w:t>
      </w:r>
      <w:proofErr w:type="gramEnd"/>
      <w:r w:rsidRPr="00603E2D">
        <w:rPr>
          <w:rFonts w:cs="Times New Roman"/>
          <w:bCs w:val="0"/>
          <w:iCs/>
        </w:rPr>
        <w:t xml:space="preserve">, P. G., and M. L. Hunter. 1998. Effects of silviculture edges on the </w:t>
      </w:r>
    </w:p>
    <w:p w:rsidR="00FE67DF" w:rsidRPr="00603E2D" w:rsidRDefault="00FE67DF" w:rsidP="00FE67DF">
      <w:pPr>
        <w:spacing w:line="480" w:lineRule="auto"/>
        <w:ind w:left="720"/>
        <w:rPr>
          <w:rFonts w:cs="Times New Roman"/>
          <w:bCs w:val="0"/>
          <w:iCs/>
        </w:rPr>
      </w:pPr>
      <w:proofErr w:type="gramStart"/>
      <w:r w:rsidRPr="00603E2D">
        <w:rPr>
          <w:rFonts w:cs="Times New Roman"/>
          <w:bCs w:val="0"/>
          <w:iCs/>
        </w:rPr>
        <w:t>distribution</w:t>
      </w:r>
      <w:proofErr w:type="gramEnd"/>
      <w:r w:rsidRPr="00603E2D">
        <w:rPr>
          <w:rFonts w:cs="Times New Roman"/>
          <w:bCs w:val="0"/>
          <w:iCs/>
        </w:rPr>
        <w:t xml:space="preserve"> and abundance of amphibians in Maine. Conservation Biology 12:340-52.</w:t>
      </w:r>
    </w:p>
    <w:p w:rsidR="00FE67DF" w:rsidRPr="00603E2D" w:rsidRDefault="00FE67DF" w:rsidP="00FE67DF">
      <w:pPr>
        <w:spacing w:line="480" w:lineRule="auto"/>
        <w:rPr>
          <w:rFonts w:cs="Times New Roman"/>
          <w:bCs w:val="0"/>
        </w:rPr>
      </w:pPr>
      <w:proofErr w:type="gramStart"/>
      <w:r w:rsidRPr="00603E2D">
        <w:rPr>
          <w:rFonts w:cs="Times New Roman"/>
          <w:bCs w:val="0"/>
        </w:rPr>
        <w:t>Dillard, L. O., K. R. Russell, and W. M. Ford.</w:t>
      </w:r>
      <w:proofErr w:type="gramEnd"/>
      <w:r w:rsidRPr="00603E2D">
        <w:rPr>
          <w:rFonts w:cs="Times New Roman"/>
          <w:bCs w:val="0"/>
        </w:rPr>
        <w:t xml:space="preserve"> 2008. Microhabitat models of occurrence for the </w:t>
      </w:r>
      <w:r w:rsidRPr="00603E2D">
        <w:rPr>
          <w:rFonts w:cs="Times New Roman"/>
          <w:bCs w:val="0"/>
        </w:rPr>
        <w:tab/>
        <w:t xml:space="preserve">threatened Cheat Mountain salamander, </w:t>
      </w:r>
      <w:r w:rsidRPr="00603E2D">
        <w:rPr>
          <w:rFonts w:cs="Times New Roman"/>
          <w:bCs w:val="0"/>
          <w:i/>
        </w:rPr>
        <w:t>Plethodon netting</w:t>
      </w:r>
      <w:r w:rsidRPr="00603E2D">
        <w:rPr>
          <w:rFonts w:cs="Times New Roman"/>
          <w:bCs w:val="0"/>
        </w:rPr>
        <w:t xml:space="preserve">. </w:t>
      </w:r>
      <w:proofErr w:type="gramStart"/>
      <w:r w:rsidRPr="00603E2D">
        <w:rPr>
          <w:rFonts w:cs="Times New Roman"/>
          <w:bCs w:val="0"/>
        </w:rPr>
        <w:t>Applied Herpetology 5:201-</w:t>
      </w:r>
      <w:r w:rsidRPr="00603E2D">
        <w:rPr>
          <w:rFonts w:cs="Times New Roman"/>
          <w:bCs w:val="0"/>
        </w:rPr>
        <w:tab/>
        <w:t>24.</w:t>
      </w:r>
      <w:proofErr w:type="gramEnd"/>
    </w:p>
    <w:p w:rsidR="00FE67DF" w:rsidRPr="00603E2D" w:rsidRDefault="00FE67DF" w:rsidP="00FE67DF">
      <w:pPr>
        <w:spacing w:line="480" w:lineRule="auto"/>
        <w:rPr>
          <w:rFonts w:cs="Times New Roman"/>
          <w:bCs w:val="0"/>
        </w:rPr>
      </w:pPr>
      <w:proofErr w:type="gramStart"/>
      <w:r w:rsidRPr="00603E2D">
        <w:rPr>
          <w:rFonts w:cs="Times New Roman"/>
          <w:bCs w:val="0"/>
        </w:rPr>
        <w:t>Dillard, L. O., K. R. Russell, and W. M. Ford.</w:t>
      </w:r>
      <w:proofErr w:type="gramEnd"/>
      <w:r w:rsidRPr="00603E2D">
        <w:rPr>
          <w:rFonts w:cs="Times New Roman"/>
          <w:bCs w:val="0"/>
        </w:rPr>
        <w:t xml:space="preserve"> 2008b. Site-level habitat models for the endemic, </w:t>
      </w:r>
      <w:r w:rsidRPr="00603E2D">
        <w:rPr>
          <w:rFonts w:cs="Times New Roman"/>
          <w:bCs w:val="0"/>
        </w:rPr>
        <w:tab/>
        <w:t>threatened Cheat Mountain salamander (</w:t>
      </w:r>
      <w:r w:rsidRPr="00603E2D">
        <w:rPr>
          <w:rFonts w:cs="Times New Roman"/>
          <w:bCs w:val="0"/>
          <w:i/>
        </w:rPr>
        <w:t>Plethodon netting</w:t>
      </w:r>
      <w:r w:rsidRPr="00603E2D">
        <w:rPr>
          <w:rFonts w:cs="Times New Roman"/>
          <w:bCs w:val="0"/>
        </w:rPr>
        <w:t xml:space="preserve">): the importance of </w:t>
      </w:r>
      <w:r w:rsidRPr="00603E2D">
        <w:rPr>
          <w:rFonts w:cs="Times New Roman"/>
          <w:bCs w:val="0"/>
        </w:rPr>
        <w:tab/>
        <w:t xml:space="preserve">geophysical and biotic attributes for predicting occurrence. Biodiversity and </w:t>
      </w:r>
      <w:r w:rsidRPr="00603E2D">
        <w:rPr>
          <w:rFonts w:cs="Times New Roman"/>
          <w:bCs w:val="0"/>
        </w:rPr>
        <w:tab/>
        <w:t>Conservation 17:1475-92.</w:t>
      </w:r>
    </w:p>
    <w:p w:rsidR="00FE67DF" w:rsidRPr="00603E2D" w:rsidRDefault="00FE67DF" w:rsidP="00FE67DF">
      <w:pPr>
        <w:spacing w:line="480" w:lineRule="auto"/>
        <w:rPr>
          <w:rFonts w:cs="Times New Roman"/>
          <w:bCs w:val="0"/>
        </w:rPr>
      </w:pPr>
      <w:r w:rsidRPr="00603E2D">
        <w:rPr>
          <w:rFonts w:cs="Times New Roman"/>
          <w:bCs w:val="0"/>
        </w:rPr>
        <w:t xml:space="preserve">Gray, M. J., D. L. Miller, J. T. Hoverman. 2009. First report of </w:t>
      </w:r>
      <w:r w:rsidRPr="00603E2D">
        <w:rPr>
          <w:rFonts w:cs="Times New Roman"/>
          <w:bCs w:val="0"/>
          <w:i/>
        </w:rPr>
        <w:t xml:space="preserve">Ranavirus </w:t>
      </w:r>
      <w:r w:rsidRPr="00603E2D">
        <w:rPr>
          <w:rFonts w:cs="Times New Roman"/>
          <w:bCs w:val="0"/>
        </w:rPr>
        <w:t xml:space="preserve">infecting </w:t>
      </w:r>
    </w:p>
    <w:p w:rsidR="00FE67DF" w:rsidRPr="00603E2D" w:rsidRDefault="00FE67DF" w:rsidP="00FE67DF">
      <w:pPr>
        <w:spacing w:line="480" w:lineRule="auto"/>
        <w:ind w:firstLine="720"/>
        <w:rPr>
          <w:rFonts w:cs="Times New Roman"/>
          <w:bCs w:val="0"/>
        </w:rPr>
      </w:pPr>
      <w:proofErr w:type="gramStart"/>
      <w:r w:rsidRPr="00603E2D">
        <w:rPr>
          <w:rFonts w:cs="Times New Roman"/>
          <w:bCs w:val="0"/>
        </w:rPr>
        <w:t>lungless</w:t>
      </w:r>
      <w:proofErr w:type="gramEnd"/>
      <w:r w:rsidRPr="00603E2D">
        <w:rPr>
          <w:rFonts w:cs="Times New Roman"/>
          <w:bCs w:val="0"/>
        </w:rPr>
        <w:t xml:space="preserve"> salamanders. Herpetological Review 40:316-9.</w:t>
      </w:r>
    </w:p>
    <w:p w:rsidR="00FE67DF" w:rsidRPr="00603E2D" w:rsidRDefault="00FE67DF" w:rsidP="00FE67DF">
      <w:pPr>
        <w:spacing w:line="480" w:lineRule="auto"/>
        <w:rPr>
          <w:rFonts w:cs="Times New Roman"/>
          <w:bCs w:val="0"/>
        </w:rPr>
      </w:pPr>
      <w:proofErr w:type="gramStart"/>
      <w:r w:rsidRPr="00603E2D">
        <w:rPr>
          <w:rFonts w:cs="Times New Roman"/>
          <w:bCs w:val="0"/>
        </w:rPr>
        <w:t>Gibbs, J. P. and W. G. Shriver.</w:t>
      </w:r>
      <w:proofErr w:type="gramEnd"/>
      <w:r w:rsidRPr="00603E2D">
        <w:rPr>
          <w:rFonts w:cs="Times New Roman"/>
          <w:bCs w:val="0"/>
        </w:rPr>
        <w:t xml:space="preserve"> Can road mortality limit populations of pool-breeding </w:t>
      </w:r>
      <w:r w:rsidRPr="00603E2D">
        <w:rPr>
          <w:rFonts w:cs="Times New Roman"/>
          <w:bCs w:val="0"/>
        </w:rPr>
        <w:tab/>
        <w:t>amphibians? 2005. Wetlands Ecology and Management 13:281-9.</w:t>
      </w:r>
    </w:p>
    <w:p w:rsidR="00FE67DF" w:rsidRPr="00603E2D" w:rsidRDefault="00FE67DF" w:rsidP="00FE67DF">
      <w:pPr>
        <w:spacing w:line="480" w:lineRule="auto"/>
        <w:rPr>
          <w:rFonts w:cs="Times New Roman"/>
          <w:bCs w:val="0"/>
        </w:rPr>
      </w:pPr>
      <w:proofErr w:type="gramStart"/>
      <w:r w:rsidRPr="00603E2D">
        <w:rPr>
          <w:rFonts w:cs="Times New Roman"/>
          <w:bCs w:val="0"/>
        </w:rPr>
        <w:lastRenderedPageBreak/>
        <w:t>Hayes, T.B., A. Collins, M. Lee, M. Mendoza, N. Noriega, A.A. Stuart, and A. Vonk.</w:t>
      </w:r>
      <w:proofErr w:type="gramEnd"/>
      <w:r w:rsidRPr="00603E2D">
        <w:rPr>
          <w:rFonts w:cs="Times New Roman"/>
          <w:bCs w:val="0"/>
        </w:rPr>
        <w:t xml:space="preserve"> 2002.</w:t>
      </w:r>
      <w:r w:rsidRPr="00603E2D">
        <w:rPr>
          <w:rFonts w:cs="Times New Roman"/>
          <w:bCs w:val="0"/>
        </w:rPr>
        <w:tab/>
        <w:t xml:space="preserve">Hermaphroditic, demasculinized frogs following exposure to the herbicide, atrazine, at </w:t>
      </w:r>
      <w:r w:rsidRPr="00603E2D">
        <w:rPr>
          <w:rFonts w:cs="Times New Roman"/>
          <w:bCs w:val="0"/>
        </w:rPr>
        <w:tab/>
        <w:t>ecologically relevant doses. Proc. Nat. Acad. Sciences (USA) 99: 5476-5480.</w:t>
      </w:r>
    </w:p>
    <w:p w:rsidR="00FE67DF" w:rsidRPr="00603E2D" w:rsidRDefault="00FE67DF" w:rsidP="00FE67DF">
      <w:pPr>
        <w:spacing w:line="480" w:lineRule="auto"/>
        <w:rPr>
          <w:rFonts w:cs="Times New Roman"/>
          <w:bCs w:val="0"/>
          <w:iCs/>
        </w:rPr>
      </w:pPr>
      <w:proofErr w:type="gramStart"/>
      <w:r w:rsidRPr="00603E2D">
        <w:rPr>
          <w:rFonts w:cs="Times New Roman"/>
          <w:bCs w:val="0"/>
          <w:iCs/>
        </w:rPr>
        <w:t>Homyack, J. A. and C. A. Haas.</w:t>
      </w:r>
      <w:proofErr w:type="gramEnd"/>
      <w:r w:rsidRPr="00603E2D">
        <w:rPr>
          <w:rFonts w:cs="Times New Roman"/>
          <w:bCs w:val="0"/>
          <w:iCs/>
        </w:rPr>
        <w:t xml:space="preserve"> 2009. Long-term effects of experimental forest </w:t>
      </w:r>
    </w:p>
    <w:p w:rsidR="00FE67DF" w:rsidRPr="00603E2D" w:rsidRDefault="00FE67DF" w:rsidP="00FE67DF">
      <w:pPr>
        <w:spacing w:line="480" w:lineRule="auto"/>
        <w:ind w:left="720"/>
        <w:rPr>
          <w:rFonts w:cs="Times New Roman"/>
          <w:bCs w:val="0"/>
          <w:iCs/>
        </w:rPr>
      </w:pPr>
      <w:proofErr w:type="gramStart"/>
      <w:r w:rsidRPr="00603E2D">
        <w:rPr>
          <w:rFonts w:cs="Times New Roman"/>
          <w:bCs w:val="0"/>
          <w:iCs/>
        </w:rPr>
        <w:t>harvesting</w:t>
      </w:r>
      <w:proofErr w:type="gramEnd"/>
      <w:r w:rsidRPr="00603E2D">
        <w:rPr>
          <w:rFonts w:cs="Times New Roman"/>
          <w:bCs w:val="0"/>
          <w:iCs/>
        </w:rPr>
        <w:t xml:space="preserve"> on abundance and reproductive demography of terrestrial salamanders. Biological Conservation 142:110-21.</w:t>
      </w:r>
    </w:p>
    <w:p w:rsidR="00FE67DF" w:rsidRPr="00603E2D" w:rsidRDefault="00FE67DF" w:rsidP="00FE67DF">
      <w:pPr>
        <w:spacing w:line="480" w:lineRule="auto"/>
        <w:rPr>
          <w:rFonts w:cs="Times New Roman"/>
          <w:bCs w:val="0"/>
        </w:rPr>
      </w:pPr>
      <w:r w:rsidRPr="00603E2D">
        <w:rPr>
          <w:rFonts w:cs="Times New Roman"/>
          <w:bCs w:val="0"/>
        </w:rPr>
        <w:t xml:space="preserve">Houlahan, J.E., Findlay, C.S., Schmidt, B.R., Meyer, A.H., Kuzmin, S.L., 2000. Quantitative </w:t>
      </w:r>
      <w:r w:rsidRPr="00603E2D">
        <w:rPr>
          <w:rFonts w:cs="Times New Roman"/>
          <w:bCs w:val="0"/>
        </w:rPr>
        <w:tab/>
        <w:t>evidence for global amphibian population declines. Nature 404: 752–755.</w:t>
      </w:r>
    </w:p>
    <w:p w:rsidR="00FE67DF" w:rsidRPr="00603E2D" w:rsidRDefault="00FE67DF" w:rsidP="00FE67DF">
      <w:pPr>
        <w:spacing w:line="480" w:lineRule="auto"/>
        <w:ind w:left="720" w:hanging="720"/>
        <w:rPr>
          <w:rFonts w:cs="Times New Roman"/>
          <w:bCs w:val="0"/>
        </w:rPr>
      </w:pPr>
      <w:r w:rsidRPr="00603E2D">
        <w:rPr>
          <w:rFonts w:cs="Times New Roman"/>
          <w:bCs w:val="0"/>
        </w:rPr>
        <w:t xml:space="preserve">Hutchinson, G. E. 1957. </w:t>
      </w:r>
      <w:proofErr w:type="gramStart"/>
      <w:r w:rsidRPr="00603E2D">
        <w:rPr>
          <w:rFonts w:cs="Times New Roman"/>
          <w:bCs w:val="0"/>
        </w:rPr>
        <w:t>Concluding remarks.</w:t>
      </w:r>
      <w:proofErr w:type="gramEnd"/>
      <w:r w:rsidRPr="00603E2D">
        <w:rPr>
          <w:rFonts w:cs="Times New Roman"/>
          <w:bCs w:val="0"/>
        </w:rPr>
        <w:t xml:space="preserve"> Cold Springs Harbor Symposia on Quantitative Biology 22:415-27.</w:t>
      </w:r>
    </w:p>
    <w:p w:rsidR="00FE67DF" w:rsidRPr="00603E2D" w:rsidRDefault="00FE67DF" w:rsidP="00FE67DF">
      <w:pPr>
        <w:spacing w:line="480" w:lineRule="auto"/>
        <w:rPr>
          <w:rFonts w:cs="Times New Roman"/>
          <w:bCs w:val="0"/>
        </w:rPr>
      </w:pPr>
      <w:proofErr w:type="gramStart"/>
      <w:r w:rsidRPr="00603E2D">
        <w:rPr>
          <w:rFonts w:cs="Times New Roman"/>
          <w:bCs w:val="0"/>
        </w:rPr>
        <w:t>IUCN, Conservation International, and NatureServe.</w:t>
      </w:r>
      <w:proofErr w:type="gramEnd"/>
      <w:r w:rsidRPr="00603E2D">
        <w:rPr>
          <w:rFonts w:cs="Times New Roman"/>
          <w:bCs w:val="0"/>
        </w:rPr>
        <w:t xml:space="preserve"> 2008. An Analysis of Amphibians </w:t>
      </w:r>
    </w:p>
    <w:p w:rsidR="00FE67DF" w:rsidRPr="00603E2D" w:rsidRDefault="00FE67DF" w:rsidP="00FE67DF">
      <w:pPr>
        <w:spacing w:line="480" w:lineRule="auto"/>
        <w:ind w:left="720"/>
        <w:rPr>
          <w:rFonts w:cs="Times New Roman"/>
          <w:bCs w:val="0"/>
        </w:rPr>
      </w:pPr>
      <w:proofErr w:type="gramStart"/>
      <w:r w:rsidRPr="00603E2D">
        <w:rPr>
          <w:rFonts w:cs="Times New Roman"/>
          <w:bCs w:val="0"/>
        </w:rPr>
        <w:t>on</w:t>
      </w:r>
      <w:proofErr w:type="gramEnd"/>
      <w:r w:rsidRPr="00603E2D">
        <w:rPr>
          <w:rFonts w:cs="Times New Roman"/>
          <w:bCs w:val="0"/>
        </w:rPr>
        <w:t xml:space="preserve"> the 2008 IUCN Red List www.iucnredlist.org/amphibians. </w:t>
      </w:r>
      <w:proofErr w:type="gramStart"/>
      <w:r w:rsidRPr="00603E2D">
        <w:rPr>
          <w:rFonts w:cs="Times New Roman"/>
          <w:bCs w:val="0"/>
        </w:rPr>
        <w:t>Downloaded on February 15, 2014.</w:t>
      </w:r>
      <w:proofErr w:type="gramEnd"/>
    </w:p>
    <w:p w:rsidR="00FE67DF" w:rsidRPr="00603E2D" w:rsidRDefault="00FE67DF" w:rsidP="00FE67DF">
      <w:pPr>
        <w:spacing w:line="480" w:lineRule="auto"/>
        <w:rPr>
          <w:rFonts w:cs="Times New Roman"/>
          <w:bCs w:val="0"/>
        </w:rPr>
      </w:pPr>
      <w:proofErr w:type="gramStart"/>
      <w:r w:rsidRPr="00603E2D">
        <w:rPr>
          <w:rFonts w:cs="Times New Roman"/>
          <w:bCs w:val="0"/>
        </w:rPr>
        <w:t>Kozak, K. H. and J. J. Wiens.</w:t>
      </w:r>
      <w:proofErr w:type="gramEnd"/>
      <w:r w:rsidRPr="00603E2D">
        <w:rPr>
          <w:rFonts w:cs="Times New Roman"/>
          <w:bCs w:val="0"/>
        </w:rPr>
        <w:t xml:space="preserve"> 2010. Niche conservatism drives elevational diversity patterns in </w:t>
      </w:r>
      <w:r w:rsidRPr="00603E2D">
        <w:rPr>
          <w:rFonts w:cs="Times New Roman"/>
          <w:bCs w:val="0"/>
        </w:rPr>
        <w:tab/>
        <w:t>Appalachian salamanders. American Naturalist 176:40-54.</w:t>
      </w:r>
    </w:p>
    <w:p w:rsidR="00FE67DF" w:rsidRPr="00603E2D" w:rsidRDefault="00FE67DF" w:rsidP="00FE67DF">
      <w:pPr>
        <w:spacing w:line="480" w:lineRule="auto"/>
        <w:rPr>
          <w:rFonts w:cs="Times New Roman"/>
          <w:bCs w:val="0"/>
        </w:rPr>
      </w:pPr>
      <w:proofErr w:type="gramStart"/>
      <w:r w:rsidRPr="00603E2D">
        <w:rPr>
          <w:rFonts w:cs="Times New Roman"/>
          <w:bCs w:val="0"/>
        </w:rPr>
        <w:t>Kusano, T. and M. Inoue.</w:t>
      </w:r>
      <w:proofErr w:type="gramEnd"/>
      <w:r w:rsidRPr="00603E2D">
        <w:rPr>
          <w:rFonts w:cs="Times New Roman"/>
          <w:bCs w:val="0"/>
        </w:rPr>
        <w:t xml:space="preserve"> 2008. Long-term trend toward earlier breeding of Japanese </w:t>
      </w:r>
    </w:p>
    <w:p w:rsidR="00FE67DF" w:rsidRPr="00603E2D" w:rsidRDefault="00FE67DF" w:rsidP="00FE67DF">
      <w:pPr>
        <w:spacing w:line="480" w:lineRule="auto"/>
        <w:ind w:firstLine="720"/>
        <w:rPr>
          <w:rFonts w:cs="Times New Roman"/>
          <w:bCs w:val="0"/>
        </w:rPr>
      </w:pPr>
      <w:proofErr w:type="gramStart"/>
      <w:r w:rsidRPr="00603E2D">
        <w:rPr>
          <w:rFonts w:cs="Times New Roman"/>
          <w:bCs w:val="0"/>
        </w:rPr>
        <w:t>Amphibians.</w:t>
      </w:r>
      <w:proofErr w:type="gramEnd"/>
      <w:r w:rsidRPr="00603E2D">
        <w:rPr>
          <w:rFonts w:cs="Times New Roman"/>
          <w:bCs w:val="0"/>
        </w:rPr>
        <w:t xml:space="preserve"> Journal of Herpetology 42:608-14.</w:t>
      </w:r>
    </w:p>
    <w:p w:rsidR="00FE67DF" w:rsidRPr="00603E2D" w:rsidRDefault="00FE67DF" w:rsidP="00FE67DF">
      <w:pPr>
        <w:spacing w:line="480" w:lineRule="auto"/>
        <w:rPr>
          <w:rFonts w:cs="Times New Roman"/>
          <w:bCs w:val="0"/>
        </w:rPr>
      </w:pPr>
      <w:r w:rsidRPr="00603E2D">
        <w:rPr>
          <w:rFonts w:cs="Times New Roman"/>
          <w:bCs w:val="0"/>
        </w:rPr>
        <w:t xml:space="preserve">Lawler, J. J, S. L Shafer, D. White, P. Kareiva, E. P. Maurer, A. R. Blaustein, and P. J. Barlein. </w:t>
      </w:r>
      <w:r w:rsidRPr="00603E2D">
        <w:rPr>
          <w:rFonts w:cs="Times New Roman"/>
          <w:bCs w:val="0"/>
        </w:rPr>
        <w:tab/>
        <w:t xml:space="preserve">2009. Projected climate-induced faunal change in the Western Hemisphere. Ecology 90: </w:t>
      </w:r>
      <w:r w:rsidRPr="00603E2D">
        <w:rPr>
          <w:rFonts w:cs="Times New Roman"/>
          <w:bCs w:val="0"/>
        </w:rPr>
        <w:tab/>
        <w:t>588-97.</w:t>
      </w:r>
    </w:p>
    <w:p w:rsidR="00FE67DF" w:rsidRPr="00603E2D" w:rsidRDefault="00FE67DF" w:rsidP="00FE67DF">
      <w:pPr>
        <w:spacing w:line="480" w:lineRule="auto"/>
        <w:rPr>
          <w:rFonts w:cs="Times New Roman"/>
          <w:bCs w:val="0"/>
        </w:rPr>
      </w:pPr>
      <w:proofErr w:type="gramStart"/>
      <w:r w:rsidRPr="00603E2D">
        <w:rPr>
          <w:rFonts w:cs="Times New Roman"/>
          <w:bCs w:val="0"/>
        </w:rPr>
        <w:t>Lips, K. R., J. Diffendorfer, J. R. Mendelson, M. W. Sears.</w:t>
      </w:r>
      <w:proofErr w:type="gramEnd"/>
      <w:r w:rsidRPr="00603E2D">
        <w:rPr>
          <w:rFonts w:cs="Times New Roman"/>
          <w:bCs w:val="0"/>
        </w:rPr>
        <w:t xml:space="preserve"> 2008. Riding the wave: </w:t>
      </w:r>
    </w:p>
    <w:p w:rsidR="00FE67DF" w:rsidRPr="00603E2D" w:rsidRDefault="00FE67DF" w:rsidP="00FE67DF">
      <w:pPr>
        <w:spacing w:line="480" w:lineRule="auto"/>
        <w:ind w:left="720"/>
        <w:rPr>
          <w:rFonts w:cs="Times New Roman"/>
          <w:bCs w:val="0"/>
        </w:rPr>
      </w:pPr>
      <w:proofErr w:type="gramStart"/>
      <w:r w:rsidRPr="00603E2D">
        <w:rPr>
          <w:rFonts w:cs="Times New Roman"/>
          <w:bCs w:val="0"/>
        </w:rPr>
        <w:t>reconciling</w:t>
      </w:r>
      <w:proofErr w:type="gramEnd"/>
      <w:r w:rsidRPr="00603E2D">
        <w:rPr>
          <w:rFonts w:cs="Times New Roman"/>
          <w:bCs w:val="0"/>
        </w:rPr>
        <w:t xml:space="preserve"> the roles of disease and climate change in amphibian declines. PLoS Biology 6:441-54.</w:t>
      </w:r>
    </w:p>
    <w:p w:rsidR="00FE67DF" w:rsidRPr="00603E2D" w:rsidRDefault="00FE67DF" w:rsidP="00FE67DF">
      <w:pPr>
        <w:spacing w:line="480" w:lineRule="auto"/>
        <w:rPr>
          <w:rFonts w:cs="Times New Roman"/>
          <w:bCs w:val="0"/>
        </w:rPr>
      </w:pPr>
      <w:r w:rsidRPr="00603E2D">
        <w:rPr>
          <w:rFonts w:cs="Times New Roman"/>
          <w:bCs w:val="0"/>
        </w:rPr>
        <w:lastRenderedPageBreak/>
        <w:t xml:space="preserve">Milanovich, J. R., W. E. Peterman, N. P. Nibbelink, J. C. Maerz. 2010. Project loss of a </w:t>
      </w:r>
    </w:p>
    <w:p w:rsidR="00FE67DF" w:rsidRPr="00603E2D" w:rsidRDefault="00FE67DF" w:rsidP="00FE67DF">
      <w:pPr>
        <w:spacing w:line="480" w:lineRule="auto"/>
        <w:ind w:firstLine="720"/>
        <w:rPr>
          <w:rFonts w:cs="Times New Roman"/>
          <w:bCs w:val="0"/>
        </w:rPr>
      </w:pPr>
      <w:proofErr w:type="gramStart"/>
      <w:r w:rsidRPr="00603E2D">
        <w:rPr>
          <w:rFonts w:cs="Times New Roman"/>
          <w:bCs w:val="0"/>
        </w:rPr>
        <w:t>salamander</w:t>
      </w:r>
      <w:proofErr w:type="gramEnd"/>
      <w:r w:rsidRPr="00603E2D">
        <w:rPr>
          <w:rFonts w:cs="Times New Roman"/>
          <w:bCs w:val="0"/>
        </w:rPr>
        <w:t xml:space="preserve"> diversity hotspot as a consequence of project global climate change. </w:t>
      </w:r>
    </w:p>
    <w:p w:rsidR="00FE67DF" w:rsidRPr="00603E2D" w:rsidRDefault="00FE67DF" w:rsidP="00FE67DF">
      <w:pPr>
        <w:spacing w:line="480" w:lineRule="auto"/>
        <w:rPr>
          <w:rFonts w:cs="Times New Roman"/>
          <w:bCs w:val="0"/>
          <w:i/>
        </w:rPr>
      </w:pPr>
      <w:proofErr w:type="gramStart"/>
      <w:r w:rsidRPr="00603E2D">
        <w:rPr>
          <w:rFonts w:cs="Times New Roman"/>
          <w:bCs w:val="0"/>
        </w:rPr>
        <w:t>Moore, J. D. and R. L. Wyman.</w:t>
      </w:r>
      <w:proofErr w:type="gramEnd"/>
      <w:r w:rsidRPr="00603E2D">
        <w:rPr>
          <w:rFonts w:cs="Times New Roman"/>
          <w:bCs w:val="0"/>
        </w:rPr>
        <w:t xml:space="preserve"> 2010. Eastern red-backed salamanders (</w:t>
      </w:r>
      <w:r w:rsidRPr="00603E2D">
        <w:rPr>
          <w:rFonts w:cs="Times New Roman"/>
          <w:bCs w:val="0"/>
          <w:i/>
        </w:rPr>
        <w:t xml:space="preserve">Plethodon </w:t>
      </w:r>
    </w:p>
    <w:p w:rsidR="00FE67DF" w:rsidRPr="00603E2D" w:rsidRDefault="00FE67DF" w:rsidP="00FE67DF">
      <w:pPr>
        <w:spacing w:line="480" w:lineRule="auto"/>
        <w:ind w:firstLine="720"/>
        <w:rPr>
          <w:rFonts w:cs="Times New Roman"/>
          <w:bCs w:val="0"/>
        </w:rPr>
      </w:pPr>
      <w:proofErr w:type="gramStart"/>
      <w:r w:rsidRPr="00603E2D">
        <w:rPr>
          <w:rFonts w:cs="Times New Roman"/>
          <w:bCs w:val="0"/>
          <w:i/>
        </w:rPr>
        <w:t>cinereus</w:t>
      </w:r>
      <w:proofErr w:type="gramEnd"/>
      <w:r w:rsidRPr="00603E2D">
        <w:rPr>
          <w:rFonts w:cs="Times New Roman"/>
          <w:bCs w:val="0"/>
        </w:rPr>
        <w:t>) in a highly acid forest soil. American Midland Naturalist 163:95-105.</w:t>
      </w:r>
    </w:p>
    <w:p w:rsidR="00FE67DF" w:rsidRPr="00603E2D" w:rsidRDefault="00FE67DF" w:rsidP="00FE67DF">
      <w:pPr>
        <w:spacing w:line="480" w:lineRule="auto"/>
        <w:rPr>
          <w:rFonts w:cs="Times New Roman"/>
          <w:bCs w:val="0"/>
          <w:iCs/>
        </w:rPr>
      </w:pPr>
      <w:r w:rsidRPr="00603E2D">
        <w:rPr>
          <w:rFonts w:cs="Times New Roman"/>
          <w:bCs w:val="0"/>
          <w:iCs/>
        </w:rPr>
        <w:t xml:space="preserve">Petranka, J. W. 1998. </w:t>
      </w:r>
      <w:proofErr w:type="gramStart"/>
      <w:r w:rsidRPr="00603E2D">
        <w:rPr>
          <w:rFonts w:cs="Times New Roman"/>
          <w:bCs w:val="0"/>
          <w:i/>
          <w:iCs/>
        </w:rPr>
        <w:t>Salamanders of the United States and Canada</w:t>
      </w:r>
      <w:r w:rsidRPr="00603E2D">
        <w:rPr>
          <w:rFonts w:cs="Times New Roman"/>
          <w:bCs w:val="0"/>
          <w:iCs/>
        </w:rPr>
        <w:t>.</w:t>
      </w:r>
      <w:proofErr w:type="gramEnd"/>
      <w:r w:rsidRPr="00603E2D">
        <w:rPr>
          <w:rFonts w:cs="Times New Roman"/>
          <w:bCs w:val="0"/>
          <w:iCs/>
        </w:rPr>
        <w:t xml:space="preserve">  Washington, DC: </w:t>
      </w:r>
    </w:p>
    <w:p w:rsidR="00FE67DF" w:rsidRPr="00603E2D" w:rsidRDefault="00FE67DF" w:rsidP="00FE67DF">
      <w:pPr>
        <w:spacing w:line="480" w:lineRule="auto"/>
        <w:ind w:firstLine="720"/>
        <w:rPr>
          <w:rFonts w:cs="Times New Roman"/>
          <w:bCs w:val="0"/>
          <w:iCs/>
        </w:rPr>
      </w:pPr>
      <w:proofErr w:type="gramStart"/>
      <w:r w:rsidRPr="00603E2D">
        <w:rPr>
          <w:rFonts w:cs="Times New Roman"/>
          <w:bCs w:val="0"/>
          <w:iCs/>
        </w:rPr>
        <w:t>Smithsonian Institute Press.</w:t>
      </w:r>
      <w:proofErr w:type="gramEnd"/>
      <w:r w:rsidRPr="00603E2D">
        <w:rPr>
          <w:rFonts w:cs="Times New Roman"/>
          <w:bCs w:val="0"/>
          <w:iCs/>
        </w:rPr>
        <w:t xml:space="preserve"> </w:t>
      </w:r>
      <w:proofErr w:type="gramStart"/>
      <w:r w:rsidRPr="00603E2D">
        <w:rPr>
          <w:rFonts w:cs="Times New Roman"/>
          <w:bCs w:val="0"/>
          <w:iCs/>
        </w:rPr>
        <w:t>587 p.</w:t>
      </w:r>
      <w:proofErr w:type="gramEnd"/>
    </w:p>
    <w:p w:rsidR="00FE67DF" w:rsidRPr="00603E2D" w:rsidRDefault="00FE67DF" w:rsidP="00FE67DF">
      <w:pPr>
        <w:spacing w:line="480" w:lineRule="auto"/>
        <w:rPr>
          <w:rFonts w:cs="Times New Roman"/>
          <w:bCs w:val="0"/>
          <w:iCs/>
        </w:rPr>
      </w:pPr>
      <w:proofErr w:type="gramStart"/>
      <w:r w:rsidRPr="00603E2D">
        <w:rPr>
          <w:rFonts w:cs="Times New Roman"/>
          <w:bCs w:val="0"/>
          <w:iCs/>
        </w:rPr>
        <w:t>Petranka, J. W., M. E. Eldridge, and K. E. Haley.</w:t>
      </w:r>
      <w:proofErr w:type="gramEnd"/>
      <w:r w:rsidRPr="00603E2D">
        <w:rPr>
          <w:rFonts w:cs="Times New Roman"/>
          <w:bCs w:val="0"/>
          <w:iCs/>
        </w:rPr>
        <w:t xml:space="preserve"> 1993. Effects of timer harvesting on </w:t>
      </w:r>
    </w:p>
    <w:p w:rsidR="00FE67DF" w:rsidRPr="00603E2D" w:rsidRDefault="00FE67DF" w:rsidP="00FE67DF">
      <w:pPr>
        <w:spacing w:line="480" w:lineRule="auto"/>
        <w:ind w:left="720"/>
        <w:rPr>
          <w:rFonts w:cs="Times New Roman"/>
          <w:bCs w:val="0"/>
          <w:iCs/>
        </w:rPr>
      </w:pPr>
      <w:proofErr w:type="gramStart"/>
      <w:r w:rsidRPr="00603E2D">
        <w:rPr>
          <w:rFonts w:cs="Times New Roman"/>
          <w:bCs w:val="0"/>
          <w:iCs/>
        </w:rPr>
        <w:t>low</w:t>
      </w:r>
      <w:proofErr w:type="gramEnd"/>
      <w:r w:rsidRPr="00603E2D">
        <w:rPr>
          <w:rFonts w:cs="Times New Roman"/>
          <w:bCs w:val="0"/>
          <w:iCs/>
        </w:rPr>
        <w:t xml:space="preserve"> elevation populations of Southern Appalachian salamanders. Conservation Biology 7:363-70.</w:t>
      </w:r>
    </w:p>
    <w:p w:rsidR="00FE67DF" w:rsidRPr="00603E2D" w:rsidRDefault="00FE67DF" w:rsidP="00FE67DF">
      <w:pPr>
        <w:spacing w:line="480" w:lineRule="auto"/>
        <w:rPr>
          <w:rFonts w:cs="Times New Roman"/>
          <w:bCs w:val="0"/>
        </w:rPr>
      </w:pPr>
      <w:r w:rsidRPr="00603E2D">
        <w:rPr>
          <w:rFonts w:cs="Times New Roman"/>
          <w:bCs w:val="0"/>
        </w:rPr>
        <w:t xml:space="preserve">Pounds, J. A., M. R. Bustamante, L. A. Coloma, J. A. Consuegra, M. P. L. Fogden, P. N. </w:t>
      </w:r>
    </w:p>
    <w:p w:rsidR="00FE67DF" w:rsidRPr="00603E2D" w:rsidRDefault="00FE67DF" w:rsidP="00FE67DF">
      <w:pPr>
        <w:spacing w:line="480" w:lineRule="auto"/>
        <w:ind w:left="720"/>
        <w:rPr>
          <w:rFonts w:cs="Times New Roman"/>
          <w:bCs w:val="0"/>
        </w:rPr>
      </w:pPr>
      <w:r w:rsidRPr="00603E2D">
        <w:rPr>
          <w:rFonts w:cs="Times New Roman"/>
          <w:bCs w:val="0"/>
        </w:rPr>
        <w:t xml:space="preserve">Foster, E. La Marca, K. L. Masters, A. Merino-Viteri, R. Puschendorf, S. R. Ron, G. A. Sanchez-Azofeifa, C. J. </w:t>
      </w:r>
      <w:proofErr w:type="gramStart"/>
      <w:r w:rsidRPr="00603E2D">
        <w:rPr>
          <w:rFonts w:cs="Times New Roman"/>
          <w:bCs w:val="0"/>
        </w:rPr>
        <w:t>Still, B. E. Young.</w:t>
      </w:r>
      <w:proofErr w:type="gramEnd"/>
      <w:r w:rsidRPr="00603E2D">
        <w:rPr>
          <w:rFonts w:cs="Times New Roman"/>
          <w:bCs w:val="0"/>
        </w:rPr>
        <w:t xml:space="preserve"> 2006. Widespread amphibian extinctions from epidemic diseases driven by global warming. Nature 439:161-7.</w:t>
      </w:r>
    </w:p>
    <w:p w:rsidR="00FE67DF" w:rsidRPr="00603E2D" w:rsidRDefault="00FE67DF" w:rsidP="00FE67DF">
      <w:pPr>
        <w:autoSpaceDE w:val="0"/>
        <w:autoSpaceDN w:val="0"/>
        <w:adjustRightInd w:val="0"/>
        <w:spacing w:line="480" w:lineRule="auto"/>
        <w:rPr>
          <w:rFonts w:cs="Times New Roman"/>
          <w:bCs w:val="0"/>
        </w:rPr>
      </w:pPr>
      <w:proofErr w:type="gramStart"/>
      <w:r w:rsidRPr="00603E2D">
        <w:rPr>
          <w:rFonts w:cs="Times New Roman"/>
          <w:bCs w:val="0"/>
        </w:rPr>
        <w:t>Reichenbach, N., and P. Sattler.</w:t>
      </w:r>
      <w:proofErr w:type="gramEnd"/>
      <w:r w:rsidRPr="00603E2D">
        <w:rPr>
          <w:rFonts w:cs="Times New Roman"/>
          <w:bCs w:val="0"/>
        </w:rPr>
        <w:t xml:space="preserve"> 2007. The effects of timbering on </w:t>
      </w:r>
      <w:r w:rsidRPr="00603E2D">
        <w:rPr>
          <w:rFonts w:cs="Times New Roman"/>
          <w:bCs w:val="0"/>
          <w:i/>
          <w:iCs/>
        </w:rPr>
        <w:t xml:space="preserve">Plethodon hubrichti </w:t>
      </w:r>
      <w:r w:rsidRPr="00603E2D">
        <w:rPr>
          <w:rFonts w:cs="Times New Roman"/>
          <w:bCs w:val="0"/>
        </w:rPr>
        <w:t xml:space="preserve">over 12 </w:t>
      </w:r>
      <w:r w:rsidRPr="00603E2D">
        <w:rPr>
          <w:rFonts w:cs="Times New Roman"/>
          <w:bCs w:val="0"/>
        </w:rPr>
        <w:tab/>
        <w:t>years. Journal of Herpetology 41:622–629.</w:t>
      </w:r>
    </w:p>
    <w:p w:rsidR="00FE67DF" w:rsidRPr="00603E2D" w:rsidRDefault="00FE67DF" w:rsidP="00FE67DF">
      <w:pPr>
        <w:autoSpaceDE w:val="0"/>
        <w:autoSpaceDN w:val="0"/>
        <w:adjustRightInd w:val="0"/>
        <w:spacing w:line="480" w:lineRule="auto"/>
        <w:rPr>
          <w:rFonts w:cs="Times New Roman"/>
          <w:bCs w:val="0"/>
        </w:rPr>
      </w:pPr>
      <w:r w:rsidRPr="00603E2D">
        <w:rPr>
          <w:rFonts w:cs="Times New Roman"/>
          <w:bCs w:val="0"/>
        </w:rPr>
        <w:t xml:space="preserve">Relyea, R. A. 2004. Growth and survival of five amphibian species exposed to combinations of </w:t>
      </w:r>
      <w:r w:rsidRPr="00603E2D">
        <w:rPr>
          <w:rFonts w:cs="Times New Roman"/>
          <w:bCs w:val="0"/>
        </w:rPr>
        <w:tab/>
        <w:t>pesticides. Environmental Toxicology and Chemistry 23:1737-42.</w:t>
      </w:r>
    </w:p>
    <w:p w:rsidR="00FE67DF" w:rsidRPr="00603E2D" w:rsidRDefault="00FE67DF" w:rsidP="00FE67DF">
      <w:pPr>
        <w:spacing w:line="480" w:lineRule="auto"/>
        <w:rPr>
          <w:rFonts w:cs="Times New Roman"/>
          <w:bCs w:val="0"/>
        </w:rPr>
      </w:pPr>
      <w:proofErr w:type="gramStart"/>
      <w:r w:rsidRPr="00603E2D">
        <w:rPr>
          <w:rFonts w:cs="Times New Roman"/>
          <w:bCs w:val="0"/>
        </w:rPr>
        <w:t>Relyea, R. A., and J. T. Hoverman.</w:t>
      </w:r>
      <w:proofErr w:type="gramEnd"/>
      <w:r w:rsidRPr="00603E2D">
        <w:rPr>
          <w:rFonts w:cs="Times New Roman"/>
          <w:bCs w:val="0"/>
        </w:rPr>
        <w:t xml:space="preserve"> 2008. Interactive effects of predators and a pesticide on </w:t>
      </w:r>
      <w:r w:rsidRPr="00603E2D">
        <w:rPr>
          <w:rFonts w:cs="Times New Roman"/>
          <w:bCs w:val="0"/>
        </w:rPr>
        <w:tab/>
        <w:t>aquatic communities. Oikos 117:1647-58.</w:t>
      </w:r>
    </w:p>
    <w:p w:rsidR="00FE67DF" w:rsidRPr="00603E2D" w:rsidRDefault="00FE67DF" w:rsidP="00FE67DF">
      <w:pPr>
        <w:spacing w:line="480" w:lineRule="auto"/>
        <w:rPr>
          <w:rFonts w:cs="Times New Roman"/>
          <w:bCs w:val="0"/>
        </w:rPr>
      </w:pPr>
      <w:r w:rsidRPr="00603E2D">
        <w:rPr>
          <w:rFonts w:cs="Times New Roman"/>
          <w:bCs w:val="0"/>
        </w:rPr>
        <w:t xml:space="preserve">Riedel, B. L., K. R. Russell, W. M. Ford, K. P. O’Neill, H. W. Godwin. 2008. Habitat </w:t>
      </w:r>
      <w:r w:rsidRPr="00603E2D">
        <w:rPr>
          <w:rFonts w:cs="Times New Roman"/>
          <w:bCs w:val="0"/>
        </w:rPr>
        <w:tab/>
        <w:t>relationship of eastern red-backed salamanders (</w:t>
      </w:r>
      <w:r w:rsidRPr="00603E2D">
        <w:rPr>
          <w:rFonts w:cs="Times New Roman"/>
          <w:bCs w:val="0"/>
          <w:i/>
        </w:rPr>
        <w:t>Plethodon cinereus</w:t>
      </w:r>
      <w:r w:rsidRPr="00603E2D">
        <w:rPr>
          <w:rFonts w:cs="Times New Roman"/>
          <w:bCs w:val="0"/>
        </w:rPr>
        <w:t xml:space="preserve">) in Appalachian </w:t>
      </w:r>
      <w:r w:rsidRPr="00603E2D">
        <w:rPr>
          <w:rFonts w:cs="Times New Roman"/>
          <w:bCs w:val="0"/>
        </w:rPr>
        <w:tab/>
        <w:t>agroforestry and grazing systems. Agriculture, Ecosystems and Environment 12:229-36.</w:t>
      </w:r>
    </w:p>
    <w:p w:rsidR="00FE67DF" w:rsidRPr="00603E2D" w:rsidRDefault="00FE67DF" w:rsidP="00FE67DF">
      <w:pPr>
        <w:spacing w:line="480" w:lineRule="auto"/>
        <w:rPr>
          <w:rFonts w:cs="Times New Roman"/>
          <w:bCs w:val="0"/>
          <w:iCs/>
        </w:rPr>
      </w:pPr>
      <w:r w:rsidRPr="00603E2D">
        <w:rPr>
          <w:rFonts w:cs="Times New Roman"/>
          <w:bCs w:val="0"/>
          <w:iCs/>
        </w:rPr>
        <w:t xml:space="preserve">Rimmer, C. C., E. K. Miller, K. P. McFarland, R. J. Taylor, S. D. Faccio. 2010. Mercury </w:t>
      </w:r>
    </w:p>
    <w:p w:rsidR="00FE67DF" w:rsidRPr="00603E2D" w:rsidRDefault="00FE67DF" w:rsidP="00FE67DF">
      <w:pPr>
        <w:spacing w:line="480" w:lineRule="auto"/>
        <w:ind w:left="720"/>
        <w:rPr>
          <w:rFonts w:cs="Times New Roman"/>
          <w:bCs w:val="0"/>
          <w:iCs/>
        </w:rPr>
      </w:pPr>
      <w:proofErr w:type="gramStart"/>
      <w:r w:rsidRPr="00603E2D">
        <w:rPr>
          <w:rFonts w:cs="Times New Roman"/>
          <w:bCs w:val="0"/>
          <w:iCs/>
        </w:rPr>
        <w:lastRenderedPageBreak/>
        <w:t>bioaccumulation</w:t>
      </w:r>
      <w:proofErr w:type="gramEnd"/>
      <w:r w:rsidRPr="00603E2D">
        <w:rPr>
          <w:rFonts w:cs="Times New Roman"/>
          <w:bCs w:val="0"/>
          <w:iCs/>
        </w:rPr>
        <w:t xml:space="preserve"> and tropic transfer in the terrestrial food web of a montane forest. Ecotoxicology 19:697-709.</w:t>
      </w:r>
    </w:p>
    <w:p w:rsidR="00FE67DF" w:rsidRPr="00603E2D" w:rsidRDefault="00FE67DF" w:rsidP="00FE67DF">
      <w:pPr>
        <w:spacing w:line="480" w:lineRule="auto"/>
        <w:rPr>
          <w:rFonts w:cs="Times New Roman"/>
          <w:bCs w:val="0"/>
          <w:iCs/>
        </w:rPr>
      </w:pPr>
      <w:r w:rsidRPr="00603E2D">
        <w:rPr>
          <w:rFonts w:cs="Times New Roman"/>
          <w:bCs w:val="0"/>
          <w:iCs/>
        </w:rPr>
        <w:t xml:space="preserve">Semlitsch, R. D. 2003. </w:t>
      </w:r>
      <w:r w:rsidRPr="00603E2D">
        <w:rPr>
          <w:rFonts w:cs="Times New Roman"/>
          <w:bCs w:val="0"/>
          <w:i/>
          <w:iCs/>
        </w:rPr>
        <w:t>Amphibian conservation</w:t>
      </w:r>
      <w:r w:rsidRPr="00603E2D">
        <w:rPr>
          <w:rFonts w:cs="Times New Roman"/>
          <w:bCs w:val="0"/>
          <w:iCs/>
        </w:rPr>
        <w:t xml:space="preserve">, ed. Washington, DC: Smithsonian </w:t>
      </w:r>
    </w:p>
    <w:p w:rsidR="00FE67DF" w:rsidRPr="00603E2D" w:rsidRDefault="00FE67DF" w:rsidP="00FE67DF">
      <w:pPr>
        <w:spacing w:line="480" w:lineRule="auto"/>
        <w:ind w:firstLine="720"/>
        <w:rPr>
          <w:rFonts w:cs="Times New Roman"/>
          <w:bCs w:val="0"/>
          <w:iCs/>
        </w:rPr>
      </w:pPr>
      <w:proofErr w:type="gramStart"/>
      <w:r w:rsidRPr="00603E2D">
        <w:rPr>
          <w:rFonts w:cs="Times New Roman"/>
          <w:bCs w:val="0"/>
          <w:iCs/>
        </w:rPr>
        <w:t>Books.</w:t>
      </w:r>
      <w:proofErr w:type="gramEnd"/>
    </w:p>
    <w:p w:rsidR="00FE67DF" w:rsidRPr="00603E2D" w:rsidRDefault="00FE67DF" w:rsidP="00FE67DF">
      <w:pPr>
        <w:spacing w:line="480" w:lineRule="auto"/>
        <w:rPr>
          <w:rFonts w:cs="Times New Roman"/>
          <w:bCs w:val="0"/>
          <w:iCs/>
        </w:rPr>
      </w:pPr>
      <w:r w:rsidRPr="00603E2D">
        <w:rPr>
          <w:rFonts w:cs="Times New Roman"/>
          <w:bCs w:val="0"/>
          <w:iCs/>
        </w:rPr>
        <w:t xml:space="preserve">Semlitsch, R. D., B. D. Todd, S. M. Blomquist, A. J. K. Calhoun, J. W. Gibbons, J. P. </w:t>
      </w:r>
    </w:p>
    <w:p w:rsidR="00FE67DF" w:rsidRPr="00603E2D" w:rsidRDefault="00FE67DF" w:rsidP="00FE67DF">
      <w:pPr>
        <w:spacing w:line="480" w:lineRule="auto"/>
        <w:ind w:left="720"/>
        <w:rPr>
          <w:rFonts w:cs="Times New Roman"/>
          <w:bCs w:val="0"/>
          <w:iCs/>
        </w:rPr>
      </w:pPr>
      <w:r w:rsidRPr="00603E2D">
        <w:rPr>
          <w:rFonts w:cs="Times New Roman"/>
          <w:bCs w:val="0"/>
          <w:iCs/>
        </w:rPr>
        <w:t>Gibbs, G. J. Grater, E. B. Harper, D. J. Hocking, M. L. Hunter Jr., D. A. Patrick, T. A. G. Rittenhouse, B. B. Rothermel. 2009. Effects of timber harvest on amphibian populations: understanding mechanisms from forest experiments. BioScience 59:853-62.</w:t>
      </w:r>
    </w:p>
    <w:p w:rsidR="00FE67DF" w:rsidRPr="00603E2D" w:rsidRDefault="00FE67DF" w:rsidP="00FE67DF">
      <w:pPr>
        <w:spacing w:line="480" w:lineRule="auto"/>
        <w:rPr>
          <w:rFonts w:cs="Times New Roman"/>
          <w:bCs w:val="0"/>
        </w:rPr>
      </w:pPr>
      <w:r w:rsidRPr="00603E2D">
        <w:rPr>
          <w:rFonts w:cs="Times New Roman"/>
          <w:bCs w:val="0"/>
        </w:rPr>
        <w:t xml:space="preserve">Sodhi N.S., D. Bickford, A. C. Diesmos, T. M. Lee, L. P. Koh, B. B. Brook, C. H. Sekercioglu, </w:t>
      </w:r>
      <w:r w:rsidRPr="00603E2D">
        <w:rPr>
          <w:rFonts w:cs="Times New Roman"/>
          <w:bCs w:val="0"/>
        </w:rPr>
        <w:tab/>
        <w:t xml:space="preserve">C. J. A. Bradshaw. 2008. Measuring the Meltdown: </w:t>
      </w:r>
      <w:r w:rsidRPr="00603E2D">
        <w:rPr>
          <w:rFonts w:cs="Times New Roman"/>
          <w:bCs w:val="0"/>
        </w:rPr>
        <w:tab/>
        <w:t xml:space="preserve">Drivers of Global Amphibian </w:t>
      </w:r>
      <w:r w:rsidRPr="00603E2D">
        <w:rPr>
          <w:rFonts w:cs="Times New Roman"/>
          <w:bCs w:val="0"/>
        </w:rPr>
        <w:tab/>
        <w:t>Extinction and Decline. PLoS ONE 3(2): e1636. doi:10.1371/journal.pone.0001636.</w:t>
      </w:r>
    </w:p>
    <w:p w:rsidR="00FE67DF" w:rsidRPr="00603E2D" w:rsidRDefault="00FE67DF" w:rsidP="00FE67DF">
      <w:pPr>
        <w:spacing w:line="480" w:lineRule="auto"/>
        <w:rPr>
          <w:rFonts w:cs="Times New Roman"/>
          <w:bCs w:val="0"/>
          <w:iCs/>
        </w:rPr>
      </w:pPr>
      <w:r w:rsidRPr="00603E2D">
        <w:rPr>
          <w:rFonts w:cs="Times New Roman"/>
          <w:bCs w:val="0"/>
          <w:iCs/>
        </w:rPr>
        <w:t xml:space="preserve">Stuart, S. N., J. S. Chanson, N. A. Cox, B. E. Young, A. S. L. Rodrigues, D. L. Fischman, </w:t>
      </w:r>
    </w:p>
    <w:p w:rsidR="00FE67DF" w:rsidRPr="00603E2D" w:rsidRDefault="00FE67DF" w:rsidP="00FE67DF">
      <w:pPr>
        <w:spacing w:line="480" w:lineRule="auto"/>
        <w:ind w:left="720"/>
        <w:rPr>
          <w:rFonts w:cs="Times New Roman"/>
          <w:bCs w:val="0"/>
          <w:iCs/>
        </w:rPr>
      </w:pPr>
      <w:r w:rsidRPr="00603E2D">
        <w:rPr>
          <w:rFonts w:cs="Times New Roman"/>
          <w:bCs w:val="0"/>
          <w:iCs/>
        </w:rPr>
        <w:t>R. W. Waller. 2004. Status and trends of amphibian declines and extinctions worldwide. Science 306:1783-6.</w:t>
      </w:r>
    </w:p>
    <w:p w:rsidR="00FE67DF" w:rsidRPr="00603E2D" w:rsidRDefault="00FE67DF" w:rsidP="00FE67DF">
      <w:pPr>
        <w:spacing w:line="480" w:lineRule="auto"/>
        <w:rPr>
          <w:rFonts w:cs="Times New Roman"/>
          <w:bCs w:val="0"/>
          <w:iCs/>
        </w:rPr>
      </w:pPr>
      <w:proofErr w:type="gramStart"/>
      <w:r w:rsidRPr="00603E2D">
        <w:rPr>
          <w:rFonts w:cs="Times New Roman"/>
          <w:bCs w:val="0"/>
          <w:iCs/>
        </w:rPr>
        <w:t>Ugarte, C. A., K. G. Rice, and M. A. Donnelly, 2005.</w:t>
      </w:r>
      <w:proofErr w:type="gramEnd"/>
      <w:r w:rsidRPr="00603E2D">
        <w:rPr>
          <w:rFonts w:cs="Times New Roman"/>
          <w:bCs w:val="0"/>
          <w:iCs/>
        </w:rPr>
        <w:t xml:space="preserve"> </w:t>
      </w:r>
      <w:proofErr w:type="gramStart"/>
      <w:r w:rsidRPr="00603E2D">
        <w:rPr>
          <w:rFonts w:cs="Times New Roman"/>
          <w:bCs w:val="0"/>
          <w:iCs/>
        </w:rPr>
        <w:t xml:space="preserve">Variation of total mercury concentrations </w:t>
      </w:r>
      <w:r w:rsidRPr="00603E2D">
        <w:rPr>
          <w:rFonts w:cs="Times New Roman"/>
          <w:bCs w:val="0"/>
          <w:iCs/>
        </w:rPr>
        <w:tab/>
        <w:t>in pig frogs (</w:t>
      </w:r>
      <w:r w:rsidRPr="00603E2D">
        <w:rPr>
          <w:rFonts w:cs="Times New Roman"/>
          <w:bCs w:val="0"/>
          <w:i/>
          <w:iCs/>
        </w:rPr>
        <w:t>Rana grylio</w:t>
      </w:r>
      <w:r w:rsidRPr="00603E2D">
        <w:rPr>
          <w:rFonts w:cs="Times New Roman"/>
          <w:bCs w:val="0"/>
          <w:iCs/>
        </w:rPr>
        <w:t>) across the Florida Everglades, USA.</w:t>
      </w:r>
      <w:proofErr w:type="gramEnd"/>
      <w:r w:rsidRPr="00603E2D">
        <w:rPr>
          <w:rFonts w:cs="Times New Roman"/>
          <w:bCs w:val="0"/>
          <w:iCs/>
        </w:rPr>
        <w:t xml:space="preserve"> Science of the Total </w:t>
      </w:r>
      <w:r w:rsidRPr="00603E2D">
        <w:rPr>
          <w:rFonts w:cs="Times New Roman"/>
          <w:bCs w:val="0"/>
          <w:iCs/>
        </w:rPr>
        <w:tab/>
        <w:t>Environment 345:51-59.</w:t>
      </w:r>
    </w:p>
    <w:p w:rsidR="00FE67DF" w:rsidRPr="00603E2D" w:rsidRDefault="00FE67DF" w:rsidP="00FE67DF">
      <w:pPr>
        <w:spacing w:line="480" w:lineRule="auto"/>
        <w:ind w:left="720" w:hanging="720"/>
        <w:rPr>
          <w:rFonts w:cs="Times New Roman"/>
          <w:bCs w:val="0"/>
          <w:iCs/>
        </w:rPr>
      </w:pPr>
      <w:proofErr w:type="gramStart"/>
      <w:r w:rsidRPr="00603E2D">
        <w:rPr>
          <w:rFonts w:cs="Times New Roman"/>
          <w:bCs w:val="0"/>
          <w:iCs/>
        </w:rPr>
        <w:t>Wake, D. B. 1991.</w:t>
      </w:r>
      <w:proofErr w:type="gramEnd"/>
      <w:r w:rsidRPr="00603E2D">
        <w:rPr>
          <w:rFonts w:cs="Times New Roman"/>
          <w:bCs w:val="0"/>
          <w:iCs/>
        </w:rPr>
        <w:t xml:space="preserve"> </w:t>
      </w:r>
      <w:proofErr w:type="gramStart"/>
      <w:r w:rsidRPr="00603E2D">
        <w:rPr>
          <w:rFonts w:cs="Times New Roman"/>
          <w:bCs w:val="0"/>
          <w:iCs/>
        </w:rPr>
        <w:t>Declining amphibian populations.</w:t>
      </w:r>
      <w:proofErr w:type="gramEnd"/>
      <w:r w:rsidRPr="00603E2D">
        <w:rPr>
          <w:rFonts w:cs="Times New Roman"/>
          <w:bCs w:val="0"/>
          <w:iCs/>
        </w:rPr>
        <w:t xml:space="preserve"> Science 253:860.</w:t>
      </w:r>
    </w:p>
    <w:p w:rsidR="00FE67DF" w:rsidRPr="00603E2D" w:rsidRDefault="00FE67DF" w:rsidP="00FE67DF">
      <w:pPr>
        <w:spacing w:line="480" w:lineRule="auto"/>
        <w:rPr>
          <w:rFonts w:cs="Times New Roman"/>
          <w:bCs w:val="0"/>
        </w:rPr>
      </w:pPr>
      <w:proofErr w:type="gramStart"/>
      <w:r w:rsidRPr="00603E2D">
        <w:rPr>
          <w:rFonts w:cs="Times New Roman"/>
          <w:bCs w:val="0"/>
        </w:rPr>
        <w:t>Wake, D. B. and V. T. Vredenburg.</w:t>
      </w:r>
      <w:proofErr w:type="gramEnd"/>
      <w:r w:rsidRPr="00603E2D">
        <w:rPr>
          <w:rFonts w:cs="Times New Roman"/>
          <w:bCs w:val="0"/>
        </w:rPr>
        <w:t xml:space="preserve"> 2008. Are we in the midst of the sixth </w:t>
      </w:r>
      <w:proofErr w:type="gramStart"/>
      <w:r w:rsidRPr="00603E2D">
        <w:rPr>
          <w:rFonts w:cs="Times New Roman"/>
          <w:bCs w:val="0"/>
        </w:rPr>
        <w:t>mass</w:t>
      </w:r>
      <w:proofErr w:type="gramEnd"/>
      <w:r w:rsidRPr="00603E2D">
        <w:rPr>
          <w:rFonts w:cs="Times New Roman"/>
          <w:bCs w:val="0"/>
        </w:rPr>
        <w:t xml:space="preserve"> </w:t>
      </w:r>
    </w:p>
    <w:p w:rsidR="00FE67DF" w:rsidRPr="00603E2D" w:rsidRDefault="00FE67DF" w:rsidP="00FE67DF">
      <w:pPr>
        <w:spacing w:line="480" w:lineRule="auto"/>
        <w:ind w:left="720"/>
        <w:rPr>
          <w:rFonts w:cs="Times New Roman"/>
          <w:bCs w:val="0"/>
        </w:rPr>
      </w:pPr>
      <w:proofErr w:type="gramStart"/>
      <w:r w:rsidRPr="00603E2D">
        <w:rPr>
          <w:rFonts w:cs="Times New Roman"/>
          <w:bCs w:val="0"/>
        </w:rPr>
        <w:t>extinction</w:t>
      </w:r>
      <w:proofErr w:type="gramEnd"/>
      <w:r w:rsidRPr="00603E2D">
        <w:rPr>
          <w:rFonts w:cs="Times New Roman"/>
          <w:bCs w:val="0"/>
        </w:rPr>
        <w:t xml:space="preserve">? </w:t>
      </w:r>
      <w:proofErr w:type="gramStart"/>
      <w:r w:rsidRPr="00603E2D">
        <w:rPr>
          <w:rFonts w:cs="Times New Roman"/>
          <w:bCs w:val="0"/>
        </w:rPr>
        <w:t>A view from the world of amphibians.</w:t>
      </w:r>
      <w:proofErr w:type="gramEnd"/>
      <w:r w:rsidRPr="00603E2D">
        <w:rPr>
          <w:rFonts w:cs="Times New Roman"/>
          <w:bCs w:val="0"/>
        </w:rPr>
        <w:t xml:space="preserve"> Proceedings of the National Academy of Science 105:11466-73.</w:t>
      </w:r>
    </w:p>
    <w:p w:rsidR="00FE67DF" w:rsidRPr="00603E2D" w:rsidRDefault="00FE67DF" w:rsidP="00FE67DF">
      <w:pPr>
        <w:spacing w:line="480" w:lineRule="auto"/>
        <w:rPr>
          <w:rFonts w:cs="Times New Roman"/>
          <w:bCs w:val="0"/>
        </w:rPr>
      </w:pPr>
      <w:r w:rsidRPr="00603E2D">
        <w:rPr>
          <w:rFonts w:cs="Times New Roman"/>
          <w:bCs w:val="0"/>
        </w:rPr>
        <w:lastRenderedPageBreak/>
        <w:t xml:space="preserve">Walls, S. C., W. J. Barichivich, M. E. Brown, D. E. Scott, B. R. Hossack. 2013. Influence of </w:t>
      </w:r>
      <w:r w:rsidRPr="00603E2D">
        <w:rPr>
          <w:rFonts w:cs="Times New Roman"/>
          <w:bCs w:val="0"/>
        </w:rPr>
        <w:tab/>
        <w:t xml:space="preserve">drought on salamander occupancy of isolated wetlands on the Southeastern Coastal Plain </w:t>
      </w:r>
      <w:r w:rsidRPr="00603E2D">
        <w:rPr>
          <w:rFonts w:cs="Times New Roman"/>
          <w:bCs w:val="0"/>
        </w:rPr>
        <w:tab/>
        <w:t>of the United States. Wetlands 33:345-54.</w:t>
      </w:r>
    </w:p>
    <w:p w:rsidR="00FE67DF" w:rsidRPr="00603E2D" w:rsidRDefault="00FE67DF" w:rsidP="00FE67DF">
      <w:pPr>
        <w:spacing w:line="480" w:lineRule="auto"/>
        <w:rPr>
          <w:rFonts w:cs="Times New Roman"/>
          <w:bCs w:val="0"/>
          <w:iCs/>
        </w:rPr>
      </w:pPr>
      <w:r w:rsidRPr="00603E2D">
        <w:rPr>
          <w:rFonts w:cs="Times New Roman"/>
          <w:bCs w:val="0"/>
          <w:iCs/>
        </w:rPr>
        <w:t xml:space="preserve">Wells, K. D. 2007. </w:t>
      </w:r>
      <w:proofErr w:type="gramStart"/>
      <w:r w:rsidRPr="00603E2D">
        <w:rPr>
          <w:rFonts w:cs="Times New Roman"/>
          <w:bCs w:val="0"/>
          <w:i/>
          <w:iCs/>
        </w:rPr>
        <w:t>The Ecology and Behavior of Amphibians</w:t>
      </w:r>
      <w:r w:rsidRPr="00603E2D">
        <w:rPr>
          <w:rFonts w:cs="Times New Roman"/>
          <w:bCs w:val="0"/>
          <w:iCs/>
        </w:rPr>
        <w:t>.</w:t>
      </w:r>
      <w:proofErr w:type="gramEnd"/>
      <w:r w:rsidRPr="00603E2D">
        <w:rPr>
          <w:rFonts w:cs="Times New Roman"/>
          <w:bCs w:val="0"/>
          <w:iCs/>
        </w:rPr>
        <w:t xml:space="preserve"> Chicago, IL: The </w:t>
      </w:r>
    </w:p>
    <w:p w:rsidR="00FE67DF" w:rsidRPr="00603E2D" w:rsidRDefault="00FE67DF" w:rsidP="00FE67DF">
      <w:pPr>
        <w:spacing w:line="480" w:lineRule="auto"/>
        <w:ind w:firstLine="720"/>
        <w:rPr>
          <w:rFonts w:cs="Times New Roman"/>
          <w:bCs w:val="0"/>
          <w:iCs/>
        </w:rPr>
      </w:pPr>
      <w:proofErr w:type="gramStart"/>
      <w:r w:rsidRPr="00603E2D">
        <w:rPr>
          <w:rFonts w:cs="Times New Roman"/>
          <w:bCs w:val="0"/>
          <w:iCs/>
        </w:rPr>
        <w:t>University of Chicago Press.</w:t>
      </w:r>
      <w:proofErr w:type="gramEnd"/>
    </w:p>
    <w:p w:rsidR="00FE67DF" w:rsidRPr="00603E2D" w:rsidRDefault="00FE67DF" w:rsidP="00FE67DF">
      <w:pPr>
        <w:spacing w:line="480" w:lineRule="auto"/>
        <w:ind w:left="720" w:hanging="720"/>
        <w:rPr>
          <w:rFonts w:cs="Times New Roman"/>
          <w:bCs w:val="0"/>
          <w:iCs/>
        </w:rPr>
      </w:pPr>
      <w:r w:rsidRPr="00603E2D">
        <w:rPr>
          <w:rFonts w:cs="Times New Roman"/>
          <w:bCs w:val="0"/>
          <w:iCs/>
        </w:rPr>
        <w:t>Welsh, H. H., J. R. Dunk, W. J. Zielinski. 2006. Developing and applying habitat models using forest inventory data: an example using a terrestrial salamander. The Journal of Wildlife Management 70:671-81.</w:t>
      </w:r>
    </w:p>
    <w:p w:rsidR="00FE67DF" w:rsidRPr="00603E2D" w:rsidRDefault="00FE67DF" w:rsidP="00FE67DF">
      <w:pPr>
        <w:spacing w:line="480" w:lineRule="auto"/>
        <w:rPr>
          <w:rFonts w:cs="Times New Roman"/>
          <w:bCs w:val="0"/>
        </w:rPr>
      </w:pPr>
      <w:r w:rsidRPr="00603E2D">
        <w:rPr>
          <w:rFonts w:cs="Times New Roman"/>
          <w:bCs w:val="0"/>
        </w:rPr>
        <w:t xml:space="preserve">Whitfield, S. M., K. E. Bell, T.Philippi, M. Sasa, F. Bolanos, G. Chaves, J. M. Savage, </w:t>
      </w:r>
    </w:p>
    <w:p w:rsidR="00FE67DF" w:rsidRPr="00603E2D" w:rsidRDefault="00FE67DF" w:rsidP="00FE67DF">
      <w:pPr>
        <w:spacing w:line="480" w:lineRule="auto"/>
        <w:ind w:left="720"/>
        <w:rPr>
          <w:rFonts w:cs="Times New Roman"/>
          <w:bCs w:val="0"/>
        </w:rPr>
      </w:pPr>
      <w:proofErr w:type="gramStart"/>
      <w:r w:rsidRPr="00603E2D">
        <w:rPr>
          <w:rFonts w:cs="Times New Roman"/>
          <w:bCs w:val="0"/>
        </w:rPr>
        <w:t>and</w:t>
      </w:r>
      <w:proofErr w:type="gramEnd"/>
      <w:r w:rsidRPr="00603E2D">
        <w:rPr>
          <w:rFonts w:cs="Times New Roman"/>
          <w:bCs w:val="0"/>
        </w:rPr>
        <w:t xml:space="preserve"> M. A. Donnelly. 2007. Amphibian and reptile declines over 35 years at La Selva, Costa Rica. Proceedings of National Academy of Science 104:8352-6.</w:t>
      </w:r>
    </w:p>
    <w:p w:rsidR="00FE67DF" w:rsidRPr="00603E2D" w:rsidRDefault="00FE67DF" w:rsidP="00FE67DF">
      <w:pPr>
        <w:spacing w:line="480" w:lineRule="auto"/>
        <w:rPr>
          <w:rFonts w:cs="Times New Roman"/>
          <w:bCs w:val="0"/>
          <w:iCs/>
        </w:rPr>
      </w:pPr>
      <w:proofErr w:type="gramStart"/>
      <w:r w:rsidRPr="00603E2D">
        <w:rPr>
          <w:rFonts w:cs="Times New Roman"/>
          <w:bCs w:val="0"/>
          <w:iCs/>
        </w:rPr>
        <w:t>Wyman, R. L. and D. S. Hawksley-Lescault.</w:t>
      </w:r>
      <w:proofErr w:type="gramEnd"/>
      <w:r w:rsidRPr="00603E2D">
        <w:rPr>
          <w:rFonts w:cs="Times New Roman"/>
          <w:bCs w:val="0"/>
          <w:iCs/>
        </w:rPr>
        <w:t xml:space="preserve"> 1987. Soil acidity affects distribution, </w:t>
      </w:r>
    </w:p>
    <w:p w:rsidR="00FE67DF" w:rsidRPr="00603E2D" w:rsidRDefault="00FE67DF" w:rsidP="00FE67DF">
      <w:pPr>
        <w:spacing w:line="480" w:lineRule="auto"/>
        <w:ind w:left="720"/>
        <w:rPr>
          <w:rFonts w:cs="Times New Roman"/>
          <w:bCs w:val="0"/>
          <w:iCs/>
        </w:rPr>
      </w:pPr>
      <w:proofErr w:type="gramStart"/>
      <w:r w:rsidRPr="00603E2D">
        <w:rPr>
          <w:rFonts w:cs="Times New Roman"/>
          <w:bCs w:val="0"/>
          <w:iCs/>
        </w:rPr>
        <w:t>behavior</w:t>
      </w:r>
      <w:proofErr w:type="gramEnd"/>
      <w:r w:rsidRPr="00603E2D">
        <w:rPr>
          <w:rFonts w:cs="Times New Roman"/>
          <w:bCs w:val="0"/>
          <w:iCs/>
        </w:rPr>
        <w:t xml:space="preserve">, and physiology of the salamander </w:t>
      </w:r>
      <w:r w:rsidRPr="00603E2D">
        <w:rPr>
          <w:rFonts w:cs="Times New Roman"/>
          <w:bCs w:val="0"/>
          <w:i/>
          <w:iCs/>
        </w:rPr>
        <w:t>Plethodon cinereus</w:t>
      </w:r>
      <w:r w:rsidRPr="00603E2D">
        <w:rPr>
          <w:rFonts w:cs="Times New Roman"/>
          <w:bCs w:val="0"/>
          <w:iCs/>
        </w:rPr>
        <w:t>. 1987. Ecology 68:1819-27.</w:t>
      </w:r>
    </w:p>
    <w:p w:rsidR="00FE67DF" w:rsidRPr="00603E2D" w:rsidRDefault="00FE67DF" w:rsidP="00FE67DF">
      <w:pPr>
        <w:spacing w:line="480" w:lineRule="auto"/>
        <w:rPr>
          <w:rFonts w:cs="Times New Roman"/>
          <w:bCs w:val="0"/>
          <w:iCs/>
        </w:rPr>
      </w:pPr>
      <w:proofErr w:type="gramStart"/>
      <w:r w:rsidRPr="00603E2D">
        <w:rPr>
          <w:rFonts w:cs="Times New Roman"/>
          <w:bCs w:val="0"/>
          <w:iCs/>
        </w:rPr>
        <w:t>Wyman, R. L. and J. Jancola.</w:t>
      </w:r>
      <w:proofErr w:type="gramEnd"/>
      <w:r w:rsidRPr="00603E2D">
        <w:rPr>
          <w:rFonts w:cs="Times New Roman"/>
          <w:bCs w:val="0"/>
          <w:iCs/>
        </w:rPr>
        <w:t xml:space="preserve"> 1992. Degree and scale of terrestrial acidification and </w:t>
      </w:r>
    </w:p>
    <w:p w:rsidR="00FE67DF" w:rsidRPr="00603E2D" w:rsidRDefault="00FE67DF" w:rsidP="00FE67DF">
      <w:pPr>
        <w:spacing w:line="480" w:lineRule="auto"/>
        <w:ind w:firstLine="720"/>
        <w:rPr>
          <w:rFonts w:cs="Times New Roman"/>
          <w:bCs w:val="0"/>
          <w:iCs/>
        </w:rPr>
      </w:pPr>
      <w:proofErr w:type="gramStart"/>
      <w:r w:rsidRPr="00603E2D">
        <w:rPr>
          <w:rFonts w:cs="Times New Roman"/>
          <w:bCs w:val="0"/>
          <w:iCs/>
        </w:rPr>
        <w:t>amphibian</w:t>
      </w:r>
      <w:proofErr w:type="gramEnd"/>
      <w:r w:rsidRPr="00603E2D">
        <w:rPr>
          <w:rFonts w:cs="Times New Roman"/>
          <w:bCs w:val="0"/>
          <w:iCs/>
        </w:rPr>
        <w:t xml:space="preserve"> community structure. Journal of Herpetology 26:392-401.</w:t>
      </w:r>
    </w:p>
    <w:p w:rsidR="00FE67DF" w:rsidRPr="00603E2D" w:rsidRDefault="00FE67DF" w:rsidP="00FE67DF">
      <w:pPr>
        <w:spacing w:line="480" w:lineRule="auto"/>
        <w:rPr>
          <w:rFonts w:cs="Times New Roman"/>
          <w:bCs w:val="0"/>
        </w:rPr>
      </w:pPr>
      <w:r w:rsidRPr="00603E2D">
        <w:rPr>
          <w:rFonts w:cs="Times New Roman"/>
          <w:bCs w:val="0"/>
        </w:rPr>
        <w:t xml:space="preserve">Young, B. E., S. N. Stuart, J. S. Chanson, N. A. Cox, and T. M. Boucher. 2004. </w:t>
      </w:r>
      <w:r w:rsidRPr="00603E2D">
        <w:rPr>
          <w:rFonts w:cs="Times New Roman"/>
          <w:bCs w:val="0"/>
        </w:rPr>
        <w:br/>
      </w:r>
      <w:r w:rsidRPr="00603E2D">
        <w:rPr>
          <w:rFonts w:cs="Times New Roman"/>
          <w:bCs w:val="0"/>
          <w:i/>
        </w:rPr>
        <w:t xml:space="preserve">         </w:t>
      </w:r>
      <w:r w:rsidRPr="00603E2D">
        <w:rPr>
          <w:rFonts w:cs="Times New Roman"/>
          <w:bCs w:val="0"/>
          <w:i/>
        </w:rPr>
        <w:tab/>
        <w:t>Disappearing Jewels: The Status of New World Amphibians</w:t>
      </w:r>
      <w:r w:rsidRPr="00603E2D">
        <w:rPr>
          <w:rFonts w:cs="Times New Roman"/>
          <w:bCs w:val="0"/>
        </w:rPr>
        <w:t xml:space="preserve">. NatureServe,    </w:t>
      </w:r>
    </w:p>
    <w:p w:rsidR="00FE67DF" w:rsidRPr="00603E2D" w:rsidRDefault="00FE67DF" w:rsidP="00FE67DF">
      <w:pPr>
        <w:spacing w:line="480" w:lineRule="auto"/>
        <w:ind w:firstLine="720"/>
        <w:rPr>
          <w:rFonts w:cs="Times New Roman"/>
          <w:bCs w:val="0"/>
        </w:rPr>
      </w:pPr>
      <w:r w:rsidRPr="00603E2D">
        <w:rPr>
          <w:rFonts w:cs="Times New Roman"/>
          <w:bCs w:val="0"/>
        </w:rPr>
        <w:t>Arlington, VA.</w:t>
      </w:r>
    </w:p>
    <w:p w:rsidR="00FE67DF" w:rsidRPr="00603E2D" w:rsidRDefault="00FE67DF" w:rsidP="00FE67DF">
      <w:pPr>
        <w:spacing w:line="480" w:lineRule="auto"/>
        <w:rPr>
          <w:rFonts w:cs="Times New Roman"/>
        </w:rPr>
      </w:pPr>
    </w:p>
    <w:p w:rsidR="00F518DB" w:rsidRPr="00603E2D" w:rsidRDefault="00F518DB">
      <w:pPr>
        <w:spacing w:after="200" w:line="276" w:lineRule="auto"/>
        <w:rPr>
          <w:rFonts w:eastAsiaTheme="majorEastAsia" w:cs="Times New Roman"/>
          <w:b/>
          <w:bCs w:val="0"/>
          <w:sz w:val="28"/>
          <w:szCs w:val="28"/>
        </w:rPr>
      </w:pPr>
      <w:r w:rsidRPr="00603E2D">
        <w:rPr>
          <w:rFonts w:cs="Times New Roman"/>
        </w:rPr>
        <w:br w:type="page"/>
      </w:r>
    </w:p>
    <w:p w:rsidR="002F59B6" w:rsidRPr="003069B1" w:rsidRDefault="005E7578" w:rsidP="003069B1">
      <w:pPr>
        <w:pStyle w:val="Heading1"/>
        <w:numPr>
          <w:ilvl w:val="0"/>
          <w:numId w:val="2"/>
        </w:numPr>
      </w:pPr>
      <w:bookmarkStart w:id="3" w:name="_Toc387783599"/>
      <w:r w:rsidRPr="003069B1">
        <w:lastRenderedPageBreak/>
        <w:t xml:space="preserve">: </w:t>
      </w:r>
      <w:r w:rsidR="00F518DB" w:rsidRPr="003069B1">
        <w:t>IMPACT OF POWERLINE RIGHT-OF WAY MOVING ON FOUR-TOED SALAMANDER (HEMIDACTYLIUMSCUTATUM) NESTING AND LARVAL SURVIVAL</w:t>
      </w:r>
      <w:bookmarkEnd w:id="3"/>
    </w:p>
    <w:p w:rsidR="002F59B6" w:rsidRPr="00603E2D" w:rsidRDefault="002F59B6" w:rsidP="002F59B6">
      <w:pPr>
        <w:rPr>
          <w:rFonts w:eastAsiaTheme="majorEastAsia" w:cs="Times New Roman"/>
          <w:sz w:val="28"/>
          <w:szCs w:val="28"/>
        </w:rPr>
      </w:pPr>
      <w:r w:rsidRPr="00603E2D">
        <w:rPr>
          <w:rFonts w:cs="Times New Roman"/>
        </w:rPr>
        <w:br w:type="page"/>
      </w:r>
    </w:p>
    <w:p w:rsidR="002F59B6" w:rsidRPr="00603E2D" w:rsidRDefault="002F59B6" w:rsidP="002F59B6">
      <w:pPr>
        <w:pStyle w:val="Heading2"/>
        <w:jc w:val="center"/>
        <w:rPr>
          <w:rFonts w:ascii="Times New Roman" w:hAnsi="Times New Roman" w:cs="Times New Roman"/>
          <w:caps/>
          <w:color w:val="auto"/>
          <w:sz w:val="28"/>
          <w:szCs w:val="28"/>
        </w:rPr>
      </w:pPr>
      <w:bookmarkStart w:id="4" w:name="_Toc387783600"/>
      <w:r w:rsidRPr="00603E2D">
        <w:rPr>
          <w:rFonts w:ascii="Times New Roman" w:hAnsi="Times New Roman" w:cs="Times New Roman"/>
          <w:caps/>
          <w:color w:val="auto"/>
          <w:sz w:val="28"/>
          <w:szCs w:val="28"/>
        </w:rPr>
        <w:lastRenderedPageBreak/>
        <w:t>Abstract</w:t>
      </w:r>
      <w:bookmarkEnd w:id="4"/>
    </w:p>
    <w:p w:rsidR="002F59B6" w:rsidRPr="00603E2D" w:rsidRDefault="002F59B6" w:rsidP="002F59B6">
      <w:pPr>
        <w:rPr>
          <w:rFonts w:eastAsiaTheme="majorEastAsia" w:cs="Times New Roman"/>
        </w:rPr>
      </w:pPr>
      <w:r w:rsidRPr="00603E2D">
        <w:rPr>
          <w:rFonts w:cs="Times New Roman"/>
        </w:rPr>
        <w:br w:type="page"/>
      </w:r>
    </w:p>
    <w:p w:rsidR="002F59B6" w:rsidRPr="00603E2D" w:rsidRDefault="002F59B6" w:rsidP="002F59B6">
      <w:pPr>
        <w:pStyle w:val="Heading2"/>
        <w:jc w:val="center"/>
        <w:rPr>
          <w:rFonts w:ascii="Times New Roman" w:hAnsi="Times New Roman" w:cs="Times New Roman"/>
          <w:caps/>
          <w:color w:val="auto"/>
          <w:sz w:val="28"/>
          <w:szCs w:val="28"/>
        </w:rPr>
      </w:pPr>
      <w:bookmarkStart w:id="5" w:name="_Toc387783601"/>
      <w:r w:rsidRPr="00603E2D">
        <w:rPr>
          <w:rFonts w:ascii="Times New Roman" w:hAnsi="Times New Roman" w:cs="Times New Roman"/>
          <w:caps/>
          <w:color w:val="auto"/>
          <w:sz w:val="28"/>
          <w:szCs w:val="28"/>
        </w:rPr>
        <w:lastRenderedPageBreak/>
        <w:t>Introduction</w:t>
      </w:r>
      <w:bookmarkEnd w:id="5"/>
    </w:p>
    <w:p w:rsidR="002F59B6" w:rsidRPr="00603E2D" w:rsidRDefault="002F59B6" w:rsidP="002F59B6">
      <w:pPr>
        <w:rPr>
          <w:rFonts w:eastAsiaTheme="majorEastAsia" w:cs="Times New Roman"/>
        </w:rPr>
      </w:pPr>
      <w:r w:rsidRPr="00603E2D">
        <w:rPr>
          <w:rFonts w:cs="Times New Roman"/>
        </w:rPr>
        <w:br w:type="page"/>
      </w:r>
    </w:p>
    <w:p w:rsidR="002F59B6" w:rsidRPr="00603E2D" w:rsidRDefault="002F59B6" w:rsidP="002F59B6">
      <w:pPr>
        <w:pStyle w:val="Heading2"/>
        <w:jc w:val="center"/>
        <w:rPr>
          <w:rFonts w:ascii="Times New Roman" w:hAnsi="Times New Roman" w:cs="Times New Roman"/>
          <w:caps/>
          <w:color w:val="auto"/>
          <w:sz w:val="28"/>
          <w:szCs w:val="28"/>
        </w:rPr>
      </w:pPr>
      <w:bookmarkStart w:id="6" w:name="_Toc387783602"/>
      <w:r w:rsidRPr="00603E2D">
        <w:rPr>
          <w:rFonts w:ascii="Times New Roman" w:hAnsi="Times New Roman" w:cs="Times New Roman"/>
          <w:caps/>
          <w:color w:val="auto"/>
          <w:sz w:val="28"/>
          <w:szCs w:val="28"/>
        </w:rPr>
        <w:lastRenderedPageBreak/>
        <w:t>Methods</w:t>
      </w:r>
      <w:bookmarkEnd w:id="6"/>
    </w:p>
    <w:p w:rsidR="002F59B6" w:rsidRPr="00603E2D" w:rsidRDefault="002F59B6" w:rsidP="002F59B6">
      <w:pPr>
        <w:rPr>
          <w:rFonts w:eastAsiaTheme="majorEastAsia" w:cs="Times New Roman"/>
        </w:rPr>
      </w:pPr>
      <w:r w:rsidRPr="00603E2D">
        <w:rPr>
          <w:rFonts w:cs="Times New Roman"/>
        </w:rPr>
        <w:br w:type="page"/>
      </w:r>
    </w:p>
    <w:p w:rsidR="002F59B6" w:rsidRPr="00603E2D" w:rsidRDefault="002F59B6" w:rsidP="002F59B6">
      <w:pPr>
        <w:pStyle w:val="Heading2"/>
        <w:jc w:val="center"/>
        <w:rPr>
          <w:rFonts w:ascii="Times New Roman" w:hAnsi="Times New Roman" w:cs="Times New Roman"/>
          <w:caps/>
          <w:color w:val="auto"/>
          <w:sz w:val="28"/>
          <w:szCs w:val="28"/>
        </w:rPr>
      </w:pPr>
      <w:bookmarkStart w:id="7" w:name="_Toc387783603"/>
      <w:r w:rsidRPr="00603E2D">
        <w:rPr>
          <w:rFonts w:ascii="Times New Roman" w:hAnsi="Times New Roman" w:cs="Times New Roman"/>
          <w:caps/>
          <w:color w:val="auto"/>
          <w:sz w:val="28"/>
          <w:szCs w:val="28"/>
        </w:rPr>
        <w:lastRenderedPageBreak/>
        <w:t>Results</w:t>
      </w:r>
      <w:bookmarkEnd w:id="7"/>
    </w:p>
    <w:p w:rsidR="002F59B6" w:rsidRPr="00603E2D" w:rsidRDefault="002F59B6" w:rsidP="002F59B6">
      <w:pPr>
        <w:rPr>
          <w:rFonts w:eastAsiaTheme="majorEastAsia" w:cs="Times New Roman"/>
        </w:rPr>
      </w:pPr>
      <w:r w:rsidRPr="00603E2D">
        <w:rPr>
          <w:rFonts w:cs="Times New Roman"/>
        </w:rPr>
        <w:br w:type="page"/>
      </w:r>
    </w:p>
    <w:p w:rsidR="002F59B6" w:rsidRPr="00603E2D" w:rsidRDefault="002F59B6" w:rsidP="002F59B6">
      <w:pPr>
        <w:pStyle w:val="Heading2"/>
        <w:jc w:val="center"/>
        <w:rPr>
          <w:rFonts w:ascii="Times New Roman" w:hAnsi="Times New Roman" w:cs="Times New Roman"/>
          <w:caps/>
          <w:color w:val="auto"/>
          <w:sz w:val="28"/>
          <w:szCs w:val="28"/>
        </w:rPr>
      </w:pPr>
      <w:bookmarkStart w:id="8" w:name="_Toc387783604"/>
      <w:r w:rsidRPr="00603E2D">
        <w:rPr>
          <w:rFonts w:ascii="Times New Roman" w:hAnsi="Times New Roman" w:cs="Times New Roman"/>
          <w:caps/>
          <w:color w:val="auto"/>
          <w:sz w:val="28"/>
          <w:szCs w:val="28"/>
        </w:rPr>
        <w:lastRenderedPageBreak/>
        <w:t>Discussion</w:t>
      </w:r>
      <w:bookmarkEnd w:id="8"/>
    </w:p>
    <w:p w:rsidR="002F59B6" w:rsidRPr="00603E2D" w:rsidRDefault="002F59B6" w:rsidP="002F59B6">
      <w:pPr>
        <w:rPr>
          <w:rFonts w:eastAsiaTheme="majorEastAsia" w:cs="Times New Roman"/>
        </w:rPr>
      </w:pPr>
      <w:r w:rsidRPr="00603E2D">
        <w:rPr>
          <w:rFonts w:cs="Times New Roman"/>
        </w:rPr>
        <w:br w:type="page"/>
      </w:r>
    </w:p>
    <w:p w:rsidR="002F59B6" w:rsidRPr="00603E2D" w:rsidRDefault="002F59B6" w:rsidP="002F59B6">
      <w:pPr>
        <w:pStyle w:val="Heading2"/>
        <w:jc w:val="center"/>
        <w:rPr>
          <w:rFonts w:ascii="Times New Roman" w:hAnsi="Times New Roman" w:cs="Times New Roman"/>
          <w:caps/>
          <w:color w:val="auto"/>
          <w:sz w:val="28"/>
          <w:szCs w:val="28"/>
        </w:rPr>
      </w:pPr>
      <w:bookmarkStart w:id="9" w:name="_Toc387783605"/>
      <w:r w:rsidRPr="00603E2D">
        <w:rPr>
          <w:rFonts w:ascii="Times New Roman" w:hAnsi="Times New Roman" w:cs="Times New Roman"/>
          <w:caps/>
          <w:color w:val="auto"/>
          <w:sz w:val="28"/>
          <w:szCs w:val="28"/>
        </w:rPr>
        <w:lastRenderedPageBreak/>
        <w:t>Conclusions</w:t>
      </w:r>
      <w:bookmarkEnd w:id="9"/>
    </w:p>
    <w:p w:rsidR="002F59B6" w:rsidRPr="00603E2D" w:rsidRDefault="002F59B6" w:rsidP="002F59B6">
      <w:pPr>
        <w:rPr>
          <w:rFonts w:eastAsiaTheme="majorEastAsia" w:cs="Times New Roman"/>
        </w:rPr>
      </w:pPr>
      <w:r w:rsidRPr="00603E2D">
        <w:rPr>
          <w:rFonts w:cs="Times New Roman"/>
        </w:rPr>
        <w:br w:type="page"/>
      </w:r>
    </w:p>
    <w:p w:rsidR="002F59B6" w:rsidRPr="00603E2D" w:rsidRDefault="002F59B6" w:rsidP="002F59B6">
      <w:pPr>
        <w:pStyle w:val="Heading2"/>
        <w:jc w:val="center"/>
        <w:rPr>
          <w:rFonts w:ascii="Times New Roman" w:hAnsi="Times New Roman" w:cs="Times New Roman"/>
          <w:caps/>
          <w:color w:val="auto"/>
          <w:sz w:val="28"/>
          <w:szCs w:val="28"/>
        </w:rPr>
      </w:pPr>
      <w:bookmarkStart w:id="10" w:name="_Toc387783606"/>
      <w:r w:rsidRPr="00603E2D">
        <w:rPr>
          <w:rFonts w:ascii="Times New Roman" w:hAnsi="Times New Roman" w:cs="Times New Roman"/>
          <w:caps/>
          <w:color w:val="auto"/>
          <w:sz w:val="28"/>
          <w:szCs w:val="28"/>
        </w:rPr>
        <w:lastRenderedPageBreak/>
        <w:t>Literature Cited</w:t>
      </w:r>
      <w:bookmarkEnd w:id="10"/>
    </w:p>
    <w:p w:rsidR="002F59B6" w:rsidRPr="00603E2D" w:rsidRDefault="002F59B6" w:rsidP="002F59B6">
      <w:pPr>
        <w:rPr>
          <w:rFonts w:eastAsiaTheme="majorEastAsia" w:cs="Times New Roman"/>
        </w:rPr>
      </w:pPr>
      <w:r w:rsidRPr="00603E2D">
        <w:rPr>
          <w:rFonts w:cs="Times New Roman"/>
        </w:rPr>
        <w:br w:type="page"/>
      </w:r>
    </w:p>
    <w:p w:rsidR="002F59B6" w:rsidRPr="00603E2D" w:rsidRDefault="002F59B6" w:rsidP="002F59B6">
      <w:pPr>
        <w:pStyle w:val="Heading2"/>
        <w:jc w:val="center"/>
        <w:rPr>
          <w:rFonts w:ascii="Times New Roman" w:hAnsi="Times New Roman" w:cs="Times New Roman"/>
          <w:caps/>
          <w:color w:val="auto"/>
          <w:sz w:val="28"/>
          <w:szCs w:val="28"/>
        </w:rPr>
      </w:pPr>
      <w:bookmarkStart w:id="11" w:name="_Toc387783607"/>
      <w:r w:rsidRPr="00603E2D">
        <w:rPr>
          <w:rFonts w:ascii="Times New Roman" w:hAnsi="Times New Roman" w:cs="Times New Roman"/>
          <w:caps/>
          <w:color w:val="auto"/>
          <w:sz w:val="28"/>
          <w:szCs w:val="28"/>
        </w:rPr>
        <w:lastRenderedPageBreak/>
        <w:t>Appendix</w:t>
      </w:r>
      <w:bookmarkEnd w:id="11"/>
    </w:p>
    <w:p w:rsidR="002F59B6" w:rsidRPr="00603E2D" w:rsidRDefault="002F59B6" w:rsidP="002F59B6">
      <w:pPr>
        <w:rPr>
          <w:rFonts w:eastAsiaTheme="majorEastAsia" w:cs="Times New Roman"/>
        </w:rPr>
      </w:pPr>
      <w:r w:rsidRPr="00603E2D">
        <w:rPr>
          <w:rFonts w:cs="Times New Roman"/>
        </w:rPr>
        <w:br w:type="page"/>
      </w:r>
    </w:p>
    <w:p w:rsidR="004D0DCD" w:rsidRPr="00603E2D" w:rsidRDefault="005E7578" w:rsidP="00264D8D">
      <w:pPr>
        <w:pStyle w:val="Heading1"/>
      </w:pPr>
      <w:bookmarkStart w:id="12" w:name="_Toc387783608"/>
      <w:r w:rsidRPr="00603E2D">
        <w:lastRenderedPageBreak/>
        <w:t>:</w:t>
      </w:r>
      <w:r w:rsidR="00086CB5">
        <w:t xml:space="preserve"> TEMPORIAL AND SPATIAL CHANGES OF MERCURY CONTAMINATION OF BLACK-BELLIED SALAMANDERS (DESMOGNATHUS QUADRAMACULATUS) FROM WHITETOP MOUNTAIN, VIRGINIA</w:t>
      </w:r>
      <w:bookmarkEnd w:id="12"/>
      <w:r w:rsidRPr="00603E2D">
        <w:t xml:space="preserve"> </w:t>
      </w:r>
    </w:p>
    <w:p w:rsidR="004D0DCD" w:rsidRPr="004B5528" w:rsidRDefault="004D0DCD" w:rsidP="004B5528">
      <w:pPr>
        <w:pStyle w:val="ListParagraph"/>
        <w:numPr>
          <w:ilvl w:val="0"/>
          <w:numId w:val="5"/>
        </w:numPr>
        <w:rPr>
          <w:rFonts w:eastAsiaTheme="majorEastAsia" w:cs="Times New Roman"/>
          <w:sz w:val="28"/>
          <w:szCs w:val="28"/>
        </w:rPr>
      </w:pPr>
      <w:r w:rsidRPr="004B5528">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13" w:name="_Toc387783609"/>
      <w:r w:rsidRPr="00603E2D">
        <w:rPr>
          <w:rFonts w:ascii="Times New Roman" w:hAnsi="Times New Roman" w:cs="Times New Roman"/>
          <w:caps/>
          <w:color w:val="auto"/>
          <w:sz w:val="28"/>
          <w:szCs w:val="28"/>
        </w:rPr>
        <w:lastRenderedPageBreak/>
        <w:t>Abstract</w:t>
      </w:r>
      <w:bookmarkEnd w:id="13"/>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14" w:name="_Toc387783610"/>
      <w:r w:rsidRPr="00603E2D">
        <w:rPr>
          <w:rFonts w:ascii="Times New Roman" w:hAnsi="Times New Roman" w:cs="Times New Roman"/>
          <w:caps/>
          <w:color w:val="auto"/>
          <w:sz w:val="28"/>
          <w:szCs w:val="28"/>
        </w:rPr>
        <w:lastRenderedPageBreak/>
        <w:t>Introduction</w:t>
      </w:r>
      <w:bookmarkEnd w:id="14"/>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15" w:name="_Toc387783611"/>
      <w:r w:rsidRPr="00603E2D">
        <w:rPr>
          <w:rFonts w:ascii="Times New Roman" w:hAnsi="Times New Roman" w:cs="Times New Roman"/>
          <w:caps/>
          <w:color w:val="auto"/>
          <w:sz w:val="28"/>
          <w:szCs w:val="28"/>
        </w:rPr>
        <w:lastRenderedPageBreak/>
        <w:t>Methods</w:t>
      </w:r>
      <w:bookmarkEnd w:id="15"/>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16" w:name="_Toc387783612"/>
      <w:r w:rsidRPr="00603E2D">
        <w:rPr>
          <w:rFonts w:ascii="Times New Roman" w:hAnsi="Times New Roman" w:cs="Times New Roman"/>
          <w:caps/>
          <w:color w:val="auto"/>
          <w:sz w:val="28"/>
          <w:szCs w:val="28"/>
        </w:rPr>
        <w:lastRenderedPageBreak/>
        <w:t>Results</w:t>
      </w:r>
      <w:bookmarkEnd w:id="16"/>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17" w:name="_Toc387783613"/>
      <w:r w:rsidRPr="00603E2D">
        <w:rPr>
          <w:rFonts w:ascii="Times New Roman" w:hAnsi="Times New Roman" w:cs="Times New Roman"/>
          <w:caps/>
          <w:color w:val="auto"/>
          <w:sz w:val="28"/>
          <w:szCs w:val="28"/>
        </w:rPr>
        <w:lastRenderedPageBreak/>
        <w:t>Discussion</w:t>
      </w:r>
      <w:bookmarkEnd w:id="17"/>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18" w:name="_Toc387783614"/>
      <w:r w:rsidRPr="00603E2D">
        <w:rPr>
          <w:rFonts w:ascii="Times New Roman" w:hAnsi="Times New Roman" w:cs="Times New Roman"/>
          <w:caps/>
          <w:color w:val="auto"/>
          <w:sz w:val="28"/>
          <w:szCs w:val="28"/>
        </w:rPr>
        <w:lastRenderedPageBreak/>
        <w:t>Conclusions</w:t>
      </w:r>
      <w:bookmarkEnd w:id="18"/>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19" w:name="_Toc387783615"/>
      <w:r w:rsidRPr="00603E2D">
        <w:rPr>
          <w:rFonts w:ascii="Times New Roman" w:hAnsi="Times New Roman" w:cs="Times New Roman"/>
          <w:caps/>
          <w:color w:val="auto"/>
          <w:sz w:val="28"/>
          <w:szCs w:val="28"/>
        </w:rPr>
        <w:lastRenderedPageBreak/>
        <w:t>Literature Cited</w:t>
      </w:r>
      <w:bookmarkEnd w:id="19"/>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20" w:name="_Toc387783616"/>
      <w:r w:rsidRPr="00603E2D">
        <w:rPr>
          <w:rFonts w:ascii="Times New Roman" w:hAnsi="Times New Roman" w:cs="Times New Roman"/>
          <w:caps/>
          <w:color w:val="auto"/>
          <w:sz w:val="28"/>
          <w:szCs w:val="28"/>
        </w:rPr>
        <w:lastRenderedPageBreak/>
        <w:t>Appendix</w:t>
      </w:r>
      <w:bookmarkEnd w:id="20"/>
    </w:p>
    <w:p w:rsidR="004D0DCD" w:rsidRPr="00603E2D" w:rsidRDefault="004D0DCD" w:rsidP="004D0DCD">
      <w:pPr>
        <w:rPr>
          <w:rFonts w:cs="Times New Roman"/>
        </w:rPr>
      </w:pPr>
    </w:p>
    <w:p w:rsidR="004D0DCD" w:rsidRPr="00603E2D" w:rsidRDefault="004D0DCD" w:rsidP="004D0DCD">
      <w:pPr>
        <w:rPr>
          <w:rFonts w:cs="Times New Roman"/>
        </w:rPr>
      </w:pPr>
    </w:p>
    <w:p w:rsidR="004D0DCD" w:rsidRPr="00603E2D" w:rsidRDefault="004D0DCD" w:rsidP="004D0DCD">
      <w:pPr>
        <w:rPr>
          <w:rFonts w:cs="Times New Roman"/>
        </w:rPr>
      </w:pPr>
    </w:p>
    <w:p w:rsidR="00F518DB" w:rsidRPr="00603E2D" w:rsidRDefault="00F518DB" w:rsidP="005E7578">
      <w:pPr>
        <w:pStyle w:val="Heading1"/>
        <w:rPr>
          <w:rFonts w:cs="Times New Roman"/>
        </w:rPr>
      </w:pPr>
      <w:r w:rsidRPr="00603E2D">
        <w:rPr>
          <w:rFonts w:cs="Times New Roman"/>
        </w:rPr>
        <w:br w:type="page"/>
      </w:r>
    </w:p>
    <w:p w:rsidR="004D0DCD" w:rsidRPr="00603E2D" w:rsidRDefault="005E7578" w:rsidP="005F3ED9">
      <w:pPr>
        <w:pStyle w:val="Heading1"/>
        <w:numPr>
          <w:ilvl w:val="0"/>
          <w:numId w:val="4"/>
        </w:numPr>
        <w:rPr>
          <w:rFonts w:cs="Times New Roman"/>
          <w:caps/>
        </w:rPr>
      </w:pPr>
      <w:bookmarkStart w:id="21" w:name="_Toc387783617"/>
      <w:r w:rsidRPr="00603E2D">
        <w:rPr>
          <w:rFonts w:cs="Times New Roman"/>
        </w:rPr>
        <w:lastRenderedPageBreak/>
        <w:t xml:space="preserve">: </w:t>
      </w:r>
      <w:r w:rsidR="00AA41A4" w:rsidRPr="00603E2D">
        <w:rPr>
          <w:rFonts w:cs="Times New Roman"/>
          <w:caps/>
        </w:rPr>
        <w:t>Changes in Salamander Distributions Along An Elevational Gradient in the Mt. Rogers National REcreation Area</w:t>
      </w:r>
      <w:bookmarkEnd w:id="21"/>
    </w:p>
    <w:p w:rsidR="004D0DCD" w:rsidRPr="00603E2D" w:rsidRDefault="004D0DCD" w:rsidP="004D0DCD">
      <w:pPr>
        <w:rPr>
          <w:rFonts w:eastAsiaTheme="majorEastAsia" w:cs="Times New Roman"/>
          <w:sz w:val="28"/>
          <w:szCs w:val="28"/>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22" w:name="_Toc387783618"/>
      <w:r w:rsidRPr="00603E2D">
        <w:rPr>
          <w:rFonts w:ascii="Times New Roman" w:hAnsi="Times New Roman" w:cs="Times New Roman"/>
          <w:caps/>
          <w:color w:val="auto"/>
          <w:sz w:val="28"/>
          <w:szCs w:val="28"/>
        </w:rPr>
        <w:lastRenderedPageBreak/>
        <w:t>Abstract</w:t>
      </w:r>
      <w:bookmarkEnd w:id="22"/>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23" w:name="_Toc387783619"/>
      <w:r w:rsidRPr="00603E2D">
        <w:rPr>
          <w:rFonts w:ascii="Times New Roman" w:hAnsi="Times New Roman" w:cs="Times New Roman"/>
          <w:caps/>
          <w:color w:val="auto"/>
          <w:sz w:val="28"/>
          <w:szCs w:val="28"/>
        </w:rPr>
        <w:lastRenderedPageBreak/>
        <w:t>Introduction</w:t>
      </w:r>
      <w:bookmarkEnd w:id="23"/>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24" w:name="_Toc387783620"/>
      <w:r w:rsidRPr="00603E2D">
        <w:rPr>
          <w:rFonts w:ascii="Times New Roman" w:hAnsi="Times New Roman" w:cs="Times New Roman"/>
          <w:caps/>
          <w:color w:val="auto"/>
          <w:sz w:val="28"/>
          <w:szCs w:val="28"/>
        </w:rPr>
        <w:lastRenderedPageBreak/>
        <w:t>Methods</w:t>
      </w:r>
      <w:bookmarkEnd w:id="24"/>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25" w:name="_Toc387783621"/>
      <w:r w:rsidRPr="00603E2D">
        <w:rPr>
          <w:rFonts w:ascii="Times New Roman" w:hAnsi="Times New Roman" w:cs="Times New Roman"/>
          <w:caps/>
          <w:color w:val="auto"/>
          <w:sz w:val="28"/>
          <w:szCs w:val="28"/>
        </w:rPr>
        <w:lastRenderedPageBreak/>
        <w:t>Results</w:t>
      </w:r>
      <w:bookmarkEnd w:id="25"/>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26" w:name="_Toc387783622"/>
      <w:r w:rsidRPr="00603E2D">
        <w:rPr>
          <w:rFonts w:ascii="Times New Roman" w:hAnsi="Times New Roman" w:cs="Times New Roman"/>
          <w:caps/>
          <w:color w:val="auto"/>
          <w:sz w:val="28"/>
          <w:szCs w:val="28"/>
        </w:rPr>
        <w:lastRenderedPageBreak/>
        <w:t>Discussion</w:t>
      </w:r>
      <w:bookmarkEnd w:id="26"/>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27" w:name="_Toc387783623"/>
      <w:r w:rsidRPr="00603E2D">
        <w:rPr>
          <w:rFonts w:ascii="Times New Roman" w:hAnsi="Times New Roman" w:cs="Times New Roman"/>
          <w:caps/>
          <w:color w:val="auto"/>
          <w:sz w:val="28"/>
          <w:szCs w:val="28"/>
        </w:rPr>
        <w:lastRenderedPageBreak/>
        <w:t>Conclusions</w:t>
      </w:r>
      <w:bookmarkEnd w:id="27"/>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28" w:name="_Toc387783624"/>
      <w:r w:rsidRPr="00603E2D">
        <w:rPr>
          <w:rFonts w:ascii="Times New Roman" w:hAnsi="Times New Roman" w:cs="Times New Roman"/>
          <w:caps/>
          <w:color w:val="auto"/>
          <w:sz w:val="28"/>
          <w:szCs w:val="28"/>
        </w:rPr>
        <w:lastRenderedPageBreak/>
        <w:t>Literature Cited</w:t>
      </w:r>
      <w:bookmarkEnd w:id="28"/>
    </w:p>
    <w:p w:rsidR="004D0DCD" w:rsidRPr="00603E2D" w:rsidRDefault="004D0DCD" w:rsidP="004D0DCD">
      <w:pPr>
        <w:rPr>
          <w:rFonts w:eastAsiaTheme="majorEastAsia" w:cs="Times New Roman"/>
        </w:rPr>
      </w:pPr>
      <w:r w:rsidRPr="00603E2D">
        <w:rPr>
          <w:rFonts w:cs="Times New Roman"/>
        </w:rPr>
        <w:br w:type="page"/>
      </w:r>
    </w:p>
    <w:p w:rsidR="004D0DCD" w:rsidRPr="00603E2D" w:rsidRDefault="004D0DCD" w:rsidP="004D0DCD">
      <w:pPr>
        <w:pStyle w:val="Heading2"/>
        <w:jc w:val="center"/>
        <w:rPr>
          <w:rFonts w:ascii="Times New Roman" w:hAnsi="Times New Roman" w:cs="Times New Roman"/>
          <w:caps/>
          <w:color w:val="auto"/>
          <w:sz w:val="28"/>
          <w:szCs w:val="28"/>
        </w:rPr>
      </w:pPr>
      <w:bookmarkStart w:id="29" w:name="_Toc387783625"/>
      <w:r w:rsidRPr="00603E2D">
        <w:rPr>
          <w:rFonts w:ascii="Times New Roman" w:hAnsi="Times New Roman" w:cs="Times New Roman"/>
          <w:caps/>
          <w:color w:val="auto"/>
          <w:sz w:val="28"/>
          <w:szCs w:val="28"/>
        </w:rPr>
        <w:lastRenderedPageBreak/>
        <w:t>Appendix</w:t>
      </w:r>
      <w:bookmarkEnd w:id="29"/>
    </w:p>
    <w:p w:rsidR="004D0DCD" w:rsidRPr="00603E2D" w:rsidRDefault="004D0DCD" w:rsidP="004D0DCD">
      <w:pPr>
        <w:rPr>
          <w:rFonts w:cs="Times New Roman"/>
        </w:rPr>
      </w:pPr>
    </w:p>
    <w:p w:rsidR="004D0DCD" w:rsidRPr="00603E2D" w:rsidRDefault="004D0DCD" w:rsidP="004D0DCD">
      <w:pPr>
        <w:rPr>
          <w:rFonts w:cs="Times New Roman"/>
        </w:rPr>
      </w:pPr>
    </w:p>
    <w:p w:rsidR="004D0DCD" w:rsidRPr="00603E2D" w:rsidRDefault="004D0DCD" w:rsidP="004D0DCD">
      <w:pPr>
        <w:rPr>
          <w:rFonts w:cs="Times New Roman"/>
        </w:rPr>
      </w:pPr>
    </w:p>
    <w:p w:rsidR="00F518DB" w:rsidRPr="00603E2D" w:rsidRDefault="00F518DB">
      <w:pPr>
        <w:spacing w:after="200" w:line="276" w:lineRule="auto"/>
        <w:rPr>
          <w:rFonts w:eastAsiaTheme="majorEastAsia" w:cs="Times New Roman"/>
          <w:b/>
          <w:bCs w:val="0"/>
          <w:color w:val="365F91" w:themeColor="accent1" w:themeShade="BF"/>
          <w:sz w:val="28"/>
          <w:szCs w:val="28"/>
        </w:rPr>
      </w:pPr>
      <w:r w:rsidRPr="00603E2D">
        <w:rPr>
          <w:rFonts w:cs="Times New Roman"/>
        </w:rPr>
        <w:br w:type="page"/>
      </w:r>
    </w:p>
    <w:p w:rsidR="005E7578" w:rsidRPr="00603E2D" w:rsidRDefault="005E7578" w:rsidP="005E7578">
      <w:pPr>
        <w:pStyle w:val="Heading1"/>
        <w:rPr>
          <w:rFonts w:cs="Times New Roman"/>
        </w:rPr>
      </w:pPr>
      <w:bookmarkStart w:id="30" w:name="_Toc387783626"/>
      <w:r w:rsidRPr="00603E2D">
        <w:rPr>
          <w:rFonts w:cs="Times New Roman"/>
        </w:rPr>
        <w:lastRenderedPageBreak/>
        <w:t xml:space="preserve">: </w:t>
      </w:r>
      <w:r w:rsidR="00F518DB" w:rsidRPr="00264D8D">
        <w:rPr>
          <w:rFonts w:cs="Times New Roman"/>
          <w:caps/>
        </w:rPr>
        <w:t>VEGATATION AND BIOTIC HABITAT CHARACTERISTICS INFLUENCE PLETHODONTID SALAMANDER OCCUPANCY WITHIIN THE MT. ROGERS NATION RECREATION AREA</w:t>
      </w:r>
      <w:bookmarkEnd w:id="30"/>
    </w:p>
    <w:p w:rsidR="005E7578" w:rsidRPr="00603E2D" w:rsidRDefault="005E7578">
      <w:pPr>
        <w:spacing w:after="200" w:line="276" w:lineRule="auto"/>
        <w:rPr>
          <w:rFonts w:eastAsiaTheme="majorEastAsia" w:cs="Times New Roman"/>
          <w:b/>
          <w:bCs w:val="0"/>
          <w:sz w:val="28"/>
          <w:szCs w:val="28"/>
        </w:rPr>
      </w:pPr>
      <w:r w:rsidRPr="00603E2D">
        <w:rPr>
          <w:rFonts w:cs="Times New Roman"/>
        </w:rPr>
        <w:br w:type="page"/>
      </w:r>
    </w:p>
    <w:p w:rsidR="005E7578" w:rsidRPr="00603E2D" w:rsidRDefault="005E7578" w:rsidP="005E7578">
      <w:pPr>
        <w:pStyle w:val="Heading2"/>
        <w:jc w:val="center"/>
        <w:rPr>
          <w:rFonts w:ascii="Times New Roman" w:hAnsi="Times New Roman" w:cs="Times New Roman"/>
          <w:caps/>
          <w:color w:val="auto"/>
          <w:sz w:val="28"/>
          <w:szCs w:val="28"/>
        </w:rPr>
      </w:pPr>
      <w:bookmarkStart w:id="31" w:name="_Toc387759842"/>
      <w:bookmarkStart w:id="32" w:name="_Toc387783627"/>
      <w:r w:rsidRPr="00603E2D">
        <w:rPr>
          <w:rFonts w:ascii="Times New Roman" w:hAnsi="Times New Roman" w:cs="Times New Roman"/>
          <w:caps/>
          <w:color w:val="auto"/>
          <w:sz w:val="28"/>
          <w:szCs w:val="28"/>
        </w:rPr>
        <w:lastRenderedPageBreak/>
        <w:t>Abstract</w:t>
      </w:r>
      <w:bookmarkEnd w:id="31"/>
      <w:bookmarkEnd w:id="32"/>
    </w:p>
    <w:p w:rsidR="005E7578" w:rsidRPr="00603E2D" w:rsidRDefault="005E7578" w:rsidP="005E7578">
      <w:pPr>
        <w:rPr>
          <w:rFonts w:cs="Times New Roman"/>
        </w:rPr>
      </w:pPr>
    </w:p>
    <w:p w:rsidR="005E7578" w:rsidRPr="00603E2D" w:rsidRDefault="005E7578" w:rsidP="00E30087">
      <w:pPr>
        <w:spacing w:line="480" w:lineRule="auto"/>
        <w:ind w:firstLine="720"/>
        <w:rPr>
          <w:rFonts w:cs="Times New Roman"/>
        </w:rPr>
      </w:pPr>
      <w:r w:rsidRPr="00603E2D">
        <w:rPr>
          <w:rFonts w:cs="Times New Roman"/>
        </w:rPr>
        <w:t xml:space="preserve">Amphibian populations, especially salamander have declined and almost half of all salamanders are threatened with extinction.  Habitat loss is responsible for the decline of 89% of all threatened amphibians.  However, there is a lack of knowledge of habitat associations for many amphibians especially caudates.  The Southern Appalachian Mountains have one of greatest diversities of Plethodontid salamanders, but relatively little is known of their preferred habitats.  We sampled 9 transects at 30.5 m elevational internals (total samples n = 149) from 914 – 1,585 m to determine the presence of 12 Plethodontid salamander species within the Mount Rogers National Recreation Area (MRNA), which has the greatest Plethodontid diversity in Virginia.  We used occupancy modeling to determine which vegetation types and abiotic variables were most related to salamander presence while accounting for imperfect detection.  We evaluated both abiotic (slope, aspect, elevation, presence of water, and number of rock cover objects) and vegetation (canopy cover, vegetation density, tree basal area, relative frequencies of woody species at all structural levels, and types ground cover) factors.  We assessed 116 potential models explaining salamander occupancy.  Hypothesized models were constructed based on previous associations with variables in historic salamander descriptions or from closely related taxa.  Abiotic variables best explained occupancy for 83% of salamanders whereas vegetation factors best described occupancy for 17%.  Top occupancy models for members of the genus </w:t>
      </w:r>
      <w:r w:rsidRPr="00603E2D">
        <w:rPr>
          <w:rFonts w:cs="Times New Roman"/>
          <w:i/>
        </w:rPr>
        <w:t>Desmognathus</w:t>
      </w:r>
      <w:r w:rsidRPr="00603E2D">
        <w:rPr>
          <w:rFonts w:cs="Times New Roman"/>
        </w:rPr>
        <w:t xml:space="preserve"> and </w:t>
      </w:r>
      <w:r w:rsidRPr="00603E2D">
        <w:rPr>
          <w:rFonts w:cs="Times New Roman"/>
          <w:i/>
        </w:rPr>
        <w:t>Eurycea wilderae</w:t>
      </w:r>
      <w:r w:rsidRPr="00603E2D">
        <w:rPr>
          <w:rFonts w:cs="Times New Roman"/>
        </w:rPr>
        <w:t xml:space="preserve"> included the presence of water covariate.  Elevation was the leading covariate explaining occupancy for </w:t>
      </w:r>
      <w:r w:rsidRPr="00603E2D">
        <w:rPr>
          <w:rFonts w:cs="Times New Roman"/>
          <w:i/>
        </w:rPr>
        <w:t>Plethodon cylindraceus</w:t>
      </w:r>
      <w:r w:rsidRPr="00603E2D">
        <w:rPr>
          <w:rFonts w:cs="Times New Roman"/>
        </w:rPr>
        <w:t xml:space="preserve">, </w:t>
      </w:r>
      <w:r w:rsidRPr="00603E2D">
        <w:rPr>
          <w:rFonts w:cs="Times New Roman"/>
          <w:i/>
        </w:rPr>
        <w:t>P. montanus</w:t>
      </w:r>
      <w:r w:rsidRPr="00603E2D">
        <w:rPr>
          <w:rFonts w:cs="Times New Roman"/>
        </w:rPr>
        <w:t xml:space="preserve">, </w:t>
      </w:r>
      <w:r w:rsidRPr="00603E2D">
        <w:rPr>
          <w:rFonts w:cs="Times New Roman"/>
          <w:i/>
        </w:rPr>
        <w:t>P. welleri</w:t>
      </w:r>
      <w:r w:rsidRPr="00603E2D">
        <w:rPr>
          <w:rFonts w:cs="Times New Roman"/>
        </w:rPr>
        <w:t xml:space="preserve">, </w:t>
      </w:r>
      <w:r w:rsidRPr="00603E2D">
        <w:rPr>
          <w:rFonts w:cs="Times New Roman"/>
          <w:i/>
        </w:rPr>
        <w:t>P. yonahlossee</w:t>
      </w:r>
      <w:r w:rsidRPr="00603E2D">
        <w:rPr>
          <w:rFonts w:cs="Times New Roman"/>
        </w:rPr>
        <w:t>,</w:t>
      </w:r>
      <w:r w:rsidRPr="00603E2D">
        <w:rPr>
          <w:rFonts w:cs="Times New Roman"/>
          <w:i/>
        </w:rPr>
        <w:t xml:space="preserve"> D. organi</w:t>
      </w:r>
      <w:r w:rsidRPr="00603E2D">
        <w:rPr>
          <w:rFonts w:cs="Times New Roman"/>
        </w:rPr>
        <w:t xml:space="preserve">, and </w:t>
      </w:r>
      <w:r w:rsidRPr="00603E2D">
        <w:rPr>
          <w:rFonts w:cs="Times New Roman"/>
          <w:i/>
        </w:rPr>
        <w:t xml:space="preserve">D. </w:t>
      </w:r>
      <w:proofErr w:type="gramStart"/>
      <w:r w:rsidRPr="00603E2D">
        <w:rPr>
          <w:rFonts w:cs="Times New Roman"/>
          <w:i/>
        </w:rPr>
        <w:t>orestes</w:t>
      </w:r>
      <w:proofErr w:type="gramEnd"/>
      <w:r w:rsidRPr="00603E2D">
        <w:rPr>
          <w:rFonts w:cs="Times New Roman"/>
        </w:rPr>
        <w:t xml:space="preserve">.  Many vegetation factors such as relative frequency of dominant trees were significant for many species, but were not often the top variable.  However, forest types and especially the relative frequency of individual tree </w:t>
      </w:r>
      <w:r w:rsidRPr="00603E2D">
        <w:rPr>
          <w:rFonts w:cs="Times New Roman"/>
        </w:rPr>
        <w:lastRenderedPageBreak/>
        <w:t xml:space="preserve">species best explained occupancy for </w:t>
      </w:r>
      <w:r w:rsidRPr="00603E2D">
        <w:rPr>
          <w:rFonts w:cs="Times New Roman"/>
          <w:i/>
        </w:rPr>
        <w:t>P. richmondi</w:t>
      </w:r>
      <w:r w:rsidRPr="00603E2D">
        <w:rPr>
          <w:rFonts w:cs="Times New Roman"/>
        </w:rPr>
        <w:t xml:space="preserve">, which was associated with decreasing yellow birch relative frequency.  Occupancy for </w:t>
      </w:r>
      <w:r w:rsidRPr="00603E2D">
        <w:rPr>
          <w:rFonts w:cs="Times New Roman"/>
          <w:i/>
        </w:rPr>
        <w:t>P. cinereus</w:t>
      </w:r>
      <w:r w:rsidRPr="00603E2D">
        <w:rPr>
          <w:rFonts w:cs="Times New Roman"/>
        </w:rPr>
        <w:t xml:space="preserve"> was strongly related to increased relative frequency of cucumber magnolia trees.  Our findings identified vegetation and abiotic factors of important salamander areas within the MRNA.  Additionally, managers will have a potential estimation of salamander occupancy for previously unsurveyed areas based on site specific habitat parameters.</w:t>
      </w:r>
    </w:p>
    <w:p w:rsidR="005E7578" w:rsidRPr="00603E2D" w:rsidRDefault="005E7578" w:rsidP="005E7578">
      <w:pPr>
        <w:pStyle w:val="Heading2"/>
        <w:jc w:val="center"/>
        <w:rPr>
          <w:rFonts w:ascii="Times New Roman" w:hAnsi="Times New Roman" w:cs="Times New Roman"/>
          <w:caps/>
          <w:color w:val="auto"/>
          <w:sz w:val="28"/>
          <w:szCs w:val="28"/>
        </w:rPr>
      </w:pPr>
      <w:bookmarkStart w:id="33" w:name="_Toc387759843"/>
      <w:bookmarkStart w:id="34" w:name="_Toc387783628"/>
      <w:r w:rsidRPr="00603E2D">
        <w:rPr>
          <w:rFonts w:ascii="Times New Roman" w:hAnsi="Times New Roman" w:cs="Times New Roman"/>
          <w:caps/>
          <w:color w:val="auto"/>
          <w:sz w:val="28"/>
          <w:szCs w:val="28"/>
        </w:rPr>
        <w:t>Introduction</w:t>
      </w:r>
      <w:bookmarkEnd w:id="33"/>
      <w:bookmarkEnd w:id="34"/>
    </w:p>
    <w:p w:rsidR="005E7578" w:rsidRPr="00603E2D" w:rsidRDefault="005E7578" w:rsidP="005E7578">
      <w:pPr>
        <w:rPr>
          <w:rFonts w:cs="Times New Roman"/>
        </w:rPr>
      </w:pPr>
    </w:p>
    <w:p w:rsidR="005E7578" w:rsidRPr="00603E2D" w:rsidRDefault="005E7578" w:rsidP="00E30087">
      <w:pPr>
        <w:spacing w:line="480" w:lineRule="auto"/>
        <w:ind w:firstLine="720"/>
        <w:rPr>
          <w:rFonts w:cs="Times New Roman"/>
        </w:rPr>
      </w:pPr>
      <w:r w:rsidRPr="00603E2D">
        <w:rPr>
          <w:rFonts w:cs="Times New Roman"/>
        </w:rPr>
        <w:t xml:space="preserve">Amphibian populations have declined in the past 25 years and salamanders have especially been impacted as over 47% of all salamander species are threatened globally (IUCN 2008; Wake and Vredenburg 2008).  Amphibian declines have occurred throughout most habitat types (Adams et al. 2013).  Habitat loss, diseases, introduced </w:t>
      </w:r>
      <w:proofErr w:type="gramStart"/>
      <w:r w:rsidRPr="00603E2D">
        <w:rPr>
          <w:rFonts w:cs="Times New Roman"/>
        </w:rPr>
        <w:t>species,</w:t>
      </w:r>
      <w:proofErr w:type="gramEnd"/>
      <w:r w:rsidRPr="00603E2D">
        <w:rPr>
          <w:rFonts w:cs="Times New Roman"/>
        </w:rPr>
        <w:t xml:space="preserve"> chemical contamination, UV-B radiation, over-exploitation, climate change, and synergistic interactions have been documented to cause declines (Semlitsch 2003, Wells 2007).   However, habitat loss and alteration had the greatest impact on amphibian populations (Dodd and Smith 2003) with 89% of all threatened amphibians impacted from habitat loss (Young et al. 2004).  In the Southern Appalachian Mountains it is estimated that 14 million Plethodontid salamanders are lost annually to clear cutting in western North Carolina alone (Petranka et al. 1993).  Specific habitat changes which contribute to the loss of many amphibians are unknown (Gardner et al. 2007).  Conserving habitat will be a key strategy to protecting many amphibians and especially caudates, but for many species there is a lack of knowledge of specific habitat requirements and thus an inability to identify specific areas for conservation and management.</w:t>
      </w:r>
    </w:p>
    <w:p w:rsidR="005E7578" w:rsidRPr="00603E2D" w:rsidRDefault="005E7578" w:rsidP="005E7578">
      <w:pPr>
        <w:spacing w:line="480" w:lineRule="auto"/>
        <w:rPr>
          <w:rFonts w:cs="Times New Roman"/>
        </w:rPr>
      </w:pPr>
      <w:r w:rsidRPr="00603E2D">
        <w:rPr>
          <w:rFonts w:cs="Times New Roman"/>
        </w:rPr>
        <w:tab/>
        <w:t xml:space="preserve">When identifying habitat characteristics, both abiotic and biotic factors should be considered as they both can influence the distribution of species (Brown 1984).  Land managers </w:t>
      </w:r>
      <w:r w:rsidRPr="00603E2D">
        <w:rPr>
          <w:rFonts w:cs="Times New Roman"/>
        </w:rPr>
        <w:lastRenderedPageBreak/>
        <w:t>can actively manage areas to maintain existing amphibian populations and mitigate degraded habitat for population expansion or reestablishment once habitat requirements are identified.  Numerous studies have established relationships between habitat variables and a species’ niche (Van Horne and Wiens 1991; Larson et al. 2003; Dillard et al. 2008; Martin et al. 2010, and many others).  Spatial distributions are often linked to narrow preferences at either the landscape or microhabitat level.  Therefore, a fine gradient exists for occupancy (Brown 1984; Dillard et al. 2008 and 2008b).</w:t>
      </w:r>
    </w:p>
    <w:p w:rsidR="005E7578" w:rsidRPr="00603E2D" w:rsidRDefault="005E7578" w:rsidP="005E7578">
      <w:pPr>
        <w:spacing w:line="480" w:lineRule="auto"/>
        <w:rPr>
          <w:rFonts w:cs="Times New Roman"/>
        </w:rPr>
      </w:pPr>
      <w:r w:rsidRPr="00603E2D">
        <w:rPr>
          <w:rFonts w:cs="Times New Roman"/>
        </w:rPr>
        <w:tab/>
        <w:t>Plethodontid salamanders typically have small home ranges (&lt; 30m</w:t>
      </w:r>
      <w:r w:rsidRPr="00603E2D">
        <w:rPr>
          <w:rFonts w:cs="Times New Roman"/>
          <w:vertAlign w:val="superscript"/>
        </w:rPr>
        <w:t>2</w:t>
      </w:r>
      <w:r w:rsidRPr="00603E2D">
        <w:rPr>
          <w:rFonts w:cs="Times New Roman"/>
        </w:rPr>
        <w:t xml:space="preserve">) and limited dispersal abilities (Petranka 1998).  Therefore, site-specific habitat characteristics greatly influence Plethodontid salamander distributions.  Many studies have used GIS to identify and measure spatial variables for salamander habitat preferences (Suzuki et al. 2008; Keyser et al. 2011; Dudaniec and Richardson 2012; Peterman and Semlitsch 2013) while others have measured variables on the ground (Ford et al. 2002; Welsh et al. 2006; Riedel et al. 2008; Dillard et al. 2008 &amp; 2008b).  Habitat models that utilize GIS and remote sensing data are often employed for inaccessible areas or large numbers of study sites (Carter et al. 2006). However, these methods might fail to detect slight covariates changes from occupied to unoccupied areas.  Within the MRNA, the transition zone from </w:t>
      </w:r>
      <w:r w:rsidRPr="00603E2D">
        <w:rPr>
          <w:rFonts w:cs="Times New Roman"/>
          <w:i/>
        </w:rPr>
        <w:t xml:space="preserve">Plethodon welleri </w:t>
      </w:r>
      <w:r w:rsidRPr="00603E2D">
        <w:rPr>
          <w:rFonts w:cs="Times New Roman"/>
        </w:rPr>
        <w:t xml:space="preserve">to </w:t>
      </w:r>
      <w:r w:rsidRPr="00603E2D">
        <w:rPr>
          <w:rFonts w:cs="Times New Roman"/>
          <w:i/>
        </w:rPr>
        <w:t xml:space="preserve">P. richmondi </w:t>
      </w:r>
      <w:r w:rsidRPr="00603E2D">
        <w:rPr>
          <w:rFonts w:cs="Times New Roman"/>
        </w:rPr>
        <w:t xml:space="preserve">on Beech Mountain was less than 100 m (Organ 1991).  The transition zone was only located through intense survey efforts and slight habitat differences could only be identified on the ground.  Therefore, identifying habitat parameters on a small scale may better detect fine-scale environmental gradients for Plethdontid salamanders.  </w:t>
      </w:r>
    </w:p>
    <w:p w:rsidR="005E7578" w:rsidRPr="00603E2D" w:rsidRDefault="005E7578" w:rsidP="005E7578">
      <w:pPr>
        <w:spacing w:line="480" w:lineRule="auto"/>
        <w:rPr>
          <w:rFonts w:cs="Times New Roman"/>
        </w:rPr>
      </w:pPr>
      <w:r w:rsidRPr="00603E2D">
        <w:rPr>
          <w:rFonts w:cs="Times New Roman"/>
        </w:rPr>
        <w:tab/>
        <w:t xml:space="preserve">Many forest parameters in relation to timber production and harvesting have been correlated with Plethodontid salamander presence.  Forest canopy cover (Herbeck and Larsen </w:t>
      </w:r>
      <w:r w:rsidRPr="00603E2D">
        <w:rPr>
          <w:rFonts w:cs="Times New Roman"/>
        </w:rPr>
        <w:lastRenderedPageBreak/>
        <w:t xml:space="preserve">1999; Crawford and Semlitsch 2008), leaf litter depth (Harper and Guynn 1999), and coarse woody debris (Petranka 1998) were associated with salamander presence in and around timber harvest sites.  Many early descriptions of habitats where Southern Appalachian salamanders resided were not quantified and served as basic illustrative reports.  These early descriptions included dominant tree types (Walker 1934; Pope 1950), woody debris (Dunn 1926), ground vegetation (Netting 1939), and other general descriptors.  Many abiotic factors were also identified as contributors to suitable salamander habitat; elevation, aspect, and their associated climatic condition have been shown to greatly influence salamander distributions (Hairston 1949) especially on Whitetop Mountain (Organ 1961, 1990, 1991).  Slope (Pope 1950; Wallace 1969) and the presence and distance to water impacted Plethodontid salamander, especially those with aquatic larval periods (Brimley 1944; Hairston 1949; Organ 1961).  </w:t>
      </w:r>
    </w:p>
    <w:p w:rsidR="005E7578" w:rsidRPr="00603E2D" w:rsidRDefault="005E7578" w:rsidP="005E7578">
      <w:pPr>
        <w:spacing w:line="480" w:lineRule="auto"/>
        <w:rPr>
          <w:rFonts w:cs="Times New Roman"/>
        </w:rPr>
      </w:pPr>
      <w:r w:rsidRPr="00603E2D">
        <w:rPr>
          <w:rFonts w:cs="Times New Roman"/>
        </w:rPr>
        <w:tab/>
        <w:t>Many previous attempts to identify Plethodontid habitat preferences used logistic regression with an information theoretic approach to evaluate hypotheses relating habitat and salamander presence (Suzuki et al. 2008; Dillard et al. 2008, 2008b).  Previous attempts only used locations where salamanders were detected, but did not account for imperfect detection (Bailey et al. 2004).  Relationships between covariates and salamander presence could have been biased because detection was not considered (Mazerolle et al. 2005).  Habitat associations were often skewed as models did not fully incorporate all variables within the salamander’s niche due to false absences (Hann et al. 2007).  Models better related variables to an organism’s true niche when detection probabilities were incorporated into the models (</w:t>
      </w:r>
      <w:proofErr w:type="gramStart"/>
      <w:r w:rsidRPr="00603E2D">
        <w:rPr>
          <w:rFonts w:cs="Times New Roman"/>
        </w:rPr>
        <w:t>Gu</w:t>
      </w:r>
      <w:proofErr w:type="gramEnd"/>
      <w:r w:rsidRPr="00603E2D">
        <w:rPr>
          <w:rFonts w:cs="Times New Roman"/>
        </w:rPr>
        <w:t xml:space="preserve"> and Swihart 2004; Mazerolle et al. 2005; Bailey et al. 2007).  Occupancy modeling accounts for imperfect detection and removes bias associated with covariates (MacKenzie et al. 2002, 2006; </w:t>
      </w:r>
      <w:proofErr w:type="gramStart"/>
      <w:r w:rsidRPr="00603E2D">
        <w:rPr>
          <w:rFonts w:cs="Times New Roman"/>
        </w:rPr>
        <w:t>Gu</w:t>
      </w:r>
      <w:proofErr w:type="gramEnd"/>
      <w:r w:rsidRPr="00603E2D">
        <w:rPr>
          <w:rFonts w:cs="Times New Roman"/>
        </w:rPr>
        <w:t xml:space="preserve"> and Swihart 2004).  Habitat models for reptiles (Luiselli 2006; Steen et al. 2012), mammals (Baldwin and Bender </w:t>
      </w:r>
      <w:r w:rsidRPr="00603E2D">
        <w:rPr>
          <w:rFonts w:cs="Times New Roman"/>
        </w:rPr>
        <w:lastRenderedPageBreak/>
        <w:t xml:space="preserve">2008; Martin et al. 2010; Long et al. 2011; Perinchery et al. 2011), and amphibians (Mazerolle et al. 2005; Peterman and Semlitsch 2013) have recently been constructed that incorporate detection and occupancy.  Models incorporating occupancy and detection provided different and more accurate conclusions than traditional models (Mazerolle et al. 2005).  </w:t>
      </w:r>
    </w:p>
    <w:p w:rsidR="005E7578" w:rsidRPr="00603E2D" w:rsidRDefault="005E7578" w:rsidP="005E7578">
      <w:pPr>
        <w:spacing w:line="480" w:lineRule="auto"/>
        <w:rPr>
          <w:rFonts w:cs="Times New Roman"/>
        </w:rPr>
      </w:pPr>
      <w:r w:rsidRPr="00603E2D">
        <w:rPr>
          <w:rFonts w:cs="Times New Roman"/>
        </w:rPr>
        <w:tab/>
        <w:t>The Mount Rogers National Recreation Area (MRNA) has one of the most diverse Plethodontid salamander communities in Virginia (Mitchell and Reay 1999).  Whitetop Mountain within the MRNA is inhabited by 15 Plethodontid salamanders (Organ 1961), and 6 species are classified as species of greatest conservation need by the Virginia Department of Game and Inland Fisheries (VDGIF 2005).  The U.S. Forest Service established a salamander management zone within the MRNA for all areas above 1,219 m (4,000’) on Whitetop and Bluff Mountains and it was recommended to be expanded in 1990 to include Beech Mountain (Organ 1991).  However, habitat associations for MRNA salamanders have only been anecdotally described and never quantified (Organ 1960, 1990, 1991).  Without the knowledge of known habitat preferences, management mistakes have been made.  In the early 1990s the Daves Ridge timber sale allowed timber removal from 1,128 – 1,219 m (3,700 – 4000’) in several small plots (&lt;10 acres) adjacent to the MRNA salamander management zone.  As of 2011, several species of salamanders have not been detected within timber harvest units since the harvest (Organ unpublished data).</w:t>
      </w:r>
    </w:p>
    <w:p w:rsidR="005E7578" w:rsidRPr="00603E2D" w:rsidRDefault="005E7578" w:rsidP="005E7578">
      <w:pPr>
        <w:spacing w:line="480" w:lineRule="auto"/>
        <w:rPr>
          <w:rFonts w:cs="Times New Roman"/>
        </w:rPr>
      </w:pPr>
      <w:r w:rsidRPr="00603E2D">
        <w:rPr>
          <w:rFonts w:cs="Times New Roman"/>
        </w:rPr>
        <w:tab/>
        <w:t xml:space="preserve">Our goal was to gain an understanding of habitat preferences of Plethodontid salamanders within the MRNA.  We modeled occupancy probabilities for 12 species from 9 elevational transects (149 total sampling locations) on 3 different mountains.  We constructed competing habitat models based on published and anecdotal habitat associations of MRNA salamander.  Occupancy models presented should provide agencies and land managers with a better </w:t>
      </w:r>
      <w:r w:rsidRPr="00603E2D">
        <w:rPr>
          <w:rFonts w:cs="Times New Roman"/>
        </w:rPr>
        <w:lastRenderedPageBreak/>
        <w:t xml:space="preserve">understanding of vegetation and abiotic factors associated with salamander occupancy.  Additionally, our associations could provide insight on more widely distributed species in the Southern Appalachian Mts. or those with limited distributions (e.g. </w:t>
      </w:r>
      <w:r w:rsidRPr="00603E2D">
        <w:rPr>
          <w:rFonts w:cs="Times New Roman"/>
          <w:i/>
        </w:rPr>
        <w:t>Plethodon welleri</w:t>
      </w:r>
      <w:r w:rsidRPr="00603E2D">
        <w:rPr>
          <w:rFonts w:cs="Times New Roman"/>
        </w:rPr>
        <w:t xml:space="preserve"> and </w:t>
      </w:r>
      <w:r w:rsidRPr="00603E2D">
        <w:rPr>
          <w:rFonts w:cs="Times New Roman"/>
          <w:i/>
        </w:rPr>
        <w:t>Desmognathus organi</w:t>
      </w:r>
      <w:r w:rsidRPr="00603E2D">
        <w:rPr>
          <w:rFonts w:cs="Times New Roman"/>
        </w:rPr>
        <w:t>) residing in habitats ubiquitous to the MRNA.</w:t>
      </w:r>
    </w:p>
    <w:p w:rsidR="005E7578" w:rsidRPr="00603E2D" w:rsidRDefault="005E7578" w:rsidP="005E7578">
      <w:pPr>
        <w:rPr>
          <w:rFonts w:cs="Times New Roman"/>
        </w:rPr>
      </w:pPr>
    </w:p>
    <w:p w:rsidR="005E7578" w:rsidRPr="00603E2D" w:rsidRDefault="005E7578" w:rsidP="005E7578">
      <w:pPr>
        <w:pStyle w:val="Heading2"/>
        <w:jc w:val="center"/>
        <w:rPr>
          <w:rFonts w:ascii="Times New Roman" w:hAnsi="Times New Roman" w:cs="Times New Roman"/>
          <w:caps/>
          <w:color w:val="auto"/>
        </w:rPr>
      </w:pPr>
      <w:bookmarkStart w:id="35" w:name="_Toc387759844"/>
      <w:bookmarkStart w:id="36" w:name="_Toc387783629"/>
      <w:r w:rsidRPr="00603E2D">
        <w:rPr>
          <w:rFonts w:ascii="Times New Roman" w:hAnsi="Times New Roman" w:cs="Times New Roman"/>
          <w:caps/>
          <w:color w:val="auto"/>
        </w:rPr>
        <w:t>Methods</w:t>
      </w:r>
      <w:bookmarkEnd w:id="35"/>
      <w:bookmarkEnd w:id="36"/>
    </w:p>
    <w:p w:rsidR="005E7578" w:rsidRPr="00603E2D" w:rsidRDefault="005E7578" w:rsidP="005E7578">
      <w:pPr>
        <w:rPr>
          <w:rFonts w:cs="Times New Roman"/>
        </w:rPr>
      </w:pPr>
    </w:p>
    <w:p w:rsidR="005E7578" w:rsidRPr="00792B54" w:rsidRDefault="005E7578" w:rsidP="00E47B29">
      <w:pPr>
        <w:rPr>
          <w:rFonts w:cs="Times New Roman"/>
          <w:i/>
        </w:rPr>
      </w:pPr>
      <w:bookmarkStart w:id="37" w:name="_Toc387759845"/>
      <w:r w:rsidRPr="00792B54">
        <w:rPr>
          <w:rFonts w:cs="Times New Roman"/>
          <w:i/>
        </w:rPr>
        <w:t>Study Area</w:t>
      </w:r>
      <w:bookmarkEnd w:id="37"/>
    </w:p>
    <w:p w:rsidR="00792B54" w:rsidRPr="00603E2D" w:rsidRDefault="00792B54" w:rsidP="00E47B29">
      <w:pPr>
        <w:rPr>
          <w:rFonts w:cs="Times New Roman"/>
        </w:rPr>
      </w:pPr>
    </w:p>
    <w:p w:rsidR="005E7578" w:rsidRPr="00603E2D" w:rsidRDefault="005E7578" w:rsidP="00E30087">
      <w:pPr>
        <w:spacing w:line="480" w:lineRule="auto"/>
        <w:ind w:firstLine="720"/>
        <w:rPr>
          <w:rFonts w:cs="Times New Roman"/>
        </w:rPr>
      </w:pPr>
      <w:r w:rsidRPr="00603E2D">
        <w:rPr>
          <w:rFonts w:cs="Times New Roman"/>
        </w:rPr>
        <w:t>The Mount Rogers National Recreation Area is located in southwestern Virginia, lies within Grayson, Smyth, and Washington counties, and is known for its diversity of Plethodontid salamanders (Mitchell and Reay 1999).  Over 48,000 ha comprise the MRNA and the two highest peaks in Virginia, Mount Rogers (1,746 m) and Whitetop Mountain (1,684 m), reside in the MRNA.  Our study area encompassed Whitetop, Bluff (1,475 m), and Beech Mountains (1,512 m) all located in the western portion of the MRNA.  The summit (&gt;1,554 m) of Whitetop Mountain is predominately red spruce (</w:t>
      </w:r>
      <w:r w:rsidRPr="00603E2D">
        <w:rPr>
          <w:rFonts w:cs="Times New Roman"/>
          <w:i/>
        </w:rPr>
        <w:t>Picea rubens</w:t>
      </w:r>
      <w:r w:rsidRPr="00603E2D">
        <w:rPr>
          <w:rFonts w:cs="Times New Roman"/>
        </w:rPr>
        <w:t>) with mountain maple (</w:t>
      </w:r>
      <w:r w:rsidRPr="00603E2D">
        <w:rPr>
          <w:rFonts w:cs="Times New Roman"/>
          <w:i/>
        </w:rPr>
        <w:t>Acer spicatum</w:t>
      </w:r>
      <w:r w:rsidRPr="00603E2D">
        <w:rPr>
          <w:rFonts w:cs="Times New Roman"/>
        </w:rPr>
        <w:t>) and mountain ash (</w:t>
      </w:r>
      <w:r w:rsidRPr="00603E2D">
        <w:rPr>
          <w:rFonts w:cs="Times New Roman"/>
          <w:i/>
        </w:rPr>
        <w:t>Sorbus americana</w:t>
      </w:r>
      <w:r w:rsidRPr="00603E2D">
        <w:rPr>
          <w:rFonts w:cs="Times New Roman"/>
        </w:rPr>
        <w:t>), while the forest below the summit, until approximately 1,158 m, is a northern hardwood forest.  Beech Mountain is dominated by American beech (</w:t>
      </w:r>
      <w:r w:rsidRPr="00603E2D">
        <w:rPr>
          <w:rFonts w:cs="Times New Roman"/>
          <w:i/>
        </w:rPr>
        <w:t>Fagus grandifolia</w:t>
      </w:r>
      <w:r w:rsidRPr="00603E2D">
        <w:rPr>
          <w:rFonts w:cs="Times New Roman"/>
        </w:rPr>
        <w:t>) from the summit until 1,463 m, where a northern hardwood forest is established (Organ 1991).  Bluff Mountain is covered with trees from both northern hardwood and mixed deciduous forests.   The lowest 100 – 250 m of each mountain is located on private properties while the remainder is protected within the U.S. Forest Service MRNA.  Northern hardwood forests are dominated by yellow birch (</w:t>
      </w:r>
      <w:r w:rsidRPr="00603E2D">
        <w:rPr>
          <w:rFonts w:cs="Times New Roman"/>
          <w:i/>
        </w:rPr>
        <w:t>Betula allegheniensis</w:t>
      </w:r>
      <w:r w:rsidRPr="00603E2D">
        <w:rPr>
          <w:rFonts w:cs="Times New Roman"/>
        </w:rPr>
        <w:t>), sugar maple (</w:t>
      </w:r>
      <w:r w:rsidRPr="00603E2D">
        <w:rPr>
          <w:rFonts w:cs="Times New Roman"/>
          <w:i/>
        </w:rPr>
        <w:t>Acer saccarum</w:t>
      </w:r>
      <w:r w:rsidRPr="00603E2D">
        <w:rPr>
          <w:rFonts w:cs="Times New Roman"/>
        </w:rPr>
        <w:t>), and American beech (</w:t>
      </w:r>
      <w:r w:rsidRPr="00603E2D">
        <w:rPr>
          <w:rFonts w:cs="Times New Roman"/>
          <w:i/>
        </w:rPr>
        <w:t>Fagus grandifolia</w:t>
      </w:r>
      <w:r w:rsidRPr="00603E2D">
        <w:rPr>
          <w:rFonts w:cs="Times New Roman"/>
        </w:rPr>
        <w:t>).  Cove hardwood forests are dominated by American beech, yellow buckeye (</w:t>
      </w:r>
      <w:r w:rsidRPr="00603E2D">
        <w:rPr>
          <w:rFonts w:cs="Times New Roman"/>
          <w:i/>
        </w:rPr>
        <w:t>Aesculus flava</w:t>
      </w:r>
      <w:r w:rsidRPr="00603E2D">
        <w:rPr>
          <w:rFonts w:cs="Times New Roman"/>
        </w:rPr>
        <w:t>), striped maple (</w:t>
      </w:r>
      <w:r w:rsidRPr="00603E2D">
        <w:rPr>
          <w:rFonts w:cs="Times New Roman"/>
          <w:i/>
        </w:rPr>
        <w:t>Acer pensylvanicum</w:t>
      </w:r>
      <w:r w:rsidRPr="00603E2D">
        <w:rPr>
          <w:rFonts w:cs="Times New Roman"/>
        </w:rPr>
        <w:t xml:space="preserve">), and eastern hemlock </w:t>
      </w:r>
      <w:r w:rsidRPr="00603E2D">
        <w:rPr>
          <w:rFonts w:cs="Times New Roman"/>
        </w:rPr>
        <w:lastRenderedPageBreak/>
        <w:t>(</w:t>
      </w:r>
      <w:r w:rsidRPr="00603E2D">
        <w:rPr>
          <w:rFonts w:cs="Times New Roman"/>
          <w:i/>
        </w:rPr>
        <w:t>Tsuga canadensis</w:t>
      </w:r>
      <w:r w:rsidRPr="00603E2D">
        <w:rPr>
          <w:rFonts w:cs="Times New Roman"/>
        </w:rPr>
        <w:t>).  Mixed deciduous forests are more variable but are typically dominated by red oak (</w:t>
      </w:r>
      <w:r w:rsidRPr="00603E2D">
        <w:rPr>
          <w:rFonts w:cs="Times New Roman"/>
          <w:i/>
        </w:rPr>
        <w:t>Quercus rubra</w:t>
      </w:r>
      <w:r w:rsidRPr="00603E2D">
        <w:rPr>
          <w:rFonts w:cs="Times New Roman"/>
        </w:rPr>
        <w:t>), red hickory (</w:t>
      </w:r>
      <w:r w:rsidRPr="00603E2D">
        <w:rPr>
          <w:rFonts w:cs="Times New Roman"/>
          <w:i/>
        </w:rPr>
        <w:t>Carya ovalis</w:t>
      </w:r>
      <w:r w:rsidRPr="00603E2D">
        <w:rPr>
          <w:rFonts w:cs="Times New Roman"/>
        </w:rPr>
        <w:t>), cucumber magnolia (</w:t>
      </w:r>
      <w:r w:rsidRPr="00603E2D">
        <w:rPr>
          <w:rFonts w:cs="Times New Roman"/>
          <w:i/>
        </w:rPr>
        <w:t>Magnolia acuminata</w:t>
      </w:r>
      <w:r w:rsidRPr="00603E2D">
        <w:rPr>
          <w:rFonts w:cs="Times New Roman"/>
        </w:rPr>
        <w:t>), and chestnut oak (</w:t>
      </w:r>
      <w:r w:rsidRPr="00603E2D">
        <w:rPr>
          <w:rFonts w:cs="Times New Roman"/>
          <w:i/>
        </w:rPr>
        <w:t>Quercus prinus</w:t>
      </w:r>
      <w:r w:rsidRPr="00603E2D">
        <w:rPr>
          <w:rFonts w:cs="Times New Roman"/>
        </w:rPr>
        <w:t>).</w:t>
      </w:r>
    </w:p>
    <w:p w:rsidR="005E7578" w:rsidRPr="00603E2D" w:rsidRDefault="005E7578" w:rsidP="005E7578">
      <w:pPr>
        <w:spacing w:line="480" w:lineRule="auto"/>
        <w:rPr>
          <w:rFonts w:cs="Times New Roman"/>
        </w:rPr>
      </w:pPr>
      <w:r w:rsidRPr="00603E2D">
        <w:rPr>
          <w:rFonts w:cs="Times New Roman"/>
        </w:rPr>
        <w:tab/>
        <w:t xml:space="preserve">Our study transects were established in 1957 and 1990 by Dr. James Organ while documenting elevational distributions for Plethodontid salamanders (Organ 1991).  Current transects were resurveyed as part of a larger project to determine historic range changes in salamander distributions.  For this project we chose nine transects to relate biotic and abiotic factors to salamander occupancy.  Four transects were sampled on the northern slope of Whitetop Mt. [Big Branch (914 – 1,524 m), Bills Ridge (945 – 1,585 m), Daves Ridge (945 – 1,463 m), Dells Branch (945 – 1,585 m)] and another northern facing slope on Bluff Mt. (1,280 – 1,475 m).  A total of 4 southern facing slopes were sampled, two on Whitetop Mt. [Byars Creek (1,067 – 1,402 m) and Whitetop Creek (1,158 – 1,585 m)], one on Beech Mt. (957 – 1,512 m), and a single transect on Bluff Mt (1,128 – 1,475 m). Both habitat variables and salamanders were sampled every 30.5 m (100’) in elevation along each transect for a total of 149 sampling sites.  </w:t>
      </w:r>
    </w:p>
    <w:p w:rsidR="005E7578" w:rsidRPr="00603E2D" w:rsidRDefault="005E7578" w:rsidP="005E7578">
      <w:pPr>
        <w:spacing w:line="480" w:lineRule="auto"/>
        <w:rPr>
          <w:rFonts w:cs="Times New Roman"/>
          <w:i/>
        </w:rPr>
      </w:pPr>
      <w:r w:rsidRPr="00603E2D">
        <w:rPr>
          <w:rFonts w:cs="Times New Roman"/>
          <w:i/>
        </w:rPr>
        <w:t>Habitat measurements</w:t>
      </w:r>
    </w:p>
    <w:p w:rsidR="005E7578" w:rsidRPr="00603E2D" w:rsidRDefault="005E7578" w:rsidP="005E7578">
      <w:pPr>
        <w:spacing w:line="480" w:lineRule="auto"/>
        <w:rPr>
          <w:rFonts w:cs="Times New Roman"/>
        </w:rPr>
      </w:pPr>
      <w:r w:rsidRPr="00603E2D">
        <w:rPr>
          <w:rFonts w:cs="Times New Roman"/>
        </w:rPr>
        <w:tab/>
        <w:t xml:space="preserve">We sampled habitat parameters from May – September 2011 and sampling time matched the same Julian calendar date of salamander occupancy surveys, which reduced the likelihood of vegetation changes due to seasonal variation (e.g. Beech Mountain was sampled for salamander occupancy from 21 May – 30 May 2009 and vegetation surveys were conducted from 23 May – 26 May 2011).  We determined salamander occupancy at each site by sampling on both sides of the transect center for 1-person hour.  However, if we had measured habitat variables from the center of each transect and extended in each direction, the impact of factors on the distal ends of transects would be ignored due to the size of the vegetation plot.  Therefore, we randomly picked </w:t>
      </w:r>
      <w:r w:rsidRPr="00603E2D">
        <w:rPr>
          <w:rFonts w:cs="Times New Roman"/>
        </w:rPr>
        <w:lastRenderedPageBreak/>
        <w:t xml:space="preserve">one side of </w:t>
      </w:r>
      <w:proofErr w:type="gramStart"/>
      <w:r w:rsidRPr="00603E2D">
        <w:rPr>
          <w:rFonts w:cs="Times New Roman"/>
        </w:rPr>
        <w:t>the transect</w:t>
      </w:r>
      <w:proofErr w:type="gramEnd"/>
      <w:r w:rsidRPr="00603E2D">
        <w:rPr>
          <w:rFonts w:cs="Times New Roman"/>
        </w:rPr>
        <w:t xml:space="preserve"> for sampling by using a table of random numbers.  We began habitat sampling at the center of the salamander transect and extended outward for 40 m, which cover the majority of the salamander transect.  The shape of sampling plots was modified from traditional square or circular plot shape (Higgins et al. 2005) to a rectangular shape and overall was 10 x 40 m (Figure 4.1).  Our plot shape matched our salamander search area.  Salamanders detected within the survey plot mostly likely permanently resided in these small areas due to the limited home ranges of most Plethodontid salamander (Petranka 1998).  We established plots for ground vegetation and vertical structure 5, 15, 25, and 35 m from the beginning of each transect.  Seedling, sapling, and tree sampling occurred at the transect center (e.g. 20 m).  The plot for woody seedling vegetation was 40 m</w:t>
      </w:r>
      <w:r w:rsidRPr="00603E2D">
        <w:rPr>
          <w:rFonts w:cs="Times New Roman"/>
          <w:vertAlign w:val="superscript"/>
        </w:rPr>
        <w:t>2</w:t>
      </w:r>
      <w:r w:rsidRPr="00603E2D">
        <w:rPr>
          <w:rFonts w:cs="Times New Roman"/>
        </w:rPr>
        <w:t xml:space="preserve">, which was rectangular as the longest side (10 m) followed </w:t>
      </w:r>
      <w:proofErr w:type="gramStart"/>
      <w:r w:rsidRPr="00603E2D">
        <w:rPr>
          <w:rFonts w:cs="Times New Roman"/>
        </w:rPr>
        <w:t>the transect</w:t>
      </w:r>
      <w:proofErr w:type="gramEnd"/>
      <w:r w:rsidRPr="00603E2D">
        <w:rPr>
          <w:rFonts w:cs="Times New Roman"/>
        </w:rPr>
        <w:t xml:space="preserve"> and the width extended 2 m both up and downslope (i.e. total of 4 m) of the transect (Figure 4.1).  Sapling and tree plots both extended 5 m up and downslope of </w:t>
      </w:r>
      <w:proofErr w:type="gramStart"/>
      <w:r w:rsidRPr="00603E2D">
        <w:rPr>
          <w:rFonts w:cs="Times New Roman"/>
        </w:rPr>
        <w:t>the transect</w:t>
      </w:r>
      <w:proofErr w:type="gramEnd"/>
      <w:r w:rsidRPr="00603E2D">
        <w:rPr>
          <w:rFonts w:cs="Times New Roman"/>
        </w:rPr>
        <w:t xml:space="preserve"> which created a 10 m wide path and encompassed all of the salamander search area.  Sapling plots were 10 m in length (total = 100 m</w:t>
      </w:r>
      <w:r w:rsidRPr="00603E2D">
        <w:rPr>
          <w:rFonts w:cs="Times New Roman"/>
          <w:vertAlign w:val="superscript"/>
        </w:rPr>
        <w:t>2</w:t>
      </w:r>
      <w:r w:rsidRPr="00603E2D">
        <w:rPr>
          <w:rFonts w:cs="Times New Roman"/>
        </w:rPr>
        <w:t>) and tree plots were 40 m in length (total = 400 m</w:t>
      </w:r>
      <w:r w:rsidRPr="00603E2D">
        <w:rPr>
          <w:rFonts w:cs="Times New Roman"/>
          <w:vertAlign w:val="superscript"/>
        </w:rPr>
        <w:t>2</w:t>
      </w:r>
      <w:r w:rsidRPr="00603E2D">
        <w:rPr>
          <w:rFonts w:cs="Times New Roman"/>
        </w:rPr>
        <w:t>) and both were centered at the 20 m mark of the sampling transect thus extending 5 and 20 m on each side of the transect center (Figure 4.1).</w:t>
      </w:r>
    </w:p>
    <w:p w:rsidR="005E7578" w:rsidRPr="00603E2D" w:rsidRDefault="005E7578" w:rsidP="005E7578">
      <w:pPr>
        <w:spacing w:line="480" w:lineRule="auto"/>
        <w:rPr>
          <w:rFonts w:cs="Times New Roman"/>
        </w:rPr>
      </w:pPr>
      <w:r w:rsidRPr="00603E2D">
        <w:rPr>
          <w:rFonts w:cs="Times New Roman"/>
        </w:rPr>
        <w:tab/>
        <w:t xml:space="preserve">Numerous vegetation and abiotic habitat features from other areas in the Appalachians have been associated with Plethodontid salamanders found within the MRNA (Table 4.1).  Vegetation and abiotic characteristics at each sampling location were quantified to determine if unique habitat associations existed for each salamander species (Table 4.2).  Percent ground cover was determined by implementing </w:t>
      </w:r>
      <w:proofErr w:type="gramStart"/>
      <w:r w:rsidRPr="00603E2D">
        <w:rPr>
          <w:rFonts w:cs="Times New Roman"/>
        </w:rPr>
        <w:t>a 1-m</w:t>
      </w:r>
      <w:r w:rsidRPr="00603E2D">
        <w:rPr>
          <w:rFonts w:cs="Times New Roman"/>
          <w:vertAlign w:val="superscript"/>
        </w:rPr>
        <w:t>2</w:t>
      </w:r>
      <w:r w:rsidRPr="00603E2D">
        <w:rPr>
          <w:rFonts w:cs="Times New Roman"/>
        </w:rPr>
        <w:t xml:space="preserve"> Daubenmire frame at four locations along each transect</w:t>
      </w:r>
      <w:proofErr w:type="gramEnd"/>
      <w:r w:rsidRPr="00603E2D">
        <w:rPr>
          <w:rFonts w:cs="Times New Roman"/>
        </w:rPr>
        <w:t xml:space="preserve"> (Higgins et al. 2005; Figure 4.1).  We determined visual estimates of percent ground cover for bare earth, dead organic matter, mosses, ferns/allies, rocks, woody vegetation, and </w:t>
      </w:r>
      <w:r w:rsidRPr="00603E2D">
        <w:rPr>
          <w:rFonts w:cs="Times New Roman"/>
        </w:rPr>
        <w:lastRenderedPageBreak/>
        <w:t xml:space="preserve">herbaceous vegetation in each frame and calculated a mean value for each transect (Daubenmire 1959).  The MRNA herbaceous community in May was considerably different than the community in September.  Therefore, we grouped herbaceous plants comprising ground cover into a single category due to the projection sampling period (May 2011 – September 2011).  We measured vertical structure of vegetation (visual obscurity) using a Nudds (1977) profile board which was divided into 4 sections (0 = 0 – 0.5 m, 1 = 0.51 – 1 m, 2 = 1.01 – 1.50 m, and 3 = 1.51 – 2.00 m) and each 0.5-m section was divided into 30 - 5x5 cm squares.  We made measurements by counting the number of small squares that were at least 50% covered by vegetation by an observer who was 10 m from the board.  We estimated vertical </w:t>
      </w:r>
      <w:proofErr w:type="gramStart"/>
      <w:r w:rsidRPr="00603E2D">
        <w:rPr>
          <w:rFonts w:cs="Times New Roman"/>
        </w:rPr>
        <w:t>structure at the same four locations along each transect</w:t>
      </w:r>
      <w:proofErr w:type="gramEnd"/>
      <w:r w:rsidRPr="00603E2D">
        <w:rPr>
          <w:rFonts w:cs="Times New Roman"/>
        </w:rPr>
        <w:t xml:space="preserve"> used for ground cover, but was 1.5 m upslope, which avoided disruption of ground cover plots (Figure 4.1).  We grouped measurements into 2 categories (&lt; 1 m; 1-2 m) and calculated a mean value for the site (Nudds 1977).  To estimated overstory canopy cover, we used a spherical densitometer (Forestry Suppliers; Jackson MS) by counting the number of dots in each square (4 dots per square for a total of 96) in which the sky was not visible due to canopy vegetation.  We made estimates in the plot center and at each cardinal direction (north, south, east, and west) for a total of five measurements from which a mean value was calculated (Higgins et al. 2005).  To determine basal area, we used a 2.5 m</w:t>
      </w:r>
      <w:r w:rsidRPr="00603E2D">
        <w:rPr>
          <w:rFonts w:cs="Times New Roman"/>
          <w:vertAlign w:val="superscript"/>
        </w:rPr>
        <w:t>2</w:t>
      </w:r>
      <w:r w:rsidRPr="00603E2D">
        <w:rPr>
          <w:rFonts w:cs="Times New Roman"/>
        </w:rPr>
        <w:t>/ha factor prism (Forestry Suppliers; Jackson MS) at the transect center while the observer turned in a 360º circle so that all trees within the plot were visible.  We quantified potential cover objects by counting all rocks greater than 161 cm</w:t>
      </w:r>
      <w:r w:rsidRPr="00603E2D">
        <w:rPr>
          <w:rFonts w:cs="Times New Roman"/>
          <w:vertAlign w:val="superscript"/>
        </w:rPr>
        <w:t>2</w:t>
      </w:r>
      <w:r w:rsidRPr="00603E2D">
        <w:rPr>
          <w:rFonts w:cs="Times New Roman"/>
        </w:rPr>
        <w:t xml:space="preserve"> and all course woody debris greater than 11.4 cm</w:t>
      </w:r>
      <w:r w:rsidRPr="00603E2D">
        <w:rPr>
          <w:rFonts w:cs="Times New Roman"/>
          <w:vertAlign w:val="superscript"/>
        </w:rPr>
        <w:t>2</w:t>
      </w:r>
      <w:r w:rsidRPr="00603E2D">
        <w:rPr>
          <w:rFonts w:cs="Times New Roman"/>
        </w:rPr>
        <w:t xml:space="preserve"> in diameter, along the entire 40 m segment of the transect and within 5 m of each side (400 m</w:t>
      </w:r>
      <w:r w:rsidRPr="00603E2D">
        <w:rPr>
          <w:rFonts w:cs="Times New Roman"/>
          <w:vertAlign w:val="superscript"/>
        </w:rPr>
        <w:t>2</w:t>
      </w:r>
      <w:r w:rsidRPr="00603E2D">
        <w:rPr>
          <w:rFonts w:cs="Times New Roman"/>
        </w:rPr>
        <w:t xml:space="preserve"> sampling area).  We measured transect aspect to the nearest 5º with a compass placed at two locations (5 and 35 m marks) along each transect.  We linearized aspect so that cooler and </w:t>
      </w:r>
      <w:r w:rsidRPr="00603E2D">
        <w:rPr>
          <w:rFonts w:cs="Times New Roman"/>
        </w:rPr>
        <w:lastRenderedPageBreak/>
        <w:t xml:space="preserve">wetter, northeasterly aspects had lower values and drier southwestern slopes had higher values using the equation: [1- cosine (aspect in radians)] + [1-sine (aspect in radians)] (Dillard et al. 2008).  To obtain slope, we placed two observers 10 m apart with one upslope and the other down slope of </w:t>
      </w:r>
      <w:proofErr w:type="gramStart"/>
      <w:r w:rsidRPr="00603E2D">
        <w:rPr>
          <w:rFonts w:cs="Times New Roman"/>
        </w:rPr>
        <w:t>the transect</w:t>
      </w:r>
      <w:proofErr w:type="gramEnd"/>
      <w:r w:rsidRPr="00603E2D">
        <w:rPr>
          <w:rFonts w:cs="Times New Roman"/>
        </w:rPr>
        <w:t>.  We used a clinometer (Suunto; Finland) was used to estimate slope to the nearest 5° by sighting a mark on a Nudds board that was the same height as the observer’s eye level.  We measured seedling, sapling, and tree density in 3 nested plots (40 m</w:t>
      </w:r>
      <w:r w:rsidRPr="00603E2D">
        <w:rPr>
          <w:rFonts w:cs="Times New Roman"/>
          <w:vertAlign w:val="superscript"/>
        </w:rPr>
        <w:t>2</w:t>
      </w:r>
      <w:r w:rsidRPr="00603E2D">
        <w:rPr>
          <w:rFonts w:cs="Times New Roman"/>
        </w:rPr>
        <w:t>, 100 m</w:t>
      </w:r>
      <w:r w:rsidRPr="00603E2D">
        <w:rPr>
          <w:rFonts w:cs="Times New Roman"/>
          <w:vertAlign w:val="superscript"/>
        </w:rPr>
        <w:t>2</w:t>
      </w:r>
      <w:r w:rsidRPr="00603E2D">
        <w:rPr>
          <w:rFonts w:cs="Times New Roman"/>
        </w:rPr>
        <w:t>, and 400 m</w:t>
      </w:r>
      <w:r w:rsidRPr="00603E2D">
        <w:rPr>
          <w:rFonts w:cs="Times New Roman"/>
          <w:vertAlign w:val="superscript"/>
        </w:rPr>
        <w:t>2</w:t>
      </w:r>
      <w:r w:rsidRPr="00603E2D">
        <w:rPr>
          <w:rFonts w:cs="Times New Roman"/>
        </w:rPr>
        <w:t xml:space="preserve"> respectively) along each transect (Figure 4.1).  We identified and quantified all seedlings less than 1.4 m tall in each woody understory plot.  We quantified seedlings as those less than 10 cm tall or those 10 cm to 1.4 m tall.  A plant was designated as sapling if it was greater than 1.4 m tall but less than 11.43 cm (4.5”) diameter at breast height (DBH).  We grouped saplings based on DBH and totaled.  We measured DBH by using a fabric diameter tape (Forestry Suppliers; Jackson MS) to encircle the tree trunk 1.37 m above the ground.  Additionally, we classified saplings as (rhododendron/mountain laurel, red spruce, American beech, deciduous, or mixed) based on the dominant vegetation.  These categories were chosen based on discussion with Organ from his 1990-1 surveys.  A woody plant was classified as a tree if it was greater than 11.43 cm DBH.  We counted trees and measured DBH individually.  We established the relative frequency of each tree species in both midstory and overstory plots.  We identified plants based on published dichotomous keys and descriptions (Radford et al. 1968; Rheinhardt and Ware 1984; Wofford and Chester 2002; Horn and Cathcart 2005; Evans 2005).  </w:t>
      </w:r>
    </w:p>
    <w:p w:rsidR="005E7578" w:rsidRPr="00603E2D" w:rsidRDefault="005E7578" w:rsidP="005E7578">
      <w:pPr>
        <w:spacing w:line="480" w:lineRule="auto"/>
        <w:rPr>
          <w:rFonts w:cs="Times New Roman"/>
        </w:rPr>
      </w:pPr>
      <w:r w:rsidRPr="00603E2D">
        <w:rPr>
          <w:rFonts w:cs="Times New Roman"/>
          <w:i/>
        </w:rPr>
        <w:t>Salamander data</w:t>
      </w:r>
    </w:p>
    <w:p w:rsidR="005E7578" w:rsidRPr="00603E2D" w:rsidRDefault="005E7578" w:rsidP="005E7578">
      <w:pPr>
        <w:spacing w:line="480" w:lineRule="auto"/>
        <w:rPr>
          <w:rFonts w:cs="Times New Roman"/>
        </w:rPr>
      </w:pPr>
      <w:r w:rsidRPr="00603E2D">
        <w:rPr>
          <w:rFonts w:cs="Times New Roman"/>
        </w:rPr>
        <w:tab/>
        <w:t xml:space="preserve">We sampled transects for salamander occupancy from July 2008 – July 2011.  Transects sampled were Beech Mt. (July 2009), Bluff Mt. (North </w:t>
      </w:r>
      <w:proofErr w:type="gramStart"/>
      <w:r w:rsidRPr="00603E2D">
        <w:rPr>
          <w:rFonts w:cs="Times New Roman"/>
        </w:rPr>
        <w:t>slope</w:t>
      </w:r>
      <w:proofErr w:type="gramEnd"/>
      <w:r w:rsidRPr="00603E2D">
        <w:rPr>
          <w:rFonts w:cs="Times New Roman"/>
        </w:rPr>
        <w:t xml:space="preserve"> – July 2008), Bluff Mt (South slope – August 2010), Big Branch (August 2010), Bills Ridge (July 2011), Byars Ck. (May 2009), </w:t>
      </w:r>
      <w:r w:rsidRPr="00603E2D">
        <w:rPr>
          <w:rFonts w:cs="Times New Roman"/>
        </w:rPr>
        <w:lastRenderedPageBreak/>
        <w:t xml:space="preserve">Dave Ridge (August 2009), Dells Branch (June 2009-11), Pennington Branch (July 2010), and Whitetop Ck. (June 2009-11).  We centered transects on either a ridge or stream and sampled every 30.5 m (100’) in elevation.  We used a Garmin 60CSX GPS unit was used to establish the correct beginning location.  Transects were parallel to the contour which maintained a consistent elevation and we checked the GPS unit every 5 minutes to ensure proper sampling elevation.  We conducted sampling within 5 m of either side of </w:t>
      </w:r>
      <w:proofErr w:type="gramStart"/>
      <w:r w:rsidRPr="00603E2D">
        <w:rPr>
          <w:rFonts w:cs="Times New Roman"/>
        </w:rPr>
        <w:t>the transect</w:t>
      </w:r>
      <w:proofErr w:type="gramEnd"/>
      <w:r w:rsidRPr="00603E2D">
        <w:rPr>
          <w:rFonts w:cs="Times New Roman"/>
        </w:rPr>
        <w:t xml:space="preserve"> which provided for minimal changes in elevation along the entire transect length.  Occupancy modeling required repeat sampling (Bailey et al. 2004).  We sampled each side of the transect center separately and considered the second side sampled a repeat sample of the first (Bailey personal conversation).  Our approach allowed us to model both detection and occupancy as we had a repeat sample.  Additionally, we resampled Whitetop Creek and Dells Branch for 3 consecutive years (2009-2011), thus providing a total of 6 surveys for each elevation along those transects.  We also considered samples from consecutive years as repeat samples which allowed us to model detect and occupancy.  Sampling effort was 2-person hours per transect with one-person hour on each side of the transect center and all salamander sampling was conducted with the same observer (Kevin Hamed).  I turned all natural cover objects (e.g., rocks, wood, and bark) and searched leaf litter for salamanders.  I captured detected salamanders, placed them in individual 1.2-liter plastic bags, identified the salamander, and returned salamanders to their approximate capture location.</w:t>
      </w:r>
    </w:p>
    <w:p w:rsidR="005E7578" w:rsidRPr="00603E2D" w:rsidRDefault="005E7578" w:rsidP="005E7578">
      <w:pPr>
        <w:spacing w:line="480" w:lineRule="auto"/>
        <w:rPr>
          <w:rFonts w:cs="Times New Roman"/>
        </w:rPr>
      </w:pPr>
      <w:r w:rsidRPr="00603E2D">
        <w:rPr>
          <w:rFonts w:cs="Times New Roman"/>
          <w:i/>
        </w:rPr>
        <w:t>Occupancy modeling</w:t>
      </w:r>
    </w:p>
    <w:p w:rsidR="005E7578" w:rsidRPr="00603E2D" w:rsidRDefault="005E7578" w:rsidP="005E7578">
      <w:pPr>
        <w:spacing w:line="480" w:lineRule="auto"/>
        <w:rPr>
          <w:rFonts w:cs="Times New Roman"/>
        </w:rPr>
      </w:pPr>
      <w:r w:rsidRPr="00603E2D">
        <w:rPr>
          <w:rFonts w:cs="Times New Roman"/>
        </w:rPr>
        <w:tab/>
        <w:t xml:space="preserve">We sampled each elevation along all transects twice except Whitetop Creek and Dells Branch which were sampled for 3 consecutive years for a total of 6 sampling attempts.  Sampling sites were considered closed as habitat was essentially uniform on each side of the transect center </w:t>
      </w:r>
      <w:r w:rsidRPr="00603E2D">
        <w:rPr>
          <w:rFonts w:cs="Times New Roman"/>
        </w:rPr>
        <w:lastRenderedPageBreak/>
        <w:t>and repeat surveys occurred within 1 hour.  Consecutive surveys for repetitive years on Whitetop Creek and Dells Branch were also considered closed.  Plethodontid salamanders have very limited home ranges (&lt;30 m</w:t>
      </w:r>
      <w:r w:rsidRPr="00603E2D">
        <w:rPr>
          <w:rFonts w:cs="Times New Roman"/>
          <w:vertAlign w:val="superscript"/>
        </w:rPr>
        <w:t>2</w:t>
      </w:r>
      <w:r w:rsidRPr="00603E2D">
        <w:rPr>
          <w:rFonts w:cs="Times New Roman"/>
        </w:rPr>
        <w:t>) and typically have minimal emigration and immigration rates which allowed for a closed assumption from year to year sampling (Petranka 1998).  Occupancy modeling required a closed assumption to ensure animals are not immigrating or emigrating between sampling sites (MacKenzie et al. 2006).</w:t>
      </w:r>
    </w:p>
    <w:p w:rsidR="005E7578" w:rsidRPr="00603E2D" w:rsidRDefault="005E7578" w:rsidP="005E7578">
      <w:pPr>
        <w:spacing w:line="480" w:lineRule="auto"/>
        <w:rPr>
          <w:rFonts w:cs="Times New Roman"/>
        </w:rPr>
      </w:pPr>
      <w:r w:rsidRPr="00603E2D">
        <w:rPr>
          <w:rFonts w:cs="Times New Roman"/>
        </w:rPr>
        <w:tab/>
        <w:t>Inasmuch as 100% detection along transects cannot be assured, we first estimated detection probabilities to adjust occupancy probabilities (MacKenzie et al. 2002).  We used the single-season model (MacKenzie et al. 2002) in Program PRESENCE 5.5 (Hines 2012) to model detection.  Since repeat and multi-year surveys were closed due to a lack of migration, single-season models best modeled detection (Steen et al. 2012).  Models for detection were (1) null, (2) transect, (3) time of year, (4) time of year + time of year</w:t>
      </w:r>
      <w:r w:rsidRPr="00603E2D">
        <w:rPr>
          <w:rFonts w:cs="Times New Roman"/>
          <w:vertAlign w:val="superscript"/>
        </w:rPr>
        <w:t>2</w:t>
      </w:r>
      <w:r w:rsidRPr="00603E2D">
        <w:rPr>
          <w:rFonts w:cs="Times New Roman"/>
        </w:rPr>
        <w:t>, (5) number of rock cover objects, and (6) number of log cover objects.  We standardized covariates by z-transformations prior to analysis.  We used the best model of detection as ranked by Akaike’s Information Criterion (correct for small sample size; AIC</w:t>
      </w:r>
      <w:r w:rsidRPr="00603E2D">
        <w:rPr>
          <w:rFonts w:cs="Times New Roman"/>
          <w:vertAlign w:val="subscript"/>
        </w:rPr>
        <w:t>c</w:t>
      </w:r>
      <w:r w:rsidRPr="00603E2D">
        <w:rPr>
          <w:rFonts w:cs="Times New Roman"/>
        </w:rPr>
        <w:t xml:space="preserve">) for all further occupancy models (Burnham and Anderson 2002).  </w:t>
      </w:r>
    </w:p>
    <w:p w:rsidR="005E7578" w:rsidRPr="00603E2D" w:rsidRDefault="005E7578" w:rsidP="005E7578">
      <w:pPr>
        <w:spacing w:line="480" w:lineRule="auto"/>
        <w:rPr>
          <w:rFonts w:cs="Times New Roman"/>
        </w:rPr>
      </w:pPr>
      <w:r w:rsidRPr="00603E2D">
        <w:rPr>
          <w:rFonts w:cs="Times New Roman"/>
        </w:rPr>
        <w:tab/>
        <w:t xml:space="preserve">We also modeled occupancy in Program PRESENCE 5.5 using single season models (Hines 2012; Steen et al. 2012).  Prior to model building we standardized continuous variables by z-transformations.  We tested for collinearity by using a Spearman’s rank order correlation (SPSS v. 20, IBM 2011) and eliminated variables with strong correlation (r ≥ 0.70).  Understory relative frequency was strongly correlated with overstory relative frequency for &gt; 85% of all species, therefore only tree relative frequency was used in analysis.  Sapling categories also had high levels of correlation with tree relative frequency.  Therefore, we chose to use sapling </w:t>
      </w:r>
      <w:r w:rsidRPr="00603E2D">
        <w:rPr>
          <w:rFonts w:cs="Times New Roman"/>
        </w:rPr>
        <w:lastRenderedPageBreak/>
        <w:t>categories for our analysis.  We constructed models based on known preferences for Southern Appalachian Plethodontid salamanders especially those within the MRNA (Table 4.1).  A total of 116 competing occupancy models were constructed for each species (Table 4.3).  We ranked occcupancy models by AIC</w:t>
      </w:r>
      <w:r w:rsidRPr="00603E2D">
        <w:rPr>
          <w:rFonts w:cs="Times New Roman"/>
          <w:vertAlign w:val="subscript"/>
        </w:rPr>
        <w:t>c</w:t>
      </w:r>
      <w:r w:rsidRPr="00603E2D">
        <w:rPr>
          <w:rFonts w:cs="Times New Roman"/>
        </w:rPr>
        <w:t xml:space="preserve"> (AIC corrected for small sample size; Burnham and Anderson 2002).  We calculated overdispersion parameter (ĉ) for each species using the global model unless the global model was not valid and then the valid model with the greatest number of parameters was used for calculation (Burnham and Anderson 2002).  To correct for overdispersion, we used ĉ to correct AIC</w:t>
      </w:r>
      <w:r w:rsidRPr="00603E2D">
        <w:rPr>
          <w:rFonts w:cs="Times New Roman"/>
          <w:vertAlign w:val="subscript"/>
        </w:rPr>
        <w:t>c</w:t>
      </w:r>
      <w:r w:rsidRPr="00603E2D">
        <w:rPr>
          <w:rFonts w:cs="Times New Roman"/>
        </w:rPr>
        <w:t xml:space="preserve"> (QAIC</w:t>
      </w:r>
      <w:r w:rsidRPr="00603E2D">
        <w:rPr>
          <w:rFonts w:cs="Times New Roman"/>
          <w:vertAlign w:val="subscript"/>
        </w:rPr>
        <w:t>c</w:t>
      </w:r>
      <w:r w:rsidRPr="00603E2D">
        <w:rPr>
          <w:rFonts w:cs="Times New Roman"/>
        </w:rPr>
        <w:t>; Burnham and Anderson 2002) and standard errors in occupancy models and reported model weights (</w:t>
      </w:r>
      <w:proofErr w:type="gramStart"/>
      <w:r w:rsidRPr="00603E2D">
        <w:rPr>
          <w:rFonts w:cs="Times New Roman"/>
          <w:i/>
        </w:rPr>
        <w:t>w</w:t>
      </w:r>
      <w:r w:rsidRPr="00603E2D">
        <w:rPr>
          <w:rFonts w:cs="Times New Roman"/>
          <w:i/>
          <w:vertAlign w:val="subscript"/>
        </w:rPr>
        <w:t>i</w:t>
      </w:r>
      <w:proofErr w:type="gramEnd"/>
      <w:r w:rsidRPr="00603E2D">
        <w:rPr>
          <w:rFonts w:cs="Times New Roman"/>
        </w:rPr>
        <w:t>).  We only used models with ΔQAIC</w:t>
      </w:r>
      <w:r w:rsidRPr="00603E2D">
        <w:rPr>
          <w:rFonts w:cs="Times New Roman"/>
          <w:vertAlign w:val="subscript"/>
        </w:rPr>
        <w:t>c</w:t>
      </w:r>
      <w:r w:rsidRPr="00603E2D">
        <w:rPr>
          <w:rFonts w:cs="Times New Roman"/>
        </w:rPr>
        <w:t xml:space="preserve"> ≤ 2.0 to identify which covariates were important for habitat models (Burnham and Anderson 2002).  If a covariate was present in multiple candidate models, we averaged covariates across models and calculated SEs and 85% confidence intervals (Burnham and Anderson 2002).  Biologically significant coefficients are often excluded when 95% confidence intervals are calculated (Arnold 2010).  Therefore, we deemed covariates to be informative if 85% confidence intervals did not include zero (Arnold 2010).</w:t>
      </w:r>
    </w:p>
    <w:p w:rsidR="005E7578" w:rsidRPr="00603E2D" w:rsidRDefault="005E7578" w:rsidP="005E7578">
      <w:pPr>
        <w:rPr>
          <w:rFonts w:cs="Times New Roman"/>
        </w:rPr>
      </w:pPr>
    </w:p>
    <w:p w:rsidR="005E7578" w:rsidRPr="00603E2D" w:rsidRDefault="005E7578" w:rsidP="005E7578">
      <w:pPr>
        <w:pStyle w:val="Heading2"/>
        <w:jc w:val="center"/>
        <w:rPr>
          <w:rFonts w:ascii="Times New Roman" w:hAnsi="Times New Roman" w:cs="Times New Roman"/>
          <w:caps/>
          <w:color w:val="auto"/>
          <w:sz w:val="28"/>
          <w:szCs w:val="28"/>
        </w:rPr>
      </w:pPr>
      <w:bookmarkStart w:id="38" w:name="_Toc387759846"/>
      <w:bookmarkStart w:id="39" w:name="_Toc387783630"/>
      <w:r w:rsidRPr="00603E2D">
        <w:rPr>
          <w:rFonts w:ascii="Times New Roman" w:hAnsi="Times New Roman" w:cs="Times New Roman"/>
          <w:caps/>
          <w:color w:val="auto"/>
          <w:sz w:val="28"/>
          <w:szCs w:val="28"/>
        </w:rPr>
        <w:t>Results</w:t>
      </w:r>
      <w:bookmarkEnd w:id="38"/>
      <w:bookmarkEnd w:id="39"/>
    </w:p>
    <w:p w:rsidR="005E7578" w:rsidRPr="00603E2D" w:rsidRDefault="005E7578" w:rsidP="005E7578">
      <w:pPr>
        <w:rPr>
          <w:rFonts w:cs="Times New Roman"/>
        </w:rPr>
      </w:pPr>
    </w:p>
    <w:p w:rsidR="005E7578" w:rsidRPr="00603E2D" w:rsidRDefault="005E7578" w:rsidP="00E30087">
      <w:pPr>
        <w:spacing w:line="480" w:lineRule="auto"/>
        <w:ind w:firstLine="720"/>
        <w:rPr>
          <w:rFonts w:cs="Times New Roman"/>
        </w:rPr>
      </w:pPr>
      <w:r w:rsidRPr="00603E2D">
        <w:rPr>
          <w:rFonts w:cs="Times New Roman"/>
        </w:rPr>
        <w:t xml:space="preserve">Of the 15 Plethodontid salamanders found with the MRNA, three species were not encountered frequently enough to model occupancy.  </w:t>
      </w:r>
      <w:r w:rsidRPr="00603E2D">
        <w:rPr>
          <w:rFonts w:cs="Times New Roman"/>
          <w:i/>
        </w:rPr>
        <w:t>Desmognathus marmoratus, Gyrinophilus porphyriticus</w:t>
      </w:r>
      <w:r w:rsidRPr="00603E2D">
        <w:rPr>
          <w:rFonts w:cs="Times New Roman"/>
        </w:rPr>
        <w:t xml:space="preserve">, and </w:t>
      </w:r>
      <w:r w:rsidRPr="00603E2D">
        <w:rPr>
          <w:rFonts w:cs="Times New Roman"/>
          <w:i/>
        </w:rPr>
        <w:t>Pseudotriton ruber</w:t>
      </w:r>
      <w:r w:rsidRPr="00603E2D">
        <w:rPr>
          <w:rFonts w:cs="Times New Roman"/>
        </w:rPr>
        <w:t xml:space="preserve"> were encountered at less than 7 locations and therefore occupancy was not modeled.  However, occupancy models related to habitat parameters were constructed for all other Plethodontid salamanders within the MRNA.  The landform model received the greatest support for the habitat preference of </w:t>
      </w:r>
      <w:r w:rsidRPr="00603E2D">
        <w:rPr>
          <w:rFonts w:cs="Times New Roman"/>
          <w:i/>
        </w:rPr>
        <w:t>Plethodon welleri</w:t>
      </w:r>
      <w:r w:rsidRPr="00603E2D">
        <w:rPr>
          <w:rFonts w:cs="Times New Roman"/>
        </w:rPr>
        <w:t xml:space="preserve"> (</w:t>
      </w:r>
      <w:proofErr w:type="gramStart"/>
      <w:r w:rsidRPr="00603E2D">
        <w:rPr>
          <w:rFonts w:cs="Times New Roman"/>
          <w:i/>
        </w:rPr>
        <w:t>w</w:t>
      </w:r>
      <w:r w:rsidRPr="00603E2D">
        <w:rPr>
          <w:rFonts w:cs="Times New Roman"/>
          <w:i/>
          <w:vertAlign w:val="subscript"/>
        </w:rPr>
        <w:t>i</w:t>
      </w:r>
      <w:proofErr w:type="gramEnd"/>
      <w:r w:rsidRPr="00603E2D">
        <w:rPr>
          <w:rFonts w:cs="Times New Roman"/>
        </w:rPr>
        <w:t xml:space="preserve"> = 0.40) and two </w:t>
      </w:r>
      <w:r w:rsidRPr="00603E2D">
        <w:rPr>
          <w:rFonts w:cs="Times New Roman"/>
        </w:rPr>
        <w:lastRenderedPageBreak/>
        <w:t>additional models (landform + northern hardwood, landform + cove hardwood), each containing landform also received support (</w:t>
      </w:r>
      <w:r w:rsidRPr="00603E2D">
        <w:rPr>
          <w:rFonts w:cs="Times New Roman"/>
          <w:i/>
        </w:rPr>
        <w:t>w</w:t>
      </w:r>
      <w:r w:rsidRPr="00603E2D">
        <w:rPr>
          <w:rFonts w:cs="Times New Roman"/>
          <w:i/>
          <w:vertAlign w:val="subscript"/>
        </w:rPr>
        <w:t>i</w:t>
      </w:r>
      <w:r w:rsidRPr="00603E2D">
        <w:rPr>
          <w:rFonts w:cs="Times New Roman"/>
        </w:rPr>
        <w:t xml:space="preserve"> = 0.21 and 0.19 respectively; Table 4.4).  Within the landform models, elevation (β = 7.95 ± 2.41; 85% CI = 4.48 to 11.42), slope (β = 3.74 ± 1.24; 85% CI = 1.95 to 5.53), and presence of water (β = -3.15 ± 1.69; 85% CI = -5.58 to -0.72) all received strong support (Table 4.5).  Occupancy probabilities of </w:t>
      </w:r>
      <w:r w:rsidRPr="00603E2D">
        <w:rPr>
          <w:rFonts w:cs="Times New Roman"/>
          <w:i/>
        </w:rPr>
        <w:t xml:space="preserve">P. welleri </w:t>
      </w:r>
      <w:r w:rsidRPr="00603E2D">
        <w:rPr>
          <w:rFonts w:cs="Times New Roman"/>
        </w:rPr>
        <w:t xml:space="preserve">increased strongly with elevation (Figure 4.2) and slope (Figure 4.3) while it decreased with the presence of water. Additionally, the relative frequency of American beech and yellow birch (Figure 4.4) were positively associated (β = 1.33 ± 0.71; 85% CI = 0.31 to 2.35; β = 1.18 ± 0.69; 85% CI = 0.19 to 2.17) and yellow buckeye relative frequency (β = -1.56 ± 0.99; 85% CI = -2.99 to -0.13) was negatively associated with the occupancy of </w:t>
      </w:r>
      <w:r w:rsidRPr="00603E2D">
        <w:rPr>
          <w:rFonts w:cs="Times New Roman"/>
          <w:i/>
        </w:rPr>
        <w:t>P. welleri</w:t>
      </w:r>
      <w:r w:rsidRPr="00603E2D">
        <w:rPr>
          <w:rFonts w:cs="Times New Roman"/>
        </w:rPr>
        <w:t xml:space="preserve"> (Table 4.4).</w:t>
      </w:r>
    </w:p>
    <w:p w:rsidR="005E7578" w:rsidRPr="00603E2D" w:rsidRDefault="005E7578" w:rsidP="005E7578">
      <w:pPr>
        <w:spacing w:line="480" w:lineRule="auto"/>
        <w:rPr>
          <w:rFonts w:cs="Times New Roman"/>
        </w:rPr>
      </w:pPr>
      <w:r w:rsidRPr="00603E2D">
        <w:rPr>
          <w:rFonts w:cs="Times New Roman"/>
        </w:rPr>
        <w:tab/>
        <w:t xml:space="preserve">The cove hardwood forest model received the greatest support for occupancy of </w:t>
      </w:r>
      <w:r w:rsidRPr="00603E2D">
        <w:rPr>
          <w:rFonts w:cs="Times New Roman"/>
          <w:i/>
        </w:rPr>
        <w:t xml:space="preserve">Plethodon yonahlossee </w:t>
      </w:r>
      <w:r w:rsidRPr="00603E2D">
        <w:rPr>
          <w:rFonts w:cs="Times New Roman"/>
        </w:rPr>
        <w:t>(</w:t>
      </w:r>
      <w:proofErr w:type="gramStart"/>
      <w:r w:rsidRPr="00603E2D">
        <w:rPr>
          <w:rFonts w:cs="Times New Roman"/>
          <w:i/>
        </w:rPr>
        <w:t>w</w:t>
      </w:r>
      <w:r w:rsidRPr="00603E2D">
        <w:rPr>
          <w:rFonts w:cs="Times New Roman"/>
          <w:i/>
          <w:vertAlign w:val="subscript"/>
        </w:rPr>
        <w:t>i</w:t>
      </w:r>
      <w:proofErr w:type="gramEnd"/>
      <w:r w:rsidRPr="00603E2D">
        <w:rPr>
          <w:rFonts w:cs="Times New Roman"/>
        </w:rPr>
        <w:t xml:space="preserve"> = 0.58) while the only other model strongly supported was elevation + elevation</w:t>
      </w:r>
      <w:r w:rsidRPr="00603E2D">
        <w:rPr>
          <w:rFonts w:cs="Times New Roman"/>
          <w:vertAlign w:val="superscript"/>
        </w:rPr>
        <w:t>2</w:t>
      </w:r>
      <w:r w:rsidRPr="00603E2D">
        <w:rPr>
          <w:rFonts w:cs="Times New Roman"/>
        </w:rPr>
        <w:t xml:space="preserve"> (</w:t>
      </w:r>
      <w:r w:rsidRPr="00603E2D">
        <w:rPr>
          <w:rFonts w:cs="Times New Roman"/>
          <w:i/>
        </w:rPr>
        <w:t>w</w:t>
      </w:r>
      <w:r w:rsidRPr="00603E2D">
        <w:rPr>
          <w:rFonts w:cs="Times New Roman"/>
          <w:i/>
          <w:vertAlign w:val="subscript"/>
        </w:rPr>
        <w:t>i</w:t>
      </w:r>
      <w:r w:rsidRPr="00603E2D">
        <w:rPr>
          <w:rFonts w:cs="Times New Roman"/>
        </w:rPr>
        <w:t xml:space="preserve"> = 0.37; Table 4.4).  There was a weak, negative relationship of the four tree species (American beech, yellow buckeye, striped maple, and eastern hemlock; Figures 4.5 – 4.7) we designated as components of a cover hardwood forest and occupancy (β = -0.72 to -0.51; 85% CI = -0.99 to - 0.25; Table 4.5).  Elevation was positively associated (β = 17.19 ± 1.80; 85% CI = 14.60 to 19.78) and elevation</w:t>
      </w:r>
      <w:r w:rsidRPr="00603E2D">
        <w:rPr>
          <w:rFonts w:cs="Times New Roman"/>
          <w:vertAlign w:val="superscript"/>
        </w:rPr>
        <w:t>2</w:t>
      </w:r>
      <w:r w:rsidRPr="00603E2D">
        <w:rPr>
          <w:rFonts w:cs="Times New Roman"/>
        </w:rPr>
        <w:t xml:space="preserve"> (β = -16.97 ± 1.76; 85% CI = -18.73 to -15.21; Table 4.5 and Figure 4.8) was negatively associated with occupancy which created a quadratic distribution (Moritz et al. 2008) where occupancy increased with elevation to mid-elevations and then decreased with higher elevations.</w:t>
      </w:r>
    </w:p>
    <w:p w:rsidR="005E7578" w:rsidRPr="00603E2D" w:rsidRDefault="005E7578" w:rsidP="005E7578">
      <w:pPr>
        <w:spacing w:line="480" w:lineRule="auto"/>
        <w:rPr>
          <w:rFonts w:cs="Times New Roman"/>
        </w:rPr>
      </w:pPr>
      <w:r w:rsidRPr="00603E2D">
        <w:rPr>
          <w:rFonts w:cs="Times New Roman"/>
        </w:rPr>
        <w:tab/>
        <w:t xml:space="preserve">Occupancy within the MRNA for both </w:t>
      </w:r>
      <w:r w:rsidRPr="00603E2D">
        <w:rPr>
          <w:rFonts w:cs="Times New Roman"/>
          <w:i/>
        </w:rPr>
        <w:t xml:space="preserve">Plethodon montanus </w:t>
      </w:r>
      <w:r w:rsidRPr="00603E2D">
        <w:rPr>
          <w:rFonts w:cs="Times New Roman"/>
        </w:rPr>
        <w:t xml:space="preserve">and </w:t>
      </w:r>
      <w:r w:rsidRPr="00603E2D">
        <w:rPr>
          <w:rFonts w:cs="Times New Roman"/>
          <w:i/>
        </w:rPr>
        <w:t>P. cylindraceus</w:t>
      </w:r>
      <w:r w:rsidRPr="00603E2D">
        <w:rPr>
          <w:rFonts w:cs="Times New Roman"/>
        </w:rPr>
        <w:t xml:space="preserve"> appeared to be related to elevation.  The elevation model (</w:t>
      </w:r>
      <w:proofErr w:type="gramStart"/>
      <w:r w:rsidRPr="00603E2D">
        <w:rPr>
          <w:rFonts w:cs="Times New Roman"/>
          <w:i/>
        </w:rPr>
        <w:t>w</w:t>
      </w:r>
      <w:r w:rsidRPr="00603E2D">
        <w:rPr>
          <w:rFonts w:cs="Times New Roman"/>
          <w:i/>
          <w:vertAlign w:val="subscript"/>
        </w:rPr>
        <w:t>i</w:t>
      </w:r>
      <w:proofErr w:type="gramEnd"/>
      <w:r w:rsidRPr="00603E2D">
        <w:rPr>
          <w:rFonts w:cs="Times New Roman"/>
        </w:rPr>
        <w:t xml:space="preserve"> = 0.08) was the only model with support greater than the null model for </w:t>
      </w:r>
      <w:r w:rsidRPr="00603E2D">
        <w:rPr>
          <w:rFonts w:cs="Times New Roman"/>
          <w:i/>
        </w:rPr>
        <w:t>P. montanus</w:t>
      </w:r>
      <w:r w:rsidRPr="00603E2D">
        <w:rPr>
          <w:rFonts w:cs="Times New Roman"/>
        </w:rPr>
        <w:t xml:space="preserve"> (Table 4.4).  Slope, percent bare ground, and number </w:t>
      </w:r>
      <w:r w:rsidRPr="00603E2D">
        <w:rPr>
          <w:rFonts w:cs="Times New Roman"/>
        </w:rPr>
        <w:lastRenderedPageBreak/>
        <w:t>of rock cover objects were models with ΔQAIC</w:t>
      </w:r>
      <w:r w:rsidRPr="00603E2D">
        <w:rPr>
          <w:rFonts w:cs="Times New Roman"/>
          <w:vertAlign w:val="subscript"/>
        </w:rPr>
        <w:t>c</w:t>
      </w:r>
      <w:r w:rsidRPr="00603E2D">
        <w:rPr>
          <w:rFonts w:cs="Times New Roman"/>
        </w:rPr>
        <w:t xml:space="preserve"> ≤ 2.0, but since the null model had greater support, their influence was considered irrelevant.  Occupancy probabilities increased strongly with elevation for </w:t>
      </w:r>
      <w:r w:rsidRPr="00603E2D">
        <w:rPr>
          <w:rFonts w:cs="Times New Roman"/>
          <w:i/>
        </w:rPr>
        <w:t>P. montanus</w:t>
      </w:r>
      <w:r w:rsidRPr="00603E2D">
        <w:rPr>
          <w:rFonts w:cs="Times New Roman"/>
        </w:rPr>
        <w:t xml:space="preserve"> (β = 12.70 ± 4.01; 85% CI = 6.93 to 18.47; Table 4.5 &amp; Figure 4.8).  Three top occupancy models for </w:t>
      </w:r>
      <w:r w:rsidRPr="00603E2D">
        <w:rPr>
          <w:rFonts w:cs="Times New Roman"/>
          <w:i/>
        </w:rPr>
        <w:t>P. cylindraceus</w:t>
      </w:r>
      <w:r w:rsidRPr="00603E2D">
        <w:rPr>
          <w:rFonts w:cs="Times New Roman"/>
        </w:rPr>
        <w:t xml:space="preserve"> all contained the elevation covariate.  The quadratic distribution model of elevation + elevation</w:t>
      </w:r>
      <w:r w:rsidRPr="00603E2D">
        <w:rPr>
          <w:rFonts w:cs="Times New Roman"/>
          <w:vertAlign w:val="superscript"/>
        </w:rPr>
        <w:t>2</w:t>
      </w:r>
      <w:r w:rsidRPr="00603E2D">
        <w:rPr>
          <w:rFonts w:cs="Times New Roman"/>
        </w:rPr>
        <w:t>, received the greatest support (</w:t>
      </w:r>
      <w:proofErr w:type="gramStart"/>
      <w:r w:rsidRPr="00603E2D">
        <w:rPr>
          <w:rFonts w:cs="Times New Roman"/>
          <w:i/>
        </w:rPr>
        <w:t>w</w:t>
      </w:r>
      <w:r w:rsidRPr="00603E2D">
        <w:rPr>
          <w:rFonts w:cs="Times New Roman"/>
          <w:i/>
          <w:vertAlign w:val="subscript"/>
        </w:rPr>
        <w:t>i</w:t>
      </w:r>
      <w:proofErr w:type="gramEnd"/>
      <w:r w:rsidRPr="00603E2D">
        <w:rPr>
          <w:rFonts w:cs="Times New Roman"/>
        </w:rPr>
        <w:t xml:space="preserve"> = 0.26) while elevation + aspect and elevation also were supported (</w:t>
      </w:r>
      <w:r w:rsidRPr="00603E2D">
        <w:rPr>
          <w:rFonts w:cs="Times New Roman"/>
          <w:i/>
        </w:rPr>
        <w:t>w</w:t>
      </w:r>
      <w:r w:rsidRPr="00603E2D">
        <w:rPr>
          <w:rFonts w:cs="Times New Roman"/>
          <w:i/>
          <w:vertAlign w:val="subscript"/>
        </w:rPr>
        <w:t>i</w:t>
      </w:r>
      <w:r w:rsidRPr="00603E2D">
        <w:rPr>
          <w:rFonts w:cs="Times New Roman"/>
        </w:rPr>
        <w:t xml:space="preserve"> = 0.22 and </w:t>
      </w:r>
      <w:r w:rsidRPr="00603E2D">
        <w:rPr>
          <w:rFonts w:cs="Times New Roman"/>
          <w:i/>
        </w:rPr>
        <w:t>w</w:t>
      </w:r>
      <w:r w:rsidRPr="00603E2D">
        <w:rPr>
          <w:rFonts w:cs="Times New Roman"/>
          <w:i/>
          <w:vertAlign w:val="subscript"/>
        </w:rPr>
        <w:t>i</w:t>
      </w:r>
      <w:r w:rsidRPr="00603E2D">
        <w:rPr>
          <w:rFonts w:cs="Times New Roman"/>
        </w:rPr>
        <w:t xml:space="preserve"> = 0.22 respectively; Table 4.4).  Elevation (β = -6.81 ± 3.37; 85% CI = -11.67 to -1.96) and elevation</w:t>
      </w:r>
      <w:r w:rsidRPr="00603E2D">
        <w:rPr>
          <w:rFonts w:cs="Times New Roman"/>
          <w:vertAlign w:val="superscript"/>
        </w:rPr>
        <w:t>2</w:t>
      </w:r>
      <w:r w:rsidRPr="00603E2D">
        <w:rPr>
          <w:rFonts w:cs="Times New Roman"/>
        </w:rPr>
        <w:t xml:space="preserve"> (β = -25.18 ± 1.48; 85% CI = -27.31 to -23.05) were negatively associated with occupancy of </w:t>
      </w:r>
      <w:r w:rsidRPr="00603E2D">
        <w:rPr>
          <w:rFonts w:cs="Times New Roman"/>
          <w:i/>
        </w:rPr>
        <w:t>P. cylindraceus</w:t>
      </w:r>
      <w:r w:rsidRPr="00603E2D">
        <w:rPr>
          <w:rFonts w:cs="Times New Roman"/>
        </w:rPr>
        <w:t xml:space="preserve"> (Table 4.5 &amp; Figure 4.8).  Aspects was positively associated with occupancy (β = 1.65 ± 1.01; 85% CI = 0.19 to 3.10; Table 4.5 &amp; Figure 4.9) and a positive association indicated a more southwestern facing slope.</w:t>
      </w:r>
    </w:p>
    <w:p w:rsidR="005E7578" w:rsidRPr="00603E2D" w:rsidRDefault="005E7578" w:rsidP="005E7578">
      <w:pPr>
        <w:spacing w:line="480" w:lineRule="auto"/>
        <w:rPr>
          <w:rFonts w:cs="Times New Roman"/>
        </w:rPr>
      </w:pPr>
      <w:r w:rsidRPr="00603E2D">
        <w:rPr>
          <w:rFonts w:cs="Times New Roman"/>
        </w:rPr>
        <w:tab/>
        <w:t xml:space="preserve">Top models explaining the occupancy of </w:t>
      </w:r>
      <w:r w:rsidRPr="00603E2D">
        <w:rPr>
          <w:rFonts w:cs="Times New Roman"/>
          <w:i/>
        </w:rPr>
        <w:t xml:space="preserve">P. cinereus </w:t>
      </w:r>
      <w:r w:rsidRPr="00603E2D">
        <w:rPr>
          <w:rFonts w:cs="Times New Roman"/>
        </w:rPr>
        <w:t>included several different covariates, but none were strong models with weights &lt; 0.12, which suggested that occupancy was influenced by multiple characteristics.  Striped maple relative frequency (</w:t>
      </w:r>
      <w:proofErr w:type="gramStart"/>
      <w:r w:rsidRPr="00603E2D">
        <w:rPr>
          <w:rFonts w:cs="Times New Roman"/>
          <w:i/>
        </w:rPr>
        <w:t>w</w:t>
      </w:r>
      <w:r w:rsidRPr="00603E2D">
        <w:rPr>
          <w:rFonts w:cs="Times New Roman"/>
          <w:i/>
          <w:vertAlign w:val="subscript"/>
        </w:rPr>
        <w:t>i</w:t>
      </w:r>
      <w:proofErr w:type="gramEnd"/>
      <w:r w:rsidRPr="00603E2D">
        <w:rPr>
          <w:rFonts w:cs="Times New Roman"/>
        </w:rPr>
        <w:t xml:space="preserve"> = 0.12), cucumber magnolia relative frequency (</w:t>
      </w:r>
      <w:r w:rsidRPr="00603E2D">
        <w:rPr>
          <w:rFonts w:cs="Times New Roman"/>
          <w:i/>
        </w:rPr>
        <w:t>w</w:t>
      </w:r>
      <w:r w:rsidRPr="00603E2D">
        <w:rPr>
          <w:rFonts w:cs="Times New Roman"/>
          <w:i/>
          <w:vertAlign w:val="subscript"/>
        </w:rPr>
        <w:t>i</w:t>
      </w:r>
      <w:r w:rsidRPr="00603E2D">
        <w:rPr>
          <w:rFonts w:cs="Times New Roman"/>
        </w:rPr>
        <w:t xml:space="preserve"> = 0.07), elevation + elevation</w:t>
      </w:r>
      <w:r w:rsidRPr="00603E2D">
        <w:rPr>
          <w:rFonts w:cs="Times New Roman"/>
          <w:vertAlign w:val="superscript"/>
        </w:rPr>
        <w:t>2</w:t>
      </w:r>
      <w:r w:rsidRPr="00603E2D">
        <w:rPr>
          <w:rFonts w:cs="Times New Roman"/>
        </w:rPr>
        <w:t xml:space="preserve"> (</w:t>
      </w:r>
      <w:r w:rsidRPr="00603E2D">
        <w:rPr>
          <w:rFonts w:cs="Times New Roman"/>
          <w:i/>
        </w:rPr>
        <w:t>w</w:t>
      </w:r>
      <w:r w:rsidRPr="00603E2D">
        <w:rPr>
          <w:rFonts w:cs="Times New Roman"/>
          <w:i/>
          <w:vertAlign w:val="subscript"/>
        </w:rPr>
        <w:t>i</w:t>
      </w:r>
      <w:r w:rsidRPr="00603E2D">
        <w:rPr>
          <w:rFonts w:cs="Times New Roman"/>
        </w:rPr>
        <w:t xml:space="preserve"> = 0.06), vertical strata less than 1 meter (</w:t>
      </w:r>
      <w:r w:rsidRPr="00603E2D">
        <w:rPr>
          <w:rFonts w:cs="Times New Roman"/>
          <w:i/>
        </w:rPr>
        <w:t>w</w:t>
      </w:r>
      <w:r w:rsidRPr="00603E2D">
        <w:rPr>
          <w:rFonts w:cs="Times New Roman"/>
          <w:i/>
          <w:vertAlign w:val="subscript"/>
        </w:rPr>
        <w:t>i</w:t>
      </w:r>
      <w:r w:rsidRPr="00603E2D">
        <w:rPr>
          <w:rFonts w:cs="Times New Roman"/>
        </w:rPr>
        <w:t xml:space="preserve"> = 0.06), percent ground cover of moss (</w:t>
      </w:r>
      <w:r w:rsidRPr="00603E2D">
        <w:rPr>
          <w:rFonts w:cs="Times New Roman"/>
          <w:i/>
        </w:rPr>
        <w:t>w</w:t>
      </w:r>
      <w:r w:rsidRPr="00603E2D">
        <w:rPr>
          <w:rFonts w:cs="Times New Roman"/>
          <w:i/>
          <w:vertAlign w:val="subscript"/>
        </w:rPr>
        <w:t>i</w:t>
      </w:r>
      <w:r w:rsidRPr="00603E2D">
        <w:rPr>
          <w:rFonts w:cs="Times New Roman"/>
        </w:rPr>
        <w:t xml:space="preserve"> = 0. 0.05), and overstory richness (</w:t>
      </w:r>
      <w:r w:rsidRPr="00603E2D">
        <w:rPr>
          <w:rFonts w:cs="Times New Roman"/>
          <w:i/>
        </w:rPr>
        <w:t>w</w:t>
      </w:r>
      <w:r w:rsidRPr="00603E2D">
        <w:rPr>
          <w:rFonts w:cs="Times New Roman"/>
          <w:i/>
          <w:vertAlign w:val="subscript"/>
        </w:rPr>
        <w:t>i</w:t>
      </w:r>
      <w:r w:rsidRPr="00603E2D">
        <w:rPr>
          <w:rFonts w:cs="Times New Roman"/>
        </w:rPr>
        <w:t xml:space="preserve"> = 0.05) all had ΔQAIC</w:t>
      </w:r>
      <w:r w:rsidRPr="00603E2D">
        <w:rPr>
          <w:rFonts w:cs="Times New Roman"/>
          <w:vertAlign w:val="subscript"/>
        </w:rPr>
        <w:t>c</w:t>
      </w:r>
      <w:r w:rsidRPr="00603E2D">
        <w:rPr>
          <w:rFonts w:cs="Times New Roman"/>
        </w:rPr>
        <w:t xml:space="preserve"> ≤ 2.0 (Table 4.4).  Cucumber magnolia relative frequency (β = 43.30 ± 7.68; 85% CI = 32.24 to 54.36; Table 4.5 &amp; Figure 4.10) and overstory species richness (β = 0.63 ± 0.24; 85% CI = 0.29 to 0.97; Table 4.5 &amp; Figure 4.11) were positively related to </w:t>
      </w:r>
      <w:r w:rsidRPr="00603E2D">
        <w:rPr>
          <w:rFonts w:cs="Times New Roman"/>
          <w:i/>
        </w:rPr>
        <w:t xml:space="preserve">P. cinereus </w:t>
      </w:r>
      <w:r w:rsidRPr="00603E2D">
        <w:rPr>
          <w:rFonts w:cs="Times New Roman"/>
        </w:rPr>
        <w:t xml:space="preserve">occupancy.  Striped maple relative frequency (β = -0.68 ± 0.22; 85% CI = -1.00 to -0.36; Table 4.5 &amp; Figure 4.6), percent ground cover of moss (β = -0.59 ± 0.20; 85% CI = -0.89 to -0.30; Table 4.5 &amp; Figure 4.12), and vertical structure less than 1 meter in height (β = -0.59 ± 0.22; 85% CI = -0.91 to -0.27; Table 4.5 &amp; Figure 4.13) were negatively associated with </w:t>
      </w:r>
      <w:r w:rsidRPr="00603E2D">
        <w:rPr>
          <w:rFonts w:cs="Times New Roman"/>
        </w:rPr>
        <w:lastRenderedPageBreak/>
        <w:t>occupancy.  Elevation and elevation</w:t>
      </w:r>
      <w:r w:rsidRPr="00603E2D">
        <w:rPr>
          <w:rFonts w:cs="Times New Roman"/>
          <w:vertAlign w:val="superscript"/>
        </w:rPr>
        <w:t>2</w:t>
      </w:r>
      <w:r w:rsidRPr="00603E2D">
        <w:rPr>
          <w:rFonts w:cs="Times New Roman"/>
        </w:rPr>
        <w:t xml:space="preserve"> also influenced occupancy as elevation (β = 8.02 ± 2.29; 85% CI = 4.72 to 11.32) positively and elevation</w:t>
      </w:r>
      <w:r w:rsidRPr="00603E2D">
        <w:rPr>
          <w:rFonts w:cs="Times New Roman"/>
          <w:vertAlign w:val="superscript"/>
        </w:rPr>
        <w:t>2</w:t>
      </w:r>
      <w:r w:rsidRPr="00603E2D">
        <w:rPr>
          <w:rFonts w:cs="Times New Roman"/>
        </w:rPr>
        <w:t xml:space="preserve"> (β = -8.13 ± 2.19; 85% CI = -11.29 to -5.93) negatively influenced occupancy indicating a quadratic, elevational distribution (Table 4.5 &amp; Figure 4.2)</w:t>
      </w:r>
    </w:p>
    <w:p w:rsidR="005E7578" w:rsidRPr="00603E2D" w:rsidRDefault="005E7578" w:rsidP="005E7578">
      <w:pPr>
        <w:spacing w:line="480" w:lineRule="auto"/>
        <w:rPr>
          <w:rFonts w:cs="Times New Roman"/>
        </w:rPr>
      </w:pPr>
      <w:r w:rsidRPr="00603E2D">
        <w:rPr>
          <w:rFonts w:cs="Times New Roman"/>
        </w:rPr>
        <w:tab/>
        <w:t xml:space="preserve">Only 2 models received strong support for the occupancy of </w:t>
      </w:r>
      <w:r w:rsidRPr="00603E2D">
        <w:rPr>
          <w:rFonts w:cs="Times New Roman"/>
          <w:i/>
        </w:rPr>
        <w:t>P. richmondi</w:t>
      </w:r>
      <w:r w:rsidRPr="00603E2D">
        <w:rPr>
          <w:rFonts w:cs="Times New Roman"/>
        </w:rPr>
        <w:t>.  Both the northern hardwood model (</w:t>
      </w:r>
      <w:proofErr w:type="gramStart"/>
      <w:r w:rsidRPr="00603E2D">
        <w:rPr>
          <w:rFonts w:cs="Times New Roman"/>
          <w:i/>
        </w:rPr>
        <w:t>w</w:t>
      </w:r>
      <w:r w:rsidRPr="00603E2D">
        <w:rPr>
          <w:rFonts w:cs="Times New Roman"/>
          <w:i/>
          <w:vertAlign w:val="subscript"/>
        </w:rPr>
        <w:t>i</w:t>
      </w:r>
      <w:proofErr w:type="gramEnd"/>
      <w:r w:rsidRPr="00603E2D">
        <w:rPr>
          <w:rFonts w:cs="Times New Roman"/>
        </w:rPr>
        <w:t xml:space="preserve"> = 0.46) as well as the combination model of cover, ground vegetation, and northern hardwood (</w:t>
      </w:r>
      <w:r w:rsidRPr="00603E2D">
        <w:rPr>
          <w:rFonts w:cs="Times New Roman"/>
          <w:i/>
        </w:rPr>
        <w:t>w</w:t>
      </w:r>
      <w:r w:rsidRPr="00603E2D">
        <w:rPr>
          <w:rFonts w:cs="Times New Roman"/>
          <w:i/>
          <w:vertAlign w:val="subscript"/>
        </w:rPr>
        <w:t>i</w:t>
      </w:r>
      <w:r w:rsidRPr="00603E2D">
        <w:rPr>
          <w:rFonts w:cs="Times New Roman"/>
        </w:rPr>
        <w:t xml:space="preserve"> = 0.28) had ΔQAIC</w:t>
      </w:r>
      <w:r w:rsidRPr="00603E2D">
        <w:rPr>
          <w:rFonts w:cs="Times New Roman"/>
          <w:vertAlign w:val="subscript"/>
        </w:rPr>
        <w:t>c</w:t>
      </w:r>
      <w:r w:rsidRPr="00603E2D">
        <w:rPr>
          <w:rFonts w:cs="Times New Roman"/>
        </w:rPr>
        <w:t xml:space="preserve"> ≤ 2.0 (Table 4.4).  The number of rock cover objects (β = 0.86 ± 0.36; 85% CI = 0.34 to 1.38; Table 4.5 &amp; Figure 4.14) and the relative frequency of sugar maple trees (β = 0.56 ± 0.25; 85% CI = 0.20 to 0.92; Table 4.5 &amp; Figure 4.15) were positively associated with </w:t>
      </w:r>
      <w:r w:rsidRPr="00603E2D">
        <w:rPr>
          <w:rFonts w:cs="Times New Roman"/>
          <w:i/>
        </w:rPr>
        <w:t>P. richmondi</w:t>
      </w:r>
      <w:r w:rsidRPr="00603E2D">
        <w:rPr>
          <w:rFonts w:cs="Times New Roman"/>
        </w:rPr>
        <w:t xml:space="preserve"> occupancy.  The relative frequency of yellow birch (β = -1.43 ± 0.57; 85% CI = -2.25 to -0.61; Table 4.5 &amp; Figure 4.4) and American beech trees (β = -0.69 ± 0.32; 85% CI = -1.15 to -0.23; Table 4.5 &amp; Figure 4.16) in addition to percent ground cover by moss (β = -1.48 ± 0.60; 85% CI = -2.34 to -0.62; Table 4.5 &amp; Figure 4.12) were negatively associated with occupancy.</w:t>
      </w:r>
    </w:p>
    <w:p w:rsidR="005E7578" w:rsidRPr="00603E2D" w:rsidRDefault="005E7578" w:rsidP="005E7578">
      <w:pPr>
        <w:spacing w:line="480" w:lineRule="auto"/>
        <w:rPr>
          <w:rFonts w:cs="Times New Roman"/>
        </w:rPr>
      </w:pPr>
      <w:r w:rsidRPr="00603E2D">
        <w:rPr>
          <w:rFonts w:cs="Times New Roman"/>
        </w:rPr>
        <w:tab/>
        <w:t xml:space="preserve">Top models for occupancy were more consistent among members of the genus </w:t>
      </w:r>
      <w:r w:rsidRPr="00603E2D">
        <w:rPr>
          <w:rFonts w:cs="Times New Roman"/>
          <w:i/>
        </w:rPr>
        <w:t>Desmognathus</w:t>
      </w:r>
      <w:r w:rsidRPr="00603E2D">
        <w:rPr>
          <w:rFonts w:cs="Times New Roman"/>
        </w:rPr>
        <w:t xml:space="preserve">, which rely on water for some aspect of their life history.  The presence of permanent water was the top </w:t>
      </w:r>
      <w:proofErr w:type="gramStart"/>
      <w:r w:rsidRPr="00603E2D">
        <w:rPr>
          <w:rFonts w:cs="Times New Roman"/>
        </w:rPr>
        <w:t>model,</w:t>
      </w:r>
      <w:proofErr w:type="gramEnd"/>
      <w:r w:rsidRPr="00603E2D">
        <w:rPr>
          <w:rFonts w:cs="Times New Roman"/>
        </w:rPr>
        <w:t xml:space="preserve"> or a component of top models for all members of the </w:t>
      </w:r>
      <w:r w:rsidRPr="00603E2D">
        <w:rPr>
          <w:rFonts w:cs="Times New Roman"/>
          <w:i/>
        </w:rPr>
        <w:t>Desmognathus</w:t>
      </w:r>
      <w:r w:rsidRPr="00603E2D">
        <w:rPr>
          <w:rFonts w:cs="Times New Roman"/>
        </w:rPr>
        <w:t xml:space="preserve"> genus except </w:t>
      </w:r>
      <w:r w:rsidRPr="00603E2D">
        <w:rPr>
          <w:rFonts w:cs="Times New Roman"/>
          <w:i/>
        </w:rPr>
        <w:t>D. orestes</w:t>
      </w:r>
      <w:r w:rsidRPr="00603E2D">
        <w:rPr>
          <w:rFonts w:cs="Times New Roman"/>
        </w:rPr>
        <w:t>.  Presence of water was the only model with ΔQAIC</w:t>
      </w:r>
      <w:r w:rsidRPr="00603E2D">
        <w:rPr>
          <w:rFonts w:cs="Times New Roman"/>
          <w:vertAlign w:val="subscript"/>
        </w:rPr>
        <w:t>c</w:t>
      </w:r>
      <w:r w:rsidRPr="00603E2D">
        <w:rPr>
          <w:rFonts w:cs="Times New Roman"/>
        </w:rPr>
        <w:t xml:space="preserve"> ≤ 2.0 for </w:t>
      </w:r>
      <w:r w:rsidRPr="00603E2D">
        <w:rPr>
          <w:rFonts w:cs="Times New Roman"/>
          <w:i/>
        </w:rPr>
        <w:t>D. quadramaculatus</w:t>
      </w:r>
      <w:r w:rsidRPr="00603E2D">
        <w:rPr>
          <w:rFonts w:cs="Times New Roman"/>
        </w:rPr>
        <w:t xml:space="preserve"> (</w:t>
      </w:r>
      <w:proofErr w:type="gramStart"/>
      <w:r w:rsidRPr="00603E2D">
        <w:rPr>
          <w:rFonts w:cs="Times New Roman"/>
          <w:i/>
        </w:rPr>
        <w:t>w</w:t>
      </w:r>
      <w:r w:rsidRPr="00603E2D">
        <w:rPr>
          <w:rFonts w:cs="Times New Roman"/>
          <w:i/>
          <w:vertAlign w:val="subscript"/>
        </w:rPr>
        <w:t>i</w:t>
      </w:r>
      <w:proofErr w:type="gramEnd"/>
      <w:r w:rsidRPr="00603E2D">
        <w:rPr>
          <w:rFonts w:cs="Times New Roman"/>
        </w:rPr>
        <w:t xml:space="preserve"> = 0.80; Table 4.4) and occupancy increased strongly with the presence of water (β = 7.53 ± 1.55; 85% CI = 5.29 to 9.76; Table 4.5).  Landform was the only model explaining the occupancy for both </w:t>
      </w:r>
      <w:r w:rsidRPr="00603E2D">
        <w:rPr>
          <w:rFonts w:cs="Times New Roman"/>
          <w:i/>
        </w:rPr>
        <w:t xml:space="preserve">D. monticola </w:t>
      </w:r>
      <w:r w:rsidRPr="00603E2D">
        <w:rPr>
          <w:rFonts w:cs="Times New Roman"/>
        </w:rPr>
        <w:t xml:space="preserve">and </w:t>
      </w:r>
      <w:r w:rsidRPr="00603E2D">
        <w:rPr>
          <w:rFonts w:cs="Times New Roman"/>
          <w:i/>
        </w:rPr>
        <w:t>D. organi</w:t>
      </w:r>
      <w:r w:rsidRPr="00603E2D">
        <w:rPr>
          <w:rFonts w:cs="Times New Roman"/>
        </w:rPr>
        <w:t xml:space="preserve"> (</w:t>
      </w:r>
      <w:proofErr w:type="gramStart"/>
      <w:r w:rsidRPr="00603E2D">
        <w:rPr>
          <w:rFonts w:cs="Times New Roman"/>
          <w:i/>
        </w:rPr>
        <w:t>w</w:t>
      </w:r>
      <w:r w:rsidRPr="00603E2D">
        <w:rPr>
          <w:rFonts w:cs="Times New Roman"/>
          <w:i/>
          <w:vertAlign w:val="subscript"/>
        </w:rPr>
        <w:t>i</w:t>
      </w:r>
      <w:proofErr w:type="gramEnd"/>
      <w:r w:rsidRPr="00603E2D">
        <w:rPr>
          <w:rFonts w:cs="Times New Roman"/>
        </w:rPr>
        <w:t xml:space="preserve"> = 0.62, </w:t>
      </w:r>
      <w:r w:rsidRPr="00603E2D">
        <w:rPr>
          <w:rFonts w:cs="Times New Roman"/>
          <w:i/>
        </w:rPr>
        <w:t>w</w:t>
      </w:r>
      <w:r w:rsidRPr="00603E2D">
        <w:rPr>
          <w:rFonts w:cs="Times New Roman"/>
          <w:i/>
          <w:vertAlign w:val="subscript"/>
        </w:rPr>
        <w:t>i</w:t>
      </w:r>
      <w:r w:rsidRPr="00603E2D">
        <w:rPr>
          <w:rFonts w:cs="Times New Roman"/>
        </w:rPr>
        <w:t xml:space="preserve"> = 0.52, respectively; Table 4.5).  Elevation and the presence of water were the only significant covariates within the landform model for </w:t>
      </w:r>
      <w:r w:rsidRPr="00603E2D">
        <w:rPr>
          <w:rFonts w:cs="Times New Roman"/>
          <w:i/>
        </w:rPr>
        <w:t>D. monticola</w:t>
      </w:r>
      <w:r w:rsidRPr="00603E2D">
        <w:rPr>
          <w:rFonts w:cs="Times New Roman"/>
        </w:rPr>
        <w:t xml:space="preserve">.  The presence of water was positively (β = 4.09 ± </w:t>
      </w:r>
      <w:r w:rsidRPr="00603E2D">
        <w:rPr>
          <w:rFonts w:cs="Times New Roman"/>
        </w:rPr>
        <w:lastRenderedPageBreak/>
        <w:t xml:space="preserve">0.75; 85% CI = 3.01 to 5.17) and elevation was negatively (β = -1.08 ± 0.48; 85% CI = -1.78 to -0.38; Figure 4.17) associated with occupancy (Table 4.4).  Presence of water (β = 3.71 ± 1.26; 85% CI = 1.89 to 5.52) and elevation (β = 4.59 ± 1.09; 85% CI = 3.02 to 6.17; Figure 4.18) were strongly associated with occupancy of </w:t>
      </w:r>
      <w:r w:rsidRPr="00603E2D">
        <w:rPr>
          <w:rFonts w:cs="Times New Roman"/>
          <w:i/>
        </w:rPr>
        <w:t>D. organi</w:t>
      </w:r>
      <w:r w:rsidRPr="00603E2D">
        <w:rPr>
          <w:rFonts w:cs="Times New Roman"/>
        </w:rPr>
        <w:t xml:space="preserve">, but aspect (β = -1.07 ± 0.41; 85% CI = -1.66 to -0.48; Figure 4.9) was negatively associated (Table 4.5).  Four models provided support for </w:t>
      </w:r>
      <w:r w:rsidRPr="00603E2D">
        <w:rPr>
          <w:rFonts w:cs="Times New Roman"/>
          <w:i/>
        </w:rPr>
        <w:t>D. fuscus</w:t>
      </w:r>
      <w:r w:rsidRPr="00603E2D">
        <w:rPr>
          <w:rFonts w:cs="Times New Roman"/>
        </w:rPr>
        <w:t xml:space="preserve"> occupancy and 3 contained canopy cover (</w:t>
      </w:r>
      <w:proofErr w:type="gramStart"/>
      <w:r w:rsidRPr="00603E2D">
        <w:rPr>
          <w:rFonts w:cs="Times New Roman"/>
          <w:i/>
        </w:rPr>
        <w:t>w</w:t>
      </w:r>
      <w:r w:rsidRPr="00603E2D">
        <w:rPr>
          <w:rFonts w:cs="Times New Roman"/>
          <w:i/>
          <w:vertAlign w:val="subscript"/>
        </w:rPr>
        <w:t>i</w:t>
      </w:r>
      <w:proofErr w:type="gramEnd"/>
      <w:r w:rsidRPr="00603E2D">
        <w:rPr>
          <w:rFonts w:cs="Times New Roman"/>
        </w:rPr>
        <w:t xml:space="preserve"> = 0.27, </w:t>
      </w:r>
      <w:r w:rsidRPr="00603E2D">
        <w:rPr>
          <w:rFonts w:cs="Times New Roman"/>
          <w:i/>
        </w:rPr>
        <w:t>w</w:t>
      </w:r>
      <w:r w:rsidRPr="00603E2D">
        <w:rPr>
          <w:rFonts w:cs="Times New Roman"/>
          <w:i/>
          <w:vertAlign w:val="subscript"/>
        </w:rPr>
        <w:t>i</w:t>
      </w:r>
      <w:r w:rsidRPr="00603E2D">
        <w:rPr>
          <w:rFonts w:cs="Times New Roman"/>
        </w:rPr>
        <w:t xml:space="preserve"> = 0.12, </w:t>
      </w:r>
      <w:r w:rsidRPr="00603E2D">
        <w:rPr>
          <w:rFonts w:cs="Times New Roman"/>
          <w:i/>
        </w:rPr>
        <w:t>w</w:t>
      </w:r>
      <w:r w:rsidRPr="00603E2D">
        <w:rPr>
          <w:rFonts w:cs="Times New Roman"/>
          <w:i/>
          <w:vertAlign w:val="subscript"/>
        </w:rPr>
        <w:t>i</w:t>
      </w:r>
      <w:r w:rsidRPr="00603E2D">
        <w:rPr>
          <w:rFonts w:cs="Times New Roman"/>
        </w:rPr>
        <w:t xml:space="preserve"> = 0.11) while the presence of water (</w:t>
      </w:r>
      <w:r w:rsidRPr="00603E2D">
        <w:rPr>
          <w:rFonts w:cs="Times New Roman"/>
          <w:i/>
        </w:rPr>
        <w:t>w</w:t>
      </w:r>
      <w:r w:rsidRPr="00603E2D">
        <w:rPr>
          <w:rFonts w:cs="Times New Roman"/>
          <w:i/>
          <w:vertAlign w:val="subscript"/>
        </w:rPr>
        <w:t>i</w:t>
      </w:r>
      <w:r w:rsidRPr="00603E2D">
        <w:rPr>
          <w:rFonts w:cs="Times New Roman"/>
        </w:rPr>
        <w:t xml:space="preserve"> = 0. 10) was the only other model with ΔQAIC</w:t>
      </w:r>
      <w:r w:rsidRPr="00603E2D">
        <w:rPr>
          <w:rFonts w:cs="Times New Roman"/>
          <w:vertAlign w:val="subscript"/>
        </w:rPr>
        <w:t>c</w:t>
      </w:r>
      <w:r w:rsidRPr="00603E2D">
        <w:rPr>
          <w:rFonts w:cs="Times New Roman"/>
        </w:rPr>
        <w:t xml:space="preserve"> ≤ 2.0 (Table 4.4).  Slope and aspect covariates both had CIs that included 0 and occupancy decreased with canopy cover (β = -2.11 ± 0.75; 85% CI = -3.19 to -1.03; Table 4.5 &amp; Figure 4.17).  The presence of water was again positively associated with occupancy of </w:t>
      </w:r>
      <w:r w:rsidRPr="00603E2D">
        <w:rPr>
          <w:rFonts w:cs="Times New Roman"/>
          <w:i/>
        </w:rPr>
        <w:t>D. fuscus</w:t>
      </w:r>
      <w:r w:rsidRPr="00603E2D">
        <w:rPr>
          <w:rFonts w:cs="Times New Roman"/>
        </w:rPr>
        <w:t xml:space="preserve"> (β = 1.77 ± 0.50; 85% CI = 2.49 to 1.27; Table 4.5).  Elevation and elevation + aspect were the only 2 models with ΔQAIC</w:t>
      </w:r>
      <w:r w:rsidRPr="00603E2D">
        <w:rPr>
          <w:rFonts w:cs="Times New Roman"/>
          <w:vertAlign w:val="subscript"/>
        </w:rPr>
        <w:t>c</w:t>
      </w:r>
      <w:r w:rsidRPr="00603E2D">
        <w:rPr>
          <w:rFonts w:cs="Times New Roman"/>
        </w:rPr>
        <w:t xml:space="preserve"> ≤ 2.0 to explain the occupancy of </w:t>
      </w:r>
      <w:r w:rsidRPr="00603E2D">
        <w:rPr>
          <w:rFonts w:cs="Times New Roman"/>
          <w:i/>
        </w:rPr>
        <w:t xml:space="preserve">Desmognathus </w:t>
      </w:r>
      <w:proofErr w:type="gramStart"/>
      <w:r w:rsidRPr="00603E2D">
        <w:rPr>
          <w:rFonts w:cs="Times New Roman"/>
          <w:i/>
        </w:rPr>
        <w:t>orestes</w:t>
      </w:r>
      <w:proofErr w:type="gramEnd"/>
      <w:r w:rsidRPr="00603E2D">
        <w:rPr>
          <w:rFonts w:cs="Times New Roman"/>
        </w:rPr>
        <w:t xml:space="preserve"> (</w:t>
      </w:r>
      <w:r w:rsidRPr="00603E2D">
        <w:rPr>
          <w:rFonts w:cs="Times New Roman"/>
          <w:i/>
        </w:rPr>
        <w:t>w</w:t>
      </w:r>
      <w:r w:rsidRPr="00603E2D">
        <w:rPr>
          <w:rFonts w:cs="Times New Roman"/>
          <w:i/>
          <w:vertAlign w:val="subscript"/>
        </w:rPr>
        <w:t>i</w:t>
      </w:r>
      <w:r w:rsidRPr="00603E2D">
        <w:rPr>
          <w:rFonts w:cs="Times New Roman"/>
        </w:rPr>
        <w:t xml:space="preserve"> = 0.13, </w:t>
      </w:r>
      <w:r w:rsidRPr="00603E2D">
        <w:rPr>
          <w:rFonts w:cs="Times New Roman"/>
          <w:i/>
        </w:rPr>
        <w:t>w</w:t>
      </w:r>
      <w:r w:rsidRPr="00603E2D">
        <w:rPr>
          <w:rFonts w:cs="Times New Roman"/>
          <w:i/>
          <w:vertAlign w:val="subscript"/>
        </w:rPr>
        <w:t>i</w:t>
      </w:r>
      <w:r w:rsidRPr="00603E2D">
        <w:rPr>
          <w:rFonts w:cs="Times New Roman"/>
        </w:rPr>
        <w:t xml:space="preserve"> = 0.11; respectively; Table 4.4).  Elevation (β = 3.73 ± 1.72; 85% CI = 1.25 to 6.21; Figure 4.18) was positively associated and aspect (β = -1.56 ± 0.82; 85% CI = -2.74 to -0.38) was negatively associated with occupancy of </w:t>
      </w:r>
      <w:r w:rsidRPr="00603E2D">
        <w:rPr>
          <w:rFonts w:cs="Times New Roman"/>
          <w:i/>
        </w:rPr>
        <w:t xml:space="preserve">D. </w:t>
      </w:r>
      <w:proofErr w:type="gramStart"/>
      <w:r w:rsidRPr="00603E2D">
        <w:rPr>
          <w:rFonts w:cs="Times New Roman"/>
          <w:i/>
        </w:rPr>
        <w:t>orestes</w:t>
      </w:r>
      <w:proofErr w:type="gramEnd"/>
      <w:r w:rsidRPr="00603E2D">
        <w:rPr>
          <w:rFonts w:cs="Times New Roman"/>
        </w:rPr>
        <w:t>, indicating a preference for northeastern facing slope (Table 4.5).</w:t>
      </w:r>
    </w:p>
    <w:p w:rsidR="005E7578" w:rsidRPr="00603E2D" w:rsidRDefault="005E7578" w:rsidP="005E7578">
      <w:pPr>
        <w:spacing w:line="480" w:lineRule="auto"/>
        <w:rPr>
          <w:rFonts w:cs="Times New Roman"/>
        </w:rPr>
      </w:pPr>
      <w:r w:rsidRPr="00603E2D">
        <w:rPr>
          <w:rFonts w:cs="Times New Roman"/>
        </w:rPr>
        <w:tab/>
        <w:t xml:space="preserve">Larvae of </w:t>
      </w:r>
      <w:r w:rsidRPr="00603E2D">
        <w:rPr>
          <w:rFonts w:cs="Times New Roman"/>
          <w:i/>
        </w:rPr>
        <w:t>Eurycea wilderae</w:t>
      </w:r>
      <w:r w:rsidRPr="00603E2D">
        <w:rPr>
          <w:rFonts w:cs="Times New Roman"/>
        </w:rPr>
        <w:t xml:space="preserve"> also require an aquatic environment for larval development.  Landform (</w:t>
      </w:r>
      <w:proofErr w:type="gramStart"/>
      <w:r w:rsidRPr="00603E2D">
        <w:rPr>
          <w:rFonts w:cs="Times New Roman"/>
          <w:i/>
        </w:rPr>
        <w:t>w</w:t>
      </w:r>
      <w:r w:rsidRPr="00603E2D">
        <w:rPr>
          <w:rFonts w:cs="Times New Roman"/>
          <w:i/>
          <w:vertAlign w:val="subscript"/>
        </w:rPr>
        <w:t>i</w:t>
      </w:r>
      <w:proofErr w:type="gramEnd"/>
      <w:r w:rsidRPr="00603E2D">
        <w:rPr>
          <w:rFonts w:cs="Times New Roman"/>
        </w:rPr>
        <w:t xml:space="preserve"> = 0.14), the presence of water (</w:t>
      </w:r>
      <w:r w:rsidRPr="00603E2D">
        <w:rPr>
          <w:rFonts w:cs="Times New Roman"/>
          <w:i/>
        </w:rPr>
        <w:t>w</w:t>
      </w:r>
      <w:r w:rsidRPr="00603E2D">
        <w:rPr>
          <w:rFonts w:cs="Times New Roman"/>
          <w:i/>
          <w:vertAlign w:val="subscript"/>
        </w:rPr>
        <w:t>i</w:t>
      </w:r>
      <w:r w:rsidRPr="00603E2D">
        <w:rPr>
          <w:rFonts w:cs="Times New Roman"/>
        </w:rPr>
        <w:t xml:space="preserve"> = 0.12), landform + northern hardwood forests (</w:t>
      </w:r>
      <w:r w:rsidRPr="00603E2D">
        <w:rPr>
          <w:rFonts w:cs="Times New Roman"/>
          <w:i/>
        </w:rPr>
        <w:t>w</w:t>
      </w:r>
      <w:r w:rsidRPr="00603E2D">
        <w:rPr>
          <w:rFonts w:cs="Times New Roman"/>
          <w:i/>
          <w:vertAlign w:val="subscript"/>
        </w:rPr>
        <w:t>i</w:t>
      </w:r>
      <w:r w:rsidRPr="00603E2D">
        <w:rPr>
          <w:rFonts w:cs="Times New Roman"/>
        </w:rPr>
        <w:t xml:space="preserve"> = 0.09), slope (</w:t>
      </w:r>
      <w:r w:rsidRPr="00603E2D">
        <w:rPr>
          <w:rFonts w:cs="Times New Roman"/>
          <w:i/>
        </w:rPr>
        <w:t>w</w:t>
      </w:r>
      <w:r w:rsidRPr="00603E2D">
        <w:rPr>
          <w:rFonts w:cs="Times New Roman"/>
          <w:i/>
          <w:vertAlign w:val="subscript"/>
        </w:rPr>
        <w:t>i</w:t>
      </w:r>
      <w:r w:rsidRPr="00603E2D">
        <w:rPr>
          <w:rFonts w:cs="Times New Roman"/>
        </w:rPr>
        <w:t xml:space="preserve"> = 0.08), and slope + basal area (</w:t>
      </w:r>
      <w:r w:rsidRPr="00603E2D">
        <w:rPr>
          <w:rFonts w:cs="Times New Roman"/>
          <w:i/>
        </w:rPr>
        <w:t>w</w:t>
      </w:r>
      <w:r w:rsidRPr="00603E2D">
        <w:rPr>
          <w:rFonts w:cs="Times New Roman"/>
          <w:i/>
          <w:vertAlign w:val="subscript"/>
        </w:rPr>
        <w:t>i</w:t>
      </w:r>
      <w:r w:rsidRPr="00603E2D">
        <w:rPr>
          <w:rFonts w:cs="Times New Roman"/>
        </w:rPr>
        <w:t xml:space="preserve"> = 0. 05) were the top models explaining occupancy of </w:t>
      </w:r>
      <w:r w:rsidRPr="00603E2D">
        <w:rPr>
          <w:rFonts w:cs="Times New Roman"/>
          <w:i/>
        </w:rPr>
        <w:t>E. wilderae</w:t>
      </w:r>
      <w:r w:rsidRPr="00603E2D">
        <w:rPr>
          <w:rFonts w:cs="Times New Roman"/>
        </w:rPr>
        <w:t xml:space="preserve"> (Table 4.4).  Slope (β = -0.95 ± 0.37; 85% CI = -1.48 to -0.42; Table 4.5 &amp; Figure 4.3) was negatively associated with occupancy. Water (β = 1.87 ± 0.67; 85% CI = 0.91 to 2.83) and the relative frequency of yellow birch (β = 1.15 ± 0.43; 85% CI = 0.54 to 1.76; Figure 4.4) were positively associated with occupancy of </w:t>
      </w:r>
      <w:r w:rsidRPr="00603E2D">
        <w:rPr>
          <w:rFonts w:cs="Times New Roman"/>
          <w:i/>
        </w:rPr>
        <w:t xml:space="preserve">E. wilderae </w:t>
      </w:r>
      <w:r w:rsidRPr="00603E2D">
        <w:rPr>
          <w:rFonts w:cs="Times New Roman"/>
        </w:rPr>
        <w:t xml:space="preserve">(Table 4.6).  Relative </w:t>
      </w:r>
      <w:r w:rsidRPr="00603E2D">
        <w:rPr>
          <w:rFonts w:cs="Times New Roman"/>
        </w:rPr>
        <w:lastRenderedPageBreak/>
        <w:t>frequency of sugar maples (β = 0.46 ± 0.32; 85% CI = 0.01 to 0.92; Table 4.5 &amp; Figure 4.15) was positively associated with occupancy, but it was a weak association.</w:t>
      </w:r>
    </w:p>
    <w:p w:rsidR="005E7578" w:rsidRPr="00603E2D" w:rsidRDefault="005E7578" w:rsidP="005E7578">
      <w:pPr>
        <w:rPr>
          <w:rFonts w:cs="Times New Roman"/>
        </w:rPr>
      </w:pPr>
    </w:p>
    <w:p w:rsidR="005E7578" w:rsidRPr="00603E2D" w:rsidRDefault="005E7578" w:rsidP="00E47B29">
      <w:pPr>
        <w:pStyle w:val="Heading2"/>
        <w:jc w:val="center"/>
        <w:rPr>
          <w:rFonts w:ascii="Times New Roman" w:hAnsi="Times New Roman" w:cs="Times New Roman"/>
          <w:caps/>
          <w:color w:val="auto"/>
          <w:sz w:val="28"/>
          <w:szCs w:val="28"/>
        </w:rPr>
      </w:pPr>
      <w:bookmarkStart w:id="40" w:name="_Toc387759847"/>
      <w:bookmarkStart w:id="41" w:name="_Toc387783631"/>
      <w:r w:rsidRPr="00603E2D">
        <w:rPr>
          <w:rFonts w:ascii="Times New Roman" w:hAnsi="Times New Roman" w:cs="Times New Roman"/>
          <w:caps/>
          <w:color w:val="auto"/>
          <w:sz w:val="28"/>
          <w:szCs w:val="28"/>
        </w:rPr>
        <w:t>Discussion</w:t>
      </w:r>
      <w:bookmarkEnd w:id="40"/>
      <w:bookmarkEnd w:id="41"/>
    </w:p>
    <w:p w:rsidR="005E7578" w:rsidRPr="00603E2D" w:rsidRDefault="005E7578" w:rsidP="005E7578">
      <w:pPr>
        <w:rPr>
          <w:rFonts w:cs="Times New Roman"/>
        </w:rPr>
      </w:pPr>
    </w:p>
    <w:p w:rsidR="005E7578" w:rsidRPr="00603E2D" w:rsidRDefault="005E7578" w:rsidP="00E30087">
      <w:pPr>
        <w:spacing w:line="480" w:lineRule="auto"/>
        <w:ind w:firstLine="720"/>
        <w:rPr>
          <w:rFonts w:cs="Times New Roman"/>
        </w:rPr>
      </w:pPr>
      <w:r w:rsidRPr="00603E2D">
        <w:rPr>
          <w:rFonts w:cs="Times New Roman"/>
        </w:rPr>
        <w:t xml:space="preserve">Abiotic factors had the greatest impact on MRNA salamander occupancy as they were the top covariate for 83% (10/12) of salamanders and vegetation factors were the top covariate for 17% (2/12) of salamanders surveyed.  Throughout North America a majority of previous habitat studies for Plethodontid salamanders have indicated abiotic factors to be important for occupancy, presence, or abundance.  Habitat models for </w:t>
      </w:r>
      <w:r w:rsidRPr="00603E2D">
        <w:rPr>
          <w:rFonts w:cs="Times New Roman"/>
          <w:i/>
        </w:rPr>
        <w:t>Plethodon stormi</w:t>
      </w:r>
      <w:r w:rsidRPr="00603E2D">
        <w:rPr>
          <w:rFonts w:cs="Times New Roman"/>
        </w:rPr>
        <w:t xml:space="preserve"> (Suzuki et al. 2008); </w:t>
      </w:r>
      <w:r w:rsidRPr="00603E2D">
        <w:rPr>
          <w:rFonts w:cs="Times New Roman"/>
          <w:i/>
        </w:rPr>
        <w:t>P. albagula</w:t>
      </w:r>
      <w:r w:rsidRPr="00603E2D">
        <w:rPr>
          <w:rFonts w:cs="Times New Roman"/>
        </w:rPr>
        <w:t xml:space="preserve"> (Peterman and Semlitsch 2013); </w:t>
      </w:r>
      <w:r w:rsidRPr="00603E2D">
        <w:rPr>
          <w:rFonts w:cs="Times New Roman"/>
          <w:i/>
        </w:rPr>
        <w:t>P. cinereus</w:t>
      </w:r>
      <w:r w:rsidRPr="00603E2D">
        <w:rPr>
          <w:rFonts w:cs="Times New Roman"/>
        </w:rPr>
        <w:t xml:space="preserve">, </w:t>
      </w:r>
      <w:r w:rsidRPr="00603E2D">
        <w:rPr>
          <w:rFonts w:cs="Times New Roman"/>
          <w:i/>
        </w:rPr>
        <w:t>Desmognathus ochrophaeus</w:t>
      </w:r>
      <w:r w:rsidRPr="00603E2D">
        <w:rPr>
          <w:rFonts w:cs="Times New Roman"/>
        </w:rPr>
        <w:t xml:space="preserve">, </w:t>
      </w:r>
      <w:r w:rsidRPr="00603E2D">
        <w:rPr>
          <w:rFonts w:cs="Times New Roman"/>
          <w:i/>
        </w:rPr>
        <w:t>D. monticola</w:t>
      </w:r>
      <w:r w:rsidRPr="00603E2D">
        <w:rPr>
          <w:rFonts w:cs="Times New Roman"/>
        </w:rPr>
        <w:t xml:space="preserve">, and </w:t>
      </w:r>
      <w:r w:rsidRPr="00603E2D">
        <w:rPr>
          <w:rFonts w:cs="Times New Roman"/>
          <w:i/>
        </w:rPr>
        <w:t>D. fuscus</w:t>
      </w:r>
      <w:r w:rsidRPr="00603E2D">
        <w:rPr>
          <w:rFonts w:cs="Times New Roman"/>
        </w:rPr>
        <w:t xml:space="preserve"> (Keyser et al. 2011); </w:t>
      </w:r>
      <w:r w:rsidRPr="00603E2D">
        <w:rPr>
          <w:rFonts w:cs="Times New Roman"/>
          <w:i/>
        </w:rPr>
        <w:t>D. ocoee</w:t>
      </w:r>
      <w:r w:rsidRPr="00603E2D">
        <w:rPr>
          <w:rFonts w:cs="Times New Roman"/>
        </w:rPr>
        <w:t xml:space="preserve"> and </w:t>
      </w:r>
      <w:r w:rsidRPr="00603E2D">
        <w:rPr>
          <w:rFonts w:cs="Times New Roman"/>
          <w:i/>
        </w:rPr>
        <w:t>P. jordani</w:t>
      </w:r>
      <w:r w:rsidRPr="00603E2D">
        <w:rPr>
          <w:rFonts w:cs="Times New Roman"/>
        </w:rPr>
        <w:t xml:space="preserve"> (Ford et al. 2002); </w:t>
      </w:r>
      <w:r w:rsidRPr="00603E2D">
        <w:rPr>
          <w:rFonts w:cs="Times New Roman"/>
          <w:i/>
        </w:rPr>
        <w:t>P. nettingi</w:t>
      </w:r>
      <w:r w:rsidRPr="00603E2D">
        <w:rPr>
          <w:rFonts w:cs="Times New Roman"/>
        </w:rPr>
        <w:t xml:space="preserve"> (Dillard et al. 2008) were most impacted by abiotic covariates.  Biotic variables alone have not impacted salamander habitat models, but models with a combination of both abiotic and biotic variables were the best models for some species.  </w:t>
      </w:r>
      <w:r w:rsidRPr="00603E2D">
        <w:rPr>
          <w:rFonts w:cs="Times New Roman"/>
          <w:i/>
        </w:rPr>
        <w:t>Plethodon</w:t>
      </w:r>
      <w:r w:rsidRPr="00603E2D">
        <w:rPr>
          <w:rFonts w:cs="Times New Roman"/>
        </w:rPr>
        <w:t xml:space="preserve"> </w:t>
      </w:r>
      <w:r w:rsidRPr="00603E2D">
        <w:rPr>
          <w:rFonts w:cs="Times New Roman"/>
          <w:i/>
        </w:rPr>
        <w:t>elongatus</w:t>
      </w:r>
      <w:r w:rsidRPr="00603E2D">
        <w:rPr>
          <w:rFonts w:cs="Times New Roman"/>
        </w:rPr>
        <w:t xml:space="preserve"> (Welsh et al. 2006), </w:t>
      </w:r>
      <w:r w:rsidRPr="00603E2D">
        <w:rPr>
          <w:rFonts w:cs="Times New Roman"/>
          <w:i/>
        </w:rPr>
        <w:t>P. nettingi</w:t>
      </w:r>
      <w:r w:rsidRPr="00603E2D">
        <w:rPr>
          <w:rFonts w:cs="Times New Roman"/>
        </w:rPr>
        <w:t xml:space="preserve"> (Dillard et al. 2008b), and </w:t>
      </w:r>
      <w:r w:rsidRPr="00603E2D">
        <w:rPr>
          <w:rFonts w:cs="Times New Roman"/>
          <w:i/>
        </w:rPr>
        <w:t>P. cinereus</w:t>
      </w:r>
      <w:r w:rsidRPr="00603E2D">
        <w:rPr>
          <w:rFonts w:cs="Times New Roman"/>
        </w:rPr>
        <w:t xml:space="preserve"> (Riedel et al. 2008) habitat models included both biotic and abiotic covariates.  Our results followed previous trends for salamander habitat models with abiotic factors having the greatest impact, but vegetation factors were also influencing several salamander species. </w:t>
      </w:r>
    </w:p>
    <w:p w:rsidR="005E7578" w:rsidRPr="00603E2D" w:rsidRDefault="005E7578" w:rsidP="005E7578">
      <w:pPr>
        <w:spacing w:line="480" w:lineRule="auto"/>
        <w:rPr>
          <w:rFonts w:cs="Times New Roman"/>
        </w:rPr>
      </w:pPr>
      <w:r w:rsidRPr="00603E2D">
        <w:rPr>
          <w:rFonts w:cs="Times New Roman"/>
        </w:rPr>
        <w:tab/>
      </w:r>
      <w:r w:rsidRPr="00603E2D">
        <w:rPr>
          <w:rFonts w:cs="Times New Roman"/>
          <w:i/>
        </w:rPr>
        <w:t>Plethodon welleri</w:t>
      </w:r>
      <w:r w:rsidRPr="00603E2D">
        <w:rPr>
          <w:rFonts w:cs="Times New Roman"/>
        </w:rPr>
        <w:t xml:space="preserve"> was thought to be strictly a resident of high elevation spruce/fir forest (Bishop 1943; Hoffman and Kleinpeter 1948; Organ 1960).  However, our models indicated elevation was the best predictor of occupancy, which suggested climatic variables such as temperature or moisture might be a better predictor of occupancy than forest characteristics.  The strong association with steep slopes and </w:t>
      </w:r>
      <w:r w:rsidRPr="00603E2D">
        <w:rPr>
          <w:rFonts w:cs="Times New Roman"/>
          <w:i/>
        </w:rPr>
        <w:t>P. welleri</w:t>
      </w:r>
      <w:r w:rsidRPr="00603E2D">
        <w:rPr>
          <w:rFonts w:cs="Times New Roman"/>
        </w:rPr>
        <w:t xml:space="preserve"> occupancy was probably due to the </w:t>
      </w:r>
      <w:r w:rsidRPr="00603E2D">
        <w:rPr>
          <w:rFonts w:cs="Times New Roman"/>
        </w:rPr>
        <w:lastRenderedPageBreak/>
        <w:t xml:space="preserve">salamander’s preference for talus areas (Petranka 1998).  Even though rock cover was not identified as a major contributor to occupancy, most talus areas are in steep terrain within the MRNA.  Within the MRNA, Organ (1991) discovered a population of </w:t>
      </w:r>
      <w:r w:rsidRPr="00603E2D">
        <w:rPr>
          <w:rFonts w:cs="Times New Roman"/>
          <w:i/>
        </w:rPr>
        <w:t xml:space="preserve">P welleri </w:t>
      </w:r>
      <w:r w:rsidRPr="00603E2D">
        <w:rPr>
          <w:rFonts w:cs="Times New Roman"/>
        </w:rPr>
        <w:t xml:space="preserve">on Beech Mt., which lacked red spruce and was dominated with American beech.  Lower elevation (&gt; 701 m) hardwoods have also been identified as habitat for </w:t>
      </w:r>
      <w:r w:rsidRPr="00603E2D">
        <w:rPr>
          <w:rFonts w:cs="Times New Roman"/>
          <w:i/>
        </w:rPr>
        <w:t>P. welleri</w:t>
      </w:r>
      <w:r w:rsidRPr="00603E2D">
        <w:rPr>
          <w:rFonts w:cs="Times New Roman"/>
        </w:rPr>
        <w:t xml:space="preserve"> (Walker 1934; Organ 1961b; Thurow 1963).  Our occupancy models did not indicate a preference for spruce dominated forest, but instead elevation and slope best explained occupancy.  The lack of association might have occurred due to our sampling areas.  Our sampling was a portion of a larger project to document salamander range changes within the MRNA, and survey sites were replicates of Organ’s (1961, 1990, 1991) original study sites, which did not include the highest elevations dominated by spruce ( &gt; 1585 m).  However, spruce dominated the upper elevations (&gt; 1524 m) of most transects, where </w:t>
      </w:r>
      <w:r w:rsidRPr="00603E2D">
        <w:rPr>
          <w:rFonts w:cs="Times New Roman"/>
          <w:i/>
        </w:rPr>
        <w:t>P. welleri</w:t>
      </w:r>
      <w:r w:rsidRPr="00603E2D">
        <w:rPr>
          <w:rFonts w:cs="Times New Roman"/>
        </w:rPr>
        <w:t xml:space="preserve"> resided and spruce was also found between 1463 – 1524 m, but was not always the dominant tree.  Therefore, relative frequencies of other trees better predicted the occupancy of </w:t>
      </w:r>
      <w:r w:rsidRPr="00603E2D">
        <w:rPr>
          <w:rFonts w:cs="Times New Roman"/>
          <w:i/>
        </w:rPr>
        <w:t>P. welleri</w:t>
      </w:r>
      <w:r w:rsidRPr="00603E2D">
        <w:rPr>
          <w:rFonts w:cs="Times New Roman"/>
        </w:rPr>
        <w:t xml:space="preserve">.  A positive relationship between occupancy and both yellow birch and American beech were indicated by models.  Anecdotally, </w:t>
      </w:r>
      <w:r w:rsidRPr="00603E2D">
        <w:rPr>
          <w:rFonts w:cs="Times New Roman"/>
          <w:i/>
        </w:rPr>
        <w:t>P. welleri</w:t>
      </w:r>
      <w:r w:rsidRPr="00603E2D">
        <w:rPr>
          <w:rFonts w:cs="Times New Roman"/>
        </w:rPr>
        <w:t xml:space="preserve"> were typically found under yellow birch bark and logs from dead trees if present along transects.  Our discovery of a lower elevation nest of </w:t>
      </w:r>
      <w:r w:rsidRPr="00603E2D">
        <w:rPr>
          <w:rFonts w:cs="Times New Roman"/>
          <w:i/>
        </w:rPr>
        <w:t xml:space="preserve">P. welleri </w:t>
      </w:r>
      <w:r w:rsidRPr="00603E2D">
        <w:rPr>
          <w:rFonts w:cs="Times New Roman"/>
        </w:rPr>
        <w:t xml:space="preserve">in yellow birch leaf litter and next to a yellow birch log (Hamed et al. 2012) suggested this tree could be important for the natural history and reproduction of </w:t>
      </w:r>
      <w:r w:rsidRPr="00603E2D">
        <w:rPr>
          <w:rFonts w:cs="Times New Roman"/>
          <w:i/>
        </w:rPr>
        <w:t xml:space="preserve">P. welleri. </w:t>
      </w:r>
      <w:r w:rsidRPr="00603E2D">
        <w:rPr>
          <w:rFonts w:cs="Times New Roman"/>
        </w:rPr>
        <w:t xml:space="preserve">American beech are the dominate tree on the upper 49 m of Beech Mountain and </w:t>
      </w:r>
      <w:r w:rsidRPr="00603E2D">
        <w:rPr>
          <w:rFonts w:cs="Times New Roman"/>
          <w:i/>
        </w:rPr>
        <w:t xml:space="preserve">P. welleri </w:t>
      </w:r>
      <w:r w:rsidRPr="00603E2D">
        <w:rPr>
          <w:rFonts w:cs="Times New Roman"/>
        </w:rPr>
        <w:t xml:space="preserve">was documented there including pairs presumed to be breeding due to the presence of well developed mental glands.  Stands dominated by American beech could be an alternative to spruce forests for </w:t>
      </w:r>
      <w:r w:rsidRPr="00603E2D">
        <w:rPr>
          <w:rFonts w:cs="Times New Roman"/>
          <w:i/>
        </w:rPr>
        <w:t>P. welleri.</w:t>
      </w:r>
      <w:r w:rsidRPr="00603E2D">
        <w:rPr>
          <w:rFonts w:cs="Times New Roman"/>
        </w:rPr>
        <w:t xml:space="preserve">  In response to climate change, upper elevation forests are expected to be overtaken by species that typically grow at lower elevations (Beckage et al. 2008).  As </w:t>
      </w:r>
      <w:r w:rsidRPr="00603E2D">
        <w:rPr>
          <w:rFonts w:cs="Times New Roman"/>
        </w:rPr>
        <w:lastRenderedPageBreak/>
        <w:t xml:space="preserve">American beech trees move higher up Whitetop Mt. due to climate change, the potential impact on </w:t>
      </w:r>
      <w:r w:rsidRPr="00603E2D">
        <w:rPr>
          <w:rFonts w:cs="Times New Roman"/>
          <w:i/>
        </w:rPr>
        <w:t>P. welleri</w:t>
      </w:r>
      <w:r w:rsidRPr="00603E2D">
        <w:rPr>
          <w:rFonts w:cs="Times New Roman"/>
        </w:rPr>
        <w:t xml:space="preserve"> could be minimal since occupancy was high in forest dominated by American beech, as long as thermal tolerances are not exceeded.  A strong negative association between occupancy and increased yellow buckeye frequency could have been the result the tree’s preference for riparian areas and lower elevations which had lower occupancy for </w:t>
      </w:r>
      <w:r w:rsidRPr="00603E2D">
        <w:rPr>
          <w:rFonts w:cs="Times New Roman"/>
          <w:i/>
        </w:rPr>
        <w:t>P. welleri</w:t>
      </w:r>
      <w:r w:rsidRPr="00603E2D">
        <w:rPr>
          <w:rFonts w:cs="Times New Roman"/>
        </w:rPr>
        <w:t xml:space="preserve"> (Rheinhardt and Ware 1984).  The presence of water was also shown to have a negative association with </w:t>
      </w:r>
      <w:r w:rsidRPr="00603E2D">
        <w:rPr>
          <w:rFonts w:cs="Times New Roman"/>
          <w:i/>
        </w:rPr>
        <w:t xml:space="preserve">P. welleri </w:t>
      </w:r>
      <w:r w:rsidRPr="00603E2D">
        <w:rPr>
          <w:rFonts w:cs="Times New Roman"/>
        </w:rPr>
        <w:t xml:space="preserve">occupancy.  This could be due the lack of water at higher elevation, but Whitetop Creek has flowing water well within the range of </w:t>
      </w:r>
      <w:r w:rsidRPr="00603E2D">
        <w:rPr>
          <w:rFonts w:cs="Times New Roman"/>
          <w:i/>
        </w:rPr>
        <w:t>P. welleri</w:t>
      </w:r>
      <w:r w:rsidRPr="00603E2D">
        <w:rPr>
          <w:rFonts w:cs="Times New Roman"/>
        </w:rPr>
        <w:t xml:space="preserve">.  Organ (1991) conducted linear transects documenting the distances salamanders occurred from streams and found the closest </w:t>
      </w:r>
      <w:r w:rsidRPr="00603E2D">
        <w:rPr>
          <w:rFonts w:cs="Times New Roman"/>
          <w:i/>
        </w:rPr>
        <w:t xml:space="preserve">P. welleri </w:t>
      </w:r>
      <w:r w:rsidRPr="00603E2D">
        <w:rPr>
          <w:rFonts w:cs="Times New Roman"/>
        </w:rPr>
        <w:t xml:space="preserve">was to stream margins was 61 m.  </w:t>
      </w:r>
    </w:p>
    <w:p w:rsidR="005E7578" w:rsidRPr="00603E2D" w:rsidRDefault="005E7578" w:rsidP="005E7578">
      <w:pPr>
        <w:spacing w:line="480" w:lineRule="auto"/>
        <w:rPr>
          <w:rFonts w:cs="Times New Roman"/>
        </w:rPr>
      </w:pPr>
      <w:r w:rsidRPr="00603E2D">
        <w:rPr>
          <w:rFonts w:cs="Times New Roman"/>
        </w:rPr>
        <w:tab/>
        <w:t xml:space="preserve">Habitat associations of </w:t>
      </w:r>
      <w:r w:rsidRPr="00603E2D">
        <w:rPr>
          <w:rFonts w:cs="Times New Roman"/>
          <w:i/>
        </w:rPr>
        <w:t>P. yonahlossee</w:t>
      </w:r>
      <w:r w:rsidRPr="00603E2D">
        <w:rPr>
          <w:rFonts w:cs="Times New Roman"/>
        </w:rPr>
        <w:t xml:space="preserve"> have included rocky ravines (Bailey 1937; Martof et al. 1980) and talus slopes (Pope 1950).  Additionally, </w:t>
      </w:r>
      <w:r w:rsidRPr="00603E2D">
        <w:rPr>
          <w:rFonts w:cs="Times New Roman"/>
          <w:i/>
        </w:rPr>
        <w:t xml:space="preserve">Plethodon yonahlossee </w:t>
      </w:r>
      <w:r w:rsidRPr="00603E2D">
        <w:rPr>
          <w:rFonts w:cs="Times New Roman"/>
        </w:rPr>
        <w:t xml:space="preserve">was often found under coarse woody debris (&gt; 25 cm in diameter; Dunn 1926; Pope 1950; Gordon et al. 1962).  Hairston (1949) associated </w:t>
      </w:r>
      <w:r w:rsidRPr="00603E2D">
        <w:rPr>
          <w:rFonts w:cs="Times New Roman"/>
          <w:i/>
        </w:rPr>
        <w:t>P. yonahlossee</w:t>
      </w:r>
      <w:r w:rsidRPr="00603E2D">
        <w:rPr>
          <w:rFonts w:cs="Times New Roman"/>
        </w:rPr>
        <w:t xml:space="preserve"> with stream margins as he only located the salamander within 30 m of a stream.  However, Petranka (1998) indicated streams were not a habitat requirement for </w:t>
      </w:r>
      <w:r w:rsidRPr="00603E2D">
        <w:rPr>
          <w:rFonts w:cs="Times New Roman"/>
          <w:i/>
        </w:rPr>
        <w:t>P. yonahlossee</w:t>
      </w:r>
      <w:r w:rsidRPr="00603E2D">
        <w:rPr>
          <w:rFonts w:cs="Times New Roman"/>
        </w:rPr>
        <w:t>.  Our top model results did not indicate an association with rocks, coarse woody debris, or the presence of water, but instead elevation had the greatest impact on occupancy.  The elevation + elevation</w:t>
      </w:r>
      <w:r w:rsidRPr="00603E2D">
        <w:rPr>
          <w:rFonts w:cs="Times New Roman"/>
          <w:vertAlign w:val="superscript"/>
        </w:rPr>
        <w:t>2</w:t>
      </w:r>
      <w:r w:rsidRPr="00603E2D">
        <w:rPr>
          <w:rFonts w:cs="Times New Roman"/>
        </w:rPr>
        <w:t xml:space="preserve"> model indicated a quadratic elevational distribution in the MRNA.  </w:t>
      </w:r>
      <w:r w:rsidRPr="00603E2D">
        <w:rPr>
          <w:rFonts w:cs="Times New Roman"/>
          <w:i/>
        </w:rPr>
        <w:t>Plethodon yonahlossee</w:t>
      </w:r>
      <w:r w:rsidRPr="00603E2D">
        <w:rPr>
          <w:rFonts w:cs="Times New Roman"/>
        </w:rPr>
        <w:t xml:space="preserve"> has been found at much lower and slightly higher elevations (436 – 1737 m) throughout it range (Pope 1950; Guttman et al. 1978).  However, within the MRNA we found this salamander slightly lower (30.5 m) than early surveys (Pope 1950) suggesting that lower elevations had not been suitable habitat for </w:t>
      </w:r>
      <w:r w:rsidRPr="00603E2D">
        <w:rPr>
          <w:rFonts w:cs="Times New Roman"/>
          <w:i/>
        </w:rPr>
        <w:t>P. yonahlossee</w:t>
      </w:r>
      <w:r w:rsidRPr="00603E2D">
        <w:rPr>
          <w:rFonts w:cs="Times New Roman"/>
        </w:rPr>
        <w:t xml:space="preserve"> in the past 60 years and succession or climate changes allowed downward movement.  Typically </w:t>
      </w:r>
      <w:r w:rsidRPr="00603E2D">
        <w:rPr>
          <w:rFonts w:cs="Times New Roman"/>
        </w:rPr>
        <w:lastRenderedPageBreak/>
        <w:t xml:space="preserve">this salamander was associated with deciduous forest especially oak-hickory (Pope 1950; Guttman et al. 1978; Hoffman 1992).  While a positive association with deciduous forest was not indicated with our top models, a slight negative association was indicated with cove hardwood forest and trees that composed this type of forest, such as striped maple which had the greatest negative relationship.  Climatic conditions (temperature and moisture) associated with elevation might be a greater contributor for </w:t>
      </w:r>
      <w:r w:rsidRPr="00603E2D">
        <w:rPr>
          <w:rFonts w:cs="Times New Roman"/>
          <w:i/>
        </w:rPr>
        <w:t>P. yonahlossee</w:t>
      </w:r>
      <w:r w:rsidRPr="00603E2D">
        <w:rPr>
          <w:rFonts w:cs="Times New Roman"/>
        </w:rPr>
        <w:t xml:space="preserve"> distributions than habitat variables we measured.</w:t>
      </w:r>
    </w:p>
    <w:p w:rsidR="005E7578" w:rsidRPr="00603E2D" w:rsidRDefault="005E7578" w:rsidP="005E7578">
      <w:pPr>
        <w:spacing w:line="480" w:lineRule="auto"/>
        <w:rPr>
          <w:rFonts w:cs="Times New Roman"/>
        </w:rPr>
      </w:pPr>
      <w:r w:rsidRPr="00603E2D">
        <w:rPr>
          <w:rFonts w:cs="Times New Roman"/>
        </w:rPr>
        <w:tab/>
        <w:t>Habitat associations for the slimy salamander complex (</w:t>
      </w:r>
      <w:r w:rsidRPr="00603E2D">
        <w:rPr>
          <w:rFonts w:cs="Times New Roman"/>
          <w:i/>
        </w:rPr>
        <w:t>Plethodon glutinosus</w:t>
      </w:r>
      <w:r w:rsidRPr="00603E2D">
        <w:rPr>
          <w:rFonts w:cs="Times New Roman"/>
        </w:rPr>
        <w:t xml:space="preserve">) have been examined prior to the separation of individual species.  Moist and second growth oak hickory forest have been associated with </w:t>
      </w:r>
      <w:r w:rsidRPr="00603E2D">
        <w:rPr>
          <w:rFonts w:cs="Times New Roman"/>
          <w:i/>
        </w:rPr>
        <w:t>P. cylindraceus</w:t>
      </w:r>
      <w:r w:rsidRPr="00603E2D">
        <w:rPr>
          <w:rFonts w:cs="Times New Roman"/>
        </w:rPr>
        <w:t xml:space="preserve"> (Wells and Wells 1976; Petranka 1998).  These salamanders typically inhabited gentle sloping hills with large numbers of downed logs (Wells and Wells 1976).  However, within the MRNA, elevation had the greatest influence on occupancy.  The top model of elevation + elevation</w:t>
      </w:r>
      <w:r w:rsidRPr="00603E2D">
        <w:rPr>
          <w:rFonts w:cs="Times New Roman"/>
          <w:vertAlign w:val="superscript"/>
        </w:rPr>
        <w:t>2</w:t>
      </w:r>
      <w:r w:rsidRPr="00603E2D">
        <w:rPr>
          <w:rFonts w:cs="Times New Roman"/>
        </w:rPr>
        <w:t xml:space="preserve"> indicated a peak distribution at mid-elevations with lower occupancy at both the lowest and highest elevations, but when the top models were averaged, occupancy probabilities were high at low elevation and rapid decreased at middle and high elevations.  Ford et al. (2002) also found elevation was the greatest covariate explaining the distribution of </w:t>
      </w:r>
      <w:r w:rsidRPr="00603E2D">
        <w:rPr>
          <w:rFonts w:cs="Times New Roman"/>
          <w:i/>
        </w:rPr>
        <w:t>P. glutinosus</w:t>
      </w:r>
      <w:r w:rsidRPr="00603E2D">
        <w:rPr>
          <w:rFonts w:cs="Times New Roman"/>
        </w:rPr>
        <w:t xml:space="preserve">.  This suggested that climate could determine the upper range limit of </w:t>
      </w:r>
      <w:r w:rsidRPr="00603E2D">
        <w:rPr>
          <w:rFonts w:cs="Times New Roman"/>
          <w:i/>
        </w:rPr>
        <w:t>P. cylindraceus</w:t>
      </w:r>
      <w:r w:rsidRPr="00603E2D">
        <w:rPr>
          <w:rFonts w:cs="Times New Roman"/>
        </w:rPr>
        <w:t xml:space="preserve">.  However, recent work with other large bodied Plethodontid salamanders suggested that competition with Plethodontids at higher elevations might have a greater role than climate (Hairston 1980; Gifford and Kozak 2012).  Aspect also appeared to influence occupancy of </w:t>
      </w:r>
      <w:r w:rsidRPr="00603E2D">
        <w:rPr>
          <w:rFonts w:cs="Times New Roman"/>
          <w:i/>
        </w:rPr>
        <w:t>P. cylindraceus</w:t>
      </w:r>
      <w:r w:rsidRPr="00603E2D">
        <w:rPr>
          <w:rFonts w:cs="Times New Roman"/>
        </w:rPr>
        <w:t xml:space="preserve"> as occupancy increased as transects faced a more southwestern direction.  This also suggested a potential climatic influence as southwestern slopes are typically drier and warmer.  Aspect has been shown to also influence other </w:t>
      </w:r>
      <w:r w:rsidRPr="00603E2D">
        <w:rPr>
          <w:rFonts w:cs="Times New Roman"/>
        </w:rPr>
        <w:lastRenderedPageBreak/>
        <w:t xml:space="preserve">Plethodontid salamander abundances in edge habitat (Moseley et al. 2009).  Since </w:t>
      </w:r>
      <w:r w:rsidRPr="00603E2D">
        <w:rPr>
          <w:rFonts w:cs="Times New Roman"/>
          <w:i/>
        </w:rPr>
        <w:t>P. cylindraceus</w:t>
      </w:r>
      <w:r w:rsidRPr="00603E2D">
        <w:rPr>
          <w:rFonts w:cs="Times New Roman"/>
        </w:rPr>
        <w:t xml:space="preserve"> was a lower elevation species (Petranka 1998) it probably had a greater tolerance for warmer climatic conditions, present on southwestern slopes, than other MRNA salamanders potentially reducing competition and allowing greater occupancy.</w:t>
      </w:r>
    </w:p>
    <w:p w:rsidR="00E47B29" w:rsidRPr="00603E2D" w:rsidRDefault="005E7578" w:rsidP="005E7578">
      <w:pPr>
        <w:spacing w:line="480" w:lineRule="auto"/>
        <w:rPr>
          <w:rFonts w:cs="Times New Roman"/>
        </w:rPr>
      </w:pPr>
      <w:r w:rsidRPr="00603E2D">
        <w:rPr>
          <w:rFonts w:cs="Times New Roman"/>
        </w:rPr>
        <w:tab/>
      </w:r>
      <w:proofErr w:type="gramStart"/>
      <w:r w:rsidRPr="00603E2D">
        <w:rPr>
          <w:rFonts w:cs="Times New Roman"/>
        </w:rPr>
        <w:t xml:space="preserve">Known habitat associations for </w:t>
      </w:r>
      <w:r w:rsidRPr="00603E2D">
        <w:rPr>
          <w:rFonts w:cs="Times New Roman"/>
          <w:i/>
        </w:rPr>
        <w:t xml:space="preserve">P. montanus </w:t>
      </w:r>
      <w:r w:rsidRPr="00603E2D">
        <w:rPr>
          <w:rFonts w:cs="Times New Roman"/>
        </w:rPr>
        <w:t xml:space="preserve">were from past studies of </w:t>
      </w:r>
      <w:r w:rsidRPr="00603E2D">
        <w:rPr>
          <w:rFonts w:cs="Times New Roman"/>
          <w:i/>
        </w:rPr>
        <w:t>P. jordani</w:t>
      </w:r>
      <w:r w:rsidRPr="00603E2D">
        <w:rPr>
          <w:rFonts w:cs="Times New Roman"/>
        </w:rPr>
        <w:t xml:space="preserve"> throughout its range and before the species was</w:t>
      </w:r>
      <w:proofErr w:type="gramEnd"/>
      <w:r w:rsidRPr="00603E2D">
        <w:rPr>
          <w:rFonts w:cs="Times New Roman"/>
        </w:rPr>
        <w:t xml:space="preserve"> separated into several geographically distinct species (Highton and Peabody 2000).  The species complex preferred cool, mature mesic forests, in addition to second growth forest (Dunn 1917; Grobman 1944; Gordon et al. 1962).  The </w:t>
      </w:r>
      <w:r w:rsidRPr="00603E2D">
        <w:rPr>
          <w:rFonts w:cs="Times New Roman"/>
          <w:i/>
        </w:rPr>
        <w:t xml:space="preserve">Plethodon jordani </w:t>
      </w:r>
      <w:r w:rsidRPr="00603E2D">
        <w:rPr>
          <w:rFonts w:cs="Times New Roman"/>
        </w:rPr>
        <w:t xml:space="preserve">complex has been shown to be associated with oaks, maples, buckeyes, and spruce dominated forests (Gordon et al. 1962; Walker 1931).   However, our models for forest type or tree relative frequencies were not competitive.  Elevation ranges for the </w:t>
      </w:r>
      <w:r w:rsidRPr="00603E2D">
        <w:rPr>
          <w:rFonts w:cs="Times New Roman"/>
          <w:i/>
        </w:rPr>
        <w:t>P. jordani</w:t>
      </w:r>
      <w:r w:rsidRPr="00603E2D">
        <w:rPr>
          <w:rFonts w:cs="Times New Roman"/>
        </w:rPr>
        <w:t xml:space="preserve"> complex were from 213 - 1,951 m (Grobman 1944; Hariston 1949), but within the MRNA elevations ranged from 899-1,737 m (Organ 1991), which covered all elevational ranges within the MRNA.  Since </w:t>
      </w:r>
      <w:r w:rsidRPr="00603E2D">
        <w:rPr>
          <w:rFonts w:cs="Times New Roman"/>
          <w:i/>
        </w:rPr>
        <w:t>P. montanus</w:t>
      </w:r>
      <w:r w:rsidRPr="00603E2D">
        <w:rPr>
          <w:rFonts w:cs="Times New Roman"/>
        </w:rPr>
        <w:t xml:space="preserve"> was present at almost all transects, individual habitat preferences would have been impossible to distinguish.  Therefore, only elevation was positively associated with occupancy, but the model weight was 0.08.  Prior models for </w:t>
      </w:r>
      <w:r w:rsidRPr="00603E2D">
        <w:rPr>
          <w:rFonts w:cs="Times New Roman"/>
          <w:i/>
        </w:rPr>
        <w:t>P. jordani</w:t>
      </w:r>
      <w:r w:rsidRPr="00603E2D">
        <w:rPr>
          <w:rFonts w:cs="Times New Roman"/>
        </w:rPr>
        <w:t xml:space="preserve"> also indicated elevation as the main variable for occupancy (Ford et al. 2002). </w:t>
      </w:r>
    </w:p>
    <w:p w:rsidR="00E47B29" w:rsidRPr="00603E2D" w:rsidRDefault="00E47B29" w:rsidP="00E47B29">
      <w:pPr>
        <w:spacing w:line="480" w:lineRule="auto"/>
        <w:ind w:firstLine="720"/>
        <w:rPr>
          <w:rFonts w:cs="Times New Roman"/>
        </w:rPr>
      </w:pPr>
      <w:r w:rsidRPr="00603E2D">
        <w:rPr>
          <w:rFonts w:cs="Times New Roman"/>
          <w:i/>
        </w:rPr>
        <w:t>Plethodon cinereus</w:t>
      </w:r>
      <w:r w:rsidRPr="00603E2D">
        <w:rPr>
          <w:rFonts w:cs="Times New Roman"/>
        </w:rPr>
        <w:t xml:space="preserve"> had been associated with mature forest and closed canopies (Blymer and McGinness 1977; Grover 1998).  We found increased occupancy with overstory species richness, but canopy cover was not detected in top models.  A negative association with occupancy and increasing percentage of moss ground cover was detected.  Moss is typically found growing in moist condition (Crum and Anderson 1981) and </w:t>
      </w:r>
      <w:r w:rsidRPr="00603E2D">
        <w:rPr>
          <w:rFonts w:cs="Times New Roman"/>
          <w:i/>
        </w:rPr>
        <w:t xml:space="preserve">P. cinereus </w:t>
      </w:r>
      <w:r w:rsidRPr="00603E2D">
        <w:rPr>
          <w:rFonts w:cs="Times New Roman"/>
        </w:rPr>
        <w:t xml:space="preserve">was absent from wet soils in previous studies (Petranka 1998), which might indicated their avoidance of higher </w:t>
      </w:r>
      <w:r w:rsidRPr="00603E2D">
        <w:rPr>
          <w:rFonts w:cs="Times New Roman"/>
        </w:rPr>
        <w:lastRenderedPageBreak/>
        <w:t xml:space="preserve">levels of moss ground cover in our study.  We found a strong positive relationship with the relative frequency of cucumber magnolia trees, which was the best predictor of all variables identified, and a negative relationship with the relative frequency of striped maple trees.  We classified striped maples as components of cove forest and the avoidance of </w:t>
      </w:r>
      <w:r w:rsidRPr="00603E2D">
        <w:rPr>
          <w:rFonts w:cs="Times New Roman"/>
          <w:i/>
        </w:rPr>
        <w:t>P. cinereus</w:t>
      </w:r>
      <w:r w:rsidRPr="00603E2D">
        <w:rPr>
          <w:rFonts w:cs="Times New Roman"/>
        </w:rPr>
        <w:t xml:space="preserve"> from wet habitat might also explain the negative relationship with striped maples. Cucumber magnolia trees were classified with mixed deciduous forest in our study and mixed deciduous, northern conifer, and mature hardwoods have been shown to be suitable forest types for </w:t>
      </w:r>
      <w:r w:rsidRPr="00603E2D">
        <w:rPr>
          <w:rFonts w:cs="Times New Roman"/>
          <w:i/>
        </w:rPr>
        <w:t xml:space="preserve">P. cinereus </w:t>
      </w:r>
      <w:r w:rsidRPr="00603E2D">
        <w:rPr>
          <w:rFonts w:cs="Times New Roman"/>
        </w:rPr>
        <w:t xml:space="preserve">occupancy (Grover 1998; Petranka 1998).  </w:t>
      </w:r>
      <w:r w:rsidRPr="00603E2D">
        <w:rPr>
          <w:rFonts w:cs="Times New Roman"/>
          <w:i/>
        </w:rPr>
        <w:t>Plethodon cinereus</w:t>
      </w:r>
      <w:r w:rsidRPr="00603E2D">
        <w:rPr>
          <w:rFonts w:cs="Times New Roman"/>
        </w:rPr>
        <w:t xml:space="preserve"> has also been shown to avoid rocky substrates (Wyman and Hawksley 1987) and presence has been positively associated with herbaceous vegetation (Riedel et al. 2008), but our models within the MRNA did not detect a relationship with either.  Other than the relative frequency of cucumber magnolia trees, elevation had the greatest influence on the distribution of </w:t>
      </w:r>
      <w:r w:rsidRPr="00603E2D">
        <w:rPr>
          <w:rFonts w:cs="Times New Roman"/>
          <w:i/>
        </w:rPr>
        <w:t>P. cinereus</w:t>
      </w:r>
      <w:r w:rsidRPr="00603E2D">
        <w:rPr>
          <w:rFonts w:cs="Times New Roman"/>
        </w:rPr>
        <w:t xml:space="preserve"> as it was found to have a quadratic distribution with decreased occupancy at both extreme lower and upper elevations.</w:t>
      </w:r>
    </w:p>
    <w:p w:rsidR="00E47B29" w:rsidRPr="00603E2D" w:rsidRDefault="00E47B29" w:rsidP="00E47B29">
      <w:pPr>
        <w:spacing w:line="480" w:lineRule="auto"/>
        <w:rPr>
          <w:rFonts w:cs="Times New Roman"/>
        </w:rPr>
      </w:pPr>
      <w:r w:rsidRPr="00603E2D">
        <w:rPr>
          <w:rFonts w:cs="Times New Roman"/>
        </w:rPr>
        <w:tab/>
        <w:t xml:space="preserve">Published accounts and anecdotal field observations often described </w:t>
      </w:r>
      <w:r w:rsidRPr="00603E2D">
        <w:rPr>
          <w:rFonts w:cs="Times New Roman"/>
          <w:i/>
        </w:rPr>
        <w:t>P. richmondi</w:t>
      </w:r>
      <w:r w:rsidRPr="00603E2D">
        <w:rPr>
          <w:rFonts w:cs="Times New Roman"/>
        </w:rPr>
        <w:t xml:space="preserve"> from rocky areas (Wallace 1969; Barbour 1971; Green and Pauley 1987; Petranka 1998).  Our model indicated </w:t>
      </w:r>
      <w:proofErr w:type="gramStart"/>
      <w:r w:rsidRPr="00603E2D">
        <w:rPr>
          <w:rFonts w:cs="Times New Roman"/>
        </w:rPr>
        <w:t>a positive association with the number of rock cover</w:t>
      </w:r>
      <w:proofErr w:type="gramEnd"/>
      <w:r w:rsidRPr="00603E2D">
        <w:rPr>
          <w:rFonts w:cs="Times New Roman"/>
        </w:rPr>
        <w:t xml:space="preserve"> objects and occupancy of </w:t>
      </w:r>
      <w:r w:rsidRPr="00603E2D">
        <w:rPr>
          <w:rFonts w:cs="Times New Roman"/>
          <w:i/>
        </w:rPr>
        <w:t>P. richmondi</w:t>
      </w:r>
      <w:r w:rsidRPr="00603E2D">
        <w:rPr>
          <w:rFonts w:cs="Times New Roman"/>
        </w:rPr>
        <w:t xml:space="preserve">.  More than 75% of all </w:t>
      </w:r>
      <w:r w:rsidRPr="00603E2D">
        <w:rPr>
          <w:rFonts w:cs="Times New Roman"/>
          <w:i/>
        </w:rPr>
        <w:t>P. richmondi</w:t>
      </w:r>
      <w:r w:rsidRPr="00603E2D">
        <w:rPr>
          <w:rFonts w:cs="Times New Roman"/>
        </w:rPr>
        <w:t xml:space="preserve"> found within the MRNA were found under rock cover objects.  There was a negative association with both yellow birch and American beech trees and occupancy of </w:t>
      </w:r>
      <w:r w:rsidRPr="00603E2D">
        <w:rPr>
          <w:rFonts w:cs="Times New Roman"/>
          <w:i/>
        </w:rPr>
        <w:t>P. richmondi</w:t>
      </w:r>
      <w:r w:rsidRPr="00603E2D">
        <w:rPr>
          <w:rFonts w:cs="Times New Roman"/>
        </w:rPr>
        <w:t xml:space="preserve">.  However, </w:t>
      </w:r>
      <w:r w:rsidRPr="00603E2D">
        <w:rPr>
          <w:rFonts w:cs="Times New Roman"/>
          <w:i/>
        </w:rPr>
        <w:t xml:space="preserve">P. welleri </w:t>
      </w:r>
      <w:r w:rsidRPr="00603E2D">
        <w:rPr>
          <w:rFonts w:cs="Times New Roman"/>
        </w:rPr>
        <w:t xml:space="preserve">had a strong positive association with yellow birch and American beech relative frequency.  The two species do not co-occur within the MRNA and have only one known co-occurrence across their range overlap (Highton 1971).  Either habitat conditions conducive to yellow birch and American beech tree growth or the trees themselves are preferred by these two salamander species.  A higher percent ground cover of </w:t>
      </w:r>
      <w:r w:rsidRPr="00603E2D">
        <w:rPr>
          <w:rFonts w:cs="Times New Roman"/>
        </w:rPr>
        <w:lastRenderedPageBreak/>
        <w:t xml:space="preserve">moss was negatively associated with occupancy of </w:t>
      </w:r>
      <w:r w:rsidRPr="00603E2D">
        <w:rPr>
          <w:rFonts w:cs="Times New Roman"/>
          <w:i/>
        </w:rPr>
        <w:t>P. richmondi</w:t>
      </w:r>
      <w:r w:rsidRPr="00603E2D">
        <w:rPr>
          <w:rFonts w:cs="Times New Roman"/>
        </w:rPr>
        <w:t xml:space="preserve">, which could have been due to moister environments required for moss growth and typically </w:t>
      </w:r>
      <w:r w:rsidRPr="00603E2D">
        <w:rPr>
          <w:rFonts w:cs="Times New Roman"/>
          <w:i/>
        </w:rPr>
        <w:t>P. richmondi</w:t>
      </w:r>
      <w:r w:rsidRPr="00603E2D">
        <w:rPr>
          <w:rFonts w:cs="Times New Roman"/>
        </w:rPr>
        <w:t xml:space="preserve"> was found in drier habitats (Netting 1939).  Additionally, moss is often found growing on acidic substrates (Crum and Anderson 1981) and laboratory trials suggested that </w:t>
      </w:r>
      <w:r w:rsidRPr="00603E2D">
        <w:rPr>
          <w:rFonts w:cs="Times New Roman"/>
          <w:i/>
        </w:rPr>
        <w:t>P. richmondi</w:t>
      </w:r>
      <w:r w:rsidRPr="00603E2D">
        <w:rPr>
          <w:rFonts w:cs="Times New Roman"/>
        </w:rPr>
        <w:t xml:space="preserve"> preferred less acidic environments (Hamed unpublished data).  Thus a negative association with moss could be the result of avoiding acid environments favoring moss growth and not necessary moss itself.</w:t>
      </w:r>
    </w:p>
    <w:p w:rsidR="00E47B29" w:rsidRPr="00603E2D" w:rsidRDefault="00E47B29" w:rsidP="00E47B29">
      <w:pPr>
        <w:spacing w:line="480" w:lineRule="auto"/>
        <w:rPr>
          <w:rFonts w:cs="Times New Roman"/>
        </w:rPr>
      </w:pPr>
      <w:r w:rsidRPr="00603E2D">
        <w:rPr>
          <w:rFonts w:cs="Times New Roman"/>
        </w:rPr>
        <w:tab/>
        <w:t xml:space="preserve">The presence of perennial water was positively associated with </w:t>
      </w:r>
      <w:r w:rsidRPr="00603E2D">
        <w:rPr>
          <w:rFonts w:cs="Times New Roman"/>
          <w:i/>
        </w:rPr>
        <w:t>Desmognathus quadramaculatus</w:t>
      </w:r>
      <w:r w:rsidRPr="00603E2D">
        <w:rPr>
          <w:rFonts w:cs="Times New Roman"/>
        </w:rPr>
        <w:t xml:space="preserve">, </w:t>
      </w:r>
      <w:r w:rsidRPr="00603E2D">
        <w:rPr>
          <w:rFonts w:cs="Times New Roman"/>
          <w:i/>
        </w:rPr>
        <w:t>D. monticola</w:t>
      </w:r>
      <w:r w:rsidRPr="00603E2D">
        <w:rPr>
          <w:rFonts w:cs="Times New Roman"/>
        </w:rPr>
        <w:t xml:space="preserve">, </w:t>
      </w:r>
      <w:r w:rsidRPr="00603E2D">
        <w:rPr>
          <w:rFonts w:cs="Times New Roman"/>
          <w:i/>
        </w:rPr>
        <w:t>D. organi</w:t>
      </w:r>
      <w:r w:rsidRPr="00603E2D">
        <w:rPr>
          <w:rFonts w:cs="Times New Roman"/>
        </w:rPr>
        <w:t xml:space="preserve">, and </w:t>
      </w:r>
      <w:r w:rsidRPr="00603E2D">
        <w:rPr>
          <w:rFonts w:cs="Times New Roman"/>
          <w:i/>
        </w:rPr>
        <w:t>D. fuscus</w:t>
      </w:r>
      <w:r w:rsidRPr="00603E2D">
        <w:rPr>
          <w:rFonts w:cs="Times New Roman"/>
        </w:rPr>
        <w:t xml:space="preserve"> which have all been linked with streams and seeps due to an aquatic portion of their life histories (Brimley 1944; Hairston 1949; Organ 1960 and 1961; Tilley 1980).  Therefore, our results were expected as the top model for each species except </w:t>
      </w:r>
      <w:r w:rsidRPr="00603E2D">
        <w:rPr>
          <w:rFonts w:cs="Times New Roman"/>
          <w:i/>
        </w:rPr>
        <w:t xml:space="preserve">D. </w:t>
      </w:r>
      <w:proofErr w:type="gramStart"/>
      <w:r w:rsidRPr="00603E2D">
        <w:rPr>
          <w:rFonts w:cs="Times New Roman"/>
          <w:i/>
        </w:rPr>
        <w:t>orestes</w:t>
      </w:r>
      <w:proofErr w:type="gramEnd"/>
      <w:r w:rsidRPr="00603E2D">
        <w:rPr>
          <w:rFonts w:cs="Times New Roman"/>
          <w:i/>
        </w:rPr>
        <w:t xml:space="preserve"> </w:t>
      </w:r>
      <w:r w:rsidRPr="00603E2D">
        <w:rPr>
          <w:rFonts w:cs="Times New Roman"/>
        </w:rPr>
        <w:t xml:space="preserve">contained water.  </w:t>
      </w:r>
      <w:r w:rsidRPr="00603E2D">
        <w:rPr>
          <w:rFonts w:cs="Times New Roman"/>
          <w:i/>
        </w:rPr>
        <w:t>Desmognathus quadramaculatus</w:t>
      </w:r>
      <w:r w:rsidRPr="00603E2D">
        <w:rPr>
          <w:rFonts w:cs="Times New Roman"/>
        </w:rPr>
        <w:t xml:space="preserve">, </w:t>
      </w:r>
      <w:r w:rsidRPr="00603E2D">
        <w:rPr>
          <w:rFonts w:cs="Times New Roman"/>
          <w:i/>
        </w:rPr>
        <w:t>D. fuscus</w:t>
      </w:r>
      <w:r w:rsidRPr="00603E2D">
        <w:rPr>
          <w:rFonts w:cs="Times New Roman"/>
        </w:rPr>
        <w:t xml:space="preserve">, and </w:t>
      </w:r>
      <w:r w:rsidRPr="00603E2D">
        <w:rPr>
          <w:rFonts w:cs="Times New Roman"/>
          <w:i/>
        </w:rPr>
        <w:t>D. monticola</w:t>
      </w:r>
      <w:r w:rsidRPr="00603E2D">
        <w:rPr>
          <w:rFonts w:cs="Times New Roman"/>
        </w:rPr>
        <w:t xml:space="preserve"> have been observed leaving streams to feed and are thought to need to return to water to prevent desiccation and facilitate gas exchange so they typically must be close to water (Brimley 1944; Camp and Lee 1996).  The presence of water was the only variable identified as being associated with </w:t>
      </w:r>
      <w:r w:rsidRPr="00603E2D">
        <w:rPr>
          <w:rFonts w:cs="Times New Roman"/>
          <w:i/>
        </w:rPr>
        <w:t>D. quadramaculatus</w:t>
      </w:r>
      <w:r w:rsidRPr="00603E2D">
        <w:rPr>
          <w:rFonts w:cs="Times New Roman"/>
        </w:rPr>
        <w:t>,</w:t>
      </w:r>
      <w:r w:rsidRPr="00603E2D">
        <w:rPr>
          <w:rFonts w:cs="Times New Roman"/>
          <w:i/>
        </w:rPr>
        <w:t xml:space="preserve"> </w:t>
      </w:r>
      <w:r w:rsidRPr="00603E2D">
        <w:rPr>
          <w:rFonts w:cs="Times New Roman"/>
        </w:rPr>
        <w:t xml:space="preserve">which suggested they have a wide range of habitat preferences as long as water was present.  In additional to the presence of water, elevation was negatively associated with occupancy for </w:t>
      </w:r>
      <w:r w:rsidRPr="00603E2D">
        <w:rPr>
          <w:rFonts w:cs="Times New Roman"/>
          <w:i/>
        </w:rPr>
        <w:t>D. monticola</w:t>
      </w:r>
      <w:r w:rsidRPr="00603E2D">
        <w:rPr>
          <w:rFonts w:cs="Times New Roman"/>
        </w:rPr>
        <w:t xml:space="preserve">.  Hairston (1949) and Organ (1961) also found </w:t>
      </w:r>
      <w:r w:rsidRPr="00603E2D">
        <w:rPr>
          <w:rFonts w:cs="Times New Roman"/>
          <w:i/>
        </w:rPr>
        <w:t>D. monticola</w:t>
      </w:r>
      <w:r w:rsidRPr="00603E2D">
        <w:rPr>
          <w:rFonts w:cs="Times New Roman"/>
        </w:rPr>
        <w:t xml:space="preserve"> to avoid high elevation streams.  </w:t>
      </w:r>
    </w:p>
    <w:p w:rsidR="00E47B29" w:rsidRPr="00603E2D" w:rsidRDefault="00E47B29" w:rsidP="00E47B29">
      <w:pPr>
        <w:spacing w:line="480" w:lineRule="auto"/>
        <w:rPr>
          <w:rFonts w:cs="Times New Roman"/>
        </w:rPr>
      </w:pPr>
      <w:r w:rsidRPr="00603E2D">
        <w:rPr>
          <w:rFonts w:cs="Times New Roman"/>
        </w:rPr>
        <w:tab/>
        <w:t xml:space="preserve">Occupancy for </w:t>
      </w:r>
      <w:r w:rsidRPr="00603E2D">
        <w:rPr>
          <w:rFonts w:cs="Times New Roman"/>
          <w:i/>
        </w:rPr>
        <w:t>D. organi</w:t>
      </w:r>
      <w:r w:rsidRPr="00603E2D">
        <w:rPr>
          <w:rFonts w:cs="Times New Roman"/>
        </w:rPr>
        <w:t xml:space="preserve"> was also influenced by elevation and aspect in addition to the presence of water.  </w:t>
      </w:r>
      <w:r w:rsidRPr="00603E2D">
        <w:rPr>
          <w:rFonts w:cs="Times New Roman"/>
          <w:i/>
        </w:rPr>
        <w:t>Desmognathus organi</w:t>
      </w:r>
      <w:r w:rsidRPr="00603E2D">
        <w:rPr>
          <w:rFonts w:cs="Times New Roman"/>
        </w:rPr>
        <w:t xml:space="preserve"> was considered to be a resident of spruce-fir and mesophytic cove forests at high elevations (Weller 1931; Hairston 1949; Organ 1961b, 1990, 1991).  Our models confirmed the association with elevation as occupancy increased strongly with elevation, which had the greatest impact on occupancy.  Occupancy was also related to </w:t>
      </w:r>
      <w:r w:rsidRPr="00603E2D">
        <w:rPr>
          <w:rFonts w:cs="Times New Roman"/>
        </w:rPr>
        <w:lastRenderedPageBreak/>
        <w:t xml:space="preserve">more northeastern aspects.  Both elevation and aspect often contributed to cooler and moisture conditions.  Aspect has impacted the presence of other small salamanders in the genus </w:t>
      </w:r>
      <w:r w:rsidRPr="00603E2D">
        <w:rPr>
          <w:rFonts w:cs="Times New Roman"/>
          <w:i/>
        </w:rPr>
        <w:t>Desmognathus</w:t>
      </w:r>
      <w:r w:rsidRPr="00603E2D">
        <w:rPr>
          <w:rFonts w:cs="Times New Roman"/>
        </w:rPr>
        <w:t xml:space="preserve"> (Moseley et al. 2009).  Additionally, forest parameters were not included in top models, which also suggested that climatic conditions (e.g. temperature and moisture) might have influenced occupancy more than plant communities.  Both eggs and adults of </w:t>
      </w:r>
      <w:r w:rsidRPr="00603E2D">
        <w:rPr>
          <w:rFonts w:cs="Times New Roman"/>
          <w:i/>
        </w:rPr>
        <w:t xml:space="preserve">D. organi </w:t>
      </w:r>
      <w:r w:rsidRPr="00603E2D">
        <w:rPr>
          <w:rFonts w:cs="Times New Roman"/>
        </w:rPr>
        <w:t xml:space="preserve">have been observed overwintering in seeps (Organ 1961b), which might have accounted for an occupancy increase with water.  Just as </w:t>
      </w:r>
      <w:r w:rsidRPr="00603E2D">
        <w:rPr>
          <w:rFonts w:cs="Times New Roman"/>
          <w:i/>
        </w:rPr>
        <w:t>P. welleri</w:t>
      </w:r>
      <w:r w:rsidRPr="00603E2D">
        <w:rPr>
          <w:rFonts w:cs="Times New Roman"/>
        </w:rPr>
        <w:t xml:space="preserve"> was not found to have been reliant on spruce/fir forest, </w:t>
      </w:r>
      <w:r w:rsidRPr="00603E2D">
        <w:rPr>
          <w:rFonts w:cs="Times New Roman"/>
          <w:i/>
        </w:rPr>
        <w:t>D. organi</w:t>
      </w:r>
      <w:r w:rsidRPr="00603E2D">
        <w:rPr>
          <w:rFonts w:cs="Times New Roman"/>
        </w:rPr>
        <w:t xml:space="preserve"> also lacked an association, even though it had previously been associated with spruce/fir.</w:t>
      </w:r>
    </w:p>
    <w:p w:rsidR="00E47B29" w:rsidRPr="00603E2D" w:rsidRDefault="00E47B29" w:rsidP="00E47B29">
      <w:pPr>
        <w:spacing w:line="480" w:lineRule="auto"/>
        <w:rPr>
          <w:rFonts w:cs="Times New Roman"/>
        </w:rPr>
      </w:pPr>
      <w:r w:rsidRPr="00603E2D">
        <w:rPr>
          <w:rFonts w:cs="Times New Roman"/>
        </w:rPr>
        <w:tab/>
        <w:t xml:space="preserve">In addition to the presence of water, a decrease in canopy cover increased occupancy probabilities for </w:t>
      </w:r>
      <w:r w:rsidRPr="00603E2D">
        <w:rPr>
          <w:rFonts w:cs="Times New Roman"/>
          <w:i/>
        </w:rPr>
        <w:t>D. fuscus</w:t>
      </w:r>
      <w:r w:rsidRPr="00603E2D">
        <w:rPr>
          <w:rFonts w:cs="Times New Roman"/>
        </w:rPr>
        <w:t xml:space="preserve">.  Previous habitat associations have indicated a preference for rocky coverage near stream margin (Brimley 1994; Hom 1988), but canopy cover was not associated with </w:t>
      </w:r>
      <w:r w:rsidRPr="00603E2D">
        <w:rPr>
          <w:rFonts w:cs="Times New Roman"/>
          <w:i/>
        </w:rPr>
        <w:t>D. fuscus</w:t>
      </w:r>
      <w:r w:rsidRPr="00603E2D">
        <w:rPr>
          <w:rFonts w:cs="Times New Roman"/>
        </w:rPr>
        <w:t xml:space="preserve"> and our models did not indicate an association with the number of rocks or percent ground cover of rocks.  On Whitetop Mt., </w:t>
      </w:r>
      <w:r w:rsidRPr="00603E2D">
        <w:rPr>
          <w:rFonts w:cs="Times New Roman"/>
          <w:i/>
        </w:rPr>
        <w:t xml:space="preserve">D. fuscus </w:t>
      </w:r>
      <w:r w:rsidRPr="00603E2D">
        <w:rPr>
          <w:rFonts w:cs="Times New Roman"/>
        </w:rPr>
        <w:t xml:space="preserve">was found at low and high elevations, but was absent at middle elevations (Organ 1991). Lower elevation streams have suffered canopy loss as eastern hemlock trees died due to hemlock adelgid.  Higher elevation streams, especially Whitetop Creek, have less canopy cover potentially due to the steep terrain and the loss of trees due to storm damage in the past 15 years.  Reduced canopy cover was not indicated for other stream salamanders as they typically occurred on middle elevations where denser canopy cover would have equalized the extreme lower and upper elevations.  However, warmer and drier conditions of a more open canopy could have created a competitive advantage for </w:t>
      </w:r>
      <w:r w:rsidRPr="00603E2D">
        <w:rPr>
          <w:rFonts w:cs="Times New Roman"/>
          <w:i/>
        </w:rPr>
        <w:t>D. fuscus</w:t>
      </w:r>
      <w:r w:rsidRPr="00603E2D">
        <w:rPr>
          <w:rFonts w:cs="Times New Roman"/>
        </w:rPr>
        <w:t xml:space="preserve"> or allowed it to choose preferred habitat near streams.  </w:t>
      </w:r>
    </w:p>
    <w:p w:rsidR="00E47B29" w:rsidRPr="00603E2D" w:rsidRDefault="00E47B29" w:rsidP="00E47B29">
      <w:pPr>
        <w:spacing w:line="480" w:lineRule="auto"/>
        <w:rPr>
          <w:rFonts w:cs="Times New Roman"/>
        </w:rPr>
      </w:pPr>
      <w:r w:rsidRPr="00603E2D">
        <w:rPr>
          <w:rFonts w:cs="Times New Roman"/>
        </w:rPr>
        <w:lastRenderedPageBreak/>
        <w:tab/>
      </w:r>
      <w:r w:rsidRPr="00603E2D">
        <w:rPr>
          <w:rFonts w:cs="Times New Roman"/>
          <w:i/>
        </w:rPr>
        <w:t xml:space="preserve">Desmognathus </w:t>
      </w:r>
      <w:proofErr w:type="gramStart"/>
      <w:r w:rsidRPr="00603E2D">
        <w:rPr>
          <w:rFonts w:cs="Times New Roman"/>
          <w:i/>
        </w:rPr>
        <w:t>orestes</w:t>
      </w:r>
      <w:proofErr w:type="gramEnd"/>
      <w:r w:rsidRPr="00603E2D">
        <w:rPr>
          <w:rFonts w:cs="Times New Roman"/>
        </w:rPr>
        <w:t xml:space="preserve"> was detected at most elevations along our sampling transects, and was absent from only the lowest elevations.  Members of the </w:t>
      </w:r>
      <w:r w:rsidRPr="00603E2D">
        <w:rPr>
          <w:rFonts w:cs="Times New Roman"/>
          <w:i/>
        </w:rPr>
        <w:t>D. ochrophaeus</w:t>
      </w:r>
      <w:r w:rsidRPr="00603E2D">
        <w:rPr>
          <w:rFonts w:cs="Times New Roman"/>
        </w:rPr>
        <w:t xml:space="preserve"> complex, including </w:t>
      </w:r>
      <w:r w:rsidRPr="00603E2D">
        <w:rPr>
          <w:rFonts w:cs="Times New Roman"/>
          <w:i/>
        </w:rPr>
        <w:t xml:space="preserve">D. </w:t>
      </w:r>
      <w:proofErr w:type="gramStart"/>
      <w:r w:rsidRPr="00603E2D">
        <w:rPr>
          <w:rFonts w:cs="Times New Roman"/>
          <w:i/>
        </w:rPr>
        <w:t>orestes</w:t>
      </w:r>
      <w:proofErr w:type="gramEnd"/>
      <w:r w:rsidRPr="00603E2D">
        <w:rPr>
          <w:rFonts w:cs="Times New Roman"/>
        </w:rPr>
        <w:t xml:space="preserve">, are typically restricted to higher elevations with cooler temperatures and as a member of the complex; </w:t>
      </w:r>
      <w:r w:rsidRPr="00603E2D">
        <w:rPr>
          <w:rFonts w:cs="Times New Roman"/>
          <w:i/>
        </w:rPr>
        <w:t>D. orestes</w:t>
      </w:r>
      <w:r w:rsidRPr="00603E2D">
        <w:rPr>
          <w:rFonts w:cs="Times New Roman"/>
        </w:rPr>
        <w:t xml:space="preserve"> would have been expected in the same conditions (Hairston 1949; Organ 1961; Tilley and Mahoney 1996).  Previous habitat surveys for </w:t>
      </w:r>
      <w:r w:rsidRPr="00603E2D">
        <w:rPr>
          <w:rFonts w:cs="Times New Roman"/>
          <w:i/>
        </w:rPr>
        <w:t xml:space="preserve">D. </w:t>
      </w:r>
      <w:proofErr w:type="gramStart"/>
      <w:r w:rsidRPr="00603E2D">
        <w:rPr>
          <w:rFonts w:cs="Times New Roman"/>
          <w:i/>
        </w:rPr>
        <w:t>orestes</w:t>
      </w:r>
      <w:proofErr w:type="gramEnd"/>
      <w:r w:rsidRPr="00603E2D">
        <w:rPr>
          <w:rFonts w:cs="Times New Roman"/>
        </w:rPr>
        <w:t xml:space="preserve"> indicated a close proximity to streams and seeps, except at the highest elevations (Organ 1961; Petranka 1998).  However, the presence of water was not the top model, but elevation and aspect best explained occupancy.  Both higher elevations and more northern aspects would contribute to cooler temperatures.  Presence of </w:t>
      </w:r>
      <w:r w:rsidRPr="00603E2D">
        <w:rPr>
          <w:rFonts w:cs="Times New Roman"/>
          <w:i/>
        </w:rPr>
        <w:t>D. ocoee</w:t>
      </w:r>
      <w:r w:rsidRPr="00603E2D">
        <w:rPr>
          <w:rFonts w:cs="Times New Roman"/>
        </w:rPr>
        <w:t xml:space="preserve">, another member of the </w:t>
      </w:r>
      <w:r w:rsidRPr="00603E2D">
        <w:rPr>
          <w:rFonts w:cs="Times New Roman"/>
          <w:i/>
        </w:rPr>
        <w:t xml:space="preserve">D. ochrophaeus </w:t>
      </w:r>
      <w:r w:rsidRPr="00603E2D">
        <w:rPr>
          <w:rFonts w:cs="Times New Roman"/>
        </w:rPr>
        <w:t xml:space="preserve">complex, also increased with elevation which suggested a preference for cooler temperatures (Tilley and Mahoney 1996; Ford et al. 2002).  Since </w:t>
      </w:r>
      <w:r w:rsidRPr="00603E2D">
        <w:rPr>
          <w:rFonts w:cs="Times New Roman"/>
          <w:i/>
        </w:rPr>
        <w:t>D. orestes</w:t>
      </w:r>
      <w:r w:rsidRPr="00603E2D">
        <w:rPr>
          <w:rFonts w:cs="Times New Roman"/>
        </w:rPr>
        <w:t xml:space="preserve"> was found in all forest types within the MRNA an association with particular forest factors would not have been indicated thus leaving elevation as the most descriptive covariate and suggesting a climatic influence.</w:t>
      </w:r>
    </w:p>
    <w:p w:rsidR="00E47B29" w:rsidRPr="00603E2D" w:rsidRDefault="00E47B29" w:rsidP="00E47B29">
      <w:pPr>
        <w:spacing w:line="480" w:lineRule="auto"/>
        <w:rPr>
          <w:rFonts w:cs="Times New Roman"/>
        </w:rPr>
      </w:pPr>
      <w:r w:rsidRPr="00603E2D">
        <w:rPr>
          <w:rFonts w:cs="Times New Roman"/>
        </w:rPr>
        <w:tab/>
      </w:r>
      <w:r w:rsidRPr="00603E2D">
        <w:rPr>
          <w:rFonts w:cs="Times New Roman"/>
          <w:i/>
        </w:rPr>
        <w:t>Eurycea wilderae</w:t>
      </w:r>
      <w:r w:rsidRPr="00603E2D">
        <w:rPr>
          <w:rFonts w:cs="Times New Roman"/>
        </w:rPr>
        <w:t xml:space="preserve"> has been typically found close to water (Petranka 1998) and our results indicated the presence of water was the best explanation of occupancy, which increased strongly with water.  Given the aquatic larval period of </w:t>
      </w:r>
      <w:r w:rsidRPr="00603E2D">
        <w:rPr>
          <w:rFonts w:cs="Times New Roman"/>
          <w:i/>
        </w:rPr>
        <w:t>E. wilderae</w:t>
      </w:r>
      <w:r w:rsidRPr="00603E2D">
        <w:rPr>
          <w:rFonts w:cs="Times New Roman"/>
        </w:rPr>
        <w:t>, our findings were expected, but this salamander has also been found greater than 100 m from streams (King 1939; Sever 1999).</w:t>
      </w:r>
      <w:r w:rsidRPr="00603E2D">
        <w:rPr>
          <w:rFonts w:cs="Times New Roman"/>
          <w:i/>
        </w:rPr>
        <w:t xml:space="preserve"> </w:t>
      </w:r>
      <w:r w:rsidRPr="00603E2D">
        <w:rPr>
          <w:rFonts w:cs="Times New Roman"/>
        </w:rPr>
        <w:t xml:space="preserve">Occupancy decreased as slope increased, but a correlation between slope and elevation was not indicated, thus the avoidance of steep slopes was not due to increasing elevation.  A positive relationship with yellow birch and occupancy of </w:t>
      </w:r>
      <w:r w:rsidRPr="00603E2D">
        <w:rPr>
          <w:rFonts w:cs="Times New Roman"/>
          <w:i/>
        </w:rPr>
        <w:t>E. wilderae</w:t>
      </w:r>
      <w:r w:rsidRPr="00603E2D">
        <w:rPr>
          <w:rFonts w:cs="Times New Roman"/>
        </w:rPr>
        <w:t xml:space="preserve"> was detected.  Based on the preference of </w:t>
      </w:r>
      <w:r w:rsidRPr="00603E2D">
        <w:rPr>
          <w:rFonts w:cs="Times New Roman"/>
          <w:i/>
        </w:rPr>
        <w:t>P. welleri</w:t>
      </w:r>
      <w:r w:rsidRPr="00603E2D">
        <w:rPr>
          <w:rFonts w:cs="Times New Roman"/>
        </w:rPr>
        <w:t xml:space="preserve"> for yellow birch habitats, these areas are mostly likely cool and moist.  Therefore, </w:t>
      </w:r>
      <w:r w:rsidRPr="00603E2D">
        <w:rPr>
          <w:rFonts w:cs="Times New Roman"/>
          <w:i/>
        </w:rPr>
        <w:t>E. wilderae</w:t>
      </w:r>
      <w:r w:rsidRPr="00603E2D">
        <w:rPr>
          <w:rFonts w:cs="Times New Roman"/>
        </w:rPr>
        <w:t>, a stream salamander, could seek the cooler and moist habitats of yellow birch forest during their terrestrial occupancy.</w:t>
      </w:r>
    </w:p>
    <w:p w:rsidR="00E47B29" w:rsidRPr="00603E2D" w:rsidRDefault="00E47B29" w:rsidP="00E47B29">
      <w:pPr>
        <w:rPr>
          <w:rFonts w:cs="Times New Roman"/>
        </w:rPr>
      </w:pPr>
    </w:p>
    <w:p w:rsidR="00E47B29" w:rsidRPr="00603E2D" w:rsidRDefault="00E47B29" w:rsidP="00E47B29">
      <w:pPr>
        <w:pStyle w:val="Heading2"/>
        <w:jc w:val="center"/>
        <w:rPr>
          <w:rFonts w:ascii="Times New Roman" w:hAnsi="Times New Roman" w:cs="Times New Roman"/>
          <w:caps/>
          <w:color w:val="auto"/>
          <w:sz w:val="28"/>
          <w:szCs w:val="28"/>
        </w:rPr>
      </w:pPr>
      <w:bookmarkStart w:id="42" w:name="_Toc387759848"/>
      <w:bookmarkStart w:id="43" w:name="_Toc387783632"/>
      <w:r w:rsidRPr="00603E2D">
        <w:rPr>
          <w:rFonts w:ascii="Times New Roman" w:hAnsi="Times New Roman" w:cs="Times New Roman"/>
          <w:caps/>
          <w:color w:val="auto"/>
          <w:sz w:val="28"/>
          <w:szCs w:val="28"/>
        </w:rPr>
        <w:t>Conclusions</w:t>
      </w:r>
      <w:bookmarkEnd w:id="42"/>
      <w:bookmarkEnd w:id="43"/>
    </w:p>
    <w:p w:rsidR="00E47B29" w:rsidRPr="00603E2D" w:rsidRDefault="00E47B29" w:rsidP="00E47B29">
      <w:pPr>
        <w:rPr>
          <w:rFonts w:cs="Times New Roman"/>
        </w:rPr>
      </w:pPr>
    </w:p>
    <w:p w:rsidR="00E47B29" w:rsidRPr="00603E2D" w:rsidRDefault="00E47B29" w:rsidP="00E30087">
      <w:pPr>
        <w:spacing w:line="480" w:lineRule="auto"/>
        <w:ind w:firstLine="720"/>
        <w:rPr>
          <w:rFonts w:cs="Times New Roman"/>
        </w:rPr>
      </w:pPr>
      <w:r w:rsidRPr="00603E2D">
        <w:rPr>
          <w:rFonts w:cs="Times New Roman"/>
        </w:rPr>
        <w:t xml:space="preserve">Our results identified vegetation and abiotic factors best explaining occupancy probabilities of Plethodontid salamanders within the MRNA.  </w:t>
      </w:r>
      <w:r w:rsidRPr="00603E2D">
        <w:rPr>
          <w:rFonts w:cs="Times New Roman"/>
          <w:i/>
        </w:rPr>
        <w:t>Plethodon welleri</w:t>
      </w:r>
      <w:r w:rsidRPr="00603E2D">
        <w:rPr>
          <w:rFonts w:cs="Times New Roman"/>
        </w:rPr>
        <w:t xml:space="preserve"> and </w:t>
      </w:r>
      <w:r w:rsidRPr="00603E2D">
        <w:rPr>
          <w:rFonts w:cs="Times New Roman"/>
          <w:i/>
        </w:rPr>
        <w:t>Desmognathus organi</w:t>
      </w:r>
      <w:r w:rsidRPr="00603E2D">
        <w:rPr>
          <w:rFonts w:cs="Times New Roman"/>
        </w:rPr>
        <w:t xml:space="preserve"> were thought to be strict residents of spruce/fir forests. Our results indicated that occupancy increased with elevation, slope, and relative frequency of yellow birch for </w:t>
      </w:r>
      <w:r w:rsidRPr="00603E2D">
        <w:rPr>
          <w:rFonts w:cs="Times New Roman"/>
          <w:i/>
        </w:rPr>
        <w:t>P. welleri</w:t>
      </w:r>
      <w:r w:rsidRPr="00603E2D">
        <w:rPr>
          <w:rFonts w:cs="Times New Roman"/>
        </w:rPr>
        <w:t xml:space="preserve">, but red spruce and other high elevation trees species were not selected in top models.  Elevation and aspect were strongly related with occupancy for </w:t>
      </w:r>
      <w:r w:rsidRPr="00603E2D">
        <w:rPr>
          <w:rFonts w:cs="Times New Roman"/>
          <w:i/>
        </w:rPr>
        <w:t>D. organi</w:t>
      </w:r>
      <w:r w:rsidRPr="00603E2D">
        <w:rPr>
          <w:rFonts w:cs="Times New Roman"/>
        </w:rPr>
        <w:t xml:space="preserve"> as opposed to vegetation communities.  For habitat generalists, </w:t>
      </w:r>
      <w:r w:rsidRPr="00603E2D">
        <w:rPr>
          <w:rFonts w:cs="Times New Roman"/>
          <w:i/>
        </w:rPr>
        <w:t>P. montanus</w:t>
      </w:r>
      <w:r w:rsidRPr="00603E2D">
        <w:rPr>
          <w:rFonts w:cs="Times New Roman"/>
        </w:rPr>
        <w:t xml:space="preserve"> and </w:t>
      </w:r>
      <w:r w:rsidRPr="00603E2D">
        <w:rPr>
          <w:rFonts w:cs="Times New Roman"/>
          <w:i/>
        </w:rPr>
        <w:t xml:space="preserve">D. </w:t>
      </w:r>
      <w:proofErr w:type="gramStart"/>
      <w:r w:rsidRPr="00603E2D">
        <w:rPr>
          <w:rFonts w:cs="Times New Roman"/>
          <w:i/>
        </w:rPr>
        <w:t>orestes</w:t>
      </w:r>
      <w:proofErr w:type="gramEnd"/>
      <w:r w:rsidRPr="00603E2D">
        <w:rPr>
          <w:rFonts w:cs="Times New Roman"/>
        </w:rPr>
        <w:t xml:space="preserve">, elevation was the main covariate related to occupancy.  Occupancy for </w:t>
      </w:r>
      <w:r w:rsidRPr="00603E2D">
        <w:rPr>
          <w:rFonts w:cs="Times New Roman"/>
          <w:i/>
        </w:rPr>
        <w:t>Plethodon cinereus</w:t>
      </w:r>
      <w:r w:rsidRPr="00603E2D">
        <w:rPr>
          <w:rFonts w:cs="Times New Roman"/>
        </w:rPr>
        <w:t xml:space="preserve">, </w:t>
      </w:r>
      <w:r w:rsidRPr="00603E2D">
        <w:rPr>
          <w:rFonts w:cs="Times New Roman"/>
          <w:i/>
        </w:rPr>
        <w:t>P. cylindraceus</w:t>
      </w:r>
      <w:r w:rsidRPr="00603E2D">
        <w:rPr>
          <w:rFonts w:cs="Times New Roman"/>
        </w:rPr>
        <w:t xml:space="preserve">, and </w:t>
      </w:r>
      <w:r w:rsidRPr="00603E2D">
        <w:rPr>
          <w:rFonts w:cs="Times New Roman"/>
          <w:i/>
        </w:rPr>
        <w:t>P. yonahlossee</w:t>
      </w:r>
      <w:r w:rsidRPr="00603E2D">
        <w:rPr>
          <w:rFonts w:cs="Times New Roman"/>
        </w:rPr>
        <w:t xml:space="preserve"> was also strongly related to elevation with the greatest occupancy at middle elevations.  The presence of water was strongly related to occupancy for most members of the genus </w:t>
      </w:r>
      <w:r w:rsidRPr="00603E2D">
        <w:rPr>
          <w:rFonts w:cs="Times New Roman"/>
          <w:i/>
        </w:rPr>
        <w:t>Desmognathus</w:t>
      </w:r>
      <w:r w:rsidRPr="00603E2D">
        <w:rPr>
          <w:rFonts w:cs="Times New Roman"/>
        </w:rPr>
        <w:t xml:space="preserve"> and </w:t>
      </w:r>
      <w:r w:rsidRPr="00603E2D">
        <w:rPr>
          <w:rFonts w:cs="Times New Roman"/>
          <w:i/>
        </w:rPr>
        <w:t xml:space="preserve">Eurycea wilderae </w:t>
      </w:r>
      <w:r w:rsidRPr="00603E2D">
        <w:rPr>
          <w:rFonts w:cs="Times New Roman"/>
        </w:rPr>
        <w:t xml:space="preserve">suggesting that future droughts could greatly impact these salamanders.  Our results indicated vegetation factors were related to occupancy for several species.  Occupancy for </w:t>
      </w:r>
      <w:r w:rsidRPr="00603E2D">
        <w:rPr>
          <w:rFonts w:cs="Times New Roman"/>
          <w:i/>
        </w:rPr>
        <w:t>P. richmondi</w:t>
      </w:r>
      <w:r w:rsidRPr="00603E2D">
        <w:rPr>
          <w:rFonts w:cs="Times New Roman"/>
        </w:rPr>
        <w:t xml:space="preserve"> decreased and occupancy for </w:t>
      </w:r>
      <w:r w:rsidRPr="00603E2D">
        <w:rPr>
          <w:rFonts w:cs="Times New Roman"/>
          <w:i/>
        </w:rPr>
        <w:t>P. welleri</w:t>
      </w:r>
      <w:r w:rsidRPr="00603E2D">
        <w:rPr>
          <w:rFonts w:cs="Times New Roman"/>
        </w:rPr>
        <w:t xml:space="preserve"> increased with yellow birch relative frequency.  Occupancy for </w:t>
      </w:r>
      <w:r w:rsidRPr="00603E2D">
        <w:rPr>
          <w:rFonts w:cs="Times New Roman"/>
          <w:i/>
        </w:rPr>
        <w:t>P. cinereus</w:t>
      </w:r>
      <w:r w:rsidRPr="00603E2D">
        <w:rPr>
          <w:rFonts w:cs="Times New Roman"/>
        </w:rPr>
        <w:t xml:space="preserve"> was strongly related to relative frequency of cucumber magnolia trees.  American beech relative frequency was positively related to </w:t>
      </w:r>
      <w:r w:rsidRPr="00603E2D">
        <w:rPr>
          <w:rFonts w:cs="Times New Roman"/>
          <w:i/>
        </w:rPr>
        <w:t>P. welleri</w:t>
      </w:r>
      <w:r w:rsidRPr="00603E2D">
        <w:rPr>
          <w:rFonts w:cs="Times New Roman"/>
        </w:rPr>
        <w:t xml:space="preserve"> occupancy, but was negatively related to occupancy of </w:t>
      </w:r>
      <w:r w:rsidRPr="00603E2D">
        <w:rPr>
          <w:rFonts w:cs="Times New Roman"/>
          <w:i/>
        </w:rPr>
        <w:t xml:space="preserve">P. yonahlossee </w:t>
      </w:r>
      <w:r w:rsidRPr="00603E2D">
        <w:rPr>
          <w:rFonts w:cs="Times New Roman"/>
        </w:rPr>
        <w:t xml:space="preserve">and </w:t>
      </w:r>
      <w:r w:rsidRPr="00603E2D">
        <w:rPr>
          <w:rFonts w:cs="Times New Roman"/>
          <w:i/>
        </w:rPr>
        <w:t>P. richmondi</w:t>
      </w:r>
      <w:r w:rsidRPr="00603E2D">
        <w:rPr>
          <w:rFonts w:cs="Times New Roman"/>
        </w:rPr>
        <w:t xml:space="preserve">.  Occupancy for </w:t>
      </w:r>
      <w:r w:rsidRPr="00603E2D">
        <w:rPr>
          <w:rFonts w:cs="Times New Roman"/>
          <w:i/>
        </w:rPr>
        <w:t xml:space="preserve">Eurycea wilderae </w:t>
      </w:r>
      <w:r w:rsidRPr="00603E2D">
        <w:rPr>
          <w:rFonts w:cs="Times New Roman"/>
        </w:rPr>
        <w:t xml:space="preserve">and </w:t>
      </w:r>
      <w:r w:rsidRPr="00603E2D">
        <w:rPr>
          <w:rFonts w:cs="Times New Roman"/>
          <w:i/>
        </w:rPr>
        <w:t xml:space="preserve">P. richmondi </w:t>
      </w:r>
      <w:r w:rsidRPr="00603E2D">
        <w:rPr>
          <w:rFonts w:cs="Times New Roman"/>
        </w:rPr>
        <w:t xml:space="preserve">was positively associated with sugar maple relative frequency and negatively associate with increasing ground cover of moss, which suggested an avoidance of moisture habitat.  Our results also provide insight to salamander community composition in unsurveyed areas of the MRNA.  Finally, since abiotic characteristics were the top covariate for 83% of salamander species surveyed, climate might </w:t>
      </w:r>
      <w:r w:rsidRPr="00603E2D">
        <w:rPr>
          <w:rFonts w:cs="Times New Roman"/>
        </w:rPr>
        <w:lastRenderedPageBreak/>
        <w:t>have a greater influence than forest type as elevation and aspect greatly influence temperature and moisture.</w:t>
      </w:r>
    </w:p>
    <w:p w:rsidR="000673E0" w:rsidRDefault="000673E0" w:rsidP="00E47B29">
      <w:pPr>
        <w:rPr>
          <w:rFonts w:cs="Times New Roman"/>
        </w:rPr>
      </w:pPr>
      <w:bookmarkStart w:id="44" w:name="_Toc387759849"/>
    </w:p>
    <w:p w:rsidR="000673E0" w:rsidRDefault="000673E0" w:rsidP="00E47B29">
      <w:pPr>
        <w:rPr>
          <w:rFonts w:cs="Times New Roman"/>
        </w:rPr>
      </w:pPr>
    </w:p>
    <w:p w:rsidR="00E47B29" w:rsidRPr="000673E0" w:rsidRDefault="00E47B29" w:rsidP="00E47B29">
      <w:pPr>
        <w:rPr>
          <w:rFonts w:cs="Times New Roman"/>
          <w:i/>
        </w:rPr>
      </w:pPr>
      <w:r w:rsidRPr="000673E0">
        <w:rPr>
          <w:rFonts w:cs="Times New Roman"/>
          <w:i/>
        </w:rPr>
        <w:t>Acknowledgements</w:t>
      </w:r>
      <w:bookmarkEnd w:id="44"/>
    </w:p>
    <w:p w:rsidR="000673E0" w:rsidRPr="00603E2D" w:rsidRDefault="000673E0" w:rsidP="00E47B29">
      <w:pPr>
        <w:rPr>
          <w:rFonts w:cs="Times New Roman"/>
        </w:rPr>
      </w:pPr>
    </w:p>
    <w:p w:rsidR="00E47B29" w:rsidRPr="00603E2D" w:rsidRDefault="00E47B29" w:rsidP="00E30087">
      <w:pPr>
        <w:spacing w:line="480" w:lineRule="auto"/>
        <w:ind w:firstLine="720"/>
        <w:rPr>
          <w:rFonts w:cs="Times New Roman"/>
        </w:rPr>
      </w:pPr>
      <w:r w:rsidRPr="00603E2D">
        <w:rPr>
          <w:rFonts w:cs="Times New Roman"/>
        </w:rPr>
        <w:t>This research was completed with funds provided by the Virginia Department of Game and Inland Fisheries through a State Wildlife Grant from the U.S. Fish and Wildlife Service. We thank to J. and D. Organ for providing sampling locations, field notes of 1950s and 1990s sampling, and guidance.  A special thanks to B. Parks, G. Poe, and Z. Poulton for field assistance.  Additionally, we are grateful to the MRNA staff for project assistance and to many private land owners for access to our study sites.  All sampling was approved by the Virginia Department of Game and Inland Fisheries (Scientific Collection Permit #41396) and followed UT Institutional Animal Care and Use Committee protocol #2084-0412.</w:t>
      </w:r>
    </w:p>
    <w:p w:rsidR="00E47B29" w:rsidRPr="00603E2D" w:rsidRDefault="00E47B29">
      <w:pPr>
        <w:spacing w:after="200" w:line="276" w:lineRule="auto"/>
        <w:rPr>
          <w:rFonts w:eastAsiaTheme="majorEastAsia" w:cs="Times New Roman"/>
          <w:b/>
          <w:bCs w:val="0"/>
          <w:color w:val="4F81BD" w:themeColor="accent1"/>
          <w:sz w:val="26"/>
          <w:szCs w:val="26"/>
        </w:rPr>
      </w:pPr>
      <w:bookmarkStart w:id="45" w:name="_Toc387759850"/>
      <w:r w:rsidRPr="00603E2D">
        <w:rPr>
          <w:rFonts w:cs="Times New Roman"/>
        </w:rPr>
        <w:br w:type="page"/>
      </w:r>
    </w:p>
    <w:p w:rsidR="00E47B29" w:rsidRPr="00603E2D" w:rsidRDefault="00E47B29" w:rsidP="00E47B29">
      <w:pPr>
        <w:pStyle w:val="Heading2"/>
        <w:jc w:val="center"/>
        <w:rPr>
          <w:rFonts w:ascii="Times New Roman" w:hAnsi="Times New Roman" w:cs="Times New Roman"/>
          <w:caps/>
          <w:color w:val="auto"/>
          <w:sz w:val="28"/>
          <w:szCs w:val="28"/>
        </w:rPr>
      </w:pPr>
      <w:bookmarkStart w:id="46" w:name="_Toc387783633"/>
      <w:r w:rsidRPr="00603E2D">
        <w:rPr>
          <w:rFonts w:ascii="Times New Roman" w:hAnsi="Times New Roman" w:cs="Times New Roman"/>
          <w:caps/>
          <w:color w:val="auto"/>
          <w:sz w:val="28"/>
          <w:szCs w:val="28"/>
        </w:rPr>
        <w:lastRenderedPageBreak/>
        <w:t>Literature Cited</w:t>
      </w:r>
      <w:bookmarkEnd w:id="45"/>
      <w:bookmarkEnd w:id="46"/>
    </w:p>
    <w:p w:rsidR="00E47B29" w:rsidRPr="00603E2D" w:rsidRDefault="00E47B29" w:rsidP="00E47B29">
      <w:pPr>
        <w:rPr>
          <w:rFonts w:cs="Times New Roman"/>
        </w:rPr>
      </w:pPr>
    </w:p>
    <w:p w:rsidR="00E47B29" w:rsidRPr="00603E2D" w:rsidRDefault="00E47B29" w:rsidP="00E47B29">
      <w:pPr>
        <w:spacing w:line="480" w:lineRule="auto"/>
        <w:rPr>
          <w:rFonts w:cs="Times New Roman"/>
          <w:caps/>
        </w:rPr>
      </w:pPr>
      <w:r w:rsidRPr="00603E2D">
        <w:rPr>
          <w:rFonts w:cs="Times New Roman"/>
        </w:rPr>
        <w:t xml:space="preserve">Adams M. J., D. A. W. Miller, E. Muths, P. S. Corn, E. H .C. Grant, L. L. Bailey, G. M . </w:t>
      </w:r>
      <w:proofErr w:type="gramStart"/>
      <w:r w:rsidRPr="00603E2D">
        <w:rPr>
          <w:rFonts w:cs="Times New Roman"/>
        </w:rPr>
        <w:t>Fellers,</w:t>
      </w:r>
      <w:r w:rsidRPr="00603E2D">
        <w:rPr>
          <w:rFonts w:cs="Times New Roman"/>
        </w:rPr>
        <w:tab/>
        <w:t>R. N. Fisher, W. J. Sadinski, H. Waddle, S. C. Walls.</w:t>
      </w:r>
      <w:proofErr w:type="gramEnd"/>
      <w:r w:rsidRPr="00603E2D">
        <w:rPr>
          <w:rFonts w:cs="Times New Roman"/>
        </w:rPr>
        <w:t xml:space="preserve"> 2013. Trends in Amphibian </w:t>
      </w:r>
      <w:r w:rsidRPr="00603E2D">
        <w:rPr>
          <w:rFonts w:cs="Times New Roman"/>
        </w:rPr>
        <w:tab/>
        <w:t xml:space="preserve">Occupancy in the United States. PLoS ONE 8(5): e64347. </w:t>
      </w:r>
      <w:r w:rsidRPr="00603E2D">
        <w:rPr>
          <w:rFonts w:cs="Times New Roman"/>
        </w:rPr>
        <w:tab/>
        <w:t>doi:10.1371/journal.pone.0064347</w:t>
      </w:r>
    </w:p>
    <w:p w:rsidR="00E47B29" w:rsidRPr="00603E2D" w:rsidRDefault="00E47B29" w:rsidP="00E47B29">
      <w:pPr>
        <w:spacing w:line="480" w:lineRule="auto"/>
        <w:rPr>
          <w:rFonts w:cs="Times New Roman"/>
        </w:rPr>
      </w:pPr>
      <w:r w:rsidRPr="00603E2D">
        <w:rPr>
          <w:rFonts w:cs="Times New Roman"/>
          <w:caps/>
        </w:rPr>
        <w:t>A</w:t>
      </w:r>
      <w:r w:rsidRPr="00603E2D">
        <w:rPr>
          <w:rFonts w:cs="Times New Roman"/>
        </w:rPr>
        <w:t xml:space="preserve">rnold, T. W. 2010. </w:t>
      </w:r>
      <w:proofErr w:type="gramStart"/>
      <w:r w:rsidRPr="00603E2D">
        <w:rPr>
          <w:rFonts w:cs="Times New Roman"/>
        </w:rPr>
        <w:t xml:space="preserve">Uninformative parameters and model selection using Akaike’s Information </w:t>
      </w:r>
      <w:r w:rsidRPr="00603E2D">
        <w:rPr>
          <w:rFonts w:cs="Times New Roman"/>
        </w:rPr>
        <w:tab/>
        <w:t>Criterion.</w:t>
      </w:r>
      <w:proofErr w:type="gramEnd"/>
      <w:r w:rsidRPr="00603E2D">
        <w:rPr>
          <w:rFonts w:cs="Times New Roman"/>
        </w:rPr>
        <w:t xml:space="preserve"> Journal of Wildlife Management 74:1175-8.</w:t>
      </w:r>
    </w:p>
    <w:p w:rsidR="00E47B29" w:rsidRPr="00603E2D" w:rsidRDefault="00E47B29" w:rsidP="00E47B29">
      <w:pPr>
        <w:spacing w:line="480" w:lineRule="auto"/>
        <w:rPr>
          <w:rFonts w:cs="Times New Roman"/>
        </w:rPr>
      </w:pPr>
      <w:r w:rsidRPr="00603E2D">
        <w:rPr>
          <w:rFonts w:cs="Times New Roman"/>
        </w:rPr>
        <w:t xml:space="preserve">Bailey, J. R. 1937. </w:t>
      </w:r>
      <w:proofErr w:type="gramStart"/>
      <w:r w:rsidRPr="00603E2D">
        <w:rPr>
          <w:rFonts w:cs="Times New Roman"/>
        </w:rPr>
        <w:t>Notes on plethodont salamanders of the southeastern United States.</w:t>
      </w:r>
      <w:proofErr w:type="gramEnd"/>
      <w:r w:rsidRPr="00603E2D">
        <w:rPr>
          <w:rFonts w:cs="Times New Roman"/>
        </w:rPr>
        <w:t xml:space="preserve">  </w:t>
      </w:r>
      <w:r w:rsidRPr="00603E2D">
        <w:rPr>
          <w:rFonts w:cs="Times New Roman"/>
        </w:rPr>
        <w:tab/>
        <w:t xml:space="preserve">Occasional Papers of the Museum of Zoology, Number 364, University of Michigan, </w:t>
      </w:r>
      <w:r w:rsidRPr="00603E2D">
        <w:rPr>
          <w:rFonts w:cs="Times New Roman"/>
        </w:rPr>
        <w:tab/>
        <w:t>Ann Arbor, Michigan.</w:t>
      </w:r>
    </w:p>
    <w:p w:rsidR="00E47B29" w:rsidRPr="00603E2D" w:rsidRDefault="00E47B29" w:rsidP="00E47B29">
      <w:pPr>
        <w:spacing w:line="480" w:lineRule="auto"/>
        <w:rPr>
          <w:rFonts w:cs="Times New Roman"/>
        </w:rPr>
      </w:pPr>
      <w:r w:rsidRPr="00603E2D">
        <w:rPr>
          <w:rFonts w:cs="Times New Roman"/>
        </w:rPr>
        <w:t>Bailey, L. L., J. E. Haynes, J. D. Nichols, D. I. MacKenzie. 2007. Sampling design trade-</w:t>
      </w:r>
    </w:p>
    <w:p w:rsidR="00E47B29" w:rsidRPr="00603E2D" w:rsidRDefault="00E47B29" w:rsidP="00E47B29">
      <w:pPr>
        <w:spacing w:line="480" w:lineRule="auto"/>
        <w:ind w:left="720"/>
        <w:rPr>
          <w:rFonts w:cs="Times New Roman"/>
        </w:rPr>
      </w:pPr>
      <w:proofErr w:type="gramStart"/>
      <w:r w:rsidRPr="00603E2D">
        <w:rPr>
          <w:rFonts w:cs="Times New Roman"/>
        </w:rPr>
        <w:t>offs</w:t>
      </w:r>
      <w:proofErr w:type="gramEnd"/>
      <w:r w:rsidRPr="00603E2D">
        <w:rPr>
          <w:rFonts w:cs="Times New Roman"/>
        </w:rPr>
        <w:t xml:space="preserve"> in occupancy studies with imperfect detection: examples and software. Ecological Applications 17:281-90.</w:t>
      </w:r>
    </w:p>
    <w:p w:rsidR="00E47B29" w:rsidRPr="00603E2D" w:rsidRDefault="00E47B29" w:rsidP="00E47B29">
      <w:pPr>
        <w:spacing w:line="480" w:lineRule="auto"/>
        <w:rPr>
          <w:rFonts w:cs="Times New Roman"/>
        </w:rPr>
      </w:pPr>
      <w:r w:rsidRPr="00603E2D">
        <w:rPr>
          <w:rFonts w:cs="Times New Roman"/>
        </w:rPr>
        <w:t xml:space="preserve">Bailey, L. L., T. R. Simons, K. H. Pollock. 2004. Estimating site occupancy and species </w:t>
      </w:r>
    </w:p>
    <w:p w:rsidR="00E47B29" w:rsidRPr="00603E2D" w:rsidRDefault="00E47B29" w:rsidP="00E47B29">
      <w:pPr>
        <w:spacing w:line="480" w:lineRule="auto"/>
        <w:ind w:left="720"/>
        <w:rPr>
          <w:rFonts w:cs="Times New Roman"/>
        </w:rPr>
      </w:pPr>
      <w:proofErr w:type="gramStart"/>
      <w:r w:rsidRPr="00603E2D">
        <w:rPr>
          <w:rFonts w:cs="Times New Roman"/>
        </w:rPr>
        <w:t>detection</w:t>
      </w:r>
      <w:proofErr w:type="gramEnd"/>
      <w:r w:rsidRPr="00603E2D">
        <w:rPr>
          <w:rFonts w:cs="Times New Roman"/>
        </w:rPr>
        <w:t xml:space="preserve"> probability parameters for terrestrial salamanders. Ecological Applications 14:692-702.</w:t>
      </w:r>
    </w:p>
    <w:p w:rsidR="00E47B29" w:rsidRPr="00603E2D" w:rsidRDefault="00E47B29" w:rsidP="00E47B29">
      <w:pPr>
        <w:spacing w:line="480" w:lineRule="auto"/>
        <w:ind w:left="720" w:hanging="720"/>
        <w:rPr>
          <w:rFonts w:cs="Times New Roman"/>
        </w:rPr>
      </w:pPr>
      <w:proofErr w:type="gramStart"/>
      <w:r w:rsidRPr="00603E2D">
        <w:rPr>
          <w:rFonts w:cs="Times New Roman"/>
        </w:rPr>
        <w:t>Baldwin, R. A. and L. C. Bender.</w:t>
      </w:r>
      <w:proofErr w:type="gramEnd"/>
      <w:r w:rsidRPr="00603E2D">
        <w:rPr>
          <w:rFonts w:cs="Times New Roman"/>
        </w:rPr>
        <w:t xml:space="preserve"> 2008. Distribution, occupancy, and habitat correlates of American martens (</w:t>
      </w:r>
      <w:r w:rsidRPr="00603E2D">
        <w:rPr>
          <w:rFonts w:cs="Times New Roman"/>
          <w:i/>
        </w:rPr>
        <w:t>Martes Americana</w:t>
      </w:r>
      <w:r w:rsidRPr="00603E2D">
        <w:rPr>
          <w:rFonts w:cs="Times New Roman"/>
        </w:rPr>
        <w:t>) in Rocky Mountain National Park, Colorado. Journal of Mammalogy 89:419-29.</w:t>
      </w:r>
    </w:p>
    <w:p w:rsidR="00E47B29" w:rsidRPr="00603E2D" w:rsidRDefault="00E47B29" w:rsidP="00E47B29">
      <w:pPr>
        <w:spacing w:line="480" w:lineRule="auto"/>
        <w:ind w:left="720" w:hanging="720"/>
        <w:rPr>
          <w:rFonts w:cs="Times New Roman"/>
        </w:rPr>
      </w:pPr>
      <w:r w:rsidRPr="00603E2D">
        <w:rPr>
          <w:rFonts w:cs="Times New Roman"/>
        </w:rPr>
        <w:t xml:space="preserve">Barbour, R. W. 1971. </w:t>
      </w:r>
      <w:proofErr w:type="gramStart"/>
      <w:r w:rsidRPr="00603E2D">
        <w:rPr>
          <w:rFonts w:cs="Times New Roman"/>
          <w:i/>
        </w:rPr>
        <w:t>Amphibians and Reptiles of Kentucky</w:t>
      </w:r>
      <w:r w:rsidRPr="00603E2D">
        <w:rPr>
          <w:rFonts w:cs="Times New Roman"/>
        </w:rPr>
        <w:t>.</w:t>
      </w:r>
      <w:proofErr w:type="gramEnd"/>
      <w:r w:rsidRPr="00603E2D">
        <w:rPr>
          <w:rFonts w:cs="Times New Roman"/>
        </w:rPr>
        <w:t xml:space="preserve"> University of Press of Kentucky, </w:t>
      </w:r>
      <w:proofErr w:type="gramStart"/>
      <w:r w:rsidRPr="00603E2D">
        <w:rPr>
          <w:rFonts w:cs="Times New Roman"/>
        </w:rPr>
        <w:t>Lexington ,</w:t>
      </w:r>
      <w:proofErr w:type="gramEnd"/>
      <w:r w:rsidRPr="00603E2D">
        <w:rPr>
          <w:rFonts w:cs="Times New Roman"/>
        </w:rPr>
        <w:t xml:space="preserve"> Kentucky.</w:t>
      </w:r>
    </w:p>
    <w:p w:rsidR="00E47B29" w:rsidRPr="00603E2D" w:rsidRDefault="00E47B29" w:rsidP="00E47B29">
      <w:pPr>
        <w:spacing w:line="480" w:lineRule="auto"/>
        <w:ind w:left="720" w:hanging="720"/>
        <w:rPr>
          <w:rFonts w:cs="Times New Roman"/>
        </w:rPr>
      </w:pPr>
      <w:proofErr w:type="gramStart"/>
      <w:r w:rsidRPr="00603E2D">
        <w:rPr>
          <w:rFonts w:cs="Times New Roman"/>
        </w:rPr>
        <w:lastRenderedPageBreak/>
        <w:t>Beckage, B., B. Osborne, D. G. Gavin, C. Pucko, T. Siccama, and T. Perkins.</w:t>
      </w:r>
      <w:proofErr w:type="gramEnd"/>
      <w:r w:rsidRPr="00603E2D">
        <w:rPr>
          <w:rFonts w:cs="Times New Roman"/>
        </w:rPr>
        <w:t xml:space="preserve"> 2008. A rapid upward shift of a forest ecotone during 40 years of warming in the Green Mountains of Vermont. Proceedings of National Academy of Science 105:4197-4202.</w:t>
      </w:r>
    </w:p>
    <w:p w:rsidR="00E47B29" w:rsidRPr="00603E2D" w:rsidRDefault="00E47B29" w:rsidP="00E47B29">
      <w:pPr>
        <w:spacing w:line="480" w:lineRule="auto"/>
        <w:ind w:left="720" w:hanging="720"/>
        <w:rPr>
          <w:rFonts w:cs="Times New Roman"/>
        </w:rPr>
      </w:pPr>
      <w:r w:rsidRPr="00603E2D">
        <w:rPr>
          <w:rFonts w:cs="Times New Roman"/>
        </w:rPr>
        <w:t xml:space="preserve">Bishop, S. C. 1943. </w:t>
      </w:r>
      <w:proofErr w:type="gramStart"/>
      <w:r w:rsidRPr="00603E2D">
        <w:rPr>
          <w:rFonts w:cs="Times New Roman"/>
          <w:i/>
        </w:rPr>
        <w:t>A handbook of Salamanders</w:t>
      </w:r>
      <w:r w:rsidRPr="00603E2D">
        <w:rPr>
          <w:rFonts w:cs="Times New Roman"/>
        </w:rPr>
        <w:t>.</w:t>
      </w:r>
      <w:proofErr w:type="gramEnd"/>
      <w:r w:rsidRPr="00603E2D">
        <w:rPr>
          <w:rFonts w:cs="Times New Roman"/>
        </w:rPr>
        <w:t xml:space="preserve"> Comstock Publishing, Ithac, NewYork.</w:t>
      </w:r>
    </w:p>
    <w:p w:rsidR="00E47B29" w:rsidRPr="00603E2D" w:rsidRDefault="00E47B29" w:rsidP="00E47B29">
      <w:pPr>
        <w:spacing w:line="480" w:lineRule="auto"/>
        <w:ind w:left="720" w:hanging="720"/>
        <w:rPr>
          <w:rFonts w:cs="Times New Roman"/>
        </w:rPr>
      </w:pPr>
      <w:proofErr w:type="gramStart"/>
      <w:r w:rsidRPr="00603E2D">
        <w:rPr>
          <w:rFonts w:cs="Times New Roman"/>
        </w:rPr>
        <w:t>Blymyer, M. J. and B. S. McGinnes.</w:t>
      </w:r>
      <w:proofErr w:type="gramEnd"/>
      <w:r w:rsidRPr="00603E2D">
        <w:rPr>
          <w:rFonts w:cs="Times New Roman"/>
        </w:rPr>
        <w:t xml:space="preserve"> 1977. Observations on possible detrimental effects of clearcutting on terrestrial amphibians. Bulletin of the Maryland Herpetological Society 13:79-83.</w:t>
      </w:r>
    </w:p>
    <w:p w:rsidR="00E47B29" w:rsidRPr="00603E2D" w:rsidRDefault="00E47B29" w:rsidP="00E47B29">
      <w:pPr>
        <w:spacing w:line="480" w:lineRule="auto"/>
        <w:ind w:left="720" w:hanging="720"/>
        <w:rPr>
          <w:rFonts w:cs="Times New Roman"/>
        </w:rPr>
      </w:pPr>
      <w:r w:rsidRPr="00603E2D">
        <w:rPr>
          <w:rFonts w:cs="Times New Roman"/>
        </w:rPr>
        <w:t xml:space="preserve">Brimley, C. S. 1944. </w:t>
      </w:r>
      <w:proofErr w:type="gramStart"/>
      <w:r w:rsidRPr="00603E2D">
        <w:rPr>
          <w:rFonts w:cs="Times New Roman"/>
          <w:i/>
        </w:rPr>
        <w:t>Amphibians and reptiles of North Carolina</w:t>
      </w:r>
      <w:r w:rsidRPr="00603E2D">
        <w:rPr>
          <w:rFonts w:cs="Times New Roman"/>
        </w:rPr>
        <w:t>.</w:t>
      </w:r>
      <w:proofErr w:type="gramEnd"/>
      <w:r w:rsidRPr="00603E2D">
        <w:rPr>
          <w:rFonts w:cs="Times New Roman"/>
        </w:rPr>
        <w:t xml:space="preserve"> Carolina Tips, Number 7, Elon College, North Carolina.</w:t>
      </w:r>
    </w:p>
    <w:p w:rsidR="00E47B29" w:rsidRPr="00603E2D" w:rsidRDefault="00E47B29" w:rsidP="00E47B29">
      <w:pPr>
        <w:spacing w:line="480" w:lineRule="auto"/>
        <w:ind w:left="720" w:hanging="720"/>
        <w:rPr>
          <w:rFonts w:cs="Times New Roman"/>
        </w:rPr>
      </w:pPr>
      <w:r w:rsidRPr="00603E2D">
        <w:rPr>
          <w:rFonts w:cs="Times New Roman"/>
        </w:rPr>
        <w:t xml:space="preserve">Brown J.H. </w:t>
      </w:r>
      <w:r w:rsidRPr="00603E2D">
        <w:rPr>
          <w:rStyle w:val="nlmyear"/>
          <w:rFonts w:cs="Times New Roman"/>
        </w:rPr>
        <w:t>1984</w:t>
      </w:r>
      <w:r w:rsidRPr="00603E2D">
        <w:rPr>
          <w:rFonts w:cs="Times New Roman"/>
        </w:rPr>
        <w:t xml:space="preserve">. </w:t>
      </w:r>
      <w:proofErr w:type="gramStart"/>
      <w:r w:rsidRPr="00603E2D">
        <w:rPr>
          <w:rStyle w:val="nlmarticle-title"/>
          <w:rFonts w:eastAsiaTheme="majorEastAsia" w:cs="Times New Roman"/>
        </w:rPr>
        <w:t>On the relationship between abundance and distribution of species.</w:t>
      </w:r>
      <w:proofErr w:type="gramEnd"/>
      <w:r w:rsidRPr="00603E2D">
        <w:rPr>
          <w:rFonts w:cs="Times New Roman"/>
        </w:rPr>
        <w:t xml:space="preserve"> </w:t>
      </w:r>
      <w:r w:rsidRPr="00603E2D">
        <w:rPr>
          <w:rStyle w:val="citationsource-journal"/>
          <w:rFonts w:cs="Times New Roman"/>
        </w:rPr>
        <w:t xml:space="preserve">American Naturalist </w:t>
      </w:r>
      <w:r w:rsidRPr="00603E2D">
        <w:rPr>
          <w:rFonts w:cs="Times New Roman"/>
        </w:rPr>
        <w:t xml:space="preserve">124: </w:t>
      </w:r>
      <w:r w:rsidRPr="00603E2D">
        <w:rPr>
          <w:rStyle w:val="nlmfpage"/>
          <w:rFonts w:eastAsiaTheme="majorEastAsia" w:cs="Times New Roman"/>
        </w:rPr>
        <w:t>255</w:t>
      </w:r>
      <w:r w:rsidRPr="00603E2D">
        <w:rPr>
          <w:rFonts w:cs="Times New Roman"/>
        </w:rPr>
        <w:t>–</w:t>
      </w:r>
      <w:r w:rsidRPr="00603E2D">
        <w:rPr>
          <w:rStyle w:val="nlmlpage"/>
          <w:rFonts w:eastAsiaTheme="majorEastAsia" w:cs="Times New Roman"/>
        </w:rPr>
        <w:t>279</w:t>
      </w:r>
      <w:r w:rsidRPr="00603E2D">
        <w:rPr>
          <w:rFonts w:cs="Times New Roman"/>
        </w:rPr>
        <w:t>.</w:t>
      </w:r>
    </w:p>
    <w:p w:rsidR="00E47B29" w:rsidRPr="00603E2D" w:rsidRDefault="00E47B29" w:rsidP="00E47B29">
      <w:pPr>
        <w:spacing w:line="480" w:lineRule="auto"/>
        <w:rPr>
          <w:rFonts w:cs="Times New Roman"/>
        </w:rPr>
      </w:pPr>
      <w:proofErr w:type="gramStart"/>
      <w:r w:rsidRPr="00603E2D">
        <w:rPr>
          <w:rFonts w:cs="Times New Roman"/>
        </w:rPr>
        <w:t>Burnham, K. P. and D. R. Anderson.</w:t>
      </w:r>
      <w:proofErr w:type="gramEnd"/>
      <w:r w:rsidRPr="00603E2D">
        <w:rPr>
          <w:rFonts w:cs="Times New Roman"/>
        </w:rPr>
        <w:t xml:space="preserve"> 2002. Model selection and multi-model inference. </w:t>
      </w:r>
      <w:proofErr w:type="gramStart"/>
      <w:r w:rsidRPr="00603E2D">
        <w:rPr>
          <w:rFonts w:cs="Times New Roman"/>
        </w:rPr>
        <w:t xml:space="preserve">Second </w:t>
      </w:r>
      <w:r w:rsidRPr="00603E2D">
        <w:rPr>
          <w:rFonts w:cs="Times New Roman"/>
        </w:rPr>
        <w:tab/>
        <w:t>edition.</w:t>
      </w:r>
      <w:proofErr w:type="gramEnd"/>
      <w:r w:rsidRPr="00603E2D">
        <w:rPr>
          <w:rFonts w:cs="Times New Roman"/>
        </w:rPr>
        <w:t xml:space="preserve"> Springer-Verlag, New York, NY, USA.</w:t>
      </w:r>
    </w:p>
    <w:p w:rsidR="00E47B29" w:rsidRPr="00603E2D" w:rsidRDefault="00E47B29" w:rsidP="00E47B29">
      <w:pPr>
        <w:spacing w:line="480" w:lineRule="auto"/>
        <w:rPr>
          <w:rFonts w:cs="Times New Roman"/>
        </w:rPr>
      </w:pPr>
      <w:proofErr w:type="gramStart"/>
      <w:r w:rsidRPr="00603E2D">
        <w:rPr>
          <w:rFonts w:cs="Times New Roman"/>
        </w:rPr>
        <w:t>Camp, C. D. and T. P. Lee.</w:t>
      </w:r>
      <w:proofErr w:type="gramEnd"/>
      <w:r w:rsidRPr="00603E2D">
        <w:rPr>
          <w:rFonts w:cs="Times New Roman"/>
        </w:rPr>
        <w:t xml:space="preserve"> 1996. Intraspecific spacing and interaction within a population of </w:t>
      </w:r>
      <w:r w:rsidRPr="00603E2D">
        <w:rPr>
          <w:rFonts w:cs="Times New Roman"/>
        </w:rPr>
        <w:tab/>
      </w:r>
      <w:r w:rsidRPr="00603E2D">
        <w:rPr>
          <w:rFonts w:cs="Times New Roman"/>
          <w:i/>
        </w:rPr>
        <w:t>Desmognathus quadramaculatus</w:t>
      </w:r>
      <w:r w:rsidRPr="00603E2D">
        <w:rPr>
          <w:rFonts w:cs="Times New Roman"/>
        </w:rPr>
        <w:t>. Copeia 1996:78-84.</w:t>
      </w:r>
    </w:p>
    <w:p w:rsidR="00E47B29" w:rsidRPr="00603E2D" w:rsidRDefault="00E47B29" w:rsidP="00E47B29">
      <w:pPr>
        <w:spacing w:line="480" w:lineRule="auto"/>
        <w:rPr>
          <w:rFonts w:cs="Times New Roman"/>
        </w:rPr>
      </w:pPr>
      <w:r w:rsidRPr="00603E2D">
        <w:rPr>
          <w:rFonts w:cs="Times New Roman"/>
        </w:rPr>
        <w:t>Carter, G. M., E. D. Stolen, D. R. Breininger. 2006. A rapid approach to modeling species-</w:t>
      </w:r>
      <w:r w:rsidRPr="00603E2D">
        <w:rPr>
          <w:rFonts w:cs="Times New Roman"/>
        </w:rPr>
        <w:tab/>
        <w:t>habitat relationships. Biological Conservation 127:237-44.</w:t>
      </w:r>
    </w:p>
    <w:p w:rsidR="00E47B29" w:rsidRPr="00603E2D" w:rsidRDefault="00E47B29" w:rsidP="00E47B29">
      <w:pPr>
        <w:spacing w:line="480" w:lineRule="auto"/>
        <w:rPr>
          <w:rFonts w:cs="Times New Roman"/>
        </w:rPr>
      </w:pPr>
      <w:proofErr w:type="gramStart"/>
      <w:r w:rsidRPr="00603E2D">
        <w:rPr>
          <w:rFonts w:cs="Times New Roman"/>
        </w:rPr>
        <w:t>Crawford, J. A. and R. D. Semlitsch.</w:t>
      </w:r>
      <w:proofErr w:type="gramEnd"/>
      <w:r w:rsidRPr="00603E2D">
        <w:rPr>
          <w:rFonts w:cs="Times New Roman"/>
        </w:rPr>
        <w:t xml:space="preserve"> 2008. Post-disturbance effects of even-aged timber harvest </w:t>
      </w:r>
      <w:r w:rsidRPr="00603E2D">
        <w:rPr>
          <w:rFonts w:cs="Times New Roman"/>
        </w:rPr>
        <w:tab/>
        <w:t>on stream salamanders in southern Appalachian forest. Animal Conservation 11:369-76.</w:t>
      </w:r>
    </w:p>
    <w:p w:rsidR="00E47B29" w:rsidRPr="00603E2D" w:rsidRDefault="00E47B29" w:rsidP="00E47B29">
      <w:pPr>
        <w:spacing w:line="480" w:lineRule="auto"/>
        <w:rPr>
          <w:rFonts w:cs="Times New Roman"/>
        </w:rPr>
      </w:pPr>
      <w:proofErr w:type="gramStart"/>
      <w:r w:rsidRPr="00603E2D">
        <w:rPr>
          <w:rFonts w:cs="Times New Roman"/>
        </w:rPr>
        <w:t>Crum, H.A. and L. E. Anderson.</w:t>
      </w:r>
      <w:proofErr w:type="gramEnd"/>
      <w:r w:rsidRPr="00603E2D">
        <w:rPr>
          <w:rFonts w:cs="Times New Roman"/>
        </w:rPr>
        <w:t xml:space="preserve"> 1981. Mosses of Eastern North America. </w:t>
      </w:r>
      <w:proofErr w:type="gramStart"/>
      <w:r w:rsidRPr="00603E2D">
        <w:rPr>
          <w:rFonts w:cs="Times New Roman"/>
        </w:rPr>
        <w:t xml:space="preserve">Columbia University </w:t>
      </w:r>
      <w:r w:rsidRPr="00603E2D">
        <w:rPr>
          <w:rFonts w:cs="Times New Roman"/>
        </w:rPr>
        <w:tab/>
        <w:t>Press, West Sussex, England.</w:t>
      </w:r>
      <w:proofErr w:type="gramEnd"/>
    </w:p>
    <w:p w:rsidR="00E47B29" w:rsidRPr="00603E2D" w:rsidRDefault="00E47B29" w:rsidP="00E47B29">
      <w:pPr>
        <w:spacing w:line="480" w:lineRule="auto"/>
        <w:rPr>
          <w:rFonts w:cs="Times New Roman"/>
        </w:rPr>
      </w:pPr>
      <w:r w:rsidRPr="00603E2D">
        <w:rPr>
          <w:rFonts w:cs="Times New Roman"/>
        </w:rPr>
        <w:t xml:space="preserve">Daubenmire, R. 1959. </w:t>
      </w:r>
      <w:proofErr w:type="gramStart"/>
      <w:r w:rsidRPr="00603E2D">
        <w:rPr>
          <w:rFonts w:cs="Times New Roman"/>
        </w:rPr>
        <w:t>A canopy-coverage method of vegetation analysis.</w:t>
      </w:r>
      <w:proofErr w:type="gramEnd"/>
      <w:r w:rsidRPr="00603E2D">
        <w:rPr>
          <w:rFonts w:cs="Times New Roman"/>
        </w:rPr>
        <w:t xml:space="preserve">  </w:t>
      </w:r>
      <w:proofErr w:type="gramStart"/>
      <w:r w:rsidRPr="00603E2D">
        <w:rPr>
          <w:rFonts w:cs="Times New Roman"/>
        </w:rPr>
        <w:t xml:space="preserve">NorthWest Science </w:t>
      </w:r>
      <w:r w:rsidRPr="00603E2D">
        <w:rPr>
          <w:rFonts w:cs="Times New Roman"/>
        </w:rPr>
        <w:tab/>
        <w:t>33:43-64.</w:t>
      </w:r>
      <w:proofErr w:type="gramEnd"/>
    </w:p>
    <w:p w:rsidR="00E47B29" w:rsidRPr="00603E2D" w:rsidRDefault="00E47B29" w:rsidP="00E47B29">
      <w:pPr>
        <w:spacing w:line="480" w:lineRule="auto"/>
        <w:rPr>
          <w:rFonts w:cs="Times New Roman"/>
        </w:rPr>
      </w:pPr>
      <w:proofErr w:type="gramStart"/>
      <w:r w:rsidRPr="00603E2D">
        <w:rPr>
          <w:rFonts w:cs="Times New Roman"/>
        </w:rPr>
        <w:lastRenderedPageBreak/>
        <w:t>deMaynadier</w:t>
      </w:r>
      <w:proofErr w:type="gramEnd"/>
      <w:r w:rsidRPr="00603E2D">
        <w:rPr>
          <w:rFonts w:cs="Times New Roman"/>
        </w:rPr>
        <w:t xml:space="preserve">, P. G. and M. L. Hunter. 1998. Effects of silviculture edges on the distribution and </w:t>
      </w:r>
      <w:r w:rsidRPr="00603E2D">
        <w:rPr>
          <w:rFonts w:cs="Times New Roman"/>
        </w:rPr>
        <w:tab/>
        <w:t>abundance of Amphibians in Maine. Conservation Biology 12:340-52.</w:t>
      </w:r>
    </w:p>
    <w:p w:rsidR="00E47B29" w:rsidRPr="00603E2D" w:rsidRDefault="00E47B29" w:rsidP="00E47B29">
      <w:pPr>
        <w:spacing w:line="480" w:lineRule="auto"/>
        <w:rPr>
          <w:rFonts w:cs="Times New Roman"/>
        </w:rPr>
      </w:pPr>
      <w:proofErr w:type="gramStart"/>
      <w:r w:rsidRPr="00603E2D">
        <w:rPr>
          <w:rFonts w:cs="Times New Roman"/>
        </w:rPr>
        <w:t>Dillard, L. O., K. R. Russell, and W. M. Ford.</w:t>
      </w:r>
      <w:proofErr w:type="gramEnd"/>
      <w:r w:rsidRPr="00603E2D">
        <w:rPr>
          <w:rFonts w:cs="Times New Roman"/>
        </w:rPr>
        <w:t xml:space="preserve"> 2008. Microhabitat models of occurrence for the </w:t>
      </w:r>
      <w:r w:rsidRPr="00603E2D">
        <w:rPr>
          <w:rFonts w:cs="Times New Roman"/>
        </w:rPr>
        <w:tab/>
        <w:t xml:space="preserve">threatened Cheat Mountain salamander, </w:t>
      </w:r>
      <w:r w:rsidRPr="00603E2D">
        <w:rPr>
          <w:rFonts w:cs="Times New Roman"/>
          <w:i/>
        </w:rPr>
        <w:t>Plethodon netting</w:t>
      </w:r>
      <w:r w:rsidRPr="00603E2D">
        <w:rPr>
          <w:rFonts w:cs="Times New Roman"/>
        </w:rPr>
        <w:t xml:space="preserve">. </w:t>
      </w:r>
      <w:proofErr w:type="gramStart"/>
      <w:r w:rsidRPr="00603E2D">
        <w:rPr>
          <w:rFonts w:cs="Times New Roman"/>
        </w:rPr>
        <w:t>Applied Herpetology 5:201-</w:t>
      </w:r>
      <w:r w:rsidRPr="00603E2D">
        <w:rPr>
          <w:rFonts w:cs="Times New Roman"/>
        </w:rPr>
        <w:tab/>
        <w:t>24.</w:t>
      </w:r>
      <w:proofErr w:type="gramEnd"/>
    </w:p>
    <w:p w:rsidR="00E47B29" w:rsidRPr="00603E2D" w:rsidRDefault="00E47B29" w:rsidP="00E47B29">
      <w:pPr>
        <w:spacing w:line="480" w:lineRule="auto"/>
        <w:rPr>
          <w:rFonts w:cs="Times New Roman"/>
        </w:rPr>
      </w:pPr>
      <w:proofErr w:type="gramStart"/>
      <w:r w:rsidRPr="00603E2D">
        <w:rPr>
          <w:rFonts w:cs="Times New Roman"/>
        </w:rPr>
        <w:t>Dillard, L. O., K. R. Russell, and W. M. Ford.</w:t>
      </w:r>
      <w:proofErr w:type="gramEnd"/>
      <w:r w:rsidRPr="00603E2D">
        <w:rPr>
          <w:rFonts w:cs="Times New Roman"/>
        </w:rPr>
        <w:t xml:space="preserve"> 2008b. Site-level habitat models for the endemic, </w:t>
      </w:r>
      <w:r w:rsidRPr="00603E2D">
        <w:rPr>
          <w:rFonts w:cs="Times New Roman"/>
        </w:rPr>
        <w:tab/>
        <w:t>threatened Cheat Mountain salamander (</w:t>
      </w:r>
      <w:r w:rsidRPr="00603E2D">
        <w:rPr>
          <w:rFonts w:cs="Times New Roman"/>
          <w:i/>
        </w:rPr>
        <w:t>Plethodon netting</w:t>
      </w:r>
      <w:r w:rsidRPr="00603E2D">
        <w:rPr>
          <w:rFonts w:cs="Times New Roman"/>
        </w:rPr>
        <w:t xml:space="preserve">): the importance of </w:t>
      </w:r>
      <w:r w:rsidRPr="00603E2D">
        <w:rPr>
          <w:rFonts w:cs="Times New Roman"/>
        </w:rPr>
        <w:tab/>
        <w:t xml:space="preserve">geophysical and biotic attributes for predicting occurrence. Biodiversity and </w:t>
      </w:r>
      <w:r w:rsidRPr="00603E2D">
        <w:rPr>
          <w:rFonts w:cs="Times New Roman"/>
        </w:rPr>
        <w:tab/>
        <w:t>Conservation 17:1475-92.</w:t>
      </w:r>
    </w:p>
    <w:p w:rsidR="00E47B29" w:rsidRPr="00603E2D" w:rsidRDefault="00E47B29" w:rsidP="00E47B29">
      <w:pPr>
        <w:spacing w:line="480" w:lineRule="auto"/>
        <w:rPr>
          <w:rFonts w:cs="Times New Roman"/>
        </w:rPr>
      </w:pPr>
      <w:proofErr w:type="gramStart"/>
      <w:r w:rsidRPr="00603E2D">
        <w:rPr>
          <w:rFonts w:cs="Times New Roman"/>
        </w:rPr>
        <w:t>Dodd, C. K., and L. L. Smith.</w:t>
      </w:r>
      <w:proofErr w:type="gramEnd"/>
      <w:r w:rsidRPr="00603E2D">
        <w:rPr>
          <w:rFonts w:cs="Times New Roman"/>
        </w:rPr>
        <w:t xml:space="preserve"> 2003. Habitat destruction and alteration: historical trends and </w:t>
      </w:r>
      <w:r w:rsidRPr="00603E2D">
        <w:rPr>
          <w:rFonts w:cs="Times New Roman"/>
        </w:rPr>
        <w:tab/>
        <w:t xml:space="preserve">future prospects for amphibians. </w:t>
      </w:r>
      <w:proofErr w:type="gramStart"/>
      <w:r w:rsidRPr="00603E2D">
        <w:rPr>
          <w:rFonts w:cs="Times New Roman"/>
        </w:rPr>
        <w:t>Pages 94-112 in R. D. Semlitsch, editor.</w:t>
      </w:r>
      <w:proofErr w:type="gramEnd"/>
      <w:r w:rsidRPr="00603E2D">
        <w:rPr>
          <w:rFonts w:cs="Times New Roman"/>
        </w:rPr>
        <w:t xml:space="preserve"> </w:t>
      </w:r>
      <w:proofErr w:type="gramStart"/>
      <w:r w:rsidRPr="00603E2D">
        <w:rPr>
          <w:rFonts w:cs="Times New Roman"/>
        </w:rPr>
        <w:t xml:space="preserve">Amphibian </w:t>
      </w:r>
      <w:r w:rsidRPr="00603E2D">
        <w:rPr>
          <w:rFonts w:cs="Times New Roman"/>
        </w:rPr>
        <w:tab/>
        <w:t>Conservation.</w:t>
      </w:r>
      <w:proofErr w:type="gramEnd"/>
      <w:r w:rsidRPr="00603E2D">
        <w:rPr>
          <w:rFonts w:cs="Times New Roman"/>
        </w:rPr>
        <w:t xml:space="preserve"> Smithsonian Institution, Washington.</w:t>
      </w:r>
    </w:p>
    <w:p w:rsidR="00E47B29" w:rsidRPr="00603E2D" w:rsidRDefault="00E47B29" w:rsidP="00E47B29">
      <w:pPr>
        <w:spacing w:line="480" w:lineRule="auto"/>
        <w:rPr>
          <w:rFonts w:cs="Times New Roman"/>
        </w:rPr>
      </w:pPr>
      <w:proofErr w:type="gramStart"/>
      <w:r w:rsidRPr="00603E2D">
        <w:rPr>
          <w:rFonts w:cs="Times New Roman"/>
        </w:rPr>
        <w:t>Dudaniec, R. and J. S. Richardson.</w:t>
      </w:r>
      <w:proofErr w:type="gramEnd"/>
      <w:r w:rsidRPr="00603E2D">
        <w:rPr>
          <w:rFonts w:cs="Times New Roman"/>
        </w:rPr>
        <w:t xml:space="preserve"> 2012. Habitat associations of the coastal giant salamander </w:t>
      </w:r>
      <w:r w:rsidRPr="00603E2D">
        <w:rPr>
          <w:rFonts w:cs="Times New Roman"/>
        </w:rPr>
        <w:tab/>
      </w:r>
      <w:r w:rsidRPr="00603E2D">
        <w:rPr>
          <w:rFonts w:cs="Times New Roman"/>
          <w:i/>
        </w:rPr>
        <w:t>Dicamptodon tenebrosus</w:t>
      </w:r>
      <w:r w:rsidRPr="00603E2D">
        <w:rPr>
          <w:rFonts w:cs="Times New Roman"/>
        </w:rPr>
        <w:t xml:space="preserve"> at its northern range limit. Herpetological Conservation and </w:t>
      </w:r>
      <w:r w:rsidRPr="00603E2D">
        <w:rPr>
          <w:rFonts w:cs="Times New Roman"/>
        </w:rPr>
        <w:tab/>
        <w:t>Biology 7:1-15.</w:t>
      </w:r>
    </w:p>
    <w:p w:rsidR="00E47B29" w:rsidRPr="00603E2D" w:rsidRDefault="00E47B29" w:rsidP="00E47B29">
      <w:pPr>
        <w:spacing w:line="480" w:lineRule="auto"/>
        <w:rPr>
          <w:rFonts w:cs="Times New Roman"/>
        </w:rPr>
      </w:pPr>
      <w:r w:rsidRPr="00603E2D">
        <w:rPr>
          <w:rFonts w:cs="Times New Roman"/>
        </w:rPr>
        <w:t xml:space="preserve">Dunn, E. R. 1926. </w:t>
      </w:r>
      <w:proofErr w:type="gramStart"/>
      <w:r w:rsidRPr="00603E2D">
        <w:rPr>
          <w:rFonts w:cs="Times New Roman"/>
          <w:i/>
        </w:rPr>
        <w:t>Salamanders of the Family Plethodontidae</w:t>
      </w:r>
      <w:r w:rsidRPr="00603E2D">
        <w:rPr>
          <w:rFonts w:cs="Times New Roman"/>
        </w:rPr>
        <w:t>.</w:t>
      </w:r>
      <w:proofErr w:type="gramEnd"/>
      <w:r w:rsidRPr="00603E2D">
        <w:rPr>
          <w:rFonts w:cs="Times New Roman"/>
        </w:rPr>
        <w:t xml:space="preserve"> </w:t>
      </w:r>
      <w:proofErr w:type="gramStart"/>
      <w:r w:rsidRPr="00603E2D">
        <w:rPr>
          <w:rFonts w:cs="Times New Roman"/>
        </w:rPr>
        <w:t>Smith College 50</w:t>
      </w:r>
      <w:r w:rsidRPr="00603E2D">
        <w:rPr>
          <w:rFonts w:cs="Times New Roman"/>
          <w:vertAlign w:val="superscript"/>
        </w:rPr>
        <w:t>th</w:t>
      </w:r>
      <w:r w:rsidRPr="00603E2D">
        <w:rPr>
          <w:rFonts w:cs="Times New Roman"/>
        </w:rPr>
        <w:t xml:space="preserve"> Anniversary </w:t>
      </w:r>
      <w:r w:rsidRPr="00603E2D">
        <w:rPr>
          <w:rFonts w:cs="Times New Roman"/>
        </w:rPr>
        <w:tab/>
        <w:t>Publication.</w:t>
      </w:r>
      <w:proofErr w:type="gramEnd"/>
      <w:r w:rsidRPr="00603E2D">
        <w:rPr>
          <w:rFonts w:cs="Times New Roman"/>
        </w:rPr>
        <w:t xml:space="preserve"> Northhampton, Massachusetts.</w:t>
      </w:r>
    </w:p>
    <w:p w:rsidR="00E47B29" w:rsidRPr="00603E2D" w:rsidRDefault="00E47B29" w:rsidP="00E47B29">
      <w:pPr>
        <w:spacing w:line="480" w:lineRule="auto"/>
        <w:rPr>
          <w:rFonts w:cs="Times New Roman"/>
        </w:rPr>
      </w:pPr>
      <w:r w:rsidRPr="00603E2D">
        <w:rPr>
          <w:rFonts w:cs="Times New Roman"/>
        </w:rPr>
        <w:t xml:space="preserve">Dunn, E. R. 1917. </w:t>
      </w:r>
      <w:proofErr w:type="gramStart"/>
      <w:r w:rsidRPr="00603E2D">
        <w:rPr>
          <w:rFonts w:cs="Times New Roman"/>
        </w:rPr>
        <w:t xml:space="preserve">Reptiles and amphibian collections from the North Carolina mountains, with </w:t>
      </w:r>
      <w:r w:rsidRPr="00603E2D">
        <w:rPr>
          <w:rFonts w:cs="Times New Roman"/>
        </w:rPr>
        <w:tab/>
        <w:t>especial reference to salamanders.</w:t>
      </w:r>
      <w:proofErr w:type="gramEnd"/>
      <w:r w:rsidRPr="00603E2D">
        <w:rPr>
          <w:rFonts w:cs="Times New Roman"/>
        </w:rPr>
        <w:t xml:space="preserve"> </w:t>
      </w:r>
      <w:proofErr w:type="gramStart"/>
      <w:r w:rsidRPr="00603E2D">
        <w:rPr>
          <w:rFonts w:cs="Times New Roman"/>
        </w:rPr>
        <w:t xml:space="preserve">Bulletin of the American Museum of Natural History </w:t>
      </w:r>
      <w:r w:rsidRPr="00603E2D">
        <w:rPr>
          <w:rFonts w:cs="Times New Roman"/>
        </w:rPr>
        <w:tab/>
        <w:t>37:593-634.</w:t>
      </w:r>
      <w:proofErr w:type="gramEnd"/>
    </w:p>
    <w:p w:rsidR="00E47B29" w:rsidRPr="00603E2D" w:rsidRDefault="00E47B29" w:rsidP="00E47B29">
      <w:pPr>
        <w:spacing w:line="480" w:lineRule="auto"/>
        <w:rPr>
          <w:rFonts w:cs="Times New Roman"/>
        </w:rPr>
      </w:pPr>
      <w:r w:rsidRPr="00603E2D">
        <w:rPr>
          <w:rFonts w:cs="Times New Roman"/>
        </w:rPr>
        <w:t xml:space="preserve">Evans, M. 2005. </w:t>
      </w:r>
      <w:proofErr w:type="gramStart"/>
      <w:r w:rsidRPr="00603E2D">
        <w:rPr>
          <w:rFonts w:cs="Times New Roman"/>
          <w:i/>
        </w:rPr>
        <w:t>Ferns of the Smokies</w:t>
      </w:r>
      <w:r w:rsidRPr="00603E2D">
        <w:rPr>
          <w:rFonts w:cs="Times New Roman"/>
        </w:rPr>
        <w:t>.</w:t>
      </w:r>
      <w:proofErr w:type="gramEnd"/>
      <w:r w:rsidRPr="00603E2D">
        <w:rPr>
          <w:rFonts w:cs="Times New Roman"/>
        </w:rPr>
        <w:t xml:space="preserve"> </w:t>
      </w:r>
      <w:proofErr w:type="gramStart"/>
      <w:r w:rsidRPr="00603E2D">
        <w:rPr>
          <w:rFonts w:cs="Times New Roman"/>
        </w:rPr>
        <w:t>Great Smoky Mountains Association, Gatlinburg, TN.</w:t>
      </w:r>
      <w:proofErr w:type="gramEnd"/>
    </w:p>
    <w:p w:rsidR="00E47B29" w:rsidRPr="00603E2D" w:rsidRDefault="00E47B29" w:rsidP="00E47B29">
      <w:pPr>
        <w:spacing w:line="480" w:lineRule="auto"/>
        <w:rPr>
          <w:rFonts w:cs="Times New Roman"/>
        </w:rPr>
      </w:pPr>
      <w:proofErr w:type="gramStart"/>
      <w:r w:rsidRPr="00603E2D">
        <w:rPr>
          <w:rFonts w:cs="Times New Roman"/>
        </w:rPr>
        <w:t>Ford, W. M., M A. Menzel, and R. H. Odom.</w:t>
      </w:r>
      <w:proofErr w:type="gramEnd"/>
      <w:r w:rsidRPr="00603E2D">
        <w:rPr>
          <w:rFonts w:cs="Times New Roman"/>
        </w:rPr>
        <w:t xml:space="preserve"> 2002. Elevation, aspect, and cove size effects on </w:t>
      </w:r>
      <w:r w:rsidRPr="00603E2D">
        <w:rPr>
          <w:rFonts w:cs="Times New Roman"/>
        </w:rPr>
        <w:tab/>
        <w:t>Southern Appalachian Salamanders. Southeastern Naturalist 1:315-324.</w:t>
      </w:r>
    </w:p>
    <w:p w:rsidR="00E47B29" w:rsidRPr="00603E2D" w:rsidRDefault="00E47B29" w:rsidP="00E47B29">
      <w:pPr>
        <w:spacing w:line="480" w:lineRule="auto"/>
        <w:rPr>
          <w:rFonts w:cs="Times New Roman"/>
        </w:rPr>
      </w:pPr>
      <w:r w:rsidRPr="00603E2D">
        <w:rPr>
          <w:rFonts w:cs="Times New Roman"/>
        </w:rPr>
        <w:lastRenderedPageBreak/>
        <w:t xml:space="preserve">Gardner, T. A., J. Barlow, C. A. Peres. 2007. Paradox, presumption and pitfalls in conservation </w:t>
      </w:r>
      <w:r w:rsidRPr="00603E2D">
        <w:rPr>
          <w:rFonts w:cs="Times New Roman"/>
        </w:rPr>
        <w:tab/>
        <w:t xml:space="preserve">biology: the importance of habitat change for amphibians and reptiles. Biological </w:t>
      </w:r>
      <w:r w:rsidRPr="00603E2D">
        <w:rPr>
          <w:rFonts w:cs="Times New Roman"/>
        </w:rPr>
        <w:tab/>
        <w:t>Conservation 138: 166-79.</w:t>
      </w:r>
    </w:p>
    <w:p w:rsidR="00E47B29" w:rsidRPr="00603E2D" w:rsidRDefault="00E47B29" w:rsidP="00E47B29">
      <w:pPr>
        <w:spacing w:line="480" w:lineRule="auto"/>
        <w:rPr>
          <w:rFonts w:cs="Times New Roman"/>
        </w:rPr>
      </w:pPr>
      <w:proofErr w:type="gramStart"/>
      <w:r w:rsidRPr="00603E2D">
        <w:rPr>
          <w:rFonts w:cs="Times New Roman"/>
        </w:rPr>
        <w:t>Gifford, M. E. and K. H. Kozak.</w:t>
      </w:r>
      <w:proofErr w:type="gramEnd"/>
      <w:r w:rsidRPr="00603E2D">
        <w:rPr>
          <w:rFonts w:cs="Times New Roman"/>
        </w:rPr>
        <w:t xml:space="preserve"> 2012. Islands in the sky or squeezed at the top? Ecological </w:t>
      </w:r>
      <w:r w:rsidRPr="00603E2D">
        <w:rPr>
          <w:rFonts w:cs="Times New Roman"/>
        </w:rPr>
        <w:tab/>
        <w:t>causes of elevational range limits in montane salamanders. Ecography 35:195-203.</w:t>
      </w:r>
    </w:p>
    <w:p w:rsidR="00E47B29" w:rsidRPr="00603E2D" w:rsidRDefault="00E47B29" w:rsidP="00E47B29">
      <w:pPr>
        <w:spacing w:line="480" w:lineRule="auto"/>
        <w:rPr>
          <w:rFonts w:cs="Times New Roman"/>
        </w:rPr>
      </w:pPr>
      <w:proofErr w:type="gramStart"/>
      <w:r w:rsidRPr="00603E2D">
        <w:rPr>
          <w:rFonts w:cs="Times New Roman"/>
        </w:rPr>
        <w:t>Gordon, R. E. and J. A. MacMahon, and D. B. Wake.</w:t>
      </w:r>
      <w:proofErr w:type="gramEnd"/>
      <w:r w:rsidRPr="00603E2D">
        <w:rPr>
          <w:rFonts w:cs="Times New Roman"/>
        </w:rPr>
        <w:t xml:space="preserve"> 1962. Relative abundance, microhabitat </w:t>
      </w:r>
      <w:r w:rsidRPr="00603E2D">
        <w:rPr>
          <w:rFonts w:cs="Times New Roman"/>
        </w:rPr>
        <w:tab/>
        <w:t>and behavior of some Southern Appalachian salamanders. Zoologica 47:9-14.</w:t>
      </w:r>
    </w:p>
    <w:p w:rsidR="00E47B29" w:rsidRPr="00603E2D" w:rsidRDefault="00E47B29" w:rsidP="00E47B29">
      <w:pPr>
        <w:spacing w:line="480" w:lineRule="auto"/>
        <w:rPr>
          <w:rFonts w:cs="Times New Roman"/>
        </w:rPr>
      </w:pPr>
      <w:proofErr w:type="gramStart"/>
      <w:r w:rsidRPr="00603E2D">
        <w:rPr>
          <w:rFonts w:cs="Times New Roman"/>
        </w:rPr>
        <w:t>Green, N. B. and T. K. Pauley.</w:t>
      </w:r>
      <w:proofErr w:type="gramEnd"/>
      <w:r w:rsidRPr="00603E2D">
        <w:rPr>
          <w:rFonts w:cs="Times New Roman"/>
        </w:rPr>
        <w:t xml:space="preserve"> 1987. </w:t>
      </w:r>
      <w:r w:rsidRPr="00603E2D">
        <w:rPr>
          <w:rFonts w:cs="Times New Roman"/>
          <w:i/>
        </w:rPr>
        <w:t>Amphibians and Reptiles in West Virginia</w:t>
      </w:r>
      <w:r w:rsidRPr="00603E2D">
        <w:rPr>
          <w:rFonts w:cs="Times New Roman"/>
        </w:rPr>
        <w:t xml:space="preserve">. </w:t>
      </w:r>
      <w:proofErr w:type="gramStart"/>
      <w:r w:rsidRPr="00603E2D">
        <w:rPr>
          <w:rFonts w:cs="Times New Roman"/>
        </w:rPr>
        <w:t xml:space="preserve">University of </w:t>
      </w:r>
      <w:r w:rsidRPr="00603E2D">
        <w:rPr>
          <w:rFonts w:cs="Times New Roman"/>
        </w:rPr>
        <w:tab/>
        <w:t>Pittsburg Press, Pittsburgh, Pennsylvania.</w:t>
      </w:r>
      <w:proofErr w:type="gramEnd"/>
    </w:p>
    <w:p w:rsidR="00E47B29" w:rsidRPr="00603E2D" w:rsidRDefault="00E47B29" w:rsidP="00E47B29">
      <w:pPr>
        <w:spacing w:line="480" w:lineRule="auto"/>
        <w:rPr>
          <w:rFonts w:cs="Times New Roman"/>
        </w:rPr>
      </w:pPr>
      <w:r w:rsidRPr="00603E2D">
        <w:rPr>
          <w:rFonts w:cs="Times New Roman"/>
        </w:rPr>
        <w:t xml:space="preserve">Grobman, A. B. 1944. </w:t>
      </w:r>
      <w:proofErr w:type="gramStart"/>
      <w:r w:rsidRPr="00603E2D">
        <w:rPr>
          <w:rFonts w:cs="Times New Roman"/>
        </w:rPr>
        <w:t xml:space="preserve">The distribution of the salamanders of the genus </w:t>
      </w:r>
      <w:r w:rsidRPr="00603E2D">
        <w:rPr>
          <w:rFonts w:cs="Times New Roman"/>
          <w:i/>
        </w:rPr>
        <w:t>Plethodon</w:t>
      </w:r>
      <w:r w:rsidRPr="00603E2D">
        <w:rPr>
          <w:rFonts w:cs="Times New Roman"/>
        </w:rPr>
        <w:t xml:space="preserve"> in eastern </w:t>
      </w:r>
      <w:r w:rsidRPr="00603E2D">
        <w:rPr>
          <w:rFonts w:cs="Times New Roman"/>
        </w:rPr>
        <w:tab/>
        <w:t>United States and Canada.</w:t>
      </w:r>
      <w:proofErr w:type="gramEnd"/>
      <w:r w:rsidRPr="00603E2D">
        <w:rPr>
          <w:rFonts w:cs="Times New Roman"/>
        </w:rPr>
        <w:t xml:space="preserve"> Annals of the New York Academy of Science 45:261-316.</w:t>
      </w:r>
    </w:p>
    <w:p w:rsidR="00E47B29" w:rsidRPr="00603E2D" w:rsidRDefault="00E47B29" w:rsidP="00E47B29">
      <w:pPr>
        <w:spacing w:line="480" w:lineRule="auto"/>
        <w:rPr>
          <w:rFonts w:cs="Times New Roman"/>
        </w:rPr>
      </w:pPr>
      <w:proofErr w:type="gramStart"/>
      <w:r w:rsidRPr="00603E2D">
        <w:rPr>
          <w:rFonts w:cs="Times New Roman"/>
        </w:rPr>
        <w:t>Grover, M. C. 1998.</w:t>
      </w:r>
      <w:proofErr w:type="gramEnd"/>
      <w:r w:rsidRPr="00603E2D">
        <w:rPr>
          <w:rFonts w:cs="Times New Roman"/>
        </w:rPr>
        <w:t xml:space="preserve"> Influence of cover and moisture on abundances of the terrestrial </w:t>
      </w:r>
      <w:r w:rsidRPr="00603E2D">
        <w:rPr>
          <w:rFonts w:cs="Times New Roman"/>
        </w:rPr>
        <w:tab/>
        <w:t xml:space="preserve">salamanders </w:t>
      </w:r>
      <w:r w:rsidRPr="00603E2D">
        <w:rPr>
          <w:rFonts w:cs="Times New Roman"/>
          <w:i/>
        </w:rPr>
        <w:t>Plethodon cinereus</w:t>
      </w:r>
      <w:r w:rsidRPr="00603E2D">
        <w:rPr>
          <w:rFonts w:cs="Times New Roman"/>
        </w:rPr>
        <w:t xml:space="preserve"> and </w:t>
      </w:r>
      <w:r w:rsidRPr="00603E2D">
        <w:rPr>
          <w:rFonts w:cs="Times New Roman"/>
          <w:i/>
        </w:rPr>
        <w:t>Plethodon glutinosus</w:t>
      </w:r>
      <w:r w:rsidRPr="00603E2D">
        <w:rPr>
          <w:rFonts w:cs="Times New Roman"/>
        </w:rPr>
        <w:t xml:space="preserve">. </w:t>
      </w:r>
      <w:proofErr w:type="gramStart"/>
      <w:r w:rsidRPr="00603E2D">
        <w:rPr>
          <w:rFonts w:cs="Times New Roman"/>
        </w:rPr>
        <w:t xml:space="preserve">Journal of Herpetology </w:t>
      </w:r>
      <w:r w:rsidRPr="00603E2D">
        <w:rPr>
          <w:rFonts w:cs="Times New Roman"/>
        </w:rPr>
        <w:tab/>
        <w:t>32:489-97.</w:t>
      </w:r>
      <w:proofErr w:type="gramEnd"/>
    </w:p>
    <w:p w:rsidR="00E47B29" w:rsidRPr="00603E2D" w:rsidRDefault="00E47B29" w:rsidP="00E47B29">
      <w:pPr>
        <w:spacing w:line="480" w:lineRule="auto"/>
        <w:rPr>
          <w:rFonts w:cs="Times New Roman"/>
        </w:rPr>
      </w:pPr>
      <w:proofErr w:type="gramStart"/>
      <w:r w:rsidRPr="00603E2D">
        <w:rPr>
          <w:rFonts w:cs="Times New Roman"/>
        </w:rPr>
        <w:t>Gu</w:t>
      </w:r>
      <w:proofErr w:type="gramEnd"/>
      <w:r w:rsidRPr="00603E2D">
        <w:rPr>
          <w:rFonts w:cs="Times New Roman"/>
        </w:rPr>
        <w:t xml:space="preserve">, W. and R. K. Swihart. 2004. Absent or undetected? </w:t>
      </w:r>
      <w:proofErr w:type="gramStart"/>
      <w:r w:rsidRPr="00603E2D">
        <w:rPr>
          <w:rFonts w:cs="Times New Roman"/>
        </w:rPr>
        <w:t xml:space="preserve">Effects of non-detection of species </w:t>
      </w:r>
      <w:r w:rsidRPr="00603E2D">
        <w:rPr>
          <w:rFonts w:cs="Times New Roman"/>
        </w:rPr>
        <w:tab/>
        <w:t>occurrence on wildlife-habitat models.</w:t>
      </w:r>
      <w:proofErr w:type="gramEnd"/>
      <w:r w:rsidRPr="00603E2D">
        <w:rPr>
          <w:rFonts w:cs="Times New Roman"/>
        </w:rPr>
        <w:t xml:space="preserve"> Biological Conservation 116:195-203.</w:t>
      </w:r>
    </w:p>
    <w:p w:rsidR="00E47B29" w:rsidRPr="00603E2D" w:rsidRDefault="00E47B29" w:rsidP="00E47B29">
      <w:pPr>
        <w:spacing w:line="480" w:lineRule="auto"/>
        <w:rPr>
          <w:rFonts w:cs="Times New Roman"/>
        </w:rPr>
      </w:pPr>
      <w:proofErr w:type="gramStart"/>
      <w:r w:rsidRPr="00603E2D">
        <w:rPr>
          <w:rFonts w:cs="Times New Roman"/>
        </w:rPr>
        <w:t>Guttman, S. I., A. A. Karlin, and G. M. Labanick.</w:t>
      </w:r>
      <w:proofErr w:type="gramEnd"/>
      <w:r w:rsidRPr="00603E2D">
        <w:rPr>
          <w:rFonts w:cs="Times New Roman"/>
        </w:rPr>
        <w:t xml:space="preserve"> 1978. A biochemical and morphological </w:t>
      </w:r>
      <w:r w:rsidRPr="00603E2D">
        <w:rPr>
          <w:rFonts w:cs="Times New Roman"/>
        </w:rPr>
        <w:tab/>
        <w:t xml:space="preserve">analysis of the relationship between </w:t>
      </w:r>
      <w:r w:rsidRPr="00603E2D">
        <w:rPr>
          <w:rFonts w:cs="Times New Roman"/>
          <w:i/>
        </w:rPr>
        <w:t xml:space="preserve">Plethodon longicrus </w:t>
      </w:r>
      <w:r w:rsidRPr="00603E2D">
        <w:rPr>
          <w:rFonts w:cs="Times New Roman"/>
        </w:rPr>
        <w:t xml:space="preserve">and </w:t>
      </w:r>
      <w:r w:rsidRPr="00603E2D">
        <w:rPr>
          <w:rFonts w:cs="Times New Roman"/>
          <w:i/>
        </w:rPr>
        <w:t xml:space="preserve">Plethodon yonahlossee </w:t>
      </w:r>
      <w:r w:rsidRPr="00603E2D">
        <w:rPr>
          <w:rFonts w:cs="Times New Roman"/>
          <w:i/>
        </w:rPr>
        <w:tab/>
      </w:r>
      <w:r w:rsidRPr="00603E2D">
        <w:rPr>
          <w:rFonts w:cs="Times New Roman"/>
        </w:rPr>
        <w:t>(Amphibia, Urodela, Plethodontidae). Journal of Herpetology 12:445-54.</w:t>
      </w:r>
    </w:p>
    <w:p w:rsidR="00E47B29" w:rsidRPr="00603E2D" w:rsidRDefault="00E47B29" w:rsidP="00E47B29">
      <w:pPr>
        <w:spacing w:line="480" w:lineRule="auto"/>
        <w:rPr>
          <w:rFonts w:cs="Times New Roman"/>
          <w:iCs/>
        </w:rPr>
      </w:pPr>
      <w:r w:rsidRPr="00603E2D">
        <w:rPr>
          <w:rFonts w:cs="Times New Roman"/>
          <w:iCs/>
        </w:rPr>
        <w:t xml:space="preserve">Hairston, N. G. 1980. The experimental test of analysis of field distributions: competition </w:t>
      </w:r>
    </w:p>
    <w:p w:rsidR="00E47B29" w:rsidRPr="00603E2D" w:rsidRDefault="00E47B29" w:rsidP="00E47B29">
      <w:pPr>
        <w:spacing w:line="480" w:lineRule="auto"/>
        <w:ind w:firstLine="720"/>
        <w:rPr>
          <w:rFonts w:cs="Times New Roman"/>
          <w:iCs/>
        </w:rPr>
      </w:pPr>
      <w:proofErr w:type="gramStart"/>
      <w:r w:rsidRPr="00603E2D">
        <w:rPr>
          <w:rFonts w:cs="Times New Roman"/>
          <w:iCs/>
        </w:rPr>
        <w:t>in</w:t>
      </w:r>
      <w:proofErr w:type="gramEnd"/>
      <w:r w:rsidRPr="00603E2D">
        <w:rPr>
          <w:rFonts w:cs="Times New Roman"/>
          <w:iCs/>
        </w:rPr>
        <w:t xml:space="preserve"> terrestrial salamanders. Ecology 6:817-26.</w:t>
      </w:r>
    </w:p>
    <w:p w:rsidR="00E47B29" w:rsidRPr="00603E2D" w:rsidRDefault="00E47B29" w:rsidP="00E47B29">
      <w:pPr>
        <w:spacing w:line="480" w:lineRule="auto"/>
        <w:rPr>
          <w:rFonts w:cs="Times New Roman"/>
        </w:rPr>
      </w:pPr>
      <w:r w:rsidRPr="00603E2D">
        <w:rPr>
          <w:rFonts w:cs="Times New Roman"/>
        </w:rPr>
        <w:t xml:space="preserve">Hariston, N.G. 1949. </w:t>
      </w:r>
      <w:proofErr w:type="gramStart"/>
      <w:r w:rsidRPr="00603E2D">
        <w:rPr>
          <w:rFonts w:cs="Times New Roman"/>
        </w:rPr>
        <w:t xml:space="preserve">The local distribution and ecology of the Plethodontid salamanders of the </w:t>
      </w:r>
      <w:r w:rsidRPr="00603E2D">
        <w:rPr>
          <w:rFonts w:cs="Times New Roman"/>
        </w:rPr>
        <w:tab/>
        <w:t>southern Appalachians.</w:t>
      </w:r>
      <w:proofErr w:type="gramEnd"/>
      <w:r w:rsidRPr="00603E2D">
        <w:rPr>
          <w:rFonts w:cs="Times New Roman"/>
        </w:rPr>
        <w:t xml:space="preserve"> Ecological Monographs 19:47-73.</w:t>
      </w:r>
    </w:p>
    <w:p w:rsidR="00E47B29" w:rsidRPr="00603E2D" w:rsidRDefault="00E47B29" w:rsidP="00E47B29">
      <w:pPr>
        <w:spacing w:line="480" w:lineRule="auto"/>
        <w:ind w:left="720" w:hanging="720"/>
        <w:rPr>
          <w:rFonts w:cs="Times New Roman"/>
        </w:rPr>
      </w:pPr>
      <w:proofErr w:type="gramStart"/>
      <w:r w:rsidRPr="00603E2D">
        <w:rPr>
          <w:rFonts w:cs="Times New Roman"/>
        </w:rPr>
        <w:lastRenderedPageBreak/>
        <w:t>Hamed, M. K., M. J. Gray, and B. Parks.</w:t>
      </w:r>
      <w:proofErr w:type="gramEnd"/>
      <w:r w:rsidRPr="00603E2D">
        <w:rPr>
          <w:rFonts w:cs="Times New Roman"/>
        </w:rPr>
        <w:t xml:space="preserve"> 2012. </w:t>
      </w:r>
      <w:r w:rsidRPr="00603E2D">
        <w:rPr>
          <w:rFonts w:cs="Times New Roman"/>
          <w:i/>
        </w:rPr>
        <w:t>Plethodon welleri</w:t>
      </w:r>
      <w:r w:rsidRPr="00603E2D">
        <w:rPr>
          <w:rFonts w:cs="Times New Roman"/>
        </w:rPr>
        <w:t xml:space="preserve"> – nesting location. Herpetological Review 43:319.</w:t>
      </w:r>
    </w:p>
    <w:p w:rsidR="00E47B29" w:rsidRPr="00603E2D" w:rsidRDefault="00E47B29" w:rsidP="00E47B29">
      <w:pPr>
        <w:spacing w:line="480" w:lineRule="auto"/>
        <w:ind w:left="720" w:hanging="720"/>
        <w:rPr>
          <w:rFonts w:cs="Times New Roman"/>
        </w:rPr>
      </w:pPr>
      <w:proofErr w:type="gramStart"/>
      <w:r w:rsidRPr="00603E2D">
        <w:rPr>
          <w:rFonts w:cs="Times New Roman"/>
        </w:rPr>
        <w:t>Haan, S. S., M. J. Desmond, W. R. Gould, and J. P. Ward.</w:t>
      </w:r>
      <w:proofErr w:type="gramEnd"/>
      <w:r w:rsidRPr="00603E2D">
        <w:rPr>
          <w:rFonts w:cs="Times New Roman"/>
        </w:rPr>
        <w:t xml:space="preserve"> 2007. Influence of habitat characteristics on detected site occupancy of the New Mexico endemic Sacramento Mountains salamander, </w:t>
      </w:r>
      <w:r w:rsidRPr="00603E2D">
        <w:rPr>
          <w:rFonts w:cs="Times New Roman"/>
          <w:i/>
        </w:rPr>
        <w:t>Aneides hardii</w:t>
      </w:r>
      <w:r w:rsidRPr="00603E2D">
        <w:rPr>
          <w:rFonts w:cs="Times New Roman"/>
        </w:rPr>
        <w:t>. Journal of Herpetology 41:1-8.</w:t>
      </w:r>
    </w:p>
    <w:p w:rsidR="00E47B29" w:rsidRPr="00603E2D" w:rsidRDefault="00E47B29" w:rsidP="00E47B29">
      <w:pPr>
        <w:spacing w:line="480" w:lineRule="auto"/>
        <w:rPr>
          <w:rFonts w:cs="Times New Roman"/>
        </w:rPr>
      </w:pPr>
      <w:proofErr w:type="gramStart"/>
      <w:r w:rsidRPr="00603E2D">
        <w:rPr>
          <w:rFonts w:cs="Times New Roman"/>
        </w:rPr>
        <w:t>Harper, C. A. and D. C. Guynn.</w:t>
      </w:r>
      <w:proofErr w:type="gramEnd"/>
      <w:r w:rsidRPr="00603E2D">
        <w:rPr>
          <w:rFonts w:cs="Times New Roman"/>
        </w:rPr>
        <w:t xml:space="preserve"> 1999. Factors affecting salamander density and distribution with </w:t>
      </w:r>
      <w:r w:rsidRPr="00603E2D">
        <w:rPr>
          <w:rFonts w:cs="Times New Roman"/>
        </w:rPr>
        <w:tab/>
        <w:t xml:space="preserve">four forest types in the Southern Appalachian Mountains. Forest Ecology and </w:t>
      </w:r>
      <w:r w:rsidRPr="00603E2D">
        <w:rPr>
          <w:rFonts w:cs="Times New Roman"/>
        </w:rPr>
        <w:tab/>
        <w:t>Management 14:245-52.</w:t>
      </w:r>
    </w:p>
    <w:p w:rsidR="00E47B29" w:rsidRPr="00603E2D" w:rsidRDefault="00E47B29" w:rsidP="00E47B29">
      <w:pPr>
        <w:spacing w:line="480" w:lineRule="auto"/>
        <w:rPr>
          <w:rFonts w:cs="Times New Roman"/>
        </w:rPr>
      </w:pPr>
      <w:proofErr w:type="gramStart"/>
      <w:r w:rsidRPr="00603E2D">
        <w:rPr>
          <w:rFonts w:cs="Times New Roman"/>
        </w:rPr>
        <w:t>Harpole, D. N. and C. A. Hass.</w:t>
      </w:r>
      <w:proofErr w:type="gramEnd"/>
      <w:r w:rsidRPr="00603E2D">
        <w:rPr>
          <w:rFonts w:cs="Times New Roman"/>
        </w:rPr>
        <w:t xml:space="preserve"> 1999. Effects of seven silvicultural treatments on terrestrial </w:t>
      </w:r>
      <w:r w:rsidRPr="00603E2D">
        <w:rPr>
          <w:rFonts w:cs="Times New Roman"/>
        </w:rPr>
        <w:tab/>
        <w:t>salamanders. Forest Ecology and Management 114:349-56.</w:t>
      </w:r>
    </w:p>
    <w:p w:rsidR="00E47B29" w:rsidRPr="00603E2D" w:rsidRDefault="00E47B29" w:rsidP="00E47B29">
      <w:pPr>
        <w:spacing w:line="480" w:lineRule="auto"/>
        <w:rPr>
          <w:rFonts w:cs="Times New Roman"/>
        </w:rPr>
      </w:pPr>
      <w:proofErr w:type="gramStart"/>
      <w:r w:rsidRPr="00603E2D">
        <w:rPr>
          <w:rFonts w:cs="Times New Roman"/>
        </w:rPr>
        <w:t>Herbeck, L. A. and D. Larsen.</w:t>
      </w:r>
      <w:proofErr w:type="gramEnd"/>
      <w:r w:rsidRPr="00603E2D">
        <w:rPr>
          <w:rFonts w:cs="Times New Roman"/>
        </w:rPr>
        <w:t xml:space="preserve"> 1999. Plethodontid salamander response to silviculture practices </w:t>
      </w:r>
      <w:r w:rsidRPr="00603E2D">
        <w:rPr>
          <w:rFonts w:cs="Times New Roman"/>
        </w:rPr>
        <w:tab/>
        <w:t>in Missouri Ozark forest.</w:t>
      </w:r>
    </w:p>
    <w:p w:rsidR="00E47B29" w:rsidRPr="00603E2D" w:rsidRDefault="00E47B29" w:rsidP="00E47B29">
      <w:pPr>
        <w:spacing w:line="480" w:lineRule="auto"/>
        <w:rPr>
          <w:rFonts w:cs="Times New Roman"/>
        </w:rPr>
      </w:pPr>
      <w:r w:rsidRPr="00603E2D">
        <w:rPr>
          <w:rFonts w:cs="Times New Roman"/>
        </w:rPr>
        <w:t xml:space="preserve">Higgins, K. F., K. J. Jenkins, G. K. Clambey, D. W. Uresk, D. E. Naugle, J. E. Norland, </w:t>
      </w:r>
    </w:p>
    <w:p w:rsidR="00E47B29" w:rsidRPr="00603E2D" w:rsidRDefault="00E47B29" w:rsidP="00E47B29">
      <w:pPr>
        <w:spacing w:line="480" w:lineRule="auto"/>
        <w:ind w:left="720"/>
        <w:rPr>
          <w:rFonts w:cs="Times New Roman"/>
        </w:rPr>
      </w:pPr>
      <w:proofErr w:type="gramStart"/>
      <w:r w:rsidRPr="00603E2D">
        <w:rPr>
          <w:rFonts w:cs="Times New Roman"/>
        </w:rPr>
        <w:t>and</w:t>
      </w:r>
      <w:proofErr w:type="gramEnd"/>
      <w:r w:rsidRPr="00603E2D">
        <w:rPr>
          <w:rFonts w:cs="Times New Roman"/>
        </w:rPr>
        <w:t xml:space="preserve"> W. T. Barker. 2005. Vegetation sampling and measurements. </w:t>
      </w:r>
      <w:proofErr w:type="gramStart"/>
      <w:r w:rsidRPr="00603E2D">
        <w:rPr>
          <w:rFonts w:cs="Times New Roman"/>
        </w:rPr>
        <w:t xml:space="preserve">Pp. 524-53, </w:t>
      </w:r>
      <w:r w:rsidRPr="00603E2D">
        <w:rPr>
          <w:rFonts w:cs="Times New Roman"/>
          <w:i/>
        </w:rPr>
        <w:t xml:space="preserve">In </w:t>
      </w:r>
      <w:r w:rsidRPr="00603E2D">
        <w:rPr>
          <w:rFonts w:cs="Times New Roman"/>
        </w:rPr>
        <w:t>C.E. Braun (Ed.).</w:t>
      </w:r>
      <w:proofErr w:type="gramEnd"/>
      <w:r w:rsidRPr="00603E2D">
        <w:rPr>
          <w:rFonts w:cs="Times New Roman"/>
        </w:rPr>
        <w:t xml:space="preserve"> </w:t>
      </w:r>
      <w:proofErr w:type="gramStart"/>
      <w:r w:rsidRPr="00603E2D">
        <w:rPr>
          <w:rFonts w:cs="Times New Roman"/>
          <w:i/>
        </w:rPr>
        <w:t>Techniques for Wildlife Investigation and Management</w:t>
      </w:r>
      <w:r w:rsidRPr="00603E2D">
        <w:rPr>
          <w:rFonts w:cs="Times New Roman"/>
        </w:rPr>
        <w:t>.</w:t>
      </w:r>
      <w:proofErr w:type="gramEnd"/>
      <w:r w:rsidRPr="00603E2D">
        <w:rPr>
          <w:rFonts w:cs="Times New Roman"/>
        </w:rPr>
        <w:t xml:space="preserve">  </w:t>
      </w:r>
      <w:proofErr w:type="gramStart"/>
      <w:r w:rsidRPr="00603E2D">
        <w:rPr>
          <w:rFonts w:cs="Times New Roman"/>
        </w:rPr>
        <w:t>The Wildlife Society, Bethesda, MD.</w:t>
      </w:r>
      <w:proofErr w:type="gramEnd"/>
      <w:r w:rsidRPr="00603E2D">
        <w:rPr>
          <w:rFonts w:cs="Times New Roman"/>
        </w:rPr>
        <w:t xml:space="preserve"> </w:t>
      </w:r>
      <w:proofErr w:type="gramStart"/>
      <w:r w:rsidRPr="00603E2D">
        <w:rPr>
          <w:rFonts w:cs="Times New Roman"/>
        </w:rPr>
        <w:t>974 pp.</w:t>
      </w:r>
      <w:proofErr w:type="gramEnd"/>
    </w:p>
    <w:p w:rsidR="00E47B29" w:rsidRPr="00603E2D" w:rsidRDefault="00E47B29" w:rsidP="00E47B29">
      <w:pPr>
        <w:spacing w:line="480" w:lineRule="auto"/>
        <w:rPr>
          <w:rFonts w:cs="Times New Roman"/>
          <w:iCs/>
        </w:rPr>
      </w:pPr>
      <w:r w:rsidRPr="00603E2D">
        <w:rPr>
          <w:rFonts w:cs="Times New Roman"/>
          <w:iCs/>
        </w:rPr>
        <w:t xml:space="preserve">Highton, R. 1971. Distributional interactions among eastern North American salamanders </w:t>
      </w:r>
    </w:p>
    <w:p w:rsidR="00E47B29" w:rsidRPr="00603E2D" w:rsidRDefault="00E47B29" w:rsidP="00E47B29">
      <w:pPr>
        <w:spacing w:line="480" w:lineRule="auto"/>
        <w:ind w:left="720"/>
        <w:rPr>
          <w:rFonts w:cs="Times New Roman"/>
          <w:iCs/>
        </w:rPr>
      </w:pPr>
      <w:proofErr w:type="gramStart"/>
      <w:r w:rsidRPr="00603E2D">
        <w:rPr>
          <w:rFonts w:cs="Times New Roman"/>
          <w:iCs/>
        </w:rPr>
        <w:t>of</w:t>
      </w:r>
      <w:proofErr w:type="gramEnd"/>
      <w:r w:rsidRPr="00603E2D">
        <w:rPr>
          <w:rFonts w:cs="Times New Roman"/>
          <w:iCs/>
        </w:rPr>
        <w:t xml:space="preserve"> the genus </w:t>
      </w:r>
      <w:r w:rsidRPr="00603E2D">
        <w:rPr>
          <w:rFonts w:cs="Times New Roman"/>
          <w:i/>
          <w:iCs/>
        </w:rPr>
        <w:t>Plethodon</w:t>
      </w:r>
      <w:r w:rsidRPr="00603E2D">
        <w:rPr>
          <w:rFonts w:cs="Times New Roman"/>
          <w:iCs/>
        </w:rPr>
        <w:t xml:space="preserve">. </w:t>
      </w:r>
      <w:proofErr w:type="gramStart"/>
      <w:r w:rsidRPr="00603E2D">
        <w:rPr>
          <w:rFonts w:cs="Times New Roman"/>
          <w:iCs/>
        </w:rPr>
        <w:t>In The Distributional History of the Biota of the Southern Appalachians, ed. P. C. Holt, 138-88.</w:t>
      </w:r>
      <w:proofErr w:type="gramEnd"/>
      <w:r w:rsidRPr="00603E2D">
        <w:rPr>
          <w:rFonts w:cs="Times New Roman"/>
          <w:iCs/>
        </w:rPr>
        <w:t xml:space="preserve"> </w:t>
      </w:r>
      <w:proofErr w:type="gramStart"/>
      <w:r w:rsidRPr="00603E2D">
        <w:rPr>
          <w:rFonts w:cs="Times New Roman"/>
          <w:iCs/>
        </w:rPr>
        <w:t>Research Division Monographs 4, Virginia polytechnic Institute and State University, Blacksburg, VA.</w:t>
      </w:r>
      <w:proofErr w:type="gramEnd"/>
    </w:p>
    <w:p w:rsidR="00E47B29" w:rsidRPr="00603E2D" w:rsidRDefault="00E47B29" w:rsidP="00E47B29">
      <w:pPr>
        <w:spacing w:line="480" w:lineRule="auto"/>
        <w:ind w:left="720" w:hanging="720"/>
        <w:rPr>
          <w:rFonts w:cs="Times New Roman"/>
        </w:rPr>
      </w:pPr>
      <w:proofErr w:type="gramStart"/>
      <w:r w:rsidRPr="00603E2D">
        <w:rPr>
          <w:rFonts w:cs="Times New Roman"/>
        </w:rPr>
        <w:t>Highton, R. and R. B. Peabody.</w:t>
      </w:r>
      <w:proofErr w:type="gramEnd"/>
      <w:r w:rsidRPr="00603E2D">
        <w:rPr>
          <w:rFonts w:cs="Times New Roman"/>
        </w:rPr>
        <w:t xml:space="preserve"> 2000. Geographic protein variation and speciation in salamanders of the </w:t>
      </w:r>
      <w:r w:rsidRPr="00603E2D">
        <w:rPr>
          <w:rFonts w:cs="Times New Roman"/>
          <w:i/>
        </w:rPr>
        <w:t>Plethodon jordani</w:t>
      </w:r>
      <w:r w:rsidRPr="00603E2D">
        <w:rPr>
          <w:rFonts w:cs="Times New Roman"/>
        </w:rPr>
        <w:t xml:space="preserve"> and </w:t>
      </w:r>
      <w:r w:rsidRPr="00603E2D">
        <w:rPr>
          <w:rFonts w:cs="Times New Roman"/>
          <w:i/>
        </w:rPr>
        <w:t xml:space="preserve">Plethodon glutinosus </w:t>
      </w:r>
      <w:r w:rsidRPr="00603E2D">
        <w:rPr>
          <w:rFonts w:cs="Times New Roman"/>
        </w:rPr>
        <w:t xml:space="preserve">complexes in the southern Appalachian Mountains with descriptions of four new species. In. Bruce, R. C., </w:t>
      </w:r>
      <w:r w:rsidRPr="00603E2D">
        <w:rPr>
          <w:rFonts w:cs="Times New Roman"/>
        </w:rPr>
        <w:lastRenderedPageBreak/>
        <w:t xml:space="preserve">R. G. Jaeger and L. Houck (Eds.), </w:t>
      </w:r>
      <w:proofErr w:type="gramStart"/>
      <w:r w:rsidRPr="00603E2D">
        <w:rPr>
          <w:rFonts w:cs="Times New Roman"/>
        </w:rPr>
        <w:t>The</w:t>
      </w:r>
      <w:proofErr w:type="gramEnd"/>
      <w:r w:rsidRPr="00603E2D">
        <w:rPr>
          <w:rFonts w:cs="Times New Roman"/>
        </w:rPr>
        <w:t xml:space="preserve"> Biology of Plethodontid Salamanders. </w:t>
      </w:r>
      <w:proofErr w:type="gramStart"/>
      <w:r w:rsidRPr="00603E2D">
        <w:rPr>
          <w:rFonts w:cs="Times New Roman"/>
        </w:rPr>
        <w:t>Kluwer Academic/Plenum Publishers, New York.</w:t>
      </w:r>
      <w:proofErr w:type="gramEnd"/>
    </w:p>
    <w:p w:rsidR="00E47B29" w:rsidRPr="00603E2D" w:rsidRDefault="00E47B29" w:rsidP="00E47B29">
      <w:pPr>
        <w:spacing w:line="480" w:lineRule="auto"/>
        <w:ind w:left="720" w:hanging="720"/>
        <w:rPr>
          <w:rFonts w:cs="Times New Roman"/>
          <w:iCs/>
        </w:rPr>
      </w:pPr>
      <w:r w:rsidRPr="00603E2D">
        <w:rPr>
          <w:rFonts w:cs="Times New Roman"/>
          <w:iCs/>
        </w:rPr>
        <w:t xml:space="preserve">Hines, J. E. 2012. PRESENCE5.5-Software to estimate patch occupancy and related parameters. </w:t>
      </w:r>
      <w:proofErr w:type="gramStart"/>
      <w:r w:rsidRPr="00603E2D">
        <w:rPr>
          <w:rFonts w:cs="Times New Roman"/>
          <w:iCs/>
        </w:rPr>
        <w:t>USGS-PWRC, Patuxent Wildlife Research Center, Laurel, Maryland, USA.</w:t>
      </w:r>
      <w:proofErr w:type="gramEnd"/>
      <w:r w:rsidRPr="00603E2D">
        <w:rPr>
          <w:rFonts w:cs="Times New Roman"/>
          <w:iCs/>
        </w:rPr>
        <w:t xml:space="preserve"> </w:t>
      </w:r>
      <w:r w:rsidRPr="000673E0">
        <w:rPr>
          <w:rFonts w:cs="Times New Roman"/>
          <w:iCs/>
        </w:rPr>
        <w:t>http://www.mbr-pwrc.usgs.gov/software/presence/html</w:t>
      </w:r>
    </w:p>
    <w:p w:rsidR="00E47B29" w:rsidRPr="00603E2D" w:rsidRDefault="00E47B29" w:rsidP="00E47B29">
      <w:pPr>
        <w:spacing w:line="480" w:lineRule="auto"/>
        <w:ind w:left="720" w:hanging="720"/>
        <w:rPr>
          <w:rFonts w:cs="Times New Roman"/>
        </w:rPr>
      </w:pPr>
      <w:r w:rsidRPr="00603E2D">
        <w:rPr>
          <w:rFonts w:cs="Times New Roman"/>
        </w:rPr>
        <w:t xml:space="preserve">Hoffman, R. L. 1992. The range of </w:t>
      </w:r>
      <w:r w:rsidRPr="00603E2D">
        <w:rPr>
          <w:rFonts w:cs="Times New Roman"/>
          <w:i/>
        </w:rPr>
        <w:t>Plethodon yonahlossee</w:t>
      </w:r>
      <w:r w:rsidRPr="00603E2D">
        <w:rPr>
          <w:rFonts w:cs="Times New Roman"/>
        </w:rPr>
        <w:t xml:space="preserve"> in Virginia: defined at last? </w:t>
      </w:r>
      <w:r w:rsidRPr="00603E2D">
        <w:rPr>
          <w:rFonts w:cs="Times New Roman"/>
          <w:i/>
        </w:rPr>
        <w:t>Catesbeiana</w:t>
      </w:r>
      <w:r w:rsidRPr="00603E2D">
        <w:rPr>
          <w:rFonts w:cs="Times New Roman"/>
        </w:rPr>
        <w:t xml:space="preserve"> 12:3-8.</w:t>
      </w:r>
    </w:p>
    <w:p w:rsidR="00E47B29" w:rsidRPr="00603E2D" w:rsidRDefault="00E47B29" w:rsidP="00E47B29">
      <w:pPr>
        <w:spacing w:line="480" w:lineRule="auto"/>
        <w:ind w:left="720" w:hanging="720"/>
        <w:rPr>
          <w:rFonts w:cs="Times New Roman"/>
        </w:rPr>
      </w:pPr>
      <w:proofErr w:type="gramStart"/>
      <w:r w:rsidRPr="00603E2D">
        <w:rPr>
          <w:rFonts w:cs="Times New Roman"/>
        </w:rPr>
        <w:t>Hoffman, R. L. and H. I. Kleinpeter.</w:t>
      </w:r>
      <w:proofErr w:type="gramEnd"/>
      <w:r w:rsidRPr="00603E2D">
        <w:rPr>
          <w:rFonts w:cs="Times New Roman"/>
        </w:rPr>
        <w:t xml:space="preserve"> 1948. A collection of salamanders from Mount Rogers, Virginia. Journal of the Washington Academy of Sciences 38:106-8.</w:t>
      </w:r>
    </w:p>
    <w:p w:rsidR="00E47B29" w:rsidRPr="00603E2D" w:rsidRDefault="00E47B29" w:rsidP="00E47B29">
      <w:pPr>
        <w:spacing w:line="480" w:lineRule="auto"/>
        <w:ind w:left="720" w:hanging="720"/>
        <w:rPr>
          <w:rFonts w:cs="Times New Roman"/>
        </w:rPr>
      </w:pPr>
      <w:proofErr w:type="gramStart"/>
      <w:r w:rsidRPr="00603E2D">
        <w:rPr>
          <w:rFonts w:cs="Times New Roman"/>
        </w:rPr>
        <w:t>Hoffman, R. L. and L. Hulbricht.</w:t>
      </w:r>
      <w:proofErr w:type="gramEnd"/>
      <w:r w:rsidRPr="00603E2D">
        <w:rPr>
          <w:rFonts w:cs="Times New Roman"/>
        </w:rPr>
        <w:t xml:space="preserve"> 1954. Distributional records of two species of </w:t>
      </w:r>
      <w:r w:rsidRPr="00603E2D">
        <w:rPr>
          <w:rFonts w:cs="Times New Roman"/>
          <w:i/>
        </w:rPr>
        <w:t>Plethodon</w:t>
      </w:r>
      <w:r w:rsidRPr="00603E2D">
        <w:rPr>
          <w:rFonts w:cs="Times New Roman"/>
        </w:rPr>
        <w:t xml:space="preserve"> in the southern Appalachians. Herpetologica 10:191-3.</w:t>
      </w:r>
    </w:p>
    <w:p w:rsidR="00E47B29" w:rsidRPr="00603E2D" w:rsidRDefault="00E47B29" w:rsidP="00E47B29">
      <w:pPr>
        <w:spacing w:line="480" w:lineRule="auto"/>
        <w:ind w:left="720" w:hanging="720"/>
        <w:rPr>
          <w:rFonts w:cs="Times New Roman"/>
        </w:rPr>
      </w:pPr>
      <w:r w:rsidRPr="00603E2D">
        <w:rPr>
          <w:rFonts w:cs="Times New Roman"/>
        </w:rPr>
        <w:t xml:space="preserve">Hom, C. L. 1988. </w:t>
      </w:r>
      <w:proofErr w:type="gramStart"/>
      <w:r w:rsidRPr="00603E2D">
        <w:rPr>
          <w:rFonts w:cs="Times New Roman"/>
        </w:rPr>
        <w:t>Cover object</w:t>
      </w:r>
      <w:proofErr w:type="gramEnd"/>
      <w:r w:rsidRPr="00603E2D">
        <w:rPr>
          <w:rFonts w:cs="Times New Roman"/>
        </w:rPr>
        <w:t xml:space="preserve"> choice by female dusky salamanders, </w:t>
      </w:r>
      <w:r w:rsidRPr="00603E2D">
        <w:rPr>
          <w:rFonts w:cs="Times New Roman"/>
          <w:i/>
        </w:rPr>
        <w:t>Desmognathus fuscus</w:t>
      </w:r>
      <w:r w:rsidRPr="00603E2D">
        <w:rPr>
          <w:rFonts w:cs="Times New Roman"/>
        </w:rPr>
        <w:t>. Journal of Herpetology 22:247-49.</w:t>
      </w:r>
    </w:p>
    <w:p w:rsidR="00E47B29" w:rsidRPr="00603E2D" w:rsidRDefault="00E47B29" w:rsidP="00E47B29">
      <w:pPr>
        <w:spacing w:line="480" w:lineRule="auto"/>
        <w:rPr>
          <w:rFonts w:cs="Times New Roman"/>
        </w:rPr>
      </w:pPr>
      <w:proofErr w:type="gramStart"/>
      <w:r w:rsidRPr="00603E2D">
        <w:rPr>
          <w:rFonts w:cs="Times New Roman"/>
        </w:rPr>
        <w:t>Homyack, J. A. and C. A. Hass.</w:t>
      </w:r>
      <w:proofErr w:type="gramEnd"/>
      <w:r w:rsidRPr="00603E2D">
        <w:rPr>
          <w:rFonts w:cs="Times New Roman"/>
        </w:rPr>
        <w:t xml:space="preserve"> 2009. Long-term effects of experimental forest harvesting on </w:t>
      </w:r>
      <w:r w:rsidRPr="00603E2D">
        <w:rPr>
          <w:rFonts w:cs="Times New Roman"/>
        </w:rPr>
        <w:tab/>
        <w:t xml:space="preserve">abundance and reproductive demography of terrestrial salamanders. Biological </w:t>
      </w:r>
      <w:r w:rsidRPr="00603E2D">
        <w:rPr>
          <w:rFonts w:cs="Times New Roman"/>
        </w:rPr>
        <w:tab/>
        <w:t>Conservation 142:110-21.</w:t>
      </w:r>
    </w:p>
    <w:p w:rsidR="00E47B29" w:rsidRPr="00603E2D" w:rsidRDefault="00E47B29" w:rsidP="00E47B29">
      <w:pPr>
        <w:spacing w:line="480" w:lineRule="auto"/>
        <w:rPr>
          <w:rFonts w:cs="Times New Roman"/>
        </w:rPr>
      </w:pPr>
      <w:proofErr w:type="gramStart"/>
      <w:r w:rsidRPr="00603E2D">
        <w:rPr>
          <w:rFonts w:cs="Times New Roman"/>
        </w:rPr>
        <w:t>Horn, D. and T. Cathcart.</w:t>
      </w:r>
      <w:proofErr w:type="gramEnd"/>
      <w:r w:rsidRPr="00603E2D">
        <w:rPr>
          <w:rFonts w:cs="Times New Roman"/>
        </w:rPr>
        <w:t xml:space="preserve"> 2005. </w:t>
      </w:r>
      <w:r w:rsidRPr="00603E2D">
        <w:rPr>
          <w:rFonts w:cs="Times New Roman"/>
          <w:i/>
        </w:rPr>
        <w:t xml:space="preserve">Wildflowers of Tennessee, the Ohio Valley, and the Southern </w:t>
      </w:r>
      <w:r w:rsidRPr="00603E2D">
        <w:rPr>
          <w:rFonts w:cs="Times New Roman"/>
          <w:i/>
        </w:rPr>
        <w:tab/>
        <w:t>Appalachians.</w:t>
      </w:r>
      <w:r w:rsidRPr="00603E2D">
        <w:rPr>
          <w:rFonts w:cs="Times New Roman"/>
        </w:rPr>
        <w:t xml:space="preserve"> </w:t>
      </w:r>
      <w:proofErr w:type="gramStart"/>
      <w:r w:rsidRPr="00603E2D">
        <w:rPr>
          <w:rFonts w:cs="Times New Roman"/>
        </w:rPr>
        <w:t>Lone Pine Publishing, Auburn, WA.</w:t>
      </w:r>
      <w:proofErr w:type="gramEnd"/>
      <w:r w:rsidRPr="00603E2D">
        <w:rPr>
          <w:rFonts w:cs="Times New Roman"/>
        </w:rPr>
        <w:t xml:space="preserve"> </w:t>
      </w:r>
    </w:p>
    <w:p w:rsidR="00E47B29" w:rsidRPr="00603E2D" w:rsidRDefault="00E47B29" w:rsidP="00E47B29">
      <w:pPr>
        <w:spacing w:line="480" w:lineRule="auto"/>
        <w:rPr>
          <w:rFonts w:cs="Times New Roman"/>
        </w:rPr>
      </w:pPr>
      <w:r w:rsidRPr="00603E2D">
        <w:rPr>
          <w:rFonts w:cs="Times New Roman"/>
        </w:rPr>
        <w:t xml:space="preserve">IBM Corp. Released 2011. </w:t>
      </w:r>
      <w:proofErr w:type="gramStart"/>
      <w:r w:rsidRPr="00603E2D">
        <w:rPr>
          <w:rFonts w:cs="Times New Roman"/>
        </w:rPr>
        <w:t>IBM SPSS Statistics for Windows, Version 20.0.</w:t>
      </w:r>
      <w:proofErr w:type="gramEnd"/>
      <w:r w:rsidRPr="00603E2D">
        <w:rPr>
          <w:rFonts w:cs="Times New Roman"/>
        </w:rPr>
        <w:t xml:space="preserve"> Armonk, NY: IBM </w:t>
      </w:r>
      <w:r w:rsidRPr="00603E2D">
        <w:rPr>
          <w:rFonts w:cs="Times New Roman"/>
        </w:rPr>
        <w:tab/>
        <w:t>Corp.</w:t>
      </w:r>
    </w:p>
    <w:p w:rsidR="00E47B29" w:rsidRPr="00603E2D" w:rsidRDefault="00E47B29" w:rsidP="00E47B29">
      <w:pPr>
        <w:spacing w:line="480" w:lineRule="auto"/>
        <w:rPr>
          <w:rFonts w:cs="Times New Roman"/>
        </w:rPr>
      </w:pPr>
      <w:proofErr w:type="gramStart"/>
      <w:r w:rsidRPr="00603E2D">
        <w:rPr>
          <w:rFonts w:cs="Times New Roman"/>
        </w:rPr>
        <w:t>IUCN, Conservation International, and NatureServe.</w:t>
      </w:r>
      <w:proofErr w:type="gramEnd"/>
      <w:r w:rsidRPr="00603E2D">
        <w:rPr>
          <w:rFonts w:cs="Times New Roman"/>
        </w:rPr>
        <w:t xml:space="preserve"> 2008. An Analysis of Amphibians </w:t>
      </w:r>
    </w:p>
    <w:p w:rsidR="00E47B29" w:rsidRPr="00603E2D" w:rsidRDefault="00E47B29" w:rsidP="00E47B29">
      <w:pPr>
        <w:spacing w:line="480" w:lineRule="auto"/>
        <w:ind w:left="720"/>
        <w:rPr>
          <w:rFonts w:cs="Times New Roman"/>
        </w:rPr>
      </w:pPr>
      <w:proofErr w:type="gramStart"/>
      <w:r w:rsidRPr="00603E2D">
        <w:rPr>
          <w:rFonts w:cs="Times New Roman"/>
        </w:rPr>
        <w:t>on</w:t>
      </w:r>
      <w:proofErr w:type="gramEnd"/>
      <w:r w:rsidRPr="00603E2D">
        <w:rPr>
          <w:rFonts w:cs="Times New Roman"/>
        </w:rPr>
        <w:t xml:space="preserve"> the 2008 IUCN Red List www.iucnredlist.org/amphibians. </w:t>
      </w:r>
      <w:proofErr w:type="gramStart"/>
      <w:r w:rsidRPr="00603E2D">
        <w:rPr>
          <w:rFonts w:cs="Times New Roman"/>
        </w:rPr>
        <w:t>Downloaded on April 5, 2010.</w:t>
      </w:r>
      <w:proofErr w:type="gramEnd"/>
    </w:p>
    <w:p w:rsidR="00E47B29" w:rsidRPr="00603E2D" w:rsidRDefault="00E47B29" w:rsidP="00E47B29">
      <w:pPr>
        <w:spacing w:line="480" w:lineRule="auto"/>
        <w:ind w:left="720" w:hanging="720"/>
        <w:rPr>
          <w:rFonts w:cs="Times New Roman"/>
        </w:rPr>
      </w:pPr>
      <w:r w:rsidRPr="00603E2D">
        <w:rPr>
          <w:rFonts w:cs="Times New Roman"/>
        </w:rPr>
        <w:lastRenderedPageBreak/>
        <w:t>Keyser, P. D., L. A. Williams, K. M. Kelly, C. A. Hass, V. L. Ford, and T. B. Wigley. 2011.  An assessment of distribution patterns of terrestrial salamanders in the Central Appalachians using two landscape models. American Midland Naturalist 166:194-210.</w:t>
      </w:r>
    </w:p>
    <w:p w:rsidR="00E47B29" w:rsidRPr="00603E2D" w:rsidRDefault="00E47B29" w:rsidP="00E47B29">
      <w:pPr>
        <w:spacing w:line="480" w:lineRule="auto"/>
        <w:ind w:left="720" w:hanging="720"/>
        <w:rPr>
          <w:rFonts w:cs="Times New Roman"/>
        </w:rPr>
      </w:pPr>
      <w:proofErr w:type="gramStart"/>
      <w:r w:rsidRPr="00603E2D">
        <w:rPr>
          <w:rFonts w:cs="Times New Roman"/>
        </w:rPr>
        <w:t>King, W. 1939.</w:t>
      </w:r>
      <w:proofErr w:type="gramEnd"/>
      <w:r w:rsidRPr="00603E2D">
        <w:rPr>
          <w:rFonts w:cs="Times New Roman"/>
        </w:rPr>
        <w:t xml:space="preserve"> </w:t>
      </w:r>
      <w:proofErr w:type="gramStart"/>
      <w:r w:rsidRPr="00603E2D">
        <w:rPr>
          <w:rFonts w:cs="Times New Roman"/>
        </w:rPr>
        <w:t>A survey of the herpetology of the Great Smoky Mountains National Park (Tennessee).</w:t>
      </w:r>
      <w:proofErr w:type="gramEnd"/>
      <w:r w:rsidRPr="00603E2D">
        <w:rPr>
          <w:rFonts w:cs="Times New Roman"/>
        </w:rPr>
        <w:t xml:space="preserve"> American Midland Naturalist 21:531-82.</w:t>
      </w:r>
    </w:p>
    <w:p w:rsidR="00E47B29" w:rsidRPr="00603E2D" w:rsidRDefault="00E47B29" w:rsidP="00E47B29">
      <w:pPr>
        <w:spacing w:line="480" w:lineRule="auto"/>
        <w:rPr>
          <w:rFonts w:cs="Times New Roman"/>
        </w:rPr>
      </w:pPr>
      <w:r w:rsidRPr="00603E2D">
        <w:rPr>
          <w:rFonts w:cs="Times New Roman"/>
        </w:rPr>
        <w:t xml:space="preserve">Larson, M. A., Dijak, W. D., F. R. Thompson, J. J. Millspaugh. 2003. Landscape-level habitat </w:t>
      </w:r>
      <w:r w:rsidRPr="00603E2D">
        <w:rPr>
          <w:rFonts w:cs="Times New Roman"/>
        </w:rPr>
        <w:tab/>
        <w:t xml:space="preserve">suitability models for twelve wildlife species in Southern Missouri. </w:t>
      </w:r>
      <w:proofErr w:type="gramStart"/>
      <w:r w:rsidRPr="00603E2D">
        <w:rPr>
          <w:rFonts w:cs="Times New Roman"/>
        </w:rPr>
        <w:t xml:space="preserve">North Central </w:t>
      </w:r>
      <w:r w:rsidRPr="00603E2D">
        <w:rPr>
          <w:rFonts w:cs="Times New Roman"/>
        </w:rPr>
        <w:tab/>
        <w:t>Research Station, U.S. Forest Service, Department of Agriculture 58p.</w:t>
      </w:r>
      <w:proofErr w:type="gramEnd"/>
      <w:r w:rsidRPr="00603E2D">
        <w:rPr>
          <w:rFonts w:cs="Times New Roman"/>
        </w:rPr>
        <w:t xml:space="preserve"> St. Paul, MN.</w:t>
      </w:r>
    </w:p>
    <w:p w:rsidR="00E47B29" w:rsidRPr="00603E2D" w:rsidRDefault="00E47B29" w:rsidP="00E47B29">
      <w:pPr>
        <w:spacing w:line="480" w:lineRule="auto"/>
        <w:rPr>
          <w:rFonts w:cs="Times New Roman"/>
        </w:rPr>
      </w:pPr>
      <w:r w:rsidRPr="00603E2D">
        <w:rPr>
          <w:rFonts w:cs="Times New Roman"/>
        </w:rPr>
        <w:t xml:space="preserve">Luiselli, L. 2006. </w:t>
      </w:r>
      <w:proofErr w:type="gramStart"/>
      <w:r w:rsidRPr="00603E2D">
        <w:rPr>
          <w:rFonts w:cs="Times New Roman"/>
        </w:rPr>
        <w:t>Site occupancy and density of sympatrick Gabbon viper (</w:t>
      </w:r>
      <w:r w:rsidRPr="00603E2D">
        <w:rPr>
          <w:rFonts w:cs="Times New Roman"/>
          <w:i/>
        </w:rPr>
        <w:t>Bitis gabonica</w:t>
      </w:r>
      <w:r w:rsidRPr="00603E2D">
        <w:rPr>
          <w:rFonts w:cs="Times New Roman"/>
        </w:rPr>
        <w:t xml:space="preserve">) and </w:t>
      </w:r>
      <w:r w:rsidRPr="00603E2D">
        <w:rPr>
          <w:rFonts w:cs="Times New Roman"/>
        </w:rPr>
        <w:tab/>
        <w:t>nose-horned viper (</w:t>
      </w:r>
      <w:r w:rsidRPr="00603E2D">
        <w:rPr>
          <w:rFonts w:cs="Times New Roman"/>
          <w:i/>
        </w:rPr>
        <w:t>Bitis nasicomis</w:t>
      </w:r>
      <w:r w:rsidRPr="00603E2D">
        <w:rPr>
          <w:rFonts w:cs="Times New Roman"/>
        </w:rPr>
        <w:t>).</w:t>
      </w:r>
      <w:proofErr w:type="gramEnd"/>
      <w:r w:rsidRPr="00603E2D">
        <w:rPr>
          <w:rFonts w:cs="Times New Roman"/>
        </w:rPr>
        <w:t xml:space="preserve"> Journal of Tropical Ecology 22:555-64.</w:t>
      </w:r>
    </w:p>
    <w:p w:rsidR="00E47B29" w:rsidRPr="00603E2D" w:rsidRDefault="00E47B29" w:rsidP="00E47B29">
      <w:pPr>
        <w:spacing w:line="480" w:lineRule="auto"/>
        <w:rPr>
          <w:rFonts w:cs="Times New Roman"/>
        </w:rPr>
      </w:pPr>
      <w:proofErr w:type="gramStart"/>
      <w:r w:rsidRPr="00603E2D">
        <w:rPr>
          <w:rFonts w:cs="Times New Roman"/>
        </w:rPr>
        <w:t>Long, R. A., T. M. Donovan, P. MacKay, W. J. Zielinski, J. S. Buzas.</w:t>
      </w:r>
      <w:proofErr w:type="gramEnd"/>
      <w:r w:rsidRPr="00603E2D">
        <w:rPr>
          <w:rFonts w:cs="Times New Roman"/>
        </w:rPr>
        <w:t xml:space="preserve"> 2011. Predicting carnivore </w:t>
      </w:r>
      <w:r w:rsidRPr="00603E2D">
        <w:rPr>
          <w:rFonts w:cs="Times New Roman"/>
        </w:rPr>
        <w:tab/>
        <w:t xml:space="preserve">occupancy with noninvasive surveys and occupancy modeling. Landscape Ecology </w:t>
      </w:r>
      <w:r w:rsidRPr="00603E2D">
        <w:rPr>
          <w:rFonts w:cs="Times New Roman"/>
        </w:rPr>
        <w:tab/>
        <w:t xml:space="preserve">26:327-40. </w:t>
      </w:r>
    </w:p>
    <w:p w:rsidR="00E47B29" w:rsidRPr="00603E2D" w:rsidRDefault="00E47B29" w:rsidP="00E47B29">
      <w:pPr>
        <w:spacing w:line="480" w:lineRule="auto"/>
        <w:rPr>
          <w:rFonts w:cs="Times New Roman"/>
        </w:rPr>
      </w:pPr>
      <w:r w:rsidRPr="00603E2D">
        <w:rPr>
          <w:rFonts w:cs="Times New Roman"/>
        </w:rPr>
        <w:t xml:space="preserve">MacKenzie, D. I., J. D. Nichols, G. B. Lachman, S. Droege, J. A. Royle, and C. A. </w:t>
      </w:r>
    </w:p>
    <w:p w:rsidR="00E47B29" w:rsidRPr="00603E2D" w:rsidRDefault="00E47B29" w:rsidP="00E47B29">
      <w:pPr>
        <w:spacing w:line="480" w:lineRule="auto"/>
        <w:ind w:firstLine="720"/>
        <w:rPr>
          <w:rFonts w:cs="Times New Roman"/>
        </w:rPr>
      </w:pPr>
      <w:proofErr w:type="gramStart"/>
      <w:r w:rsidRPr="00603E2D">
        <w:rPr>
          <w:rFonts w:cs="Times New Roman"/>
        </w:rPr>
        <w:t>Langtimm.</w:t>
      </w:r>
      <w:proofErr w:type="gramEnd"/>
      <w:r w:rsidRPr="00603E2D">
        <w:rPr>
          <w:rFonts w:cs="Times New Roman"/>
        </w:rPr>
        <w:t xml:space="preserve"> 2002. Estimating site occupancy rates when detection probabilities are </w:t>
      </w:r>
    </w:p>
    <w:p w:rsidR="00E47B29" w:rsidRPr="00603E2D" w:rsidRDefault="00E47B29" w:rsidP="00E47B29">
      <w:pPr>
        <w:spacing w:line="480" w:lineRule="auto"/>
        <w:rPr>
          <w:rFonts w:cs="Times New Roman"/>
        </w:rPr>
      </w:pPr>
      <w:r w:rsidRPr="00603E2D">
        <w:rPr>
          <w:rFonts w:cs="Times New Roman"/>
        </w:rPr>
        <w:tab/>
      </w:r>
      <w:proofErr w:type="gramStart"/>
      <w:r w:rsidRPr="00603E2D">
        <w:rPr>
          <w:rFonts w:cs="Times New Roman"/>
        </w:rPr>
        <w:t>less</w:t>
      </w:r>
      <w:proofErr w:type="gramEnd"/>
      <w:r w:rsidRPr="00603E2D">
        <w:rPr>
          <w:rFonts w:cs="Times New Roman"/>
        </w:rPr>
        <w:t xml:space="preserve"> than one.  Ecology 83:2248-55.</w:t>
      </w:r>
    </w:p>
    <w:p w:rsidR="00E47B29" w:rsidRPr="00603E2D" w:rsidRDefault="00E47B29" w:rsidP="00E47B29">
      <w:pPr>
        <w:spacing w:line="480" w:lineRule="auto"/>
        <w:rPr>
          <w:rFonts w:cs="Times New Roman"/>
        </w:rPr>
      </w:pPr>
      <w:r w:rsidRPr="00603E2D">
        <w:rPr>
          <w:rFonts w:cs="Times New Roman"/>
        </w:rPr>
        <w:t xml:space="preserve">MacKenzie, D. I., J. D. Nichols, J. A. Royle, K. P. Pollock, L. L. Bailey, and J. E. Hines. </w:t>
      </w:r>
    </w:p>
    <w:p w:rsidR="00E47B29" w:rsidRPr="00603E2D" w:rsidRDefault="00E47B29" w:rsidP="00E47B29">
      <w:pPr>
        <w:spacing w:line="480" w:lineRule="auto"/>
        <w:ind w:firstLine="720"/>
        <w:rPr>
          <w:rFonts w:cs="Times New Roman"/>
        </w:rPr>
      </w:pPr>
      <w:r w:rsidRPr="00603E2D">
        <w:rPr>
          <w:rFonts w:cs="Times New Roman"/>
        </w:rPr>
        <w:t xml:space="preserve">2006. Occupancy estimation and modeling: inferring patterns and dynamics of </w:t>
      </w:r>
    </w:p>
    <w:p w:rsidR="00E47B29" w:rsidRPr="00603E2D" w:rsidRDefault="00E47B29" w:rsidP="00E47B29">
      <w:pPr>
        <w:spacing w:line="480" w:lineRule="auto"/>
        <w:ind w:firstLine="720"/>
        <w:rPr>
          <w:rFonts w:cs="Times New Roman"/>
        </w:rPr>
      </w:pPr>
      <w:proofErr w:type="gramStart"/>
      <w:r w:rsidRPr="00603E2D">
        <w:rPr>
          <w:rFonts w:cs="Times New Roman"/>
        </w:rPr>
        <w:t>species</w:t>
      </w:r>
      <w:proofErr w:type="gramEnd"/>
      <w:r w:rsidRPr="00603E2D">
        <w:rPr>
          <w:rFonts w:cs="Times New Roman"/>
        </w:rPr>
        <w:t xml:space="preserve"> occurrence. </w:t>
      </w:r>
      <w:proofErr w:type="gramStart"/>
      <w:r w:rsidRPr="00603E2D">
        <w:rPr>
          <w:rFonts w:cs="Times New Roman"/>
        </w:rPr>
        <w:t>Academic Press, San Diego, CA, USA.</w:t>
      </w:r>
      <w:proofErr w:type="gramEnd"/>
    </w:p>
    <w:p w:rsidR="00E47B29" w:rsidRPr="00603E2D" w:rsidRDefault="00E47B29" w:rsidP="00E47B29">
      <w:pPr>
        <w:spacing w:line="480" w:lineRule="auto"/>
        <w:rPr>
          <w:rFonts w:cs="Times New Roman"/>
        </w:rPr>
      </w:pPr>
      <w:r w:rsidRPr="00603E2D">
        <w:rPr>
          <w:rFonts w:cs="Times New Roman"/>
        </w:rPr>
        <w:t xml:space="preserve">Martin, J. S. Chamaille-Jammes, J. D. Nichols, H. Fritz, J. E. Hines, C. J. Fonnesbeck, D. I. </w:t>
      </w:r>
      <w:r w:rsidRPr="00603E2D">
        <w:rPr>
          <w:rFonts w:cs="Times New Roman"/>
        </w:rPr>
        <w:tab/>
      </w:r>
      <w:proofErr w:type="gramStart"/>
      <w:r w:rsidRPr="00603E2D">
        <w:rPr>
          <w:rFonts w:cs="Times New Roman"/>
        </w:rPr>
        <w:t>MacKenzie,</w:t>
      </w:r>
      <w:proofErr w:type="gramEnd"/>
      <w:r w:rsidRPr="00603E2D">
        <w:rPr>
          <w:rFonts w:cs="Times New Roman"/>
        </w:rPr>
        <w:t xml:space="preserve"> and L. Bailey. 2010. Simultaneous modeling of habitat suitability, </w:t>
      </w:r>
      <w:r w:rsidRPr="00603E2D">
        <w:rPr>
          <w:rFonts w:cs="Times New Roman"/>
        </w:rPr>
        <w:tab/>
        <w:t xml:space="preserve">occupancy, and relative abundance: African elephants in Zimbabwe. Ecological </w:t>
      </w:r>
      <w:r w:rsidRPr="00603E2D">
        <w:rPr>
          <w:rFonts w:cs="Times New Roman"/>
        </w:rPr>
        <w:tab/>
        <w:t>Applications 20:1173-82.</w:t>
      </w:r>
    </w:p>
    <w:p w:rsidR="00E47B29" w:rsidRPr="00603E2D" w:rsidRDefault="00E47B29" w:rsidP="00E47B29">
      <w:pPr>
        <w:spacing w:line="480" w:lineRule="auto"/>
        <w:rPr>
          <w:rFonts w:cs="Times New Roman"/>
        </w:rPr>
      </w:pPr>
      <w:r w:rsidRPr="00603E2D">
        <w:rPr>
          <w:rFonts w:cs="Times New Roman"/>
        </w:rPr>
        <w:lastRenderedPageBreak/>
        <w:t xml:space="preserve">Martof, B. S., W. M. Palmer, J. R. Bailey, J. R. Harrison. 1980. </w:t>
      </w:r>
      <w:r w:rsidRPr="00603E2D">
        <w:rPr>
          <w:rFonts w:cs="Times New Roman"/>
          <w:i/>
        </w:rPr>
        <w:t xml:space="preserve">Amphibians and reptiles of the </w:t>
      </w:r>
      <w:r w:rsidRPr="00603E2D">
        <w:rPr>
          <w:rFonts w:cs="Times New Roman"/>
          <w:i/>
        </w:rPr>
        <w:tab/>
        <w:t>Carolinas and Virginia</w:t>
      </w:r>
      <w:r w:rsidRPr="00603E2D">
        <w:rPr>
          <w:rFonts w:cs="Times New Roman"/>
        </w:rPr>
        <w:t xml:space="preserve">.  </w:t>
      </w:r>
      <w:proofErr w:type="gramStart"/>
      <w:r w:rsidRPr="00603E2D">
        <w:rPr>
          <w:rFonts w:cs="Times New Roman"/>
        </w:rPr>
        <w:t>University of North Carolina Press, Chapel Hill, North Carolina.</w:t>
      </w:r>
      <w:proofErr w:type="gramEnd"/>
    </w:p>
    <w:p w:rsidR="00E47B29" w:rsidRPr="00603E2D" w:rsidRDefault="00E47B29" w:rsidP="00E47B29">
      <w:pPr>
        <w:spacing w:line="480" w:lineRule="auto"/>
        <w:rPr>
          <w:rFonts w:cs="Times New Roman"/>
        </w:rPr>
      </w:pPr>
      <w:proofErr w:type="gramStart"/>
      <w:r w:rsidRPr="00603E2D">
        <w:rPr>
          <w:rFonts w:cs="Times New Roman"/>
        </w:rPr>
        <w:t>Mazerolle, M. J., A. Desrochers, and L. Rochefort.</w:t>
      </w:r>
      <w:proofErr w:type="gramEnd"/>
      <w:r w:rsidRPr="00603E2D">
        <w:rPr>
          <w:rFonts w:cs="Times New Roman"/>
        </w:rPr>
        <w:t xml:space="preserve"> 2005. Landscape characteristics influence </w:t>
      </w:r>
      <w:r w:rsidRPr="00603E2D">
        <w:rPr>
          <w:rFonts w:cs="Times New Roman"/>
        </w:rPr>
        <w:tab/>
        <w:t xml:space="preserve">pond occupancy by frogs after accounting for detectability. </w:t>
      </w:r>
      <w:proofErr w:type="gramStart"/>
      <w:r w:rsidRPr="00603E2D">
        <w:rPr>
          <w:rFonts w:cs="Times New Roman"/>
        </w:rPr>
        <w:t xml:space="preserve">Ecological Applications </w:t>
      </w:r>
      <w:r w:rsidRPr="00603E2D">
        <w:rPr>
          <w:rFonts w:cs="Times New Roman"/>
        </w:rPr>
        <w:tab/>
        <w:t>15:824-34.</w:t>
      </w:r>
      <w:proofErr w:type="gramEnd"/>
    </w:p>
    <w:p w:rsidR="00E47B29" w:rsidRPr="00603E2D" w:rsidRDefault="00E47B29" w:rsidP="00E47B29">
      <w:pPr>
        <w:spacing w:line="480" w:lineRule="auto"/>
        <w:rPr>
          <w:rFonts w:cs="Times New Roman"/>
        </w:rPr>
      </w:pPr>
      <w:proofErr w:type="gramStart"/>
      <w:r w:rsidRPr="00603E2D">
        <w:rPr>
          <w:rFonts w:cs="Times New Roman"/>
        </w:rPr>
        <w:t>Mitchell, J. C. and K. K. Reay.</w:t>
      </w:r>
      <w:proofErr w:type="gramEnd"/>
      <w:r w:rsidRPr="00603E2D">
        <w:rPr>
          <w:rFonts w:cs="Times New Roman"/>
        </w:rPr>
        <w:t xml:space="preserve"> 1999. Atlas of amphibians and reptiles in Virginia. Special </w:t>
      </w:r>
      <w:r w:rsidRPr="00603E2D">
        <w:rPr>
          <w:rFonts w:cs="Times New Roman"/>
        </w:rPr>
        <w:tab/>
        <w:t xml:space="preserve">Publication Number 1, Wildlife Diversity Division, Virginia Department of Game and </w:t>
      </w:r>
      <w:r w:rsidRPr="00603E2D">
        <w:rPr>
          <w:rFonts w:cs="Times New Roman"/>
        </w:rPr>
        <w:tab/>
        <w:t>Inland Fisheries, Richmond, Virginia.</w:t>
      </w:r>
    </w:p>
    <w:p w:rsidR="00E47B29" w:rsidRPr="00603E2D" w:rsidRDefault="00E47B29" w:rsidP="00E47B29">
      <w:pPr>
        <w:spacing w:line="480" w:lineRule="auto"/>
        <w:rPr>
          <w:rFonts w:cs="Times New Roman"/>
        </w:rPr>
      </w:pPr>
      <w:r w:rsidRPr="00603E2D">
        <w:rPr>
          <w:rFonts w:cs="Times New Roman"/>
        </w:rPr>
        <w:t xml:space="preserve">Moseley, K. R., W. M. Ford, and J. W. Edwards. 2009. Local and landscape factors influencing </w:t>
      </w:r>
      <w:r w:rsidRPr="00603E2D">
        <w:rPr>
          <w:rFonts w:cs="Times New Roman"/>
        </w:rPr>
        <w:tab/>
        <w:t xml:space="preserve">edge effects on woodland salamanders. </w:t>
      </w:r>
      <w:proofErr w:type="gramStart"/>
      <w:r w:rsidRPr="00603E2D">
        <w:rPr>
          <w:rFonts w:cs="Times New Roman"/>
        </w:rPr>
        <w:t>Environmental Monitoring Assessment 151:425-</w:t>
      </w:r>
      <w:r w:rsidRPr="00603E2D">
        <w:rPr>
          <w:rFonts w:cs="Times New Roman"/>
        </w:rPr>
        <w:tab/>
        <w:t>35.</w:t>
      </w:r>
      <w:proofErr w:type="gramEnd"/>
    </w:p>
    <w:p w:rsidR="00E47B29" w:rsidRPr="00603E2D" w:rsidRDefault="00E47B29" w:rsidP="00E47B29">
      <w:pPr>
        <w:spacing w:line="480" w:lineRule="auto"/>
        <w:rPr>
          <w:rFonts w:cs="Times New Roman"/>
        </w:rPr>
      </w:pPr>
      <w:proofErr w:type="gramStart"/>
      <w:r w:rsidRPr="00603E2D">
        <w:rPr>
          <w:rFonts w:cs="Times New Roman"/>
        </w:rPr>
        <w:t>Netting, M. G. 1939.</w:t>
      </w:r>
      <w:proofErr w:type="gramEnd"/>
      <w:r w:rsidRPr="00603E2D">
        <w:rPr>
          <w:rFonts w:cs="Times New Roman"/>
        </w:rPr>
        <w:t xml:space="preserve"> </w:t>
      </w:r>
      <w:proofErr w:type="gramStart"/>
      <w:r w:rsidRPr="00603E2D">
        <w:rPr>
          <w:rFonts w:cs="Times New Roman"/>
        </w:rPr>
        <w:t xml:space="preserve">The ravine salamander, </w:t>
      </w:r>
      <w:r w:rsidRPr="00603E2D">
        <w:rPr>
          <w:rFonts w:cs="Times New Roman"/>
          <w:i/>
        </w:rPr>
        <w:t>Plethodon richmondi</w:t>
      </w:r>
      <w:r w:rsidRPr="00603E2D">
        <w:rPr>
          <w:rFonts w:cs="Times New Roman"/>
        </w:rPr>
        <w:t xml:space="preserve"> Netting and Mittleman, in </w:t>
      </w:r>
      <w:r w:rsidRPr="00603E2D">
        <w:rPr>
          <w:rFonts w:cs="Times New Roman"/>
        </w:rPr>
        <w:tab/>
        <w:t>Pennsylvania.</w:t>
      </w:r>
      <w:proofErr w:type="gramEnd"/>
      <w:r w:rsidRPr="00603E2D">
        <w:rPr>
          <w:rFonts w:cs="Times New Roman"/>
        </w:rPr>
        <w:t xml:space="preserve"> Proceedings of the Pennsylvania Academy of Science 13:50-1.</w:t>
      </w:r>
    </w:p>
    <w:p w:rsidR="00E47B29" w:rsidRPr="00603E2D" w:rsidRDefault="00E47B29" w:rsidP="00E47B29">
      <w:pPr>
        <w:spacing w:line="480" w:lineRule="auto"/>
        <w:rPr>
          <w:rFonts w:cs="Times New Roman"/>
        </w:rPr>
      </w:pPr>
      <w:r w:rsidRPr="00603E2D">
        <w:rPr>
          <w:rFonts w:cs="Times New Roman"/>
        </w:rPr>
        <w:t xml:space="preserve">Nudds, T. D. 1977. </w:t>
      </w:r>
      <w:proofErr w:type="gramStart"/>
      <w:r w:rsidRPr="00603E2D">
        <w:rPr>
          <w:rFonts w:cs="Times New Roman"/>
        </w:rPr>
        <w:t>Quantifying the vegetative structure of wildlife cover.</w:t>
      </w:r>
      <w:proofErr w:type="gramEnd"/>
      <w:r w:rsidRPr="00603E2D">
        <w:rPr>
          <w:rFonts w:cs="Times New Roman"/>
        </w:rPr>
        <w:t xml:space="preserve"> Wildlife Society </w:t>
      </w:r>
      <w:r w:rsidRPr="00603E2D">
        <w:rPr>
          <w:rFonts w:cs="Times New Roman"/>
        </w:rPr>
        <w:tab/>
        <w:t>Bulletin 5:113-7.</w:t>
      </w:r>
    </w:p>
    <w:p w:rsidR="00E47B29" w:rsidRPr="00603E2D" w:rsidRDefault="00E47B29" w:rsidP="00E47B29">
      <w:pPr>
        <w:spacing w:line="480" w:lineRule="auto"/>
        <w:rPr>
          <w:rFonts w:cs="Times New Roman"/>
          <w:iCs/>
        </w:rPr>
      </w:pPr>
      <w:proofErr w:type="gramStart"/>
      <w:r w:rsidRPr="00603E2D">
        <w:rPr>
          <w:rFonts w:cs="Times New Roman"/>
          <w:iCs/>
        </w:rPr>
        <w:t>Organ, J. A. 1991.</w:t>
      </w:r>
      <w:proofErr w:type="gramEnd"/>
      <w:r w:rsidRPr="00603E2D">
        <w:rPr>
          <w:rFonts w:cs="Times New Roman"/>
          <w:iCs/>
        </w:rPr>
        <w:t xml:space="preserve"> Salamander survey of the Mount Rogers Nation Recreation Area </w:t>
      </w:r>
    </w:p>
    <w:p w:rsidR="00E47B29" w:rsidRPr="00603E2D" w:rsidRDefault="00E47B29" w:rsidP="00E47B29">
      <w:pPr>
        <w:spacing w:line="480" w:lineRule="auto"/>
        <w:ind w:left="720"/>
        <w:rPr>
          <w:rFonts w:cs="Times New Roman"/>
          <w:iCs/>
        </w:rPr>
      </w:pPr>
      <w:proofErr w:type="gramStart"/>
      <w:r w:rsidRPr="00603E2D">
        <w:rPr>
          <w:rFonts w:cs="Times New Roman"/>
          <w:iCs/>
        </w:rPr>
        <w:t>section</w:t>
      </w:r>
      <w:proofErr w:type="gramEnd"/>
      <w:r w:rsidRPr="00603E2D">
        <w:rPr>
          <w:rFonts w:cs="Times New Roman"/>
          <w:iCs/>
        </w:rPr>
        <w:t xml:space="preserve"> two. Marion, VA: United States Department of Agriculture. </w:t>
      </w:r>
      <w:proofErr w:type="gramStart"/>
      <w:r w:rsidRPr="00603E2D">
        <w:rPr>
          <w:rFonts w:cs="Times New Roman"/>
          <w:iCs/>
        </w:rPr>
        <w:t>210p. Available from Mount Rogers National Recreation Area, Marion, VA.</w:t>
      </w:r>
      <w:proofErr w:type="gramEnd"/>
    </w:p>
    <w:p w:rsidR="00E47B29" w:rsidRPr="00603E2D" w:rsidRDefault="00E47B29" w:rsidP="00E47B29">
      <w:pPr>
        <w:spacing w:line="480" w:lineRule="auto"/>
        <w:rPr>
          <w:rFonts w:cs="Times New Roman"/>
          <w:iCs/>
        </w:rPr>
      </w:pPr>
      <w:proofErr w:type="gramStart"/>
      <w:r w:rsidRPr="00603E2D">
        <w:rPr>
          <w:rFonts w:cs="Times New Roman"/>
          <w:iCs/>
        </w:rPr>
        <w:t>Organ, J. A. 1990.</w:t>
      </w:r>
      <w:proofErr w:type="gramEnd"/>
      <w:r w:rsidRPr="00603E2D">
        <w:rPr>
          <w:rFonts w:cs="Times New Roman"/>
          <w:iCs/>
        </w:rPr>
        <w:t xml:space="preserve"> Salamander survey of the Mount Rogers Nation Recreation Area </w:t>
      </w:r>
    </w:p>
    <w:p w:rsidR="00E47B29" w:rsidRPr="00603E2D" w:rsidRDefault="00E47B29" w:rsidP="00E47B29">
      <w:pPr>
        <w:spacing w:line="480" w:lineRule="auto"/>
        <w:ind w:left="720"/>
        <w:rPr>
          <w:rFonts w:cs="Times New Roman"/>
          <w:iCs/>
        </w:rPr>
      </w:pPr>
      <w:proofErr w:type="gramStart"/>
      <w:r w:rsidRPr="00603E2D">
        <w:rPr>
          <w:rFonts w:cs="Times New Roman"/>
          <w:iCs/>
        </w:rPr>
        <w:t>section</w:t>
      </w:r>
      <w:proofErr w:type="gramEnd"/>
      <w:r w:rsidRPr="00603E2D">
        <w:rPr>
          <w:rFonts w:cs="Times New Roman"/>
          <w:iCs/>
        </w:rPr>
        <w:t xml:space="preserve"> one. Marion, VA: United States Department of Agriculture. </w:t>
      </w:r>
      <w:proofErr w:type="gramStart"/>
      <w:r w:rsidRPr="00603E2D">
        <w:rPr>
          <w:rFonts w:cs="Times New Roman"/>
          <w:iCs/>
        </w:rPr>
        <w:t>98p. Available from Mount Rogers National Recreation Area, Marion, VA.</w:t>
      </w:r>
      <w:proofErr w:type="gramEnd"/>
    </w:p>
    <w:p w:rsidR="00E47B29" w:rsidRPr="00603E2D" w:rsidRDefault="00E47B29" w:rsidP="00E47B29">
      <w:pPr>
        <w:spacing w:line="480" w:lineRule="auto"/>
        <w:rPr>
          <w:rFonts w:cs="Times New Roman"/>
          <w:iCs/>
        </w:rPr>
      </w:pPr>
      <w:proofErr w:type="gramStart"/>
      <w:r w:rsidRPr="00603E2D">
        <w:rPr>
          <w:rFonts w:cs="Times New Roman"/>
          <w:iCs/>
        </w:rPr>
        <w:t>Organ, J. A. 1961.</w:t>
      </w:r>
      <w:proofErr w:type="gramEnd"/>
      <w:r w:rsidRPr="00603E2D">
        <w:rPr>
          <w:rFonts w:cs="Times New Roman"/>
          <w:iCs/>
        </w:rPr>
        <w:t xml:space="preserve"> Studies of the local distribution, life history, and population dynamics </w:t>
      </w:r>
    </w:p>
    <w:p w:rsidR="00E47B29" w:rsidRPr="00603E2D" w:rsidRDefault="00E47B29" w:rsidP="00E47B29">
      <w:pPr>
        <w:spacing w:line="480" w:lineRule="auto"/>
        <w:ind w:left="720"/>
        <w:rPr>
          <w:rFonts w:cs="Times New Roman"/>
          <w:iCs/>
        </w:rPr>
      </w:pPr>
      <w:proofErr w:type="gramStart"/>
      <w:r w:rsidRPr="00603E2D">
        <w:rPr>
          <w:rFonts w:cs="Times New Roman"/>
          <w:iCs/>
        </w:rPr>
        <w:t>of</w:t>
      </w:r>
      <w:proofErr w:type="gramEnd"/>
      <w:r w:rsidRPr="00603E2D">
        <w:rPr>
          <w:rFonts w:cs="Times New Roman"/>
          <w:iCs/>
        </w:rPr>
        <w:t xml:space="preserve"> the salamander genus </w:t>
      </w:r>
      <w:r w:rsidRPr="00603E2D">
        <w:rPr>
          <w:rFonts w:cs="Times New Roman"/>
          <w:i/>
          <w:iCs/>
        </w:rPr>
        <w:t>Desmognathus</w:t>
      </w:r>
      <w:r w:rsidRPr="00603E2D">
        <w:rPr>
          <w:rFonts w:cs="Times New Roman"/>
          <w:iCs/>
        </w:rPr>
        <w:t xml:space="preserve"> in Virginia. Ecological Monographs 31:189-220.</w:t>
      </w:r>
    </w:p>
    <w:p w:rsidR="00E47B29" w:rsidRPr="00603E2D" w:rsidRDefault="00E47B29" w:rsidP="00E47B29">
      <w:pPr>
        <w:spacing w:line="480" w:lineRule="auto"/>
        <w:ind w:left="720" w:hanging="720"/>
        <w:rPr>
          <w:rFonts w:cs="Times New Roman"/>
          <w:iCs/>
        </w:rPr>
      </w:pPr>
      <w:proofErr w:type="gramStart"/>
      <w:r w:rsidRPr="00603E2D">
        <w:rPr>
          <w:rFonts w:cs="Times New Roman"/>
          <w:iCs/>
        </w:rPr>
        <w:lastRenderedPageBreak/>
        <w:t>Organ, J. A. 1961b.</w:t>
      </w:r>
      <w:proofErr w:type="gramEnd"/>
      <w:r w:rsidRPr="00603E2D">
        <w:rPr>
          <w:rFonts w:cs="Times New Roman"/>
          <w:iCs/>
        </w:rPr>
        <w:t xml:space="preserve"> </w:t>
      </w:r>
      <w:proofErr w:type="gramStart"/>
      <w:r w:rsidRPr="00603E2D">
        <w:rPr>
          <w:rFonts w:cs="Times New Roman"/>
          <w:iCs/>
        </w:rPr>
        <w:t xml:space="preserve">Life history of the pigmy salamander, </w:t>
      </w:r>
      <w:r w:rsidRPr="00603E2D">
        <w:rPr>
          <w:rFonts w:cs="Times New Roman"/>
          <w:i/>
          <w:iCs/>
        </w:rPr>
        <w:t>Desmognathus wrighti</w:t>
      </w:r>
      <w:r w:rsidRPr="00603E2D">
        <w:rPr>
          <w:rFonts w:cs="Times New Roman"/>
          <w:iCs/>
        </w:rPr>
        <w:t xml:space="preserve"> in Virginia.</w:t>
      </w:r>
      <w:proofErr w:type="gramEnd"/>
      <w:r w:rsidRPr="00603E2D">
        <w:rPr>
          <w:rFonts w:cs="Times New Roman"/>
          <w:iCs/>
        </w:rPr>
        <w:t xml:space="preserve"> American Midland Naturalist 66:384-90.</w:t>
      </w:r>
    </w:p>
    <w:p w:rsidR="00E47B29" w:rsidRPr="00603E2D" w:rsidRDefault="00E47B29" w:rsidP="00E47B29">
      <w:pPr>
        <w:spacing w:line="480" w:lineRule="auto"/>
        <w:rPr>
          <w:rFonts w:cs="Times New Roman"/>
          <w:iCs/>
        </w:rPr>
      </w:pPr>
      <w:proofErr w:type="gramStart"/>
      <w:r w:rsidRPr="00603E2D">
        <w:rPr>
          <w:rFonts w:cs="Times New Roman"/>
          <w:iCs/>
        </w:rPr>
        <w:t>Organ, J. A. 1960.</w:t>
      </w:r>
      <w:proofErr w:type="gramEnd"/>
      <w:r w:rsidRPr="00603E2D">
        <w:rPr>
          <w:rFonts w:cs="Times New Roman"/>
          <w:iCs/>
        </w:rPr>
        <w:t xml:space="preserve"> </w:t>
      </w:r>
      <w:proofErr w:type="gramStart"/>
      <w:r w:rsidRPr="00603E2D">
        <w:rPr>
          <w:rFonts w:cs="Times New Roman"/>
          <w:iCs/>
        </w:rPr>
        <w:t xml:space="preserve">Studies on the life history of the salamander </w:t>
      </w:r>
      <w:r w:rsidRPr="00603E2D">
        <w:rPr>
          <w:rFonts w:cs="Times New Roman"/>
          <w:i/>
          <w:iCs/>
        </w:rPr>
        <w:t>Plethodon welleri</w:t>
      </w:r>
      <w:r w:rsidRPr="00603E2D">
        <w:rPr>
          <w:rFonts w:cs="Times New Roman"/>
          <w:iCs/>
        </w:rPr>
        <w:t>.</w:t>
      </w:r>
      <w:proofErr w:type="gramEnd"/>
      <w:r w:rsidRPr="00603E2D">
        <w:rPr>
          <w:rFonts w:cs="Times New Roman"/>
          <w:iCs/>
        </w:rPr>
        <w:t xml:space="preserve"> Copeia </w:t>
      </w:r>
    </w:p>
    <w:p w:rsidR="00E47B29" w:rsidRPr="00603E2D" w:rsidRDefault="00E47B29" w:rsidP="00E47B29">
      <w:pPr>
        <w:spacing w:line="480" w:lineRule="auto"/>
        <w:ind w:firstLine="720"/>
        <w:rPr>
          <w:rFonts w:cs="Times New Roman"/>
          <w:iCs/>
        </w:rPr>
      </w:pPr>
      <w:r w:rsidRPr="00603E2D">
        <w:rPr>
          <w:rFonts w:cs="Times New Roman"/>
          <w:iCs/>
        </w:rPr>
        <w:t>1960:287-97.</w:t>
      </w:r>
    </w:p>
    <w:p w:rsidR="00E47B29" w:rsidRPr="00603E2D" w:rsidRDefault="00E47B29" w:rsidP="00E47B29">
      <w:pPr>
        <w:spacing w:line="480" w:lineRule="auto"/>
        <w:rPr>
          <w:rFonts w:cs="Times New Roman"/>
        </w:rPr>
      </w:pPr>
      <w:proofErr w:type="gramStart"/>
      <w:r w:rsidRPr="00603E2D">
        <w:rPr>
          <w:rFonts w:cs="Times New Roman"/>
        </w:rPr>
        <w:t>Patrick, D. A., M. L. Hunter, and A. J. K. Calhoun.</w:t>
      </w:r>
      <w:proofErr w:type="gramEnd"/>
      <w:r w:rsidRPr="00603E2D">
        <w:rPr>
          <w:rFonts w:cs="Times New Roman"/>
        </w:rPr>
        <w:t xml:space="preserve"> 2006. Effects of experimental forestry </w:t>
      </w:r>
      <w:r w:rsidRPr="00603E2D">
        <w:rPr>
          <w:rFonts w:cs="Times New Roman"/>
        </w:rPr>
        <w:tab/>
        <w:t xml:space="preserve">treatments on a Maine amphibian community. </w:t>
      </w:r>
      <w:proofErr w:type="gramStart"/>
      <w:r w:rsidRPr="00603E2D">
        <w:rPr>
          <w:rFonts w:cs="Times New Roman"/>
        </w:rPr>
        <w:t>Forest Ecology and Management 234:323-</w:t>
      </w:r>
      <w:r w:rsidRPr="00603E2D">
        <w:rPr>
          <w:rFonts w:cs="Times New Roman"/>
        </w:rPr>
        <w:tab/>
        <w:t>32.</w:t>
      </w:r>
      <w:proofErr w:type="gramEnd"/>
    </w:p>
    <w:p w:rsidR="00E47B29" w:rsidRPr="00603E2D" w:rsidRDefault="00E47B29" w:rsidP="00E47B29">
      <w:pPr>
        <w:spacing w:line="480" w:lineRule="auto"/>
        <w:rPr>
          <w:rFonts w:cs="Times New Roman"/>
        </w:rPr>
      </w:pPr>
      <w:r w:rsidRPr="00603E2D">
        <w:rPr>
          <w:rFonts w:cs="Times New Roman"/>
        </w:rPr>
        <w:t xml:space="preserve">Perinchery, A. D. Jathanna, A. Kumar. 2011. Factors determining occupancy and habitat use by </w:t>
      </w:r>
      <w:r w:rsidRPr="00603E2D">
        <w:rPr>
          <w:rFonts w:cs="Times New Roman"/>
        </w:rPr>
        <w:tab/>
        <w:t xml:space="preserve">Asian small-clawed otters in the Western Ghats, India. </w:t>
      </w:r>
      <w:proofErr w:type="gramStart"/>
      <w:r w:rsidRPr="00603E2D">
        <w:rPr>
          <w:rFonts w:cs="Times New Roman"/>
        </w:rPr>
        <w:t>Journal of Mammalogy 92:796-</w:t>
      </w:r>
      <w:r w:rsidRPr="00603E2D">
        <w:rPr>
          <w:rFonts w:cs="Times New Roman"/>
        </w:rPr>
        <w:tab/>
        <w:t>802.</w:t>
      </w:r>
      <w:proofErr w:type="gramEnd"/>
    </w:p>
    <w:p w:rsidR="00E47B29" w:rsidRPr="00603E2D" w:rsidRDefault="00E47B29" w:rsidP="00E47B29">
      <w:pPr>
        <w:spacing w:line="480" w:lineRule="auto"/>
        <w:rPr>
          <w:rFonts w:cs="Times New Roman"/>
        </w:rPr>
      </w:pPr>
      <w:proofErr w:type="gramStart"/>
      <w:r w:rsidRPr="00603E2D">
        <w:rPr>
          <w:rFonts w:cs="Times New Roman"/>
        </w:rPr>
        <w:t>Peterman, W. E. and R. D. Semlitsch.</w:t>
      </w:r>
      <w:proofErr w:type="gramEnd"/>
      <w:r w:rsidRPr="00603E2D">
        <w:rPr>
          <w:rFonts w:cs="Times New Roman"/>
        </w:rPr>
        <w:t xml:space="preserve"> 2013. Fine-scale habitat associations of a terrestrial </w:t>
      </w:r>
      <w:r w:rsidRPr="00603E2D">
        <w:rPr>
          <w:rFonts w:cs="Times New Roman"/>
        </w:rPr>
        <w:tab/>
        <w:t xml:space="preserve">salamander: the role of environmental gradients and implications for population </w:t>
      </w:r>
      <w:r w:rsidRPr="00603E2D">
        <w:rPr>
          <w:rFonts w:cs="Times New Roman"/>
        </w:rPr>
        <w:tab/>
        <w:t>dynamics. PLoS ONE 8(5): e62184.</w:t>
      </w:r>
    </w:p>
    <w:p w:rsidR="00E47B29" w:rsidRPr="00603E2D" w:rsidRDefault="00E47B29" w:rsidP="00E47B29">
      <w:pPr>
        <w:spacing w:line="480" w:lineRule="auto"/>
        <w:rPr>
          <w:rFonts w:cs="Times New Roman"/>
          <w:iCs/>
        </w:rPr>
      </w:pPr>
      <w:r w:rsidRPr="00603E2D">
        <w:rPr>
          <w:rFonts w:cs="Times New Roman"/>
          <w:iCs/>
        </w:rPr>
        <w:t xml:space="preserve">Petranka, J. W. 1998. </w:t>
      </w:r>
      <w:proofErr w:type="gramStart"/>
      <w:r w:rsidRPr="00603E2D">
        <w:rPr>
          <w:rFonts w:cs="Times New Roman"/>
          <w:i/>
          <w:iCs/>
        </w:rPr>
        <w:t>Salamanders of the United States and Canada</w:t>
      </w:r>
      <w:r w:rsidRPr="00603E2D">
        <w:rPr>
          <w:rFonts w:cs="Times New Roman"/>
          <w:iCs/>
        </w:rPr>
        <w:t>.</w:t>
      </w:r>
      <w:proofErr w:type="gramEnd"/>
      <w:r w:rsidRPr="00603E2D">
        <w:rPr>
          <w:rFonts w:cs="Times New Roman"/>
          <w:iCs/>
        </w:rPr>
        <w:t xml:space="preserve">  Washington, DC: </w:t>
      </w:r>
    </w:p>
    <w:p w:rsidR="00E47B29" w:rsidRPr="00603E2D" w:rsidRDefault="00E47B29" w:rsidP="00E47B29">
      <w:pPr>
        <w:spacing w:line="480" w:lineRule="auto"/>
        <w:ind w:firstLine="720"/>
        <w:rPr>
          <w:rFonts w:cs="Times New Roman"/>
          <w:iCs/>
        </w:rPr>
      </w:pPr>
      <w:proofErr w:type="gramStart"/>
      <w:r w:rsidRPr="00603E2D">
        <w:rPr>
          <w:rFonts w:cs="Times New Roman"/>
          <w:iCs/>
        </w:rPr>
        <w:t>Smithsonian Institute Press.</w:t>
      </w:r>
      <w:proofErr w:type="gramEnd"/>
    </w:p>
    <w:p w:rsidR="00E47B29" w:rsidRPr="00603E2D" w:rsidRDefault="00E47B29" w:rsidP="00E47B29">
      <w:pPr>
        <w:spacing w:line="480" w:lineRule="auto"/>
        <w:rPr>
          <w:rFonts w:cs="Times New Roman"/>
        </w:rPr>
      </w:pPr>
      <w:proofErr w:type="gramStart"/>
      <w:r w:rsidRPr="00603E2D">
        <w:rPr>
          <w:rFonts w:cs="Times New Roman"/>
        </w:rPr>
        <w:t>Petranka, J. W., M. P. Brannon, M. E. Hopey, and C. K. Smith.</w:t>
      </w:r>
      <w:proofErr w:type="gramEnd"/>
      <w:r w:rsidRPr="00603E2D">
        <w:rPr>
          <w:rFonts w:cs="Times New Roman"/>
        </w:rPr>
        <w:t xml:space="preserve"> 1994. Effects of timber </w:t>
      </w:r>
      <w:r w:rsidRPr="00603E2D">
        <w:rPr>
          <w:rFonts w:cs="Times New Roman"/>
        </w:rPr>
        <w:tab/>
        <w:t xml:space="preserve">harvesting on low elevation populations of southern Appalachian salamanders. Forest </w:t>
      </w:r>
      <w:r w:rsidRPr="00603E2D">
        <w:rPr>
          <w:rFonts w:cs="Times New Roman"/>
        </w:rPr>
        <w:tab/>
        <w:t>Ecology and Management 67:135-47.</w:t>
      </w:r>
    </w:p>
    <w:p w:rsidR="00E47B29" w:rsidRPr="00603E2D" w:rsidRDefault="00E47B29" w:rsidP="00E47B29">
      <w:pPr>
        <w:spacing w:line="480" w:lineRule="auto"/>
        <w:rPr>
          <w:rFonts w:cs="Times New Roman"/>
        </w:rPr>
      </w:pPr>
      <w:proofErr w:type="gramStart"/>
      <w:r w:rsidRPr="00603E2D">
        <w:rPr>
          <w:rFonts w:cs="Times New Roman"/>
        </w:rPr>
        <w:t>Petranka, J. W., M. E. Eldridge, and K. E. Haley.</w:t>
      </w:r>
      <w:proofErr w:type="gramEnd"/>
      <w:r w:rsidRPr="00603E2D">
        <w:rPr>
          <w:rFonts w:cs="Times New Roman"/>
        </w:rPr>
        <w:t xml:space="preserve"> 1993. Effects of timber harvesting on Southern </w:t>
      </w:r>
      <w:r w:rsidRPr="00603E2D">
        <w:rPr>
          <w:rFonts w:cs="Times New Roman"/>
        </w:rPr>
        <w:tab/>
        <w:t>Appalachian salamanders. Conservation Biology 7:363-70.</w:t>
      </w:r>
    </w:p>
    <w:p w:rsidR="00E47B29" w:rsidRPr="00603E2D" w:rsidRDefault="00E47B29" w:rsidP="00E47B29">
      <w:pPr>
        <w:spacing w:line="480" w:lineRule="auto"/>
        <w:rPr>
          <w:rFonts w:cs="Times New Roman"/>
        </w:rPr>
      </w:pPr>
      <w:r w:rsidRPr="00603E2D">
        <w:rPr>
          <w:rFonts w:cs="Times New Roman"/>
        </w:rPr>
        <w:t xml:space="preserve">Pope, C. H. 1950. </w:t>
      </w:r>
      <w:proofErr w:type="gramStart"/>
      <w:r w:rsidRPr="00603E2D">
        <w:rPr>
          <w:rFonts w:cs="Times New Roman"/>
        </w:rPr>
        <w:t xml:space="preserve">A statistical and ecological study of the salamander, </w:t>
      </w:r>
      <w:r w:rsidRPr="00603E2D">
        <w:rPr>
          <w:rFonts w:cs="Times New Roman"/>
          <w:i/>
        </w:rPr>
        <w:t>Plethodon yonahlossee</w:t>
      </w:r>
      <w:r w:rsidRPr="00603E2D">
        <w:rPr>
          <w:rFonts w:cs="Times New Roman"/>
        </w:rPr>
        <w:t>.</w:t>
      </w:r>
      <w:proofErr w:type="gramEnd"/>
      <w:r w:rsidRPr="00603E2D">
        <w:rPr>
          <w:rFonts w:cs="Times New Roman"/>
        </w:rPr>
        <w:t xml:space="preserve"> </w:t>
      </w:r>
      <w:r w:rsidRPr="00603E2D">
        <w:rPr>
          <w:rFonts w:cs="Times New Roman"/>
        </w:rPr>
        <w:tab/>
        <w:t>Bulletin of the Chicago Academy of Science 9:79-106.</w:t>
      </w:r>
    </w:p>
    <w:p w:rsidR="00E47B29" w:rsidRPr="00603E2D" w:rsidRDefault="00E47B29" w:rsidP="00E47B29">
      <w:pPr>
        <w:spacing w:line="480" w:lineRule="auto"/>
        <w:rPr>
          <w:rFonts w:cs="Times New Roman"/>
        </w:rPr>
      </w:pPr>
      <w:proofErr w:type="gramStart"/>
      <w:r w:rsidRPr="00603E2D">
        <w:rPr>
          <w:rFonts w:cs="Times New Roman"/>
        </w:rPr>
        <w:t>Radford, A. E., H. E. Ahles, and C. R. Bell.</w:t>
      </w:r>
      <w:proofErr w:type="gramEnd"/>
      <w:r w:rsidRPr="00603E2D">
        <w:rPr>
          <w:rFonts w:cs="Times New Roman"/>
        </w:rPr>
        <w:t xml:space="preserve"> 1968. Manual of the Vascular Flora of the </w:t>
      </w:r>
    </w:p>
    <w:p w:rsidR="00E47B29" w:rsidRPr="00603E2D" w:rsidRDefault="00E47B29" w:rsidP="00E47B29">
      <w:pPr>
        <w:spacing w:line="480" w:lineRule="auto"/>
        <w:ind w:firstLine="720"/>
        <w:rPr>
          <w:rFonts w:cs="Times New Roman"/>
        </w:rPr>
      </w:pPr>
      <w:r w:rsidRPr="00603E2D">
        <w:rPr>
          <w:rFonts w:cs="Times New Roman"/>
        </w:rPr>
        <w:lastRenderedPageBreak/>
        <w:t xml:space="preserve">Carolina. </w:t>
      </w:r>
      <w:proofErr w:type="gramStart"/>
      <w:r w:rsidRPr="00603E2D">
        <w:rPr>
          <w:rFonts w:cs="Times New Roman"/>
        </w:rPr>
        <w:t>University of North Carolina Press, Chapel Hill, NC, USA.</w:t>
      </w:r>
      <w:proofErr w:type="gramEnd"/>
      <w:r w:rsidRPr="00603E2D">
        <w:rPr>
          <w:rFonts w:cs="Times New Roman"/>
        </w:rPr>
        <w:t xml:space="preserve"> </w:t>
      </w:r>
    </w:p>
    <w:p w:rsidR="00E47B29" w:rsidRPr="00603E2D" w:rsidRDefault="00E47B29" w:rsidP="00E47B29">
      <w:pPr>
        <w:spacing w:line="480" w:lineRule="auto"/>
        <w:rPr>
          <w:rFonts w:cs="Times New Roman"/>
        </w:rPr>
      </w:pPr>
      <w:proofErr w:type="gramStart"/>
      <w:r w:rsidRPr="00603E2D">
        <w:rPr>
          <w:rFonts w:cs="Times New Roman"/>
        </w:rPr>
        <w:t>Rheinhardt, R. D. and S. A. Ware.</w:t>
      </w:r>
      <w:proofErr w:type="gramEnd"/>
      <w:r w:rsidRPr="00603E2D">
        <w:rPr>
          <w:rFonts w:cs="Times New Roman"/>
        </w:rPr>
        <w:t xml:space="preserve"> 1984. The vegetation of the Balsam Mountains of southwest </w:t>
      </w:r>
      <w:r w:rsidRPr="00603E2D">
        <w:rPr>
          <w:rFonts w:cs="Times New Roman"/>
        </w:rPr>
        <w:tab/>
        <w:t>Virginia: a phytosociological study. Bulletin of the Torrey Botanical Club 111:287-300.</w:t>
      </w:r>
    </w:p>
    <w:p w:rsidR="00E47B29" w:rsidRPr="00603E2D" w:rsidRDefault="00E47B29" w:rsidP="00E47B29">
      <w:pPr>
        <w:spacing w:line="480" w:lineRule="auto"/>
        <w:rPr>
          <w:rFonts w:cs="Times New Roman"/>
        </w:rPr>
      </w:pPr>
      <w:r w:rsidRPr="00603E2D">
        <w:rPr>
          <w:rFonts w:cs="Times New Roman"/>
        </w:rPr>
        <w:t xml:space="preserve">Riedel, B. L., K. R. Russell, W. M. Ford, K. P. O’Neill, H. W. Godwin. 2008. Habitat </w:t>
      </w:r>
      <w:r w:rsidRPr="00603E2D">
        <w:rPr>
          <w:rFonts w:cs="Times New Roman"/>
        </w:rPr>
        <w:tab/>
        <w:t>relationship of eastern red-backed salamanders (</w:t>
      </w:r>
      <w:r w:rsidRPr="00603E2D">
        <w:rPr>
          <w:rFonts w:cs="Times New Roman"/>
          <w:i/>
        </w:rPr>
        <w:t>Plethodon cinereus</w:t>
      </w:r>
      <w:r w:rsidRPr="00603E2D">
        <w:rPr>
          <w:rFonts w:cs="Times New Roman"/>
        </w:rPr>
        <w:t xml:space="preserve">) in Appalachian </w:t>
      </w:r>
      <w:r w:rsidRPr="00603E2D">
        <w:rPr>
          <w:rFonts w:cs="Times New Roman"/>
        </w:rPr>
        <w:tab/>
        <w:t>agroforestry and grazing systems. Agriculture, Ecosystems and Environment 12:229-36</w:t>
      </w:r>
    </w:p>
    <w:p w:rsidR="00E47B29" w:rsidRPr="00603E2D" w:rsidRDefault="00E47B29" w:rsidP="00E47B29">
      <w:pPr>
        <w:spacing w:line="480" w:lineRule="auto"/>
        <w:rPr>
          <w:rFonts w:cs="Times New Roman"/>
          <w:iCs/>
        </w:rPr>
      </w:pPr>
      <w:r w:rsidRPr="00603E2D">
        <w:rPr>
          <w:rFonts w:cs="Times New Roman"/>
          <w:iCs/>
        </w:rPr>
        <w:t xml:space="preserve">Semlitsch, R. D. 2003. </w:t>
      </w:r>
      <w:r w:rsidRPr="00603E2D">
        <w:rPr>
          <w:rFonts w:cs="Times New Roman"/>
          <w:i/>
          <w:iCs/>
        </w:rPr>
        <w:t>Amphibian conservation</w:t>
      </w:r>
      <w:r w:rsidRPr="00603E2D">
        <w:rPr>
          <w:rFonts w:cs="Times New Roman"/>
          <w:iCs/>
        </w:rPr>
        <w:t xml:space="preserve">, ed. Washington, DC: Smithsonian </w:t>
      </w:r>
    </w:p>
    <w:p w:rsidR="00E47B29" w:rsidRPr="00603E2D" w:rsidRDefault="00E47B29" w:rsidP="00E47B29">
      <w:pPr>
        <w:spacing w:line="480" w:lineRule="auto"/>
        <w:ind w:firstLine="720"/>
        <w:rPr>
          <w:rFonts w:cs="Times New Roman"/>
          <w:iCs/>
        </w:rPr>
      </w:pPr>
      <w:proofErr w:type="gramStart"/>
      <w:r w:rsidRPr="00603E2D">
        <w:rPr>
          <w:rFonts w:cs="Times New Roman"/>
          <w:iCs/>
        </w:rPr>
        <w:t>Books.</w:t>
      </w:r>
      <w:proofErr w:type="gramEnd"/>
    </w:p>
    <w:p w:rsidR="00E47B29" w:rsidRPr="00603E2D" w:rsidRDefault="00E47B29" w:rsidP="00E47B29">
      <w:pPr>
        <w:spacing w:line="480" w:lineRule="auto"/>
        <w:rPr>
          <w:rFonts w:cs="Times New Roman"/>
          <w:iCs/>
        </w:rPr>
      </w:pPr>
      <w:r w:rsidRPr="00603E2D">
        <w:rPr>
          <w:rFonts w:cs="Times New Roman"/>
          <w:iCs/>
        </w:rPr>
        <w:t xml:space="preserve">Sever, D. M. 1999. </w:t>
      </w:r>
      <w:proofErr w:type="gramStart"/>
      <w:r w:rsidRPr="00603E2D">
        <w:rPr>
          <w:rFonts w:cs="Times New Roman"/>
          <w:i/>
          <w:iCs/>
        </w:rPr>
        <w:t>Eurycea wilderae</w:t>
      </w:r>
      <w:r w:rsidRPr="00603E2D">
        <w:rPr>
          <w:rFonts w:cs="Times New Roman"/>
          <w:iCs/>
        </w:rPr>
        <w:t>.</w:t>
      </w:r>
      <w:proofErr w:type="gramEnd"/>
      <w:r w:rsidRPr="00603E2D">
        <w:rPr>
          <w:rFonts w:cs="Times New Roman"/>
          <w:iCs/>
        </w:rPr>
        <w:t xml:space="preserve"> </w:t>
      </w:r>
      <w:proofErr w:type="gramStart"/>
      <w:r w:rsidRPr="00603E2D">
        <w:rPr>
          <w:rFonts w:cs="Times New Roman"/>
          <w:iCs/>
        </w:rPr>
        <w:t>Pp. 685.1 – 685.4.</w:t>
      </w:r>
      <w:proofErr w:type="gramEnd"/>
      <w:r w:rsidRPr="00603E2D">
        <w:rPr>
          <w:rFonts w:cs="Times New Roman"/>
          <w:iCs/>
        </w:rPr>
        <w:t xml:space="preserve"> </w:t>
      </w:r>
      <w:proofErr w:type="gramStart"/>
      <w:r w:rsidRPr="00603E2D">
        <w:rPr>
          <w:rFonts w:cs="Times New Roman"/>
          <w:iCs/>
        </w:rPr>
        <w:t xml:space="preserve">Catalogue of American Amphibians </w:t>
      </w:r>
      <w:r w:rsidRPr="00603E2D">
        <w:rPr>
          <w:rFonts w:cs="Times New Roman"/>
          <w:iCs/>
        </w:rPr>
        <w:tab/>
        <w:t>and Reptiles.</w:t>
      </w:r>
      <w:proofErr w:type="gramEnd"/>
      <w:r w:rsidRPr="00603E2D">
        <w:rPr>
          <w:rFonts w:cs="Times New Roman"/>
          <w:iCs/>
        </w:rPr>
        <w:t xml:space="preserve"> </w:t>
      </w:r>
      <w:proofErr w:type="gramStart"/>
      <w:r w:rsidRPr="00603E2D">
        <w:rPr>
          <w:rFonts w:cs="Times New Roman"/>
          <w:iCs/>
        </w:rPr>
        <w:t>Society for the Study of Amphibians and Reptiles, St. Louis, Missouri.</w:t>
      </w:r>
      <w:proofErr w:type="gramEnd"/>
    </w:p>
    <w:p w:rsidR="00E47B29" w:rsidRPr="00603E2D" w:rsidRDefault="00E47B29" w:rsidP="00E47B29">
      <w:pPr>
        <w:spacing w:line="480" w:lineRule="auto"/>
        <w:rPr>
          <w:rFonts w:cs="Times New Roman"/>
          <w:iCs/>
        </w:rPr>
      </w:pPr>
      <w:r w:rsidRPr="00603E2D">
        <w:rPr>
          <w:rFonts w:cs="Times New Roman"/>
          <w:iCs/>
        </w:rPr>
        <w:t xml:space="preserve">Steen, D. A., C. J. W. McClue, J. C. Brock, D. C. Rudolph, J. B. Pierce, J. R. Lee, J. Humphries, </w:t>
      </w:r>
      <w:r w:rsidRPr="00603E2D">
        <w:rPr>
          <w:rFonts w:cs="Times New Roman"/>
          <w:iCs/>
        </w:rPr>
        <w:tab/>
        <w:t xml:space="preserve">B. B Gregory, W. B. Sutton, L. L. Smith, D. L. Baxley, D. J. Stevenson, and C. Guyer. </w:t>
      </w:r>
      <w:r w:rsidRPr="00603E2D">
        <w:rPr>
          <w:rFonts w:cs="Times New Roman"/>
          <w:iCs/>
        </w:rPr>
        <w:tab/>
        <w:t xml:space="preserve">2012. Landscape-level influences of terrestrial snake occupancy within the southeastern </w:t>
      </w:r>
      <w:r w:rsidRPr="00603E2D">
        <w:rPr>
          <w:rFonts w:cs="Times New Roman"/>
          <w:iCs/>
        </w:rPr>
        <w:tab/>
        <w:t>United States. Ecological Applications 22:1084-97.</w:t>
      </w:r>
    </w:p>
    <w:p w:rsidR="00E47B29" w:rsidRPr="00603E2D" w:rsidRDefault="00E47B29" w:rsidP="00E47B29">
      <w:pPr>
        <w:spacing w:line="480" w:lineRule="auto"/>
        <w:rPr>
          <w:rFonts w:cs="Times New Roman"/>
          <w:iCs/>
        </w:rPr>
      </w:pPr>
      <w:proofErr w:type="gramStart"/>
      <w:r w:rsidRPr="00603E2D">
        <w:rPr>
          <w:rFonts w:cs="Times New Roman"/>
          <w:iCs/>
        </w:rPr>
        <w:t>Suzuki, N., D. H. Olson, and E. C. Reilly.</w:t>
      </w:r>
      <w:proofErr w:type="gramEnd"/>
      <w:r w:rsidRPr="00603E2D">
        <w:rPr>
          <w:rFonts w:cs="Times New Roman"/>
          <w:iCs/>
        </w:rPr>
        <w:t xml:space="preserve"> 2008. Developing landscape habitat models for rare </w:t>
      </w:r>
      <w:r w:rsidRPr="00603E2D">
        <w:rPr>
          <w:rFonts w:cs="Times New Roman"/>
          <w:iCs/>
        </w:rPr>
        <w:tab/>
        <w:t xml:space="preserve">amphibians with small geographic ranges: a case study of </w:t>
      </w:r>
      <w:proofErr w:type="gramStart"/>
      <w:r w:rsidRPr="00603E2D">
        <w:rPr>
          <w:rFonts w:cs="Times New Roman"/>
          <w:iCs/>
        </w:rPr>
        <w:t>Siskiyou Mountains</w:t>
      </w:r>
      <w:proofErr w:type="gramEnd"/>
      <w:r w:rsidRPr="00603E2D">
        <w:rPr>
          <w:rFonts w:cs="Times New Roman"/>
          <w:iCs/>
        </w:rPr>
        <w:t xml:space="preserve"> </w:t>
      </w:r>
      <w:r w:rsidRPr="00603E2D">
        <w:rPr>
          <w:rFonts w:cs="Times New Roman"/>
          <w:iCs/>
        </w:rPr>
        <w:tab/>
        <w:t>salamanders in the western USA. Biodiversity Conservation 17:2197-2218.</w:t>
      </w:r>
    </w:p>
    <w:p w:rsidR="00E47B29" w:rsidRPr="00603E2D" w:rsidRDefault="00E47B29" w:rsidP="00E47B29">
      <w:pPr>
        <w:spacing w:line="480" w:lineRule="auto"/>
        <w:ind w:left="720" w:hanging="720"/>
        <w:rPr>
          <w:rFonts w:cs="Times New Roman"/>
          <w:iCs/>
        </w:rPr>
      </w:pPr>
      <w:r w:rsidRPr="00603E2D">
        <w:rPr>
          <w:rFonts w:cs="Times New Roman"/>
          <w:iCs/>
        </w:rPr>
        <w:t xml:space="preserve">Thurow, G. R. 1963. </w:t>
      </w:r>
      <w:proofErr w:type="gramStart"/>
      <w:r w:rsidRPr="00603E2D">
        <w:rPr>
          <w:rFonts w:cs="Times New Roman"/>
          <w:iCs/>
        </w:rPr>
        <w:t xml:space="preserve">Taxonomic and ecology notes on the salamander, </w:t>
      </w:r>
      <w:r w:rsidRPr="00603E2D">
        <w:rPr>
          <w:rFonts w:cs="Times New Roman"/>
          <w:i/>
          <w:iCs/>
        </w:rPr>
        <w:t>Plethodon welleri</w:t>
      </w:r>
      <w:r w:rsidRPr="00603E2D">
        <w:rPr>
          <w:rFonts w:cs="Times New Roman"/>
          <w:iCs/>
        </w:rPr>
        <w:t>.</w:t>
      </w:r>
      <w:proofErr w:type="gramEnd"/>
      <w:r w:rsidRPr="00603E2D">
        <w:rPr>
          <w:rFonts w:cs="Times New Roman"/>
          <w:iCs/>
        </w:rPr>
        <w:t xml:space="preserve"> University of Kansas Science Bulletin 44:87-108.</w:t>
      </w:r>
    </w:p>
    <w:p w:rsidR="00E47B29" w:rsidRPr="00603E2D" w:rsidRDefault="00E47B29" w:rsidP="00E47B29">
      <w:pPr>
        <w:spacing w:line="480" w:lineRule="auto"/>
        <w:ind w:left="720" w:hanging="720"/>
        <w:rPr>
          <w:rFonts w:cs="Times New Roman"/>
          <w:iCs/>
        </w:rPr>
      </w:pPr>
      <w:r w:rsidRPr="00603E2D">
        <w:rPr>
          <w:rFonts w:cs="Times New Roman"/>
          <w:iCs/>
        </w:rPr>
        <w:t xml:space="preserve">Tilley, S. G. 1980. </w:t>
      </w:r>
      <w:proofErr w:type="gramStart"/>
      <w:r w:rsidRPr="00603E2D">
        <w:rPr>
          <w:rFonts w:cs="Times New Roman"/>
          <w:iCs/>
        </w:rPr>
        <w:t>Life histories and comparative demography of two salamander populations.</w:t>
      </w:r>
      <w:proofErr w:type="gramEnd"/>
      <w:r w:rsidRPr="00603E2D">
        <w:rPr>
          <w:rFonts w:cs="Times New Roman"/>
          <w:iCs/>
        </w:rPr>
        <w:t xml:space="preserve"> Copeia 1980:806-21.</w:t>
      </w:r>
    </w:p>
    <w:p w:rsidR="00E47B29" w:rsidRPr="00603E2D" w:rsidRDefault="00E47B29" w:rsidP="00E47B29">
      <w:pPr>
        <w:spacing w:line="480" w:lineRule="auto"/>
        <w:ind w:left="720" w:hanging="720"/>
        <w:rPr>
          <w:rFonts w:cs="Times New Roman"/>
          <w:iCs/>
        </w:rPr>
      </w:pPr>
      <w:proofErr w:type="gramStart"/>
      <w:r w:rsidRPr="00603E2D">
        <w:rPr>
          <w:rFonts w:cs="Times New Roman"/>
          <w:iCs/>
        </w:rPr>
        <w:lastRenderedPageBreak/>
        <w:t>Tilley, S. G. and M. J. Mahoney 1996.</w:t>
      </w:r>
      <w:proofErr w:type="gramEnd"/>
      <w:r w:rsidRPr="00603E2D">
        <w:rPr>
          <w:rFonts w:cs="Times New Roman"/>
          <w:iCs/>
        </w:rPr>
        <w:t xml:space="preserve"> Patterns of genetic differentiation in salamanders of the </w:t>
      </w:r>
      <w:r w:rsidRPr="00603E2D">
        <w:rPr>
          <w:rFonts w:cs="Times New Roman"/>
          <w:i/>
          <w:iCs/>
        </w:rPr>
        <w:t>Desmognathus</w:t>
      </w:r>
      <w:r w:rsidRPr="00603E2D">
        <w:rPr>
          <w:rFonts w:cs="Times New Roman"/>
          <w:iCs/>
        </w:rPr>
        <w:t xml:space="preserve"> </w:t>
      </w:r>
      <w:r w:rsidRPr="00603E2D">
        <w:rPr>
          <w:rFonts w:cs="Times New Roman"/>
          <w:i/>
          <w:iCs/>
        </w:rPr>
        <w:t>orchrophaeus</w:t>
      </w:r>
      <w:r w:rsidRPr="00603E2D">
        <w:rPr>
          <w:rFonts w:cs="Times New Roman"/>
          <w:iCs/>
        </w:rPr>
        <w:t xml:space="preserve"> complex (Amphibia: Plethodontidae). Herpetological Monographs 10:1-42.</w:t>
      </w:r>
    </w:p>
    <w:p w:rsidR="00E47B29" w:rsidRPr="00603E2D" w:rsidRDefault="00E47B29" w:rsidP="00E47B29">
      <w:pPr>
        <w:spacing w:line="480" w:lineRule="auto"/>
        <w:ind w:left="720" w:hanging="720"/>
        <w:rPr>
          <w:rFonts w:cs="Times New Roman"/>
          <w:iCs/>
        </w:rPr>
      </w:pPr>
      <w:proofErr w:type="gramStart"/>
      <w:r w:rsidRPr="00603E2D">
        <w:rPr>
          <w:rFonts w:cs="Times New Roman"/>
          <w:iCs/>
        </w:rPr>
        <w:t>Van Horne, B. and J. A. Wiens.</w:t>
      </w:r>
      <w:proofErr w:type="gramEnd"/>
      <w:r w:rsidRPr="00603E2D">
        <w:rPr>
          <w:rFonts w:cs="Times New Roman"/>
          <w:iCs/>
        </w:rPr>
        <w:t xml:space="preserve"> 1991. Forest Bird habitat suitability models and the development of general habitat models. </w:t>
      </w:r>
      <w:proofErr w:type="gramStart"/>
      <w:r w:rsidRPr="00603E2D">
        <w:rPr>
          <w:rFonts w:cs="Times New Roman"/>
          <w:iCs/>
        </w:rPr>
        <w:t>U. S. Fish and Wildlife Service.</w:t>
      </w:r>
      <w:proofErr w:type="gramEnd"/>
      <w:r w:rsidRPr="00603E2D">
        <w:rPr>
          <w:rFonts w:cs="Times New Roman"/>
          <w:iCs/>
        </w:rPr>
        <w:t xml:space="preserve"> </w:t>
      </w:r>
      <w:proofErr w:type="gramStart"/>
      <w:r w:rsidRPr="00603E2D">
        <w:rPr>
          <w:rFonts w:cs="Times New Roman"/>
          <w:i/>
          <w:iCs/>
        </w:rPr>
        <w:t>Fish and Wildlife Research</w:t>
      </w:r>
      <w:r w:rsidRPr="00603E2D">
        <w:rPr>
          <w:rFonts w:cs="Times New Roman"/>
          <w:iCs/>
        </w:rPr>
        <w:t xml:space="preserve"> 8.</w:t>
      </w:r>
      <w:proofErr w:type="gramEnd"/>
      <w:r w:rsidRPr="00603E2D">
        <w:rPr>
          <w:rFonts w:cs="Times New Roman"/>
          <w:iCs/>
        </w:rPr>
        <w:t xml:space="preserve"> </w:t>
      </w:r>
    </w:p>
    <w:p w:rsidR="00E47B29" w:rsidRPr="00603E2D" w:rsidRDefault="00E47B29" w:rsidP="00E47B29">
      <w:pPr>
        <w:spacing w:line="480" w:lineRule="auto"/>
        <w:ind w:left="720" w:hanging="720"/>
        <w:rPr>
          <w:rFonts w:cs="Times New Roman"/>
          <w:iCs/>
        </w:rPr>
      </w:pPr>
      <w:proofErr w:type="gramStart"/>
      <w:r w:rsidRPr="00603E2D">
        <w:rPr>
          <w:rFonts w:cs="Times New Roman"/>
          <w:iCs/>
        </w:rPr>
        <w:t>Virginia Department of Game and Inland Fisheries.</w:t>
      </w:r>
      <w:proofErr w:type="gramEnd"/>
      <w:r w:rsidRPr="00603E2D">
        <w:rPr>
          <w:rFonts w:cs="Times New Roman"/>
          <w:iCs/>
        </w:rPr>
        <w:t xml:space="preserve"> 2005. Virginia’s comprehensive wildlife conservation strategy. </w:t>
      </w:r>
      <w:proofErr w:type="gramStart"/>
      <w:r w:rsidRPr="00603E2D">
        <w:rPr>
          <w:rFonts w:cs="Times New Roman"/>
          <w:iCs/>
        </w:rPr>
        <w:t>Virginia Department of Game and Inland Fisheries, Richmond, Virginia.</w:t>
      </w:r>
      <w:proofErr w:type="gramEnd"/>
    </w:p>
    <w:p w:rsidR="00E47B29" w:rsidRPr="00603E2D" w:rsidRDefault="00E47B29" w:rsidP="00E47B29">
      <w:pPr>
        <w:spacing w:line="480" w:lineRule="auto"/>
        <w:rPr>
          <w:rFonts w:cs="Times New Roman"/>
          <w:iCs/>
        </w:rPr>
      </w:pPr>
      <w:proofErr w:type="gramStart"/>
      <w:r w:rsidRPr="00603E2D">
        <w:rPr>
          <w:rStyle w:val="style11"/>
          <w:rFonts w:eastAsiaTheme="majorEastAsia" w:cs="Times New Roman"/>
        </w:rPr>
        <w:t>Wake D.B., and</w:t>
      </w:r>
      <w:r w:rsidRPr="00603E2D">
        <w:rPr>
          <w:rStyle w:val="style13"/>
          <w:rFonts w:eastAsiaTheme="majorEastAsia" w:cs="Times New Roman"/>
        </w:rPr>
        <w:t xml:space="preserve"> V. T. Vredenburg.</w:t>
      </w:r>
      <w:proofErr w:type="gramEnd"/>
      <w:r w:rsidRPr="00603E2D">
        <w:rPr>
          <w:rStyle w:val="style13"/>
          <w:rFonts w:eastAsiaTheme="majorEastAsia" w:cs="Times New Roman"/>
        </w:rPr>
        <w:t xml:space="preserve"> </w:t>
      </w:r>
      <w:r w:rsidRPr="00603E2D">
        <w:rPr>
          <w:rStyle w:val="style11"/>
          <w:rFonts w:eastAsiaTheme="majorEastAsia" w:cs="Times New Roman"/>
        </w:rPr>
        <w:t xml:space="preserve">2008.  Are we in the midst of the sixth mass extinction? </w:t>
      </w:r>
      <w:proofErr w:type="gramStart"/>
      <w:r w:rsidRPr="00603E2D">
        <w:rPr>
          <w:rStyle w:val="style11"/>
          <w:rFonts w:eastAsiaTheme="majorEastAsia" w:cs="Times New Roman"/>
        </w:rPr>
        <w:t xml:space="preserve">A </w:t>
      </w:r>
      <w:r w:rsidRPr="00603E2D">
        <w:rPr>
          <w:rStyle w:val="style11"/>
          <w:rFonts w:eastAsiaTheme="majorEastAsia" w:cs="Times New Roman"/>
        </w:rPr>
        <w:tab/>
        <w:t>view from the world amphibians.</w:t>
      </w:r>
      <w:proofErr w:type="gramEnd"/>
      <w:r w:rsidRPr="00603E2D">
        <w:rPr>
          <w:rStyle w:val="style11"/>
          <w:rFonts w:eastAsiaTheme="majorEastAsia" w:cs="Times New Roman"/>
        </w:rPr>
        <w:t xml:space="preserve"> </w:t>
      </w:r>
      <w:proofErr w:type="gramStart"/>
      <w:r w:rsidRPr="00603E2D">
        <w:rPr>
          <w:rStyle w:val="style3"/>
          <w:rFonts w:cs="Times New Roman"/>
        </w:rPr>
        <w:t xml:space="preserve">Proceedings of the National Academy of Sciences </w:t>
      </w:r>
      <w:r w:rsidRPr="00603E2D">
        <w:rPr>
          <w:rStyle w:val="style3"/>
          <w:rFonts w:cs="Times New Roman"/>
        </w:rPr>
        <w:tab/>
        <w:t>105:11466-11473</w:t>
      </w:r>
      <w:r w:rsidRPr="00603E2D">
        <w:rPr>
          <w:rStyle w:val="style11"/>
          <w:rFonts w:eastAsiaTheme="majorEastAsia" w:cs="Times New Roman"/>
        </w:rPr>
        <w:t>.</w:t>
      </w:r>
      <w:proofErr w:type="gramEnd"/>
      <w:r w:rsidRPr="00603E2D">
        <w:rPr>
          <w:rStyle w:val="style11"/>
          <w:rFonts w:eastAsiaTheme="majorEastAsia" w:cs="Times New Roman"/>
        </w:rPr>
        <w:t> </w:t>
      </w:r>
    </w:p>
    <w:p w:rsidR="00E47B29" w:rsidRPr="00603E2D" w:rsidRDefault="00E47B29" w:rsidP="00E47B29">
      <w:pPr>
        <w:spacing w:line="480" w:lineRule="auto"/>
        <w:ind w:left="720" w:hanging="720"/>
        <w:rPr>
          <w:rFonts w:cs="Times New Roman"/>
          <w:iCs/>
        </w:rPr>
      </w:pPr>
      <w:r w:rsidRPr="00603E2D">
        <w:rPr>
          <w:rFonts w:cs="Times New Roman"/>
          <w:iCs/>
        </w:rPr>
        <w:t xml:space="preserve">Walker, C. F. 1934. </w:t>
      </w:r>
      <w:proofErr w:type="gramStart"/>
      <w:r w:rsidRPr="00603E2D">
        <w:rPr>
          <w:rFonts w:cs="Times New Roman"/>
          <w:i/>
          <w:iCs/>
        </w:rPr>
        <w:t>Plethodon welleri</w:t>
      </w:r>
      <w:r w:rsidRPr="00603E2D">
        <w:rPr>
          <w:rFonts w:cs="Times New Roman"/>
          <w:iCs/>
        </w:rPr>
        <w:t xml:space="preserve"> at Whitetop Mountain, Virginia.</w:t>
      </w:r>
      <w:proofErr w:type="gramEnd"/>
      <w:r w:rsidRPr="00603E2D">
        <w:rPr>
          <w:rFonts w:cs="Times New Roman"/>
          <w:iCs/>
        </w:rPr>
        <w:t xml:space="preserve"> Copeia 1934:190.</w:t>
      </w:r>
    </w:p>
    <w:p w:rsidR="00E47B29" w:rsidRPr="00603E2D" w:rsidRDefault="00E47B29" w:rsidP="00E47B29">
      <w:pPr>
        <w:spacing w:line="480" w:lineRule="auto"/>
        <w:ind w:left="720" w:hanging="720"/>
        <w:rPr>
          <w:rFonts w:cs="Times New Roman"/>
          <w:iCs/>
        </w:rPr>
      </w:pPr>
      <w:r w:rsidRPr="00603E2D">
        <w:rPr>
          <w:rFonts w:cs="Times New Roman"/>
          <w:iCs/>
        </w:rPr>
        <w:t xml:space="preserve">Walker, C. F. 1931. </w:t>
      </w:r>
      <w:proofErr w:type="gramStart"/>
      <w:r w:rsidRPr="00603E2D">
        <w:rPr>
          <w:rFonts w:cs="Times New Roman"/>
          <w:iCs/>
        </w:rPr>
        <w:t>Description of a new salamander from North Carolina.</w:t>
      </w:r>
      <w:proofErr w:type="gramEnd"/>
      <w:r w:rsidRPr="00603E2D">
        <w:rPr>
          <w:rFonts w:cs="Times New Roman"/>
          <w:iCs/>
        </w:rPr>
        <w:t xml:space="preserve"> Proceedings of the Junior Society of Natural Sciences 2:48-51.</w:t>
      </w:r>
    </w:p>
    <w:p w:rsidR="00E47B29" w:rsidRPr="00603E2D" w:rsidRDefault="00E47B29" w:rsidP="00E47B29">
      <w:pPr>
        <w:spacing w:line="480" w:lineRule="auto"/>
        <w:ind w:left="720" w:hanging="720"/>
        <w:rPr>
          <w:rFonts w:cs="Times New Roman"/>
          <w:iCs/>
        </w:rPr>
      </w:pPr>
      <w:r w:rsidRPr="00603E2D">
        <w:rPr>
          <w:rFonts w:cs="Times New Roman"/>
          <w:iCs/>
        </w:rPr>
        <w:t xml:space="preserve">Wallace, J. T. 1969. </w:t>
      </w:r>
      <w:proofErr w:type="gramStart"/>
      <w:r w:rsidRPr="00603E2D">
        <w:rPr>
          <w:rFonts w:cs="Times New Roman"/>
          <w:iCs/>
        </w:rPr>
        <w:t xml:space="preserve">A study of </w:t>
      </w:r>
      <w:r w:rsidRPr="00603E2D">
        <w:rPr>
          <w:rFonts w:cs="Times New Roman"/>
          <w:i/>
          <w:iCs/>
        </w:rPr>
        <w:t>Plethodon richmondi</w:t>
      </w:r>
      <w:r w:rsidRPr="00603E2D">
        <w:rPr>
          <w:rFonts w:cs="Times New Roman"/>
          <w:iCs/>
        </w:rPr>
        <w:t xml:space="preserve"> from Mason County, Kentucky, with notes on its distribution within the state.</w:t>
      </w:r>
      <w:proofErr w:type="gramEnd"/>
      <w:r w:rsidRPr="00603E2D">
        <w:rPr>
          <w:rFonts w:cs="Times New Roman"/>
          <w:iCs/>
        </w:rPr>
        <w:t xml:space="preserve"> Transactions of the Kentucky Academy of Science 30:38-44.</w:t>
      </w:r>
    </w:p>
    <w:p w:rsidR="00E47B29" w:rsidRPr="00603E2D" w:rsidRDefault="00E47B29" w:rsidP="00E47B29">
      <w:pPr>
        <w:spacing w:line="480" w:lineRule="auto"/>
        <w:ind w:left="720" w:hanging="720"/>
        <w:rPr>
          <w:rFonts w:cs="Times New Roman"/>
          <w:iCs/>
        </w:rPr>
      </w:pPr>
      <w:r w:rsidRPr="00603E2D">
        <w:rPr>
          <w:rFonts w:cs="Times New Roman"/>
          <w:iCs/>
        </w:rPr>
        <w:t xml:space="preserve">Weller, W. H. 1931. </w:t>
      </w:r>
      <w:proofErr w:type="gramStart"/>
      <w:r w:rsidRPr="00603E2D">
        <w:rPr>
          <w:rFonts w:cs="Times New Roman"/>
          <w:iCs/>
        </w:rPr>
        <w:t>A preliminary list of the salamanders of the Great Smoky Mts. of North Carolina and Tennessee.</w:t>
      </w:r>
      <w:proofErr w:type="gramEnd"/>
      <w:r w:rsidRPr="00603E2D">
        <w:rPr>
          <w:rFonts w:cs="Times New Roman"/>
          <w:iCs/>
        </w:rPr>
        <w:t xml:space="preserve"> Proceedings of the Junior Society of Natural Sciences of Cincinnati 2:21-32.</w:t>
      </w:r>
    </w:p>
    <w:p w:rsidR="00E47B29" w:rsidRPr="00603E2D" w:rsidRDefault="00E47B29" w:rsidP="00E47B29">
      <w:pPr>
        <w:spacing w:line="480" w:lineRule="auto"/>
        <w:rPr>
          <w:rFonts w:cs="Times New Roman"/>
          <w:iCs/>
        </w:rPr>
      </w:pPr>
      <w:r w:rsidRPr="00603E2D">
        <w:rPr>
          <w:rFonts w:cs="Times New Roman"/>
          <w:iCs/>
        </w:rPr>
        <w:t xml:space="preserve">Wells, K. D. 2007. </w:t>
      </w:r>
      <w:proofErr w:type="gramStart"/>
      <w:r w:rsidRPr="00603E2D">
        <w:rPr>
          <w:rFonts w:cs="Times New Roman"/>
          <w:i/>
          <w:iCs/>
        </w:rPr>
        <w:t>The Ecology and Behavior of Amphibians</w:t>
      </w:r>
      <w:r w:rsidRPr="00603E2D">
        <w:rPr>
          <w:rFonts w:cs="Times New Roman"/>
          <w:iCs/>
        </w:rPr>
        <w:t>.</w:t>
      </w:r>
      <w:proofErr w:type="gramEnd"/>
      <w:r w:rsidRPr="00603E2D">
        <w:rPr>
          <w:rFonts w:cs="Times New Roman"/>
          <w:iCs/>
        </w:rPr>
        <w:t xml:space="preserve"> Chicago, IL: The </w:t>
      </w:r>
    </w:p>
    <w:p w:rsidR="00E47B29" w:rsidRPr="00603E2D" w:rsidRDefault="00E47B29" w:rsidP="00E47B29">
      <w:pPr>
        <w:spacing w:line="480" w:lineRule="auto"/>
        <w:ind w:firstLine="720"/>
        <w:rPr>
          <w:rFonts w:cs="Times New Roman"/>
          <w:iCs/>
        </w:rPr>
      </w:pPr>
      <w:proofErr w:type="gramStart"/>
      <w:r w:rsidRPr="00603E2D">
        <w:rPr>
          <w:rFonts w:cs="Times New Roman"/>
          <w:iCs/>
        </w:rPr>
        <w:t>University of Chicago Press.</w:t>
      </w:r>
      <w:proofErr w:type="gramEnd"/>
    </w:p>
    <w:p w:rsidR="00E47B29" w:rsidRPr="00603E2D" w:rsidRDefault="00E47B29" w:rsidP="00E47B29">
      <w:pPr>
        <w:spacing w:line="480" w:lineRule="auto"/>
        <w:ind w:left="720" w:hanging="720"/>
        <w:rPr>
          <w:rFonts w:cs="Times New Roman"/>
          <w:iCs/>
        </w:rPr>
      </w:pPr>
      <w:proofErr w:type="gramStart"/>
      <w:r w:rsidRPr="00603E2D">
        <w:rPr>
          <w:rFonts w:cs="Times New Roman"/>
          <w:iCs/>
        </w:rPr>
        <w:lastRenderedPageBreak/>
        <w:t>Wells, P. H. and R. A. Wells.</w:t>
      </w:r>
      <w:proofErr w:type="gramEnd"/>
      <w:r w:rsidRPr="00603E2D">
        <w:rPr>
          <w:rFonts w:cs="Times New Roman"/>
          <w:iCs/>
        </w:rPr>
        <w:t xml:space="preserve"> 1976. Patterns and movement in a population of slimy salamander, </w:t>
      </w:r>
      <w:r w:rsidRPr="00603E2D">
        <w:rPr>
          <w:rFonts w:cs="Times New Roman"/>
          <w:i/>
          <w:iCs/>
        </w:rPr>
        <w:t>Plethodon glutinosus</w:t>
      </w:r>
      <w:r w:rsidRPr="00603E2D">
        <w:rPr>
          <w:rFonts w:cs="Times New Roman"/>
          <w:iCs/>
        </w:rPr>
        <w:t>, with observations on aggressions. Herpetologica 32.156-62.</w:t>
      </w:r>
    </w:p>
    <w:p w:rsidR="00E47B29" w:rsidRPr="00603E2D" w:rsidRDefault="00E47B29" w:rsidP="00E47B29">
      <w:pPr>
        <w:spacing w:line="480" w:lineRule="auto"/>
        <w:ind w:left="720" w:hanging="720"/>
        <w:rPr>
          <w:rFonts w:cs="Times New Roman"/>
          <w:iCs/>
        </w:rPr>
      </w:pPr>
      <w:r w:rsidRPr="00603E2D">
        <w:rPr>
          <w:rFonts w:cs="Times New Roman"/>
          <w:iCs/>
        </w:rPr>
        <w:t>Welsh, H. H., J. R. Dunk, W. J. Zielinski. 2006. Developing and applying habitat models using forest inventory data: an example using a terrestrial salamander. The Journal of Wildlife Management 70:671-81.</w:t>
      </w:r>
    </w:p>
    <w:p w:rsidR="00E47B29" w:rsidRPr="00603E2D" w:rsidRDefault="00E47B29" w:rsidP="00E47B29">
      <w:pPr>
        <w:spacing w:line="480" w:lineRule="auto"/>
        <w:ind w:left="720" w:hanging="720"/>
        <w:rPr>
          <w:rFonts w:cs="Times New Roman"/>
          <w:iCs/>
        </w:rPr>
      </w:pPr>
      <w:proofErr w:type="gramStart"/>
      <w:r w:rsidRPr="00603E2D">
        <w:rPr>
          <w:rFonts w:cs="Times New Roman"/>
          <w:iCs/>
        </w:rPr>
        <w:t>Wofford, E. B. and E. W. Chester.</w:t>
      </w:r>
      <w:proofErr w:type="gramEnd"/>
      <w:r w:rsidRPr="00603E2D">
        <w:rPr>
          <w:rFonts w:cs="Times New Roman"/>
          <w:iCs/>
        </w:rPr>
        <w:t xml:space="preserve"> 2002. </w:t>
      </w:r>
      <w:r w:rsidRPr="00603E2D">
        <w:rPr>
          <w:rFonts w:cs="Times New Roman"/>
          <w:i/>
          <w:iCs/>
        </w:rPr>
        <w:t>Guide to trees, shrubs, and woody vines of Tennessee</w:t>
      </w:r>
      <w:r w:rsidRPr="00603E2D">
        <w:rPr>
          <w:rFonts w:cs="Times New Roman"/>
          <w:iCs/>
        </w:rPr>
        <w:t xml:space="preserve">. </w:t>
      </w:r>
      <w:proofErr w:type="gramStart"/>
      <w:r w:rsidRPr="00603E2D">
        <w:rPr>
          <w:rFonts w:cs="Times New Roman"/>
          <w:iCs/>
        </w:rPr>
        <w:t>University of Tennessee Press, Knoxville, TN.</w:t>
      </w:r>
      <w:proofErr w:type="gramEnd"/>
    </w:p>
    <w:p w:rsidR="00E47B29" w:rsidRPr="00603E2D" w:rsidRDefault="00E47B29" w:rsidP="00E47B29">
      <w:pPr>
        <w:spacing w:line="480" w:lineRule="auto"/>
        <w:ind w:left="720" w:hanging="720"/>
        <w:rPr>
          <w:rFonts w:cs="Times New Roman"/>
          <w:iCs/>
        </w:rPr>
      </w:pPr>
      <w:proofErr w:type="gramStart"/>
      <w:r w:rsidRPr="00603E2D">
        <w:rPr>
          <w:rFonts w:cs="Times New Roman"/>
          <w:iCs/>
        </w:rPr>
        <w:t>Wyman, R. L. and D. S. Hawksley-Lescault.</w:t>
      </w:r>
      <w:proofErr w:type="gramEnd"/>
      <w:r w:rsidRPr="00603E2D">
        <w:rPr>
          <w:rFonts w:cs="Times New Roman"/>
          <w:iCs/>
        </w:rPr>
        <w:t xml:space="preserve"> 1987. Soil acidity affects distribution, behavior, and physiology of the salamander </w:t>
      </w:r>
      <w:r w:rsidRPr="00603E2D">
        <w:rPr>
          <w:rFonts w:cs="Times New Roman"/>
          <w:i/>
          <w:iCs/>
        </w:rPr>
        <w:t>Plethodon cinereus</w:t>
      </w:r>
      <w:r w:rsidRPr="00603E2D">
        <w:rPr>
          <w:rFonts w:cs="Times New Roman"/>
          <w:iCs/>
        </w:rPr>
        <w:t>. Ecology 68:1819-27.</w:t>
      </w:r>
    </w:p>
    <w:p w:rsidR="00E47B29" w:rsidRPr="00603E2D" w:rsidRDefault="00E47B29" w:rsidP="00E47B29">
      <w:pPr>
        <w:spacing w:line="480" w:lineRule="auto"/>
        <w:rPr>
          <w:rFonts w:cs="Times New Roman"/>
        </w:rPr>
      </w:pPr>
      <w:r w:rsidRPr="00603E2D">
        <w:rPr>
          <w:rFonts w:cs="Times New Roman"/>
          <w:iCs/>
        </w:rPr>
        <w:t xml:space="preserve">Young, B. E., S. N. Stuart, J. S. Chanson, N. A. Cox, and T. M. Boucher. 2004. </w:t>
      </w:r>
      <w:r w:rsidRPr="00603E2D">
        <w:rPr>
          <w:rFonts w:cs="Times New Roman"/>
          <w:i/>
          <w:iCs/>
        </w:rPr>
        <w:t>Disappearing Jewels: The Status of New World Amphibians</w:t>
      </w:r>
      <w:r w:rsidRPr="00603E2D">
        <w:rPr>
          <w:rFonts w:cs="Times New Roman"/>
          <w:iCs/>
        </w:rPr>
        <w:t>. Nature Serve, Arlington, Virginia.</w:t>
      </w:r>
    </w:p>
    <w:p w:rsidR="005E7578" w:rsidRPr="00603E2D" w:rsidRDefault="005E7578" w:rsidP="005E7578">
      <w:pPr>
        <w:spacing w:line="480" w:lineRule="auto"/>
        <w:rPr>
          <w:rFonts w:cs="Times New Roman"/>
        </w:rPr>
      </w:pPr>
      <w:r w:rsidRPr="00603E2D">
        <w:rPr>
          <w:rFonts w:cs="Times New Roman"/>
        </w:rPr>
        <w:t xml:space="preserve"> </w:t>
      </w:r>
    </w:p>
    <w:p w:rsidR="00216E85" w:rsidRPr="00603E2D" w:rsidRDefault="00216E85" w:rsidP="005F3ED9">
      <w:pPr>
        <w:pStyle w:val="Heading2"/>
        <w:jc w:val="center"/>
        <w:rPr>
          <w:rFonts w:ascii="Times New Roman" w:hAnsi="Times New Roman" w:cs="Times New Roman"/>
          <w:caps/>
          <w:color w:val="auto"/>
          <w:sz w:val="28"/>
          <w:szCs w:val="28"/>
        </w:rPr>
      </w:pPr>
      <w:r w:rsidRPr="00603E2D">
        <w:rPr>
          <w:rFonts w:ascii="Times New Roman" w:hAnsi="Times New Roman" w:cs="Times New Roman"/>
        </w:rPr>
        <w:br w:type="page"/>
      </w:r>
      <w:bookmarkStart w:id="47" w:name="_Toc387783634"/>
      <w:r w:rsidRPr="00603E2D">
        <w:rPr>
          <w:rFonts w:ascii="Times New Roman" w:hAnsi="Times New Roman" w:cs="Times New Roman"/>
          <w:caps/>
          <w:color w:val="auto"/>
          <w:sz w:val="28"/>
          <w:szCs w:val="28"/>
        </w:rPr>
        <w:lastRenderedPageBreak/>
        <w:t>Appendix</w:t>
      </w:r>
      <w:bookmarkEnd w:id="47"/>
    </w:p>
    <w:p w:rsidR="006704F1" w:rsidRPr="00603E2D" w:rsidRDefault="005F3ED9" w:rsidP="005F3ED9">
      <w:pPr>
        <w:pStyle w:val="Caption"/>
        <w:rPr>
          <w:rFonts w:cs="Times New Roman"/>
          <w:b w:val="0"/>
        </w:rPr>
      </w:pPr>
      <w:bookmarkStart w:id="48" w:name="_Ref387773472"/>
      <w:bookmarkStart w:id="49" w:name="_Toc387769136"/>
      <w:bookmarkStart w:id="50" w:name="_Ref387773325"/>
      <w:bookmarkStart w:id="51" w:name="_Ref387773329"/>
      <w:bookmarkStart w:id="52" w:name="_Toc387783545"/>
      <w:proofErr w:type="gramStart"/>
      <w:r w:rsidRPr="00603E2D">
        <w:rPr>
          <w:rFonts w:cs="Times New Roman"/>
          <w:b w:val="0"/>
        </w:rPr>
        <w:t xml:space="preserve">Table </w:t>
      </w:r>
      <w:r w:rsidR="00E30087">
        <w:rPr>
          <w:rFonts w:cs="Times New Roman"/>
          <w:b w:val="0"/>
        </w:rPr>
        <w:fldChar w:fldCharType="begin"/>
      </w:r>
      <w:r w:rsidR="00E30087">
        <w:rPr>
          <w:rFonts w:cs="Times New Roman"/>
          <w:b w:val="0"/>
        </w:rPr>
        <w:instrText xml:space="preserve"> STYLEREF 1 \s </w:instrText>
      </w:r>
      <w:r w:rsidR="00E30087">
        <w:rPr>
          <w:rFonts w:cs="Times New Roman"/>
          <w:b w:val="0"/>
        </w:rPr>
        <w:fldChar w:fldCharType="separate"/>
      </w:r>
      <w:r w:rsidR="00E30087">
        <w:rPr>
          <w:rFonts w:cs="Times New Roman"/>
          <w:b w:val="0"/>
          <w:noProof/>
        </w:rPr>
        <w:t>4</w:t>
      </w:r>
      <w:r w:rsidR="00E30087">
        <w:rPr>
          <w:rFonts w:cs="Times New Roman"/>
          <w:b w:val="0"/>
        </w:rPr>
        <w:fldChar w:fldCharType="end"/>
      </w:r>
      <w:r w:rsidR="00E30087">
        <w:rPr>
          <w:rFonts w:cs="Times New Roman"/>
          <w:b w:val="0"/>
        </w:rPr>
        <w:t>.</w:t>
      </w:r>
      <w:proofErr w:type="gramEnd"/>
      <w:r w:rsidR="00E30087">
        <w:rPr>
          <w:rFonts w:cs="Times New Roman"/>
          <w:b w:val="0"/>
        </w:rPr>
        <w:fldChar w:fldCharType="begin"/>
      </w:r>
      <w:r w:rsidR="00E30087">
        <w:rPr>
          <w:rFonts w:cs="Times New Roman"/>
          <w:b w:val="0"/>
        </w:rPr>
        <w:instrText xml:space="preserve"> SEQ Table \* ARABIC \s 1 </w:instrText>
      </w:r>
      <w:r w:rsidR="00E30087">
        <w:rPr>
          <w:rFonts w:cs="Times New Roman"/>
          <w:b w:val="0"/>
        </w:rPr>
        <w:fldChar w:fldCharType="separate"/>
      </w:r>
      <w:r w:rsidR="00E30087">
        <w:rPr>
          <w:rFonts w:cs="Times New Roman"/>
          <w:b w:val="0"/>
          <w:noProof/>
        </w:rPr>
        <w:t>1</w:t>
      </w:r>
      <w:r w:rsidR="00E30087">
        <w:rPr>
          <w:rFonts w:cs="Times New Roman"/>
          <w:b w:val="0"/>
        </w:rPr>
        <w:fldChar w:fldCharType="end"/>
      </w:r>
      <w:r w:rsidRPr="00603E2D">
        <w:rPr>
          <w:rFonts w:cs="Times New Roman"/>
          <w:b w:val="0"/>
        </w:rPr>
        <w:t xml:space="preserve">. </w:t>
      </w:r>
      <w:r w:rsidR="006704F1" w:rsidRPr="00603E2D">
        <w:rPr>
          <w:rFonts w:cs="Times New Roman"/>
          <w:b w:val="0"/>
        </w:rPr>
        <w:t>Model Terms and published accounts of habitat associations justifying their use in occupancy models for Plethodontid salamanders residing within the Mount Rogers National Recreation Area.</w:t>
      </w:r>
      <w:bookmarkEnd w:id="48"/>
      <w:bookmarkEnd w:id="49"/>
      <w:bookmarkEnd w:id="50"/>
      <w:bookmarkEnd w:id="51"/>
      <w:bookmarkEnd w:id="52"/>
    </w:p>
    <w:p w:rsidR="006704F1" w:rsidRPr="00603E2D" w:rsidRDefault="006704F1" w:rsidP="006704F1">
      <w:pPr>
        <w:tabs>
          <w:tab w:val="left" w:pos="288"/>
        </w:tabs>
        <w:rPr>
          <w:rFonts w:cs="Times New Roman"/>
        </w:rPr>
      </w:pPr>
      <w:r w:rsidRPr="00603E2D">
        <w:rPr>
          <w:rFonts w:cs="Times New Roman"/>
          <w:noProof/>
        </w:rPr>
        <mc:AlternateContent>
          <mc:Choice Requires="wps">
            <w:drawing>
              <wp:anchor distT="0" distB="0" distL="114300" distR="114300" simplePos="0" relativeHeight="251659264" behindDoc="0" locked="0" layoutInCell="1" allowOverlap="1" wp14:anchorId="51D57D26" wp14:editId="062EF266">
                <wp:simplePos x="0" y="0"/>
                <wp:positionH relativeFrom="column">
                  <wp:posOffset>9525</wp:posOffset>
                </wp:positionH>
                <wp:positionV relativeFrom="paragraph">
                  <wp:posOffset>49530</wp:posOffset>
                </wp:positionV>
                <wp:extent cx="5972175" cy="28575"/>
                <wp:effectExtent l="9525" t="11430" r="9525" b="762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21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 o:spid="_x0000_s1026" type="#_x0000_t32" style="position:absolute;margin-left:.75pt;margin-top:3.9pt;width:470.25pt;height:2.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"/>
            </w:pict>
          </mc:Fallback>
        </mc:AlternateContent>
      </w:r>
    </w:p>
    <w:p w:rsidR="006704F1" w:rsidRPr="00603E2D" w:rsidRDefault="006704F1" w:rsidP="006704F1">
      <w:pPr>
        <w:tabs>
          <w:tab w:val="left" w:pos="288"/>
        </w:tabs>
        <w:rPr>
          <w:rFonts w:cs="Times New Roman"/>
        </w:rPr>
      </w:pPr>
      <w:r w:rsidRPr="00603E2D">
        <w:rPr>
          <w:rFonts w:cs="Times New Roman"/>
        </w:rPr>
        <w:t>Model Term</w:t>
      </w:r>
      <w:r w:rsidRPr="00603E2D">
        <w:rPr>
          <w:rFonts w:cs="Times New Roman"/>
        </w:rPr>
        <w:tab/>
      </w:r>
      <w:r w:rsidRPr="00603E2D">
        <w:rPr>
          <w:rFonts w:cs="Times New Roman"/>
        </w:rPr>
        <w:tab/>
        <w:t>Published Accounts</w:t>
      </w:r>
    </w:p>
    <w:p w:rsidR="006704F1" w:rsidRPr="00603E2D" w:rsidRDefault="006704F1" w:rsidP="006704F1">
      <w:pPr>
        <w:tabs>
          <w:tab w:val="left" w:pos="288"/>
        </w:tabs>
        <w:rPr>
          <w:rFonts w:cs="Times New Roman"/>
        </w:rPr>
      </w:pPr>
      <w:r w:rsidRPr="00603E2D">
        <w:rPr>
          <w:rFonts w:cs="Times New Roman"/>
          <w:noProof/>
        </w:rPr>
        <mc:AlternateContent>
          <mc:Choice Requires="wps">
            <w:drawing>
              <wp:anchor distT="0" distB="0" distL="114300" distR="114300" simplePos="0" relativeHeight="251660288" behindDoc="0" locked="0" layoutInCell="1" allowOverlap="1" wp14:anchorId="5215F37E" wp14:editId="2F2B0AB5">
                <wp:simplePos x="0" y="0"/>
                <wp:positionH relativeFrom="column">
                  <wp:posOffset>0</wp:posOffset>
                </wp:positionH>
                <wp:positionV relativeFrom="paragraph">
                  <wp:posOffset>41910</wp:posOffset>
                </wp:positionV>
                <wp:extent cx="5981700" cy="28575"/>
                <wp:effectExtent l="9525" t="13335" r="9525" b="571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17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0;margin-top:3.3pt;width:471pt;height:2.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"/>
            </w:pict>
          </mc:Fallback>
        </mc:AlternateContent>
      </w:r>
    </w:p>
    <w:p w:rsidR="006704F1" w:rsidRPr="00603E2D" w:rsidRDefault="006704F1" w:rsidP="006704F1">
      <w:pPr>
        <w:rPr>
          <w:rFonts w:cs="Times New Roman"/>
        </w:rPr>
      </w:pPr>
      <w:proofErr w:type="gramStart"/>
      <w:r w:rsidRPr="00603E2D">
        <w:rPr>
          <w:rFonts w:cs="Times New Roman"/>
        </w:rPr>
        <w:t>Elevation</w:t>
      </w:r>
      <w:r w:rsidRPr="00603E2D">
        <w:rPr>
          <w:rFonts w:cs="Times New Roman"/>
        </w:rPr>
        <w:tab/>
      </w:r>
      <w:r w:rsidRPr="00603E2D">
        <w:rPr>
          <w:rFonts w:cs="Times New Roman"/>
        </w:rPr>
        <w:tab/>
        <w:t>Hairston 1949; Organ 1961, 1990, 1991; Ford et al.</w:t>
      </w:r>
      <w:proofErr w:type="gramEnd"/>
      <w:r w:rsidRPr="00603E2D">
        <w:rPr>
          <w:rFonts w:cs="Times New Roman"/>
        </w:rPr>
        <w:t xml:space="preserve"> </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 xml:space="preserve">2002; Dillard et al. 2008; </w:t>
      </w:r>
    </w:p>
    <w:p w:rsidR="006704F1" w:rsidRPr="00603E2D" w:rsidRDefault="006704F1" w:rsidP="006704F1">
      <w:pPr>
        <w:rPr>
          <w:rFonts w:cs="Times New Roman"/>
        </w:rPr>
      </w:pPr>
      <w:r w:rsidRPr="00603E2D">
        <w:rPr>
          <w:rFonts w:cs="Times New Roman"/>
        </w:rPr>
        <w:t>Aspect</w:t>
      </w:r>
      <w:r w:rsidRPr="00603E2D">
        <w:rPr>
          <w:rFonts w:cs="Times New Roman"/>
        </w:rPr>
        <w:tab/>
      </w:r>
      <w:r w:rsidRPr="00603E2D">
        <w:rPr>
          <w:rFonts w:cs="Times New Roman"/>
        </w:rPr>
        <w:tab/>
      </w:r>
      <w:r w:rsidRPr="00603E2D">
        <w:rPr>
          <w:rFonts w:cs="Times New Roman"/>
        </w:rPr>
        <w:tab/>
        <w:t xml:space="preserve">Hairston 1949; Organ 1961, 1990, 1991; Harper &amp; Guynn 1999; Dillard et </w:t>
      </w:r>
      <w:r w:rsidRPr="00603E2D">
        <w:rPr>
          <w:rFonts w:cs="Times New Roman"/>
        </w:rPr>
        <w:tab/>
      </w:r>
      <w:r w:rsidRPr="00603E2D">
        <w:rPr>
          <w:rFonts w:cs="Times New Roman"/>
        </w:rPr>
        <w:tab/>
      </w:r>
      <w:r w:rsidRPr="00603E2D">
        <w:rPr>
          <w:rFonts w:cs="Times New Roman"/>
        </w:rPr>
        <w:tab/>
        <w:t>al. 2008b; Moseley et al. 2009</w:t>
      </w:r>
    </w:p>
    <w:p w:rsidR="006704F1" w:rsidRPr="00603E2D" w:rsidRDefault="006704F1" w:rsidP="006704F1">
      <w:pPr>
        <w:rPr>
          <w:rFonts w:cs="Times New Roman"/>
        </w:rPr>
      </w:pPr>
      <w:r w:rsidRPr="00603E2D">
        <w:rPr>
          <w:rFonts w:cs="Times New Roman"/>
        </w:rPr>
        <w:t>Slope</w:t>
      </w:r>
      <w:r w:rsidRPr="00603E2D">
        <w:rPr>
          <w:rFonts w:cs="Times New Roman"/>
        </w:rPr>
        <w:tab/>
      </w:r>
      <w:r w:rsidRPr="00603E2D">
        <w:rPr>
          <w:rFonts w:cs="Times New Roman"/>
        </w:rPr>
        <w:tab/>
      </w:r>
      <w:r w:rsidRPr="00603E2D">
        <w:rPr>
          <w:rFonts w:cs="Times New Roman"/>
        </w:rPr>
        <w:tab/>
        <w:t xml:space="preserve">Pope 1950; Wallace 1969; Barbour 1971; Green and Pauley 1987; </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Petranka 1998; Dillard et al. 2008b</w:t>
      </w:r>
    </w:p>
    <w:p w:rsidR="006704F1" w:rsidRPr="00603E2D" w:rsidRDefault="006704F1" w:rsidP="006704F1">
      <w:pPr>
        <w:rPr>
          <w:rFonts w:cs="Times New Roman"/>
        </w:rPr>
      </w:pPr>
      <w:r w:rsidRPr="00603E2D">
        <w:rPr>
          <w:rFonts w:cs="Times New Roman"/>
        </w:rPr>
        <w:t>Water</w:t>
      </w:r>
      <w:r w:rsidRPr="00603E2D">
        <w:rPr>
          <w:rFonts w:cs="Times New Roman"/>
        </w:rPr>
        <w:tab/>
      </w:r>
      <w:r w:rsidRPr="00603E2D">
        <w:rPr>
          <w:rFonts w:cs="Times New Roman"/>
        </w:rPr>
        <w:tab/>
      </w:r>
      <w:r w:rsidRPr="00603E2D">
        <w:rPr>
          <w:rFonts w:cs="Times New Roman"/>
        </w:rPr>
        <w:tab/>
        <w:t xml:space="preserve">Brimley 1944; Hairston 1949; Organ 1961; Tilley 1980; Petranka 1998; </w:t>
      </w:r>
      <w:r w:rsidRPr="00603E2D">
        <w:rPr>
          <w:rFonts w:cs="Times New Roman"/>
        </w:rPr>
        <w:tab/>
      </w:r>
      <w:r w:rsidRPr="00603E2D">
        <w:rPr>
          <w:rFonts w:cs="Times New Roman"/>
        </w:rPr>
        <w:tab/>
      </w:r>
      <w:r w:rsidRPr="00603E2D">
        <w:rPr>
          <w:rFonts w:cs="Times New Roman"/>
        </w:rPr>
        <w:tab/>
      </w:r>
      <w:r w:rsidRPr="00603E2D">
        <w:rPr>
          <w:rFonts w:cs="Times New Roman"/>
        </w:rPr>
        <w:tab/>
        <w:t>Keyser et al. 2004</w:t>
      </w:r>
    </w:p>
    <w:p w:rsidR="006704F1" w:rsidRPr="00603E2D" w:rsidRDefault="006704F1" w:rsidP="006704F1">
      <w:pPr>
        <w:rPr>
          <w:rFonts w:cs="Times New Roman"/>
        </w:rPr>
      </w:pPr>
      <w:r w:rsidRPr="00603E2D">
        <w:rPr>
          <w:rFonts w:cs="Times New Roman"/>
        </w:rPr>
        <w:t>Canopy Cover</w:t>
      </w:r>
      <w:r w:rsidRPr="00603E2D">
        <w:rPr>
          <w:rFonts w:cs="Times New Roman"/>
        </w:rPr>
        <w:tab/>
      </w:r>
      <w:r w:rsidRPr="00603E2D">
        <w:rPr>
          <w:rFonts w:cs="Times New Roman"/>
        </w:rPr>
        <w:tab/>
        <w:t>Hoffman &amp; Hubrich 1954; Blymer &amp; McGinness 1977; Herbeck &amp;</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Larsen 1999; Crawford &amp; Semlitsch 2008</w:t>
      </w:r>
    </w:p>
    <w:p w:rsidR="006704F1" w:rsidRPr="00603E2D" w:rsidRDefault="006704F1" w:rsidP="006704F1">
      <w:pPr>
        <w:rPr>
          <w:rFonts w:cs="Times New Roman"/>
        </w:rPr>
      </w:pPr>
      <w:r w:rsidRPr="00603E2D">
        <w:rPr>
          <w:rFonts w:cs="Times New Roman"/>
        </w:rPr>
        <w:t>Basal Area</w:t>
      </w:r>
      <w:r w:rsidRPr="00603E2D">
        <w:rPr>
          <w:rFonts w:cs="Times New Roman"/>
        </w:rPr>
        <w:tab/>
      </w:r>
      <w:r w:rsidRPr="00603E2D">
        <w:rPr>
          <w:rFonts w:cs="Times New Roman"/>
        </w:rPr>
        <w:tab/>
        <w:t>Harpole &amp; Hass 1999; Homyack &amp; Hass 2009</w:t>
      </w:r>
    </w:p>
    <w:p w:rsidR="006704F1" w:rsidRPr="00603E2D" w:rsidRDefault="006704F1" w:rsidP="006704F1">
      <w:pPr>
        <w:rPr>
          <w:rFonts w:cs="Times New Roman"/>
        </w:rPr>
      </w:pPr>
      <w:r w:rsidRPr="00603E2D">
        <w:rPr>
          <w:rFonts w:cs="Times New Roman"/>
        </w:rPr>
        <w:t>Vertical Vegetation</w:t>
      </w:r>
      <w:r w:rsidRPr="00603E2D">
        <w:rPr>
          <w:rFonts w:cs="Times New Roman"/>
        </w:rPr>
        <w:tab/>
        <w:t>Patrick et al. 2006</w:t>
      </w:r>
    </w:p>
    <w:p w:rsidR="006704F1" w:rsidRPr="00603E2D" w:rsidRDefault="006704F1" w:rsidP="006704F1">
      <w:pPr>
        <w:rPr>
          <w:rFonts w:cs="Times New Roman"/>
        </w:rPr>
      </w:pPr>
      <w:r w:rsidRPr="00603E2D">
        <w:rPr>
          <w:rFonts w:cs="Times New Roman"/>
        </w:rPr>
        <w:t>Ground Cover</w:t>
      </w:r>
    </w:p>
    <w:p w:rsidR="006704F1" w:rsidRPr="00603E2D" w:rsidRDefault="006704F1" w:rsidP="006704F1">
      <w:pPr>
        <w:rPr>
          <w:rFonts w:cs="Times New Roman"/>
        </w:rPr>
      </w:pPr>
      <w:r w:rsidRPr="00603E2D">
        <w:rPr>
          <w:rFonts w:cs="Times New Roman"/>
        </w:rPr>
        <w:t xml:space="preserve">    Bare Soil</w:t>
      </w:r>
      <w:r w:rsidRPr="00603E2D">
        <w:rPr>
          <w:rFonts w:cs="Times New Roman"/>
        </w:rPr>
        <w:tab/>
      </w:r>
      <w:r w:rsidRPr="00603E2D">
        <w:rPr>
          <w:rFonts w:cs="Times New Roman"/>
        </w:rPr>
        <w:tab/>
        <w:t>deMaynedier &amp; Hunter 1998</w:t>
      </w:r>
    </w:p>
    <w:p w:rsidR="006704F1" w:rsidRPr="00603E2D" w:rsidRDefault="006704F1" w:rsidP="006704F1">
      <w:pPr>
        <w:rPr>
          <w:rFonts w:cs="Times New Roman"/>
        </w:rPr>
      </w:pPr>
      <w:r w:rsidRPr="00603E2D">
        <w:rPr>
          <w:rFonts w:cs="Times New Roman"/>
        </w:rPr>
        <w:t xml:space="preserve">    Leaf Litter</w:t>
      </w:r>
      <w:r w:rsidRPr="00603E2D">
        <w:rPr>
          <w:rFonts w:cs="Times New Roman"/>
        </w:rPr>
        <w:tab/>
      </w:r>
      <w:r w:rsidRPr="00603E2D">
        <w:rPr>
          <w:rFonts w:cs="Times New Roman"/>
        </w:rPr>
        <w:tab/>
        <w:t xml:space="preserve">deMaynedier &amp; Hunter 1998; Herbeck &amp; Larsen 1999; </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Crawford &amp; Semlitsch 2008</w:t>
      </w:r>
    </w:p>
    <w:p w:rsidR="006704F1" w:rsidRPr="00603E2D" w:rsidRDefault="006704F1" w:rsidP="006704F1">
      <w:pPr>
        <w:rPr>
          <w:rFonts w:cs="Times New Roman"/>
        </w:rPr>
      </w:pPr>
      <w:r w:rsidRPr="00603E2D">
        <w:rPr>
          <w:rFonts w:cs="Times New Roman"/>
        </w:rPr>
        <w:t xml:space="preserve">    Ferns</w:t>
      </w:r>
      <w:r w:rsidRPr="00603E2D">
        <w:rPr>
          <w:rFonts w:cs="Times New Roman"/>
        </w:rPr>
        <w:tab/>
      </w:r>
      <w:r w:rsidRPr="00603E2D">
        <w:rPr>
          <w:rFonts w:cs="Times New Roman"/>
        </w:rPr>
        <w:tab/>
        <w:t>Martof et al. 1980; Herbeck and Larsen 1999</w:t>
      </w:r>
    </w:p>
    <w:p w:rsidR="006704F1" w:rsidRPr="00603E2D" w:rsidRDefault="006704F1" w:rsidP="006704F1">
      <w:pPr>
        <w:rPr>
          <w:rFonts w:cs="Times New Roman"/>
        </w:rPr>
      </w:pPr>
      <w:r w:rsidRPr="00603E2D">
        <w:rPr>
          <w:rFonts w:cs="Times New Roman"/>
        </w:rPr>
        <w:t xml:space="preserve">    Rock</w:t>
      </w:r>
      <w:r w:rsidRPr="00603E2D">
        <w:rPr>
          <w:rFonts w:cs="Times New Roman"/>
        </w:rPr>
        <w:tab/>
      </w:r>
      <w:r w:rsidRPr="00603E2D">
        <w:rPr>
          <w:rFonts w:cs="Times New Roman"/>
        </w:rPr>
        <w:tab/>
        <w:t xml:space="preserve">Pope 1950; Barbour 1971; Martof et al. 1980; Wyman &amp; Hawksley 1987; </w:t>
      </w:r>
      <w:r w:rsidRPr="00603E2D">
        <w:rPr>
          <w:rFonts w:cs="Times New Roman"/>
        </w:rPr>
        <w:tab/>
      </w:r>
      <w:r w:rsidRPr="00603E2D">
        <w:rPr>
          <w:rFonts w:cs="Times New Roman"/>
        </w:rPr>
        <w:tab/>
      </w:r>
      <w:r w:rsidRPr="00603E2D">
        <w:rPr>
          <w:rFonts w:cs="Times New Roman"/>
        </w:rPr>
        <w:tab/>
      </w:r>
      <w:r w:rsidRPr="00603E2D">
        <w:rPr>
          <w:rFonts w:cs="Times New Roman"/>
        </w:rPr>
        <w:tab/>
        <w:t xml:space="preserve">Hom 1988; </w:t>
      </w:r>
    </w:p>
    <w:p w:rsidR="006704F1" w:rsidRPr="00603E2D" w:rsidRDefault="006704F1" w:rsidP="006704F1">
      <w:pPr>
        <w:rPr>
          <w:rFonts w:cs="Times New Roman"/>
        </w:rPr>
      </w:pPr>
      <w:r w:rsidRPr="00603E2D">
        <w:rPr>
          <w:rFonts w:cs="Times New Roman"/>
        </w:rPr>
        <w:t xml:space="preserve">    Moss</w:t>
      </w:r>
      <w:r w:rsidRPr="00603E2D">
        <w:rPr>
          <w:rFonts w:cs="Times New Roman"/>
        </w:rPr>
        <w:tab/>
      </w:r>
      <w:r w:rsidRPr="00603E2D">
        <w:rPr>
          <w:rFonts w:cs="Times New Roman"/>
        </w:rPr>
        <w:tab/>
        <w:t>Netting 1939; Organ 1960, 1961, 1961b; Martof et al. 1980</w:t>
      </w:r>
    </w:p>
    <w:p w:rsidR="006704F1" w:rsidRPr="00603E2D" w:rsidRDefault="006704F1" w:rsidP="006704F1">
      <w:pPr>
        <w:rPr>
          <w:rFonts w:cs="Times New Roman"/>
        </w:rPr>
      </w:pPr>
      <w:r w:rsidRPr="00603E2D">
        <w:rPr>
          <w:rFonts w:cs="Times New Roman"/>
        </w:rPr>
        <w:t xml:space="preserve">    Herbaceous</w:t>
      </w:r>
      <w:r w:rsidRPr="00603E2D">
        <w:rPr>
          <w:rFonts w:cs="Times New Roman"/>
        </w:rPr>
        <w:tab/>
      </w:r>
      <w:r w:rsidRPr="00603E2D">
        <w:rPr>
          <w:rFonts w:cs="Times New Roman"/>
        </w:rPr>
        <w:tab/>
        <w:t>Riedel et al. 2008</w:t>
      </w:r>
    </w:p>
    <w:p w:rsidR="006704F1" w:rsidRPr="00603E2D" w:rsidRDefault="006704F1" w:rsidP="006704F1">
      <w:pPr>
        <w:rPr>
          <w:rFonts w:cs="Times New Roman"/>
        </w:rPr>
      </w:pPr>
      <w:r w:rsidRPr="00603E2D">
        <w:rPr>
          <w:rFonts w:cs="Times New Roman"/>
        </w:rPr>
        <w:t>Woody Debris</w:t>
      </w:r>
      <w:r w:rsidRPr="00603E2D">
        <w:rPr>
          <w:rFonts w:cs="Times New Roman"/>
        </w:rPr>
        <w:tab/>
      </w:r>
      <w:r w:rsidRPr="00603E2D">
        <w:rPr>
          <w:rFonts w:cs="Times New Roman"/>
        </w:rPr>
        <w:tab/>
        <w:t xml:space="preserve">Dunn 1926; Hoffman &amp; Kleinpeter 1948; Pope 1950; Gordon et al. 1962; </w:t>
      </w:r>
      <w:r w:rsidRPr="00603E2D">
        <w:rPr>
          <w:rFonts w:cs="Times New Roman"/>
        </w:rPr>
        <w:tab/>
      </w:r>
      <w:r w:rsidRPr="00603E2D">
        <w:rPr>
          <w:rFonts w:cs="Times New Roman"/>
        </w:rPr>
        <w:tab/>
      </w:r>
      <w:r w:rsidRPr="00603E2D">
        <w:rPr>
          <w:rFonts w:cs="Times New Roman"/>
        </w:rPr>
        <w:tab/>
      </w:r>
      <w:r w:rsidRPr="00603E2D">
        <w:rPr>
          <w:rFonts w:cs="Times New Roman"/>
        </w:rPr>
        <w:tab/>
        <w:t>Petranka et al. 1994; Grover 1998</w:t>
      </w:r>
    </w:p>
    <w:p w:rsidR="006704F1" w:rsidRPr="00603E2D" w:rsidRDefault="006704F1" w:rsidP="006704F1">
      <w:pPr>
        <w:rPr>
          <w:rFonts w:cs="Times New Roman"/>
        </w:rPr>
      </w:pPr>
      <w:r w:rsidRPr="00603E2D">
        <w:rPr>
          <w:rFonts w:cs="Times New Roman"/>
        </w:rPr>
        <w:t>Red Spruce</w:t>
      </w:r>
      <w:r w:rsidRPr="00603E2D">
        <w:rPr>
          <w:rFonts w:cs="Times New Roman"/>
        </w:rPr>
        <w:tab/>
      </w:r>
      <w:r w:rsidRPr="00603E2D">
        <w:rPr>
          <w:rFonts w:cs="Times New Roman"/>
        </w:rPr>
        <w:tab/>
        <w:t xml:space="preserve">Walker 1934; Bishop 1943; Hoffman &amp; Kleinpeter 1948; Hoffman 1953; </w:t>
      </w:r>
      <w:r w:rsidRPr="00603E2D">
        <w:rPr>
          <w:rFonts w:cs="Times New Roman"/>
        </w:rPr>
        <w:tab/>
      </w:r>
      <w:r w:rsidRPr="00603E2D">
        <w:rPr>
          <w:rFonts w:cs="Times New Roman"/>
        </w:rPr>
        <w:tab/>
      </w:r>
      <w:r w:rsidRPr="00603E2D">
        <w:rPr>
          <w:rFonts w:cs="Times New Roman"/>
        </w:rPr>
        <w:tab/>
      </w:r>
      <w:r w:rsidRPr="00603E2D">
        <w:rPr>
          <w:rFonts w:cs="Times New Roman"/>
        </w:rPr>
        <w:tab/>
        <w:t>Organ 1960; Thurow 1963; Dillard et al. 2008</w:t>
      </w:r>
    </w:p>
    <w:p w:rsidR="006704F1" w:rsidRPr="00603E2D" w:rsidRDefault="006704F1" w:rsidP="006704F1">
      <w:pPr>
        <w:rPr>
          <w:rFonts w:cs="Times New Roman"/>
        </w:rPr>
      </w:pPr>
      <w:r w:rsidRPr="00603E2D">
        <w:rPr>
          <w:rFonts w:cs="Times New Roman"/>
        </w:rPr>
        <w:t>Cove Forest</w:t>
      </w:r>
      <w:r w:rsidRPr="00603E2D">
        <w:rPr>
          <w:rFonts w:cs="Times New Roman"/>
        </w:rPr>
        <w:tab/>
      </w:r>
      <w:r w:rsidRPr="00603E2D">
        <w:rPr>
          <w:rFonts w:cs="Times New Roman"/>
        </w:rPr>
        <w:tab/>
        <w:t>Hairston 1949; Gordon et al. 1962; Dillard et al. 2008b</w:t>
      </w:r>
    </w:p>
    <w:p w:rsidR="006704F1" w:rsidRPr="00603E2D" w:rsidRDefault="006704F1" w:rsidP="006704F1">
      <w:pPr>
        <w:rPr>
          <w:rFonts w:cs="Times New Roman"/>
        </w:rPr>
      </w:pPr>
      <w:r w:rsidRPr="00603E2D">
        <w:rPr>
          <w:rFonts w:cs="Times New Roman"/>
        </w:rPr>
        <w:t>Northern Hardwood</w:t>
      </w:r>
      <w:r w:rsidRPr="00603E2D">
        <w:rPr>
          <w:rFonts w:cs="Times New Roman"/>
        </w:rPr>
        <w:tab/>
        <w:t>Petranka 1998; Harper &amp; Guynn 1999</w:t>
      </w:r>
    </w:p>
    <w:p w:rsidR="006704F1" w:rsidRPr="00603E2D" w:rsidRDefault="006704F1" w:rsidP="006704F1">
      <w:pPr>
        <w:rPr>
          <w:rFonts w:cs="Times New Roman"/>
        </w:rPr>
      </w:pPr>
      <w:r w:rsidRPr="00603E2D">
        <w:rPr>
          <w:rFonts w:cs="Times New Roman"/>
        </w:rPr>
        <w:t>Mixed deciduous</w:t>
      </w:r>
      <w:r w:rsidRPr="00603E2D">
        <w:rPr>
          <w:rFonts w:cs="Times New Roman"/>
        </w:rPr>
        <w:tab/>
        <w:t xml:space="preserve">Pope 1950; Gordon et al. 1962; Wells &amp; Wells 1976; Martof et al. 1980; </w:t>
      </w:r>
      <w:r w:rsidRPr="00603E2D">
        <w:rPr>
          <w:rFonts w:cs="Times New Roman"/>
        </w:rPr>
        <w:tab/>
      </w:r>
      <w:r w:rsidRPr="00603E2D">
        <w:rPr>
          <w:rFonts w:cs="Times New Roman"/>
        </w:rPr>
        <w:tab/>
      </w:r>
      <w:r w:rsidRPr="00603E2D">
        <w:rPr>
          <w:rFonts w:cs="Times New Roman"/>
        </w:rPr>
        <w:tab/>
      </w:r>
      <w:r w:rsidRPr="00603E2D">
        <w:rPr>
          <w:rFonts w:cs="Times New Roman"/>
        </w:rPr>
        <w:tab/>
        <w:t>Petranka 1998</w:t>
      </w:r>
    </w:p>
    <w:p w:rsidR="005F3ED9" w:rsidRPr="00603E2D" w:rsidRDefault="006704F1" w:rsidP="00C26DFD">
      <w:pPr>
        <w:pStyle w:val="Caption"/>
        <w:rPr>
          <w:rFonts w:cs="Times New Roman"/>
        </w:rPr>
      </w:pPr>
      <w:r w:rsidRPr="00603E2D">
        <w:rPr>
          <w:rFonts w:cs="Times New Roman"/>
          <w:noProof/>
        </w:rPr>
        <mc:AlternateContent>
          <mc:Choice Requires="wps">
            <w:drawing>
              <wp:anchor distT="0" distB="0" distL="114300" distR="114300" simplePos="0" relativeHeight="251661312" behindDoc="0" locked="0" layoutInCell="1" allowOverlap="1" wp14:anchorId="214684BE" wp14:editId="295F2F56">
                <wp:simplePos x="0" y="0"/>
                <wp:positionH relativeFrom="column">
                  <wp:posOffset>0</wp:posOffset>
                </wp:positionH>
                <wp:positionV relativeFrom="paragraph">
                  <wp:posOffset>103505</wp:posOffset>
                </wp:positionV>
                <wp:extent cx="5915025" cy="28575"/>
                <wp:effectExtent l="9525" t="8255" r="9525" b="1079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502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0;margin-top:8.15pt;width:465.75pt;height: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"/>
            </w:pict>
          </mc:Fallback>
        </mc:AlternateContent>
      </w:r>
      <w:r w:rsidRPr="00603E2D">
        <w:rPr>
          <w:rFonts w:cs="Times New Roman"/>
        </w:rPr>
        <w:br w:type="page"/>
      </w:r>
    </w:p>
    <w:p w:rsidR="00C26DFD" w:rsidRPr="00603E2D" w:rsidRDefault="005E02DF" w:rsidP="005E02DF">
      <w:pPr>
        <w:pStyle w:val="Caption"/>
        <w:rPr>
          <w:rFonts w:cs="Times New Roman"/>
          <w:b w:val="0"/>
        </w:rPr>
      </w:pPr>
      <w:bookmarkStart w:id="53" w:name="_Toc387783546"/>
      <w:proofErr w:type="gramStart"/>
      <w:r w:rsidRPr="00603E2D">
        <w:rPr>
          <w:rFonts w:cs="Times New Roman"/>
          <w:b w:val="0"/>
        </w:rPr>
        <w:lastRenderedPageBreak/>
        <w:t xml:space="preserve">Table </w:t>
      </w:r>
      <w:r w:rsidR="00E30087">
        <w:rPr>
          <w:rFonts w:cs="Times New Roman"/>
          <w:b w:val="0"/>
        </w:rPr>
        <w:fldChar w:fldCharType="begin"/>
      </w:r>
      <w:r w:rsidR="00E30087">
        <w:rPr>
          <w:rFonts w:cs="Times New Roman"/>
          <w:b w:val="0"/>
        </w:rPr>
        <w:instrText xml:space="preserve"> STYLEREF 1 \s </w:instrText>
      </w:r>
      <w:r w:rsidR="00E30087">
        <w:rPr>
          <w:rFonts w:cs="Times New Roman"/>
          <w:b w:val="0"/>
        </w:rPr>
        <w:fldChar w:fldCharType="separate"/>
      </w:r>
      <w:r w:rsidR="00E30087">
        <w:rPr>
          <w:rFonts w:cs="Times New Roman"/>
          <w:b w:val="0"/>
          <w:noProof/>
        </w:rPr>
        <w:t>4</w:t>
      </w:r>
      <w:r w:rsidR="00E30087">
        <w:rPr>
          <w:rFonts w:cs="Times New Roman"/>
          <w:b w:val="0"/>
        </w:rPr>
        <w:fldChar w:fldCharType="end"/>
      </w:r>
      <w:r w:rsidR="00E30087">
        <w:rPr>
          <w:rFonts w:cs="Times New Roman"/>
          <w:b w:val="0"/>
        </w:rPr>
        <w:t>.</w:t>
      </w:r>
      <w:proofErr w:type="gramEnd"/>
      <w:r w:rsidR="00E30087">
        <w:rPr>
          <w:rFonts w:cs="Times New Roman"/>
          <w:b w:val="0"/>
        </w:rPr>
        <w:fldChar w:fldCharType="begin"/>
      </w:r>
      <w:r w:rsidR="00E30087">
        <w:rPr>
          <w:rFonts w:cs="Times New Roman"/>
          <w:b w:val="0"/>
        </w:rPr>
        <w:instrText xml:space="preserve"> SEQ Table \* ARABIC \s 1 </w:instrText>
      </w:r>
      <w:r w:rsidR="00E30087">
        <w:rPr>
          <w:rFonts w:cs="Times New Roman"/>
          <w:b w:val="0"/>
        </w:rPr>
        <w:fldChar w:fldCharType="separate"/>
      </w:r>
      <w:r w:rsidR="00E30087">
        <w:rPr>
          <w:rFonts w:cs="Times New Roman"/>
          <w:b w:val="0"/>
          <w:noProof/>
        </w:rPr>
        <w:t>2</w:t>
      </w:r>
      <w:r w:rsidR="00E30087">
        <w:rPr>
          <w:rFonts w:cs="Times New Roman"/>
          <w:b w:val="0"/>
        </w:rPr>
        <w:fldChar w:fldCharType="end"/>
      </w:r>
      <w:r w:rsidRPr="00603E2D">
        <w:rPr>
          <w:rFonts w:cs="Times New Roman"/>
          <w:b w:val="0"/>
        </w:rPr>
        <w:t xml:space="preserve">. </w:t>
      </w:r>
      <w:r w:rsidR="00C26DFD" w:rsidRPr="00603E2D">
        <w:rPr>
          <w:rFonts w:cs="Times New Roman"/>
          <w:b w:val="0"/>
        </w:rPr>
        <w:t>Covariate descriptions used to model occupancy probabilities of Plethodontid salamanders within the Mount Rogers National Recreation Area (2008-11) and units of measurement.</w:t>
      </w:r>
      <w:bookmarkEnd w:id="53"/>
      <w:r w:rsidR="00C26DFD" w:rsidRPr="00603E2D">
        <w:rPr>
          <w:rFonts w:cs="Times New Roman"/>
          <w:b w:val="0"/>
        </w:rPr>
        <w:tab/>
      </w:r>
    </w:p>
    <w:p w:rsidR="00C26DFD" w:rsidRPr="00603E2D" w:rsidRDefault="00C26DFD" w:rsidP="00C26DFD">
      <w:pPr>
        <w:tabs>
          <w:tab w:val="left" w:pos="288"/>
        </w:tabs>
        <w:rPr>
          <w:rFonts w:cs="Times New Roman"/>
        </w:rPr>
      </w:pPr>
      <w:r w:rsidRPr="00603E2D">
        <w:rPr>
          <w:rFonts w:cs="Times New Roman"/>
          <w:noProof/>
        </w:rPr>
        <mc:AlternateContent>
          <mc:Choice Requires="wps">
            <w:drawing>
              <wp:anchor distT="0" distB="0" distL="114300" distR="114300" simplePos="0" relativeHeight="251663360" behindDoc="0" locked="0" layoutInCell="1" allowOverlap="1" wp14:anchorId="43A7C691" wp14:editId="167977BA">
                <wp:simplePos x="0" y="0"/>
                <wp:positionH relativeFrom="column">
                  <wp:posOffset>9525</wp:posOffset>
                </wp:positionH>
                <wp:positionV relativeFrom="paragraph">
                  <wp:posOffset>43815</wp:posOffset>
                </wp:positionV>
                <wp:extent cx="5848350" cy="28575"/>
                <wp:effectExtent l="9525" t="5715" r="9525" b="1333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483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75pt;margin-top:3.45pt;width:460.5pt;height:2.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"/>
            </w:pict>
          </mc:Fallback>
        </mc:AlternateContent>
      </w:r>
    </w:p>
    <w:p w:rsidR="00C26DFD" w:rsidRPr="00603E2D" w:rsidRDefault="00C26DFD" w:rsidP="00C26DFD">
      <w:pPr>
        <w:tabs>
          <w:tab w:val="left" w:pos="288"/>
        </w:tabs>
        <w:rPr>
          <w:rFonts w:cs="Times New Roman"/>
        </w:rPr>
      </w:pPr>
      <w:r w:rsidRPr="00603E2D">
        <w:rPr>
          <w:rFonts w:cs="Times New Roman"/>
        </w:rPr>
        <w:t xml:space="preserve">Variable </w:t>
      </w:r>
      <w:r w:rsidRPr="00603E2D">
        <w:rPr>
          <w:rFonts w:cs="Times New Roman"/>
        </w:rPr>
        <w:tab/>
      </w:r>
      <w:r w:rsidRPr="00603E2D">
        <w:rPr>
          <w:rFonts w:cs="Times New Roman"/>
        </w:rPr>
        <w:tab/>
      </w:r>
      <w:r w:rsidRPr="00603E2D">
        <w:rPr>
          <w:rFonts w:cs="Times New Roman"/>
        </w:rPr>
        <w:tab/>
      </w:r>
      <w:r w:rsidRPr="00603E2D">
        <w:rPr>
          <w:rFonts w:cs="Times New Roman"/>
        </w:rPr>
        <w:tab/>
        <w:t>Unit of Measurement</w:t>
      </w:r>
    </w:p>
    <w:p w:rsidR="00C26DFD" w:rsidRPr="00603E2D" w:rsidRDefault="00C26DFD" w:rsidP="00C26DFD">
      <w:pPr>
        <w:tabs>
          <w:tab w:val="left" w:pos="288"/>
        </w:tabs>
        <w:rPr>
          <w:rFonts w:cs="Times New Roman"/>
        </w:rPr>
      </w:pPr>
      <w:r w:rsidRPr="00603E2D">
        <w:rPr>
          <w:rFonts w:cs="Times New Roman"/>
          <w:noProof/>
        </w:rPr>
        <mc:AlternateContent>
          <mc:Choice Requires="wps">
            <w:drawing>
              <wp:anchor distT="0" distB="0" distL="114300" distR="114300" simplePos="0" relativeHeight="251664384" behindDoc="0" locked="0" layoutInCell="1" allowOverlap="1" wp14:anchorId="4CF2E63F" wp14:editId="1D77EA43">
                <wp:simplePos x="0" y="0"/>
                <wp:positionH relativeFrom="column">
                  <wp:posOffset>0</wp:posOffset>
                </wp:positionH>
                <wp:positionV relativeFrom="paragraph">
                  <wp:posOffset>41910</wp:posOffset>
                </wp:positionV>
                <wp:extent cx="5857875" cy="28575"/>
                <wp:effectExtent l="9525" t="13335" r="9525" b="571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578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0;margin-top:3.3pt;width:461.25pt;height:2.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"/>
            </w:pict>
          </mc:Fallback>
        </mc:AlternateContent>
      </w:r>
    </w:p>
    <w:p w:rsidR="00C26DFD" w:rsidRPr="00603E2D" w:rsidRDefault="00C26DFD" w:rsidP="00C26DFD">
      <w:pPr>
        <w:rPr>
          <w:rFonts w:cs="Times New Roman"/>
        </w:rPr>
      </w:pPr>
      <w:r w:rsidRPr="00603E2D">
        <w:rPr>
          <w:rFonts w:cs="Times New Roman"/>
        </w:rPr>
        <w:t>Elevation</w:t>
      </w:r>
      <w:r w:rsidRPr="00603E2D">
        <w:rPr>
          <w:rFonts w:cs="Times New Roman"/>
        </w:rPr>
        <w:tab/>
      </w:r>
      <w:r w:rsidRPr="00603E2D">
        <w:rPr>
          <w:rFonts w:cs="Times New Roman"/>
        </w:rPr>
        <w:tab/>
      </w:r>
      <w:r w:rsidRPr="00603E2D">
        <w:rPr>
          <w:rFonts w:cs="Times New Roman"/>
        </w:rPr>
        <w:tab/>
      </w:r>
      <w:r w:rsidRPr="00603E2D">
        <w:rPr>
          <w:rFonts w:cs="Times New Roman"/>
        </w:rPr>
        <w:tab/>
        <w:t>Elevation in m</w:t>
      </w:r>
    </w:p>
    <w:p w:rsidR="00C26DFD" w:rsidRPr="00603E2D" w:rsidRDefault="00C26DFD" w:rsidP="00C26DFD">
      <w:pPr>
        <w:rPr>
          <w:rFonts w:cs="Times New Roman"/>
        </w:rPr>
      </w:pPr>
      <w:r w:rsidRPr="00603E2D">
        <w:rPr>
          <w:rFonts w:cs="Times New Roman"/>
        </w:rPr>
        <w:t>Aspect</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Mean aspect in º</w:t>
      </w:r>
    </w:p>
    <w:p w:rsidR="00C26DFD" w:rsidRPr="00603E2D" w:rsidRDefault="00C26DFD" w:rsidP="00C26DFD">
      <w:pPr>
        <w:rPr>
          <w:rFonts w:cs="Times New Roman"/>
        </w:rPr>
      </w:pPr>
      <w:r w:rsidRPr="00603E2D">
        <w:rPr>
          <w:rFonts w:cs="Times New Roman"/>
        </w:rPr>
        <w:t>Slope</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Mean slope in º</w:t>
      </w:r>
    </w:p>
    <w:p w:rsidR="00C26DFD" w:rsidRPr="00603E2D" w:rsidRDefault="00C26DFD" w:rsidP="00C26DFD">
      <w:pPr>
        <w:rPr>
          <w:rFonts w:cs="Times New Roman"/>
        </w:rPr>
      </w:pPr>
      <w:r w:rsidRPr="00603E2D">
        <w:rPr>
          <w:rFonts w:cs="Times New Roman"/>
        </w:rPr>
        <w:t>Basal Area (BA)</w:t>
      </w:r>
      <w:r w:rsidRPr="00603E2D">
        <w:rPr>
          <w:rFonts w:cs="Times New Roman"/>
        </w:rPr>
        <w:tab/>
      </w:r>
      <w:r w:rsidRPr="00603E2D">
        <w:rPr>
          <w:rFonts w:cs="Times New Roman"/>
        </w:rPr>
        <w:tab/>
      </w:r>
      <w:r w:rsidRPr="00603E2D">
        <w:rPr>
          <w:rFonts w:cs="Times New Roman"/>
        </w:rPr>
        <w:tab/>
        <w:t>Total basal area m</w:t>
      </w:r>
      <w:r w:rsidRPr="00603E2D">
        <w:rPr>
          <w:rFonts w:cs="Times New Roman"/>
          <w:vertAlign w:val="superscript"/>
        </w:rPr>
        <w:t>2</w:t>
      </w:r>
      <w:r w:rsidRPr="00603E2D">
        <w:rPr>
          <w:rFonts w:cs="Times New Roman"/>
        </w:rPr>
        <w:t>/400m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Canopy Cover (CC)</w:t>
      </w:r>
      <w:r w:rsidRPr="00603E2D">
        <w:rPr>
          <w:rFonts w:cs="Times New Roman"/>
        </w:rPr>
        <w:tab/>
      </w:r>
      <w:r w:rsidRPr="00603E2D">
        <w:rPr>
          <w:rFonts w:cs="Times New Roman"/>
        </w:rPr>
        <w:tab/>
      </w:r>
      <w:r w:rsidRPr="00603E2D">
        <w:rPr>
          <w:rFonts w:cs="Times New Roman"/>
        </w:rPr>
        <w:tab/>
        <w:t>Mean % canopy cover</w:t>
      </w:r>
    </w:p>
    <w:p w:rsidR="00C26DFD" w:rsidRPr="00603E2D" w:rsidRDefault="00C26DFD" w:rsidP="00C26DFD">
      <w:pPr>
        <w:rPr>
          <w:rFonts w:cs="Times New Roman"/>
        </w:rPr>
      </w:pPr>
      <w:r w:rsidRPr="00603E2D">
        <w:rPr>
          <w:rFonts w:cs="Times New Roman"/>
        </w:rPr>
        <w:t xml:space="preserve">Strata 1 </w:t>
      </w:r>
      <w:r w:rsidRPr="00603E2D">
        <w:rPr>
          <w:rFonts w:cs="Times New Roman"/>
        </w:rPr>
        <w:tab/>
      </w:r>
      <w:r w:rsidRPr="00603E2D">
        <w:rPr>
          <w:rFonts w:cs="Times New Roman"/>
        </w:rPr>
        <w:tab/>
      </w:r>
      <w:r w:rsidRPr="00603E2D">
        <w:rPr>
          <w:rFonts w:cs="Times New Roman"/>
        </w:rPr>
        <w:tab/>
      </w:r>
      <w:r w:rsidRPr="00603E2D">
        <w:rPr>
          <w:rFonts w:cs="Times New Roman"/>
        </w:rPr>
        <w:tab/>
        <w:t>Mean % vertical density from 0 to 1 m</w:t>
      </w:r>
    </w:p>
    <w:p w:rsidR="00C26DFD" w:rsidRPr="00603E2D" w:rsidRDefault="00C26DFD" w:rsidP="00C26DFD">
      <w:pPr>
        <w:rPr>
          <w:rFonts w:cs="Times New Roman"/>
        </w:rPr>
      </w:pPr>
      <w:r w:rsidRPr="00603E2D">
        <w:rPr>
          <w:rFonts w:cs="Times New Roman"/>
        </w:rPr>
        <w:t xml:space="preserve">Strata 2 </w:t>
      </w:r>
      <w:r w:rsidRPr="00603E2D">
        <w:rPr>
          <w:rFonts w:cs="Times New Roman"/>
        </w:rPr>
        <w:tab/>
      </w:r>
      <w:r w:rsidRPr="00603E2D">
        <w:rPr>
          <w:rFonts w:cs="Times New Roman"/>
        </w:rPr>
        <w:tab/>
      </w:r>
      <w:r w:rsidRPr="00603E2D">
        <w:rPr>
          <w:rFonts w:cs="Times New Roman"/>
        </w:rPr>
        <w:tab/>
      </w:r>
      <w:r w:rsidRPr="00603E2D">
        <w:rPr>
          <w:rFonts w:cs="Times New Roman"/>
        </w:rPr>
        <w:tab/>
        <w:t>Mean % vertical density from 1 to 2 m</w:t>
      </w:r>
    </w:p>
    <w:p w:rsidR="00C26DFD" w:rsidRPr="00603E2D" w:rsidRDefault="00C26DFD" w:rsidP="00C26DFD">
      <w:pPr>
        <w:rPr>
          <w:rFonts w:cs="Times New Roman"/>
        </w:rPr>
      </w:pPr>
      <w:r w:rsidRPr="00603E2D">
        <w:rPr>
          <w:rFonts w:cs="Times New Roman"/>
        </w:rPr>
        <w:t>% fern ground cover</w:t>
      </w:r>
      <w:r w:rsidRPr="00603E2D">
        <w:rPr>
          <w:rFonts w:cs="Times New Roman"/>
        </w:rPr>
        <w:tab/>
      </w:r>
      <w:r w:rsidRPr="00603E2D">
        <w:rPr>
          <w:rFonts w:cs="Times New Roman"/>
        </w:rPr>
        <w:tab/>
      </w:r>
      <w:r w:rsidRPr="00603E2D">
        <w:rPr>
          <w:rFonts w:cs="Times New Roman"/>
        </w:rPr>
        <w:tab/>
        <w:t>Mean % ferns in 5 1-m</w:t>
      </w:r>
      <w:r w:rsidRPr="00603E2D">
        <w:rPr>
          <w:rFonts w:cs="Times New Roman"/>
          <w:vertAlign w:val="superscript"/>
        </w:rPr>
        <w:t>2</w:t>
      </w:r>
      <w:r w:rsidRPr="00603E2D">
        <w:rPr>
          <w:rFonts w:cs="Times New Roman"/>
        </w:rPr>
        <w:t xml:space="preserve"> plots</w:t>
      </w:r>
    </w:p>
    <w:p w:rsidR="00C26DFD" w:rsidRPr="00603E2D" w:rsidRDefault="00C26DFD" w:rsidP="00C26DFD">
      <w:pPr>
        <w:rPr>
          <w:rFonts w:cs="Times New Roman"/>
        </w:rPr>
      </w:pPr>
      <w:r w:rsidRPr="00603E2D">
        <w:rPr>
          <w:rFonts w:cs="Times New Roman"/>
        </w:rPr>
        <w:t>% moss ground cover</w:t>
      </w:r>
      <w:r w:rsidRPr="00603E2D">
        <w:rPr>
          <w:rFonts w:cs="Times New Roman"/>
        </w:rPr>
        <w:tab/>
      </w:r>
      <w:r w:rsidRPr="00603E2D">
        <w:rPr>
          <w:rFonts w:cs="Times New Roman"/>
        </w:rPr>
        <w:tab/>
      </w:r>
      <w:r w:rsidRPr="00603E2D">
        <w:rPr>
          <w:rFonts w:cs="Times New Roman"/>
        </w:rPr>
        <w:tab/>
        <w:t>Mean % mosses in 5 1-m</w:t>
      </w:r>
      <w:r w:rsidRPr="00603E2D">
        <w:rPr>
          <w:rFonts w:cs="Times New Roman"/>
          <w:vertAlign w:val="superscript"/>
        </w:rPr>
        <w:t>2</w:t>
      </w:r>
      <w:r w:rsidRPr="00603E2D">
        <w:rPr>
          <w:rFonts w:cs="Times New Roman"/>
        </w:rPr>
        <w:t xml:space="preserve"> plots</w:t>
      </w:r>
    </w:p>
    <w:p w:rsidR="00C26DFD" w:rsidRPr="00603E2D" w:rsidRDefault="00C26DFD" w:rsidP="00C26DFD">
      <w:pPr>
        <w:rPr>
          <w:rFonts w:cs="Times New Roman"/>
        </w:rPr>
      </w:pPr>
      <w:r w:rsidRPr="00603E2D">
        <w:rPr>
          <w:rFonts w:cs="Times New Roman"/>
        </w:rPr>
        <w:t>% bare ground cover</w:t>
      </w:r>
      <w:r w:rsidRPr="00603E2D">
        <w:rPr>
          <w:rFonts w:cs="Times New Roman"/>
        </w:rPr>
        <w:tab/>
      </w:r>
      <w:r w:rsidRPr="00603E2D">
        <w:rPr>
          <w:rFonts w:cs="Times New Roman"/>
        </w:rPr>
        <w:tab/>
      </w:r>
      <w:r w:rsidRPr="00603E2D">
        <w:rPr>
          <w:rFonts w:cs="Times New Roman"/>
        </w:rPr>
        <w:tab/>
        <w:t>Mean % bare ground in 5 1-m</w:t>
      </w:r>
      <w:r w:rsidRPr="00603E2D">
        <w:rPr>
          <w:rFonts w:cs="Times New Roman"/>
          <w:vertAlign w:val="superscript"/>
        </w:rPr>
        <w:t>2</w:t>
      </w:r>
      <w:r w:rsidRPr="00603E2D">
        <w:rPr>
          <w:rFonts w:cs="Times New Roman"/>
        </w:rPr>
        <w:t xml:space="preserve"> plots</w:t>
      </w:r>
    </w:p>
    <w:p w:rsidR="00C26DFD" w:rsidRPr="00603E2D" w:rsidRDefault="00C26DFD" w:rsidP="00C26DFD">
      <w:pPr>
        <w:rPr>
          <w:rFonts w:cs="Times New Roman"/>
        </w:rPr>
      </w:pPr>
      <w:r w:rsidRPr="00603E2D">
        <w:rPr>
          <w:rFonts w:cs="Times New Roman"/>
        </w:rPr>
        <w:t>% organic ground cover</w:t>
      </w:r>
      <w:r w:rsidRPr="00603E2D">
        <w:rPr>
          <w:rFonts w:cs="Times New Roman"/>
        </w:rPr>
        <w:tab/>
      </w:r>
      <w:r w:rsidRPr="00603E2D">
        <w:rPr>
          <w:rFonts w:cs="Times New Roman"/>
        </w:rPr>
        <w:tab/>
        <w:t>Mean % organic cover (leaf litter</w:t>
      </w:r>
      <w:proofErr w:type="gramStart"/>
      <w:r w:rsidRPr="00603E2D">
        <w:rPr>
          <w:rFonts w:cs="Times New Roman"/>
        </w:rPr>
        <w:t>)  in</w:t>
      </w:r>
      <w:proofErr w:type="gramEnd"/>
      <w:r w:rsidRPr="00603E2D">
        <w:rPr>
          <w:rFonts w:cs="Times New Roman"/>
        </w:rPr>
        <w:t xml:space="preserve"> 5 1-m</w:t>
      </w:r>
      <w:r w:rsidRPr="00603E2D">
        <w:rPr>
          <w:rFonts w:cs="Times New Roman"/>
          <w:vertAlign w:val="superscript"/>
        </w:rPr>
        <w:t>2</w:t>
      </w:r>
      <w:r w:rsidRPr="00603E2D">
        <w:rPr>
          <w:rFonts w:cs="Times New Roman"/>
        </w:rPr>
        <w:t xml:space="preserve"> plots</w:t>
      </w:r>
    </w:p>
    <w:p w:rsidR="00C26DFD" w:rsidRPr="00603E2D" w:rsidRDefault="00C26DFD" w:rsidP="00C26DFD">
      <w:pPr>
        <w:rPr>
          <w:rFonts w:cs="Times New Roman"/>
        </w:rPr>
      </w:pPr>
      <w:r w:rsidRPr="00603E2D">
        <w:rPr>
          <w:rFonts w:cs="Times New Roman"/>
        </w:rPr>
        <w:t>% rock ground cover</w:t>
      </w:r>
      <w:r w:rsidRPr="00603E2D">
        <w:rPr>
          <w:rFonts w:cs="Times New Roman"/>
        </w:rPr>
        <w:tab/>
      </w:r>
      <w:r w:rsidRPr="00603E2D">
        <w:rPr>
          <w:rFonts w:cs="Times New Roman"/>
        </w:rPr>
        <w:tab/>
      </w:r>
      <w:r w:rsidRPr="00603E2D">
        <w:rPr>
          <w:rFonts w:cs="Times New Roman"/>
        </w:rPr>
        <w:tab/>
        <w:t>Mean % rock cover in 5 1-m</w:t>
      </w:r>
      <w:r w:rsidRPr="00603E2D">
        <w:rPr>
          <w:rFonts w:cs="Times New Roman"/>
          <w:vertAlign w:val="superscript"/>
        </w:rPr>
        <w:t>2</w:t>
      </w:r>
      <w:r w:rsidRPr="00603E2D">
        <w:rPr>
          <w:rFonts w:cs="Times New Roman"/>
        </w:rPr>
        <w:t xml:space="preserve"> plots</w:t>
      </w:r>
    </w:p>
    <w:p w:rsidR="00C26DFD" w:rsidRPr="00603E2D" w:rsidRDefault="00C26DFD" w:rsidP="00C26DFD">
      <w:pPr>
        <w:rPr>
          <w:rFonts w:cs="Times New Roman"/>
        </w:rPr>
      </w:pPr>
      <w:r w:rsidRPr="00603E2D">
        <w:rPr>
          <w:rFonts w:cs="Times New Roman"/>
        </w:rPr>
        <w:t>% herbaceous ground cover</w:t>
      </w:r>
      <w:r w:rsidRPr="00603E2D">
        <w:rPr>
          <w:rFonts w:cs="Times New Roman"/>
        </w:rPr>
        <w:tab/>
      </w:r>
      <w:r w:rsidRPr="00603E2D">
        <w:rPr>
          <w:rFonts w:cs="Times New Roman"/>
        </w:rPr>
        <w:tab/>
        <w:t>Mean % herbaceous vegetation cover in 5 1-m</w:t>
      </w:r>
      <w:r w:rsidRPr="00603E2D">
        <w:rPr>
          <w:rFonts w:cs="Times New Roman"/>
          <w:vertAlign w:val="superscript"/>
        </w:rPr>
        <w:t>2</w:t>
      </w:r>
      <w:r w:rsidRPr="00603E2D">
        <w:rPr>
          <w:rFonts w:cs="Times New Roman"/>
        </w:rPr>
        <w:t xml:space="preserve"> plots</w:t>
      </w:r>
    </w:p>
    <w:p w:rsidR="00C26DFD" w:rsidRPr="00603E2D" w:rsidRDefault="00C26DFD" w:rsidP="00C26DFD">
      <w:pPr>
        <w:rPr>
          <w:rFonts w:cs="Times New Roman"/>
        </w:rPr>
      </w:pPr>
      <w:r w:rsidRPr="00603E2D">
        <w:rPr>
          <w:rFonts w:cs="Times New Roman"/>
        </w:rPr>
        <w:t># of rock cover objects</w:t>
      </w:r>
      <w:r w:rsidRPr="00603E2D">
        <w:rPr>
          <w:rFonts w:cs="Times New Roman"/>
        </w:rPr>
        <w:tab/>
      </w:r>
      <w:r w:rsidRPr="00603E2D">
        <w:rPr>
          <w:rFonts w:cs="Times New Roman"/>
        </w:rPr>
        <w:tab/>
        <w:t>Total # of rocks &gt; 161 cm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 of log cover objects</w:t>
      </w:r>
      <w:r w:rsidRPr="00603E2D">
        <w:rPr>
          <w:rFonts w:cs="Times New Roman"/>
        </w:rPr>
        <w:tab/>
      </w:r>
      <w:r w:rsidRPr="00603E2D">
        <w:rPr>
          <w:rFonts w:cs="Times New Roman"/>
        </w:rPr>
        <w:tab/>
      </w:r>
      <w:r w:rsidRPr="00603E2D">
        <w:rPr>
          <w:rFonts w:cs="Times New Roman"/>
        </w:rPr>
        <w:tab/>
        <w:t>Total # of downed logs &gt; 11.4 cm in diameter</w:t>
      </w:r>
    </w:p>
    <w:p w:rsidR="00C26DFD" w:rsidRPr="00603E2D" w:rsidRDefault="00C26DFD" w:rsidP="00C26DFD">
      <w:pPr>
        <w:rPr>
          <w:rFonts w:cs="Times New Roman"/>
        </w:rPr>
      </w:pPr>
      <w:r w:rsidRPr="00603E2D">
        <w:rPr>
          <w:rFonts w:cs="Times New Roman"/>
        </w:rPr>
        <w:t>Understory species richness</w:t>
      </w:r>
      <w:r w:rsidRPr="00603E2D">
        <w:rPr>
          <w:rFonts w:cs="Times New Roman"/>
        </w:rPr>
        <w:tab/>
      </w:r>
      <w:r w:rsidRPr="00603E2D">
        <w:rPr>
          <w:rFonts w:cs="Times New Roman"/>
        </w:rPr>
        <w:tab/>
        <w:t>Total # of woody species &lt; 1.4 m tall per 40 m</w:t>
      </w:r>
      <w:r w:rsidRPr="00603E2D">
        <w:rPr>
          <w:rFonts w:cs="Times New Roman"/>
          <w:vertAlign w:val="superscript"/>
        </w:rPr>
        <w:t>2</w:t>
      </w:r>
    </w:p>
    <w:p w:rsidR="00C26DFD" w:rsidRPr="00603E2D" w:rsidRDefault="00C26DFD" w:rsidP="00C26DFD">
      <w:pPr>
        <w:rPr>
          <w:rFonts w:cs="Times New Roman"/>
        </w:rPr>
      </w:pPr>
      <w:proofErr w:type="gramStart"/>
      <w:r w:rsidRPr="00603E2D">
        <w:rPr>
          <w:rFonts w:cs="Times New Roman"/>
        </w:rPr>
        <w:t>Midstory species richness</w:t>
      </w:r>
      <w:r w:rsidRPr="00603E2D">
        <w:rPr>
          <w:rFonts w:cs="Times New Roman"/>
        </w:rPr>
        <w:tab/>
      </w:r>
      <w:r w:rsidRPr="00603E2D">
        <w:rPr>
          <w:rFonts w:cs="Times New Roman"/>
        </w:rPr>
        <w:tab/>
        <w:t>Total # of woody sps.</w:t>
      </w:r>
      <w:proofErr w:type="gramEnd"/>
      <w:r w:rsidRPr="00603E2D">
        <w:rPr>
          <w:rFonts w:cs="Times New Roman"/>
        </w:rPr>
        <w:t xml:space="preserve"> &gt; 1.4 m tall &amp; &lt; 11.4 dbh per 100 m</w:t>
      </w:r>
      <w:r w:rsidRPr="00603E2D">
        <w:rPr>
          <w:rFonts w:cs="Times New Roman"/>
          <w:vertAlign w:val="superscript"/>
        </w:rPr>
        <w:t>2</w:t>
      </w:r>
    </w:p>
    <w:p w:rsidR="00C26DFD" w:rsidRPr="00603E2D" w:rsidRDefault="00C26DFD" w:rsidP="00C26DFD">
      <w:pPr>
        <w:rPr>
          <w:rFonts w:cs="Times New Roman"/>
        </w:rPr>
      </w:pPr>
      <w:proofErr w:type="gramStart"/>
      <w:r w:rsidRPr="00603E2D">
        <w:rPr>
          <w:rFonts w:cs="Times New Roman"/>
        </w:rPr>
        <w:t>Overstory species richness</w:t>
      </w:r>
      <w:r w:rsidRPr="00603E2D">
        <w:rPr>
          <w:rFonts w:cs="Times New Roman"/>
        </w:rPr>
        <w:tab/>
      </w:r>
      <w:r w:rsidRPr="00603E2D">
        <w:rPr>
          <w:rFonts w:cs="Times New Roman"/>
        </w:rPr>
        <w:tab/>
        <w:t>Total # of woody sps.</w:t>
      </w:r>
      <w:proofErr w:type="gramEnd"/>
      <w:r w:rsidRPr="00603E2D">
        <w:rPr>
          <w:rFonts w:cs="Times New Roman"/>
        </w:rPr>
        <w:t xml:space="preserve"> &gt; 11.4 cm dbh per 400 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Midstory type (categorical)</w:t>
      </w:r>
      <w:r w:rsidRPr="00603E2D">
        <w:rPr>
          <w:rFonts w:cs="Times New Roman"/>
        </w:rPr>
        <w:tab/>
      </w:r>
      <w:r w:rsidRPr="00603E2D">
        <w:rPr>
          <w:rFonts w:cs="Times New Roman"/>
        </w:rPr>
        <w:tab/>
        <w:t>Majority of midstory veg. within 100 m</w:t>
      </w:r>
      <w:r w:rsidRPr="00603E2D">
        <w:rPr>
          <w:rFonts w:cs="Times New Roman"/>
          <w:vertAlign w:val="superscript"/>
        </w:rPr>
        <w:t>2</w:t>
      </w:r>
      <w:r w:rsidRPr="00603E2D">
        <w:rPr>
          <w:rFonts w:cs="Times New Roman"/>
        </w:rPr>
        <w:t xml:space="preserve"> (rhododendron </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 xml:space="preserve">/mountain laurel, red spruce, American beech, deciduous, </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or mixed)</w:t>
      </w:r>
    </w:p>
    <w:p w:rsidR="00C26DFD" w:rsidRPr="00603E2D" w:rsidRDefault="00C26DFD" w:rsidP="00C26DFD">
      <w:pPr>
        <w:rPr>
          <w:rFonts w:cs="Times New Roman"/>
        </w:rPr>
      </w:pPr>
      <w:r w:rsidRPr="00603E2D">
        <w:rPr>
          <w:rFonts w:cs="Times New Roman"/>
        </w:rPr>
        <w:t>Presence of water</w:t>
      </w:r>
      <w:r w:rsidRPr="00603E2D">
        <w:rPr>
          <w:rFonts w:cs="Times New Roman"/>
        </w:rPr>
        <w:tab/>
      </w:r>
      <w:r w:rsidRPr="00603E2D">
        <w:rPr>
          <w:rFonts w:cs="Times New Roman"/>
        </w:rPr>
        <w:tab/>
      </w:r>
      <w:r w:rsidRPr="00603E2D">
        <w:rPr>
          <w:rFonts w:cs="Times New Roman"/>
        </w:rPr>
        <w:tab/>
        <w:t>Presence of perennial water</w:t>
      </w:r>
    </w:p>
    <w:p w:rsidR="00C26DFD" w:rsidRPr="00603E2D" w:rsidRDefault="00C26DFD" w:rsidP="00C26DFD">
      <w:pPr>
        <w:rPr>
          <w:rFonts w:cs="Times New Roman"/>
        </w:rPr>
      </w:pPr>
      <w:r w:rsidRPr="00603E2D">
        <w:rPr>
          <w:rFonts w:cs="Times New Roman"/>
        </w:rPr>
        <w:t>Red Spruce relative frequency (RF)</w:t>
      </w:r>
      <w:r w:rsidRPr="00603E2D">
        <w:rPr>
          <w:rFonts w:cs="Times New Roman"/>
        </w:rPr>
        <w:tab/>
        <w:t>Relative frequency of red spruce &gt; 11.4 cm dbh / 400 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Mt. Maple RF</w:t>
      </w:r>
      <w:r w:rsidRPr="00603E2D">
        <w:rPr>
          <w:rFonts w:cs="Times New Roman"/>
        </w:rPr>
        <w:tab/>
      </w:r>
      <w:r w:rsidRPr="00603E2D">
        <w:rPr>
          <w:rFonts w:cs="Times New Roman"/>
        </w:rPr>
        <w:tab/>
      </w:r>
      <w:r w:rsidRPr="00603E2D">
        <w:rPr>
          <w:rFonts w:cs="Times New Roman"/>
        </w:rPr>
        <w:tab/>
      </w:r>
      <w:r w:rsidRPr="00603E2D">
        <w:rPr>
          <w:rFonts w:cs="Times New Roman"/>
        </w:rPr>
        <w:tab/>
        <w:t>Relative frequency of mt. maple &gt; 11.4 cm dbh / 400 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Mt. Ash RF</w:t>
      </w:r>
      <w:r w:rsidRPr="00603E2D">
        <w:rPr>
          <w:rFonts w:cs="Times New Roman"/>
        </w:rPr>
        <w:tab/>
      </w:r>
      <w:r w:rsidRPr="00603E2D">
        <w:rPr>
          <w:rFonts w:cs="Times New Roman"/>
        </w:rPr>
        <w:tab/>
      </w:r>
      <w:r w:rsidRPr="00603E2D">
        <w:rPr>
          <w:rFonts w:cs="Times New Roman"/>
        </w:rPr>
        <w:tab/>
      </w:r>
      <w:r w:rsidRPr="00603E2D">
        <w:rPr>
          <w:rFonts w:cs="Times New Roman"/>
        </w:rPr>
        <w:tab/>
        <w:t>Relative frequency of mt. Ash &gt; 11.4 cm dbh / 400 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Yellow Birch RF</w:t>
      </w:r>
      <w:r w:rsidRPr="00603E2D">
        <w:rPr>
          <w:rFonts w:cs="Times New Roman"/>
        </w:rPr>
        <w:tab/>
      </w:r>
      <w:r w:rsidRPr="00603E2D">
        <w:rPr>
          <w:rFonts w:cs="Times New Roman"/>
        </w:rPr>
        <w:tab/>
      </w:r>
      <w:r w:rsidRPr="00603E2D">
        <w:rPr>
          <w:rFonts w:cs="Times New Roman"/>
        </w:rPr>
        <w:tab/>
        <w:t>Relative frequency of yel. birch &gt; 11.4 cm dbh / 400 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Sugar Maple RF</w:t>
      </w:r>
      <w:r w:rsidRPr="00603E2D">
        <w:rPr>
          <w:rFonts w:cs="Times New Roman"/>
        </w:rPr>
        <w:tab/>
      </w:r>
      <w:r w:rsidRPr="00603E2D">
        <w:rPr>
          <w:rFonts w:cs="Times New Roman"/>
        </w:rPr>
        <w:tab/>
      </w:r>
      <w:r w:rsidRPr="00603E2D">
        <w:rPr>
          <w:rFonts w:cs="Times New Roman"/>
        </w:rPr>
        <w:tab/>
        <w:t>Relative frequency of sugar map. &gt; 11.4 cm dbh / 400 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American Beech RF</w:t>
      </w:r>
      <w:r w:rsidRPr="00603E2D">
        <w:rPr>
          <w:rFonts w:cs="Times New Roman"/>
        </w:rPr>
        <w:tab/>
      </w:r>
      <w:r w:rsidRPr="00603E2D">
        <w:rPr>
          <w:rFonts w:cs="Times New Roman"/>
        </w:rPr>
        <w:tab/>
      </w:r>
      <w:r w:rsidRPr="00603E2D">
        <w:rPr>
          <w:rFonts w:cs="Times New Roman"/>
        </w:rPr>
        <w:tab/>
        <w:t>Relative frequency of Am. beech &gt; 11.4 cm dbh / 400 m</w:t>
      </w:r>
      <w:r w:rsidRPr="00603E2D">
        <w:rPr>
          <w:rFonts w:cs="Times New Roman"/>
          <w:vertAlign w:val="superscript"/>
        </w:rPr>
        <w:t>2</w:t>
      </w:r>
    </w:p>
    <w:p w:rsidR="00C26DFD" w:rsidRPr="00603E2D" w:rsidRDefault="00C26DFD" w:rsidP="00C26DFD">
      <w:pPr>
        <w:rPr>
          <w:rFonts w:cs="Times New Roman"/>
        </w:rPr>
      </w:pPr>
      <w:proofErr w:type="gramStart"/>
      <w:r w:rsidRPr="00603E2D">
        <w:rPr>
          <w:rFonts w:cs="Times New Roman"/>
        </w:rPr>
        <w:t>Yellow Buckeye RF</w:t>
      </w:r>
      <w:r w:rsidRPr="00603E2D">
        <w:rPr>
          <w:rFonts w:cs="Times New Roman"/>
        </w:rPr>
        <w:tab/>
      </w:r>
      <w:r w:rsidRPr="00603E2D">
        <w:rPr>
          <w:rFonts w:cs="Times New Roman"/>
        </w:rPr>
        <w:tab/>
      </w:r>
      <w:r w:rsidRPr="00603E2D">
        <w:rPr>
          <w:rFonts w:cs="Times New Roman"/>
        </w:rPr>
        <w:tab/>
        <w:t>Relative frequency of yw.</w:t>
      </w:r>
      <w:proofErr w:type="gramEnd"/>
      <w:r w:rsidRPr="00603E2D">
        <w:rPr>
          <w:rFonts w:cs="Times New Roman"/>
        </w:rPr>
        <w:t xml:space="preserve"> </w:t>
      </w:r>
      <w:proofErr w:type="gramStart"/>
      <w:r w:rsidRPr="00603E2D">
        <w:rPr>
          <w:rFonts w:cs="Times New Roman"/>
        </w:rPr>
        <w:t>buckeye</w:t>
      </w:r>
      <w:proofErr w:type="gramEnd"/>
      <w:r w:rsidRPr="00603E2D">
        <w:rPr>
          <w:rFonts w:cs="Times New Roman"/>
        </w:rPr>
        <w:t xml:space="preserve"> &gt; 11.4 cm dbh / 400 m</w:t>
      </w:r>
      <w:r w:rsidRPr="00603E2D">
        <w:rPr>
          <w:rFonts w:cs="Times New Roman"/>
          <w:vertAlign w:val="superscript"/>
        </w:rPr>
        <w:t>2</w:t>
      </w:r>
    </w:p>
    <w:p w:rsidR="00C26DFD" w:rsidRPr="00603E2D" w:rsidRDefault="00C26DFD" w:rsidP="00C26DFD">
      <w:pPr>
        <w:rPr>
          <w:rFonts w:cs="Times New Roman"/>
        </w:rPr>
      </w:pPr>
      <w:proofErr w:type="gramStart"/>
      <w:r w:rsidRPr="00603E2D">
        <w:rPr>
          <w:rFonts w:cs="Times New Roman"/>
        </w:rPr>
        <w:t>Striped Maple RF</w:t>
      </w:r>
      <w:r w:rsidRPr="00603E2D">
        <w:rPr>
          <w:rFonts w:cs="Times New Roman"/>
        </w:rPr>
        <w:tab/>
      </w:r>
      <w:r w:rsidRPr="00603E2D">
        <w:rPr>
          <w:rFonts w:cs="Times New Roman"/>
        </w:rPr>
        <w:tab/>
      </w:r>
      <w:r w:rsidRPr="00603E2D">
        <w:rPr>
          <w:rFonts w:cs="Times New Roman"/>
        </w:rPr>
        <w:tab/>
        <w:t>Relative frequency of striped map.</w:t>
      </w:r>
      <w:proofErr w:type="gramEnd"/>
      <w:r w:rsidRPr="00603E2D">
        <w:rPr>
          <w:rFonts w:cs="Times New Roman"/>
        </w:rPr>
        <w:t xml:space="preserve"> &gt; 11.4 cm dbh / 400 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Eastern Hemlock RF</w:t>
      </w:r>
      <w:r w:rsidRPr="00603E2D">
        <w:rPr>
          <w:rFonts w:cs="Times New Roman"/>
        </w:rPr>
        <w:tab/>
      </w:r>
      <w:r w:rsidRPr="00603E2D">
        <w:rPr>
          <w:rFonts w:cs="Times New Roman"/>
        </w:rPr>
        <w:tab/>
      </w:r>
      <w:r w:rsidRPr="00603E2D">
        <w:rPr>
          <w:rFonts w:cs="Times New Roman"/>
        </w:rPr>
        <w:tab/>
        <w:t>Relative frequency of hemlock &gt; 11.4 cm dbh / 400 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Red Oak RF</w:t>
      </w:r>
      <w:r w:rsidRPr="00603E2D">
        <w:rPr>
          <w:rFonts w:cs="Times New Roman"/>
        </w:rPr>
        <w:tab/>
      </w:r>
      <w:r w:rsidRPr="00603E2D">
        <w:rPr>
          <w:rFonts w:cs="Times New Roman"/>
        </w:rPr>
        <w:tab/>
      </w:r>
      <w:r w:rsidRPr="00603E2D">
        <w:rPr>
          <w:rFonts w:cs="Times New Roman"/>
        </w:rPr>
        <w:tab/>
      </w:r>
      <w:r w:rsidRPr="00603E2D">
        <w:rPr>
          <w:rFonts w:cs="Times New Roman"/>
        </w:rPr>
        <w:tab/>
        <w:t>Relative frequency of red oak &gt; 11.4 cm dbh / 400 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Red Hickory RF</w:t>
      </w:r>
      <w:r w:rsidRPr="00603E2D">
        <w:rPr>
          <w:rFonts w:cs="Times New Roman"/>
        </w:rPr>
        <w:tab/>
      </w:r>
      <w:r w:rsidRPr="00603E2D">
        <w:rPr>
          <w:rFonts w:cs="Times New Roman"/>
        </w:rPr>
        <w:tab/>
      </w:r>
      <w:r w:rsidRPr="00603E2D">
        <w:rPr>
          <w:rFonts w:cs="Times New Roman"/>
        </w:rPr>
        <w:tab/>
        <w:t>Relative frequency of red hickory &gt; 11.4 cm dbh / 400 m</w:t>
      </w:r>
      <w:r w:rsidRPr="00603E2D">
        <w:rPr>
          <w:rFonts w:cs="Times New Roman"/>
          <w:vertAlign w:val="superscript"/>
        </w:rPr>
        <w:t>2</w:t>
      </w:r>
    </w:p>
    <w:p w:rsidR="00C26DFD" w:rsidRPr="00603E2D" w:rsidRDefault="00C26DFD" w:rsidP="00C26DFD">
      <w:pPr>
        <w:rPr>
          <w:rFonts w:cs="Times New Roman"/>
        </w:rPr>
      </w:pPr>
      <w:proofErr w:type="gramStart"/>
      <w:r w:rsidRPr="00603E2D">
        <w:rPr>
          <w:rFonts w:cs="Times New Roman"/>
        </w:rPr>
        <w:t>Cucumber Magnolia RF</w:t>
      </w:r>
      <w:r w:rsidRPr="00603E2D">
        <w:rPr>
          <w:rFonts w:cs="Times New Roman"/>
        </w:rPr>
        <w:tab/>
      </w:r>
      <w:r w:rsidRPr="00603E2D">
        <w:rPr>
          <w:rFonts w:cs="Times New Roman"/>
        </w:rPr>
        <w:tab/>
        <w:t>Relative frequency of cucum.</w:t>
      </w:r>
      <w:proofErr w:type="gramEnd"/>
      <w:r w:rsidRPr="00603E2D">
        <w:rPr>
          <w:rFonts w:cs="Times New Roman"/>
        </w:rPr>
        <w:t xml:space="preserve"> </w:t>
      </w:r>
      <w:proofErr w:type="gramStart"/>
      <w:r w:rsidRPr="00603E2D">
        <w:rPr>
          <w:rFonts w:cs="Times New Roman"/>
        </w:rPr>
        <w:t>mag</w:t>
      </w:r>
      <w:proofErr w:type="gramEnd"/>
      <w:r w:rsidRPr="00603E2D">
        <w:rPr>
          <w:rFonts w:cs="Times New Roman"/>
        </w:rPr>
        <w:t>. &gt; 11.4 cm dbh / 400 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Chestnut Oak RF</w:t>
      </w:r>
      <w:r w:rsidRPr="00603E2D">
        <w:rPr>
          <w:rFonts w:cs="Times New Roman"/>
        </w:rPr>
        <w:tab/>
      </w:r>
      <w:r w:rsidRPr="00603E2D">
        <w:rPr>
          <w:rFonts w:cs="Times New Roman"/>
        </w:rPr>
        <w:tab/>
      </w:r>
      <w:r w:rsidRPr="00603E2D">
        <w:rPr>
          <w:rFonts w:cs="Times New Roman"/>
        </w:rPr>
        <w:tab/>
        <w:t>Relative frequency of chestnut oak &gt; 11.4 cm dbh / 400 m</w:t>
      </w:r>
      <w:r w:rsidRPr="00603E2D">
        <w:rPr>
          <w:rFonts w:cs="Times New Roman"/>
          <w:vertAlign w:val="superscript"/>
        </w:rPr>
        <w:t>2</w:t>
      </w:r>
    </w:p>
    <w:p w:rsidR="00C26DFD" w:rsidRPr="00603E2D" w:rsidRDefault="00C26DFD" w:rsidP="00C26DFD">
      <w:pPr>
        <w:rPr>
          <w:rFonts w:cs="Times New Roman"/>
        </w:rPr>
      </w:pPr>
      <w:r w:rsidRPr="00603E2D">
        <w:rPr>
          <w:rFonts w:cs="Times New Roman"/>
        </w:rPr>
        <w:t>White Pine RF</w:t>
      </w:r>
      <w:r w:rsidRPr="00603E2D">
        <w:rPr>
          <w:rFonts w:cs="Times New Roman"/>
        </w:rPr>
        <w:tab/>
      </w:r>
      <w:r w:rsidRPr="00603E2D">
        <w:rPr>
          <w:rFonts w:cs="Times New Roman"/>
        </w:rPr>
        <w:tab/>
      </w:r>
      <w:r w:rsidRPr="00603E2D">
        <w:rPr>
          <w:rFonts w:cs="Times New Roman"/>
        </w:rPr>
        <w:tab/>
      </w:r>
      <w:r w:rsidRPr="00603E2D">
        <w:rPr>
          <w:rFonts w:cs="Times New Roman"/>
        </w:rPr>
        <w:tab/>
        <w:t>Relative frequency of white pine &gt; 11.4 cm dbh / 400 m</w:t>
      </w:r>
      <w:r w:rsidRPr="00603E2D">
        <w:rPr>
          <w:rFonts w:cs="Times New Roman"/>
          <w:vertAlign w:val="superscript"/>
        </w:rPr>
        <w:t>2</w:t>
      </w:r>
    </w:p>
    <w:p w:rsidR="00C26DFD" w:rsidRPr="00603E2D" w:rsidRDefault="00C26DFD" w:rsidP="00C26DFD">
      <w:pPr>
        <w:spacing w:line="480" w:lineRule="auto"/>
        <w:rPr>
          <w:rFonts w:cs="Times New Roman"/>
        </w:rPr>
      </w:pPr>
      <w:r w:rsidRPr="00603E2D">
        <w:rPr>
          <w:rFonts w:cs="Times New Roman"/>
          <w:noProof/>
        </w:rPr>
        <mc:AlternateContent>
          <mc:Choice Requires="wps">
            <w:drawing>
              <wp:anchor distT="0" distB="0" distL="114300" distR="114300" simplePos="0" relativeHeight="251665408" behindDoc="0" locked="0" layoutInCell="1" allowOverlap="1" wp14:anchorId="1C62CAFB" wp14:editId="1511D355">
                <wp:simplePos x="0" y="0"/>
                <wp:positionH relativeFrom="column">
                  <wp:posOffset>9525</wp:posOffset>
                </wp:positionH>
                <wp:positionV relativeFrom="paragraph">
                  <wp:posOffset>133985</wp:posOffset>
                </wp:positionV>
                <wp:extent cx="5924550" cy="28575"/>
                <wp:effectExtent l="9525" t="10160" r="9525" b="889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245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75pt;margin-top:10.55pt;width:466.5pt;height:2.2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"/>
            </w:pict>
          </mc:Fallback>
        </mc:AlternateContent>
      </w:r>
    </w:p>
    <w:p w:rsidR="00216E85" w:rsidRPr="00603E2D" w:rsidRDefault="00216E85" w:rsidP="006704F1">
      <w:pPr>
        <w:rPr>
          <w:rFonts w:cs="Times New Roman"/>
        </w:rPr>
      </w:pPr>
    </w:p>
    <w:p w:rsidR="005F3ED9" w:rsidRPr="00603E2D" w:rsidRDefault="005F3ED9">
      <w:pPr>
        <w:spacing w:after="200" w:line="276" w:lineRule="auto"/>
        <w:rPr>
          <w:rFonts w:cs="Times New Roman"/>
        </w:rPr>
      </w:pPr>
      <w:r w:rsidRPr="00603E2D">
        <w:rPr>
          <w:rFonts w:cs="Times New Roman"/>
        </w:rPr>
        <w:br w:type="page"/>
      </w:r>
    </w:p>
    <w:p w:rsidR="005F3ED9" w:rsidRPr="00603E2D" w:rsidRDefault="005E02DF" w:rsidP="005E02DF">
      <w:pPr>
        <w:pStyle w:val="Caption"/>
        <w:rPr>
          <w:rFonts w:cs="Times New Roman"/>
          <w:b w:val="0"/>
        </w:rPr>
      </w:pPr>
      <w:bookmarkStart w:id="54" w:name="_Toc387769138"/>
      <w:bookmarkStart w:id="55" w:name="_Toc387783547"/>
      <w:proofErr w:type="gramStart"/>
      <w:r w:rsidRPr="00603E2D">
        <w:rPr>
          <w:rFonts w:cs="Times New Roman"/>
          <w:b w:val="0"/>
        </w:rPr>
        <w:lastRenderedPageBreak/>
        <w:t xml:space="preserve">Table </w:t>
      </w:r>
      <w:r w:rsidR="00E30087">
        <w:rPr>
          <w:rFonts w:cs="Times New Roman"/>
          <w:b w:val="0"/>
        </w:rPr>
        <w:fldChar w:fldCharType="begin"/>
      </w:r>
      <w:r w:rsidR="00E30087">
        <w:rPr>
          <w:rFonts w:cs="Times New Roman"/>
          <w:b w:val="0"/>
        </w:rPr>
        <w:instrText xml:space="preserve"> STYLEREF 1 \s </w:instrText>
      </w:r>
      <w:r w:rsidR="00E30087">
        <w:rPr>
          <w:rFonts w:cs="Times New Roman"/>
          <w:b w:val="0"/>
        </w:rPr>
        <w:fldChar w:fldCharType="separate"/>
      </w:r>
      <w:r w:rsidR="00E30087">
        <w:rPr>
          <w:rFonts w:cs="Times New Roman"/>
          <w:b w:val="0"/>
          <w:noProof/>
        </w:rPr>
        <w:t>4</w:t>
      </w:r>
      <w:r w:rsidR="00E30087">
        <w:rPr>
          <w:rFonts w:cs="Times New Roman"/>
          <w:b w:val="0"/>
        </w:rPr>
        <w:fldChar w:fldCharType="end"/>
      </w:r>
      <w:r w:rsidR="00E30087">
        <w:rPr>
          <w:rFonts w:cs="Times New Roman"/>
          <w:b w:val="0"/>
        </w:rPr>
        <w:t>.</w:t>
      </w:r>
      <w:proofErr w:type="gramEnd"/>
      <w:r w:rsidR="00E30087">
        <w:rPr>
          <w:rFonts w:cs="Times New Roman"/>
          <w:b w:val="0"/>
        </w:rPr>
        <w:fldChar w:fldCharType="begin"/>
      </w:r>
      <w:r w:rsidR="00E30087">
        <w:rPr>
          <w:rFonts w:cs="Times New Roman"/>
          <w:b w:val="0"/>
        </w:rPr>
        <w:instrText xml:space="preserve"> SEQ Table \* ARABIC \s 1 </w:instrText>
      </w:r>
      <w:r w:rsidR="00E30087">
        <w:rPr>
          <w:rFonts w:cs="Times New Roman"/>
          <w:b w:val="0"/>
        </w:rPr>
        <w:fldChar w:fldCharType="separate"/>
      </w:r>
      <w:r w:rsidR="00E30087">
        <w:rPr>
          <w:rFonts w:cs="Times New Roman"/>
          <w:b w:val="0"/>
          <w:noProof/>
        </w:rPr>
        <w:t>3</w:t>
      </w:r>
      <w:r w:rsidR="00E30087">
        <w:rPr>
          <w:rFonts w:cs="Times New Roman"/>
          <w:b w:val="0"/>
        </w:rPr>
        <w:fldChar w:fldCharType="end"/>
      </w:r>
      <w:r w:rsidRPr="00603E2D">
        <w:rPr>
          <w:rFonts w:cs="Times New Roman"/>
          <w:b w:val="0"/>
        </w:rPr>
        <w:t xml:space="preserve">. </w:t>
      </w:r>
      <w:r w:rsidR="005F3ED9" w:rsidRPr="00603E2D">
        <w:rPr>
          <w:rFonts w:cs="Times New Roman"/>
          <w:b w:val="0"/>
        </w:rPr>
        <w:t>Covariates and covariate combinations used to model Plethodontid salamander occupancy probabilities within the Mount Rogers National Recreation Area, Virginia (2008-2011).</w:t>
      </w:r>
      <w:bookmarkEnd w:id="54"/>
      <w:bookmarkEnd w:id="55"/>
    </w:p>
    <w:p w:rsidR="005F3ED9" w:rsidRPr="00603E2D" w:rsidRDefault="005F3ED9" w:rsidP="005F3ED9">
      <w:pPr>
        <w:rPr>
          <w:rFonts w:cs="Times New Roman"/>
        </w:rPr>
      </w:pPr>
      <w:r w:rsidRPr="00603E2D">
        <w:rPr>
          <w:rFonts w:cs="Times New Roman"/>
          <w:noProof/>
        </w:rPr>
        <mc:AlternateContent>
          <mc:Choice Requires="wps">
            <w:drawing>
              <wp:anchor distT="0" distB="0" distL="114300" distR="114300" simplePos="0" relativeHeight="251669504" behindDoc="0" locked="1" layoutInCell="1" allowOverlap="1" wp14:anchorId="67E516AE" wp14:editId="5AA3F0E5">
                <wp:simplePos x="0" y="0"/>
                <wp:positionH relativeFrom="column">
                  <wp:posOffset>-47625</wp:posOffset>
                </wp:positionH>
                <wp:positionV relativeFrom="paragraph">
                  <wp:posOffset>34290</wp:posOffset>
                </wp:positionV>
                <wp:extent cx="5848350" cy="0"/>
                <wp:effectExtent l="9525" t="5715" r="9525" b="1333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3.75pt;margin-top:2.7pt;width:460.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">
                <w10:anchorlock/>
              </v:shape>
            </w:pict>
          </mc:Fallback>
        </mc:AlternateContent>
      </w:r>
    </w:p>
    <w:p w:rsidR="005F3ED9" w:rsidRPr="00603E2D" w:rsidRDefault="005F3ED9" w:rsidP="005F3ED9">
      <w:pPr>
        <w:rPr>
          <w:rFonts w:cs="Times New Roman"/>
        </w:rPr>
      </w:pPr>
      <w:r w:rsidRPr="00603E2D">
        <w:rPr>
          <w:rFonts w:cs="Times New Roman"/>
        </w:rPr>
        <w:t>Model covariate(s) and combinations</w:t>
      </w:r>
    </w:p>
    <w:p w:rsidR="005F3ED9" w:rsidRPr="00603E2D" w:rsidRDefault="005F3ED9" w:rsidP="005F3ED9">
      <w:pPr>
        <w:rPr>
          <w:rFonts w:cs="Times New Roman"/>
        </w:rPr>
      </w:pPr>
      <w:r w:rsidRPr="00603E2D">
        <w:rPr>
          <w:rFonts w:cs="Times New Roman"/>
          <w:noProof/>
        </w:rPr>
        <mc:AlternateContent>
          <mc:Choice Requires="wps">
            <w:drawing>
              <wp:anchor distT="0" distB="0" distL="114300" distR="114300" simplePos="0" relativeHeight="251670528" behindDoc="0" locked="1" layoutInCell="1" allowOverlap="1" wp14:anchorId="5E5D594E" wp14:editId="3E37F68E">
                <wp:simplePos x="0" y="0"/>
                <wp:positionH relativeFrom="column">
                  <wp:posOffset>0</wp:posOffset>
                </wp:positionH>
                <wp:positionV relativeFrom="paragraph">
                  <wp:posOffset>6699885</wp:posOffset>
                </wp:positionV>
                <wp:extent cx="5857875" cy="0"/>
                <wp:effectExtent l="9525" t="13335" r="9525" b="571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0;margin-top:527.55pt;width:461.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">
                <w10:anchorlock/>
              </v:shape>
            </w:pict>
          </mc:Fallback>
        </mc:AlternateContent>
      </w:r>
      <w:r w:rsidRPr="00603E2D">
        <w:rPr>
          <w:rFonts w:cs="Times New Roman"/>
          <w:noProof/>
        </w:rPr>
        <mc:AlternateContent>
          <mc:Choice Requires="wps">
            <w:drawing>
              <wp:anchor distT="0" distB="0" distL="114300" distR="114300" simplePos="0" relativeHeight="251668480" behindDoc="0" locked="1" layoutInCell="1" allowOverlap="1" wp14:anchorId="03FA6AAC" wp14:editId="38DB0E18">
                <wp:simplePos x="0" y="0"/>
                <wp:positionH relativeFrom="column">
                  <wp:posOffset>-47625</wp:posOffset>
                </wp:positionH>
                <wp:positionV relativeFrom="paragraph">
                  <wp:posOffset>120015</wp:posOffset>
                </wp:positionV>
                <wp:extent cx="5848350" cy="0"/>
                <wp:effectExtent l="9525" t="5715" r="9525" b="1333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3.75pt;margin-top:9.45pt;width:460.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">
                <w10:anchorlock/>
              </v:shape>
            </w:pict>
          </mc:Fallback>
        </mc:AlternateContent>
      </w:r>
    </w:p>
    <w:p w:rsidR="005F3ED9" w:rsidRPr="00603E2D" w:rsidRDefault="005F3ED9" w:rsidP="005F3ED9">
      <w:pPr>
        <w:rPr>
          <w:rFonts w:cs="Times New Roman"/>
        </w:rPr>
      </w:pPr>
      <w:r w:rsidRPr="00603E2D">
        <w:rPr>
          <w:rFonts w:cs="Times New Roman"/>
        </w:rPr>
        <w:t>Null</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r>
    </w:p>
    <w:p w:rsidR="005F3ED9" w:rsidRPr="00603E2D" w:rsidRDefault="005F3ED9" w:rsidP="005F3ED9">
      <w:pPr>
        <w:rPr>
          <w:rFonts w:cs="Times New Roman"/>
        </w:rPr>
      </w:pPr>
      <w:r w:rsidRPr="00603E2D">
        <w:rPr>
          <w:rFonts w:cs="Times New Roman"/>
        </w:rPr>
        <w:t>Global</w:t>
      </w:r>
    </w:p>
    <w:p w:rsidR="005F3ED9" w:rsidRPr="00603E2D" w:rsidRDefault="005F3ED9" w:rsidP="005F3ED9">
      <w:pPr>
        <w:rPr>
          <w:rFonts w:cs="Times New Roman"/>
        </w:rPr>
      </w:pPr>
      <w:r w:rsidRPr="00603E2D">
        <w:rPr>
          <w:rFonts w:cs="Times New Roman"/>
        </w:rPr>
        <w:t>Elevation</w:t>
      </w:r>
    </w:p>
    <w:p w:rsidR="005F3ED9" w:rsidRPr="00603E2D" w:rsidRDefault="005F3ED9" w:rsidP="005F3ED9">
      <w:pPr>
        <w:rPr>
          <w:rFonts w:cs="Times New Roman"/>
        </w:rPr>
      </w:pPr>
      <w:r w:rsidRPr="00603E2D">
        <w:rPr>
          <w:rFonts w:cs="Times New Roman"/>
        </w:rPr>
        <w:t>Elevation, Elevation</w:t>
      </w:r>
      <w:r w:rsidRPr="00603E2D">
        <w:rPr>
          <w:rFonts w:cs="Times New Roman"/>
          <w:vertAlign w:val="superscript"/>
        </w:rPr>
        <w:t>2</w:t>
      </w:r>
    </w:p>
    <w:p w:rsidR="005F3ED9" w:rsidRPr="00603E2D" w:rsidRDefault="005F3ED9" w:rsidP="005F3ED9">
      <w:pPr>
        <w:rPr>
          <w:rFonts w:cs="Times New Roman"/>
        </w:rPr>
      </w:pPr>
      <w:r w:rsidRPr="00603E2D">
        <w:rPr>
          <w:rFonts w:cs="Times New Roman"/>
        </w:rPr>
        <w:t>Aspect</w:t>
      </w:r>
    </w:p>
    <w:p w:rsidR="005F3ED9" w:rsidRPr="00603E2D" w:rsidRDefault="005F3ED9" w:rsidP="005F3ED9">
      <w:pPr>
        <w:rPr>
          <w:rFonts w:cs="Times New Roman"/>
        </w:rPr>
      </w:pPr>
      <w:r w:rsidRPr="00603E2D">
        <w:rPr>
          <w:rFonts w:cs="Times New Roman"/>
        </w:rPr>
        <w:t>Slope</w:t>
      </w:r>
    </w:p>
    <w:p w:rsidR="005F3ED9" w:rsidRPr="00603E2D" w:rsidRDefault="005F3ED9" w:rsidP="005F3ED9">
      <w:pPr>
        <w:rPr>
          <w:rFonts w:cs="Times New Roman"/>
        </w:rPr>
      </w:pPr>
      <w:r w:rsidRPr="00603E2D">
        <w:rPr>
          <w:rFonts w:cs="Times New Roman"/>
        </w:rPr>
        <w:t>Basal Area (BA)</w:t>
      </w:r>
    </w:p>
    <w:p w:rsidR="005F3ED9" w:rsidRPr="00603E2D" w:rsidRDefault="005F3ED9" w:rsidP="005F3ED9">
      <w:pPr>
        <w:rPr>
          <w:rFonts w:cs="Times New Roman"/>
        </w:rPr>
      </w:pPr>
      <w:r w:rsidRPr="00603E2D">
        <w:rPr>
          <w:rFonts w:cs="Times New Roman"/>
        </w:rPr>
        <w:t>Canopy Cover (CC)</w:t>
      </w:r>
    </w:p>
    <w:p w:rsidR="005F3ED9" w:rsidRPr="00603E2D" w:rsidRDefault="005F3ED9" w:rsidP="005F3ED9">
      <w:pPr>
        <w:rPr>
          <w:rFonts w:cs="Times New Roman"/>
        </w:rPr>
      </w:pPr>
      <w:r w:rsidRPr="00603E2D">
        <w:rPr>
          <w:rFonts w:cs="Times New Roman"/>
        </w:rPr>
        <w:t>Strata 1 (Vertical Structure 0-1 meters)</w:t>
      </w:r>
    </w:p>
    <w:p w:rsidR="005F3ED9" w:rsidRPr="00603E2D" w:rsidRDefault="005F3ED9" w:rsidP="005F3ED9">
      <w:pPr>
        <w:rPr>
          <w:rFonts w:cs="Times New Roman"/>
        </w:rPr>
      </w:pPr>
      <w:r w:rsidRPr="00603E2D">
        <w:rPr>
          <w:rFonts w:cs="Times New Roman"/>
        </w:rPr>
        <w:t>Strata 2 (Vertical Structure 1-2 meters)</w:t>
      </w:r>
    </w:p>
    <w:p w:rsidR="005F3ED9" w:rsidRPr="00603E2D" w:rsidRDefault="005F3ED9" w:rsidP="005F3ED9">
      <w:pPr>
        <w:rPr>
          <w:rFonts w:cs="Times New Roman"/>
        </w:rPr>
      </w:pPr>
      <w:r w:rsidRPr="00603E2D">
        <w:rPr>
          <w:rFonts w:cs="Times New Roman"/>
        </w:rPr>
        <w:t>% fern ground cover</w:t>
      </w:r>
    </w:p>
    <w:p w:rsidR="005F3ED9" w:rsidRPr="00603E2D" w:rsidRDefault="005F3ED9" w:rsidP="005F3ED9">
      <w:pPr>
        <w:rPr>
          <w:rFonts w:cs="Times New Roman"/>
        </w:rPr>
      </w:pPr>
      <w:r w:rsidRPr="00603E2D">
        <w:rPr>
          <w:rFonts w:cs="Times New Roman"/>
        </w:rPr>
        <w:t>% moss ground cover</w:t>
      </w:r>
    </w:p>
    <w:p w:rsidR="005F3ED9" w:rsidRPr="00603E2D" w:rsidRDefault="005F3ED9" w:rsidP="005F3ED9">
      <w:pPr>
        <w:rPr>
          <w:rFonts w:cs="Times New Roman"/>
        </w:rPr>
      </w:pPr>
      <w:r w:rsidRPr="00603E2D">
        <w:rPr>
          <w:rFonts w:cs="Times New Roman"/>
        </w:rPr>
        <w:t>% bare ground cover</w:t>
      </w:r>
    </w:p>
    <w:p w:rsidR="005F3ED9" w:rsidRPr="00603E2D" w:rsidRDefault="005F3ED9" w:rsidP="005F3ED9">
      <w:pPr>
        <w:rPr>
          <w:rFonts w:cs="Times New Roman"/>
        </w:rPr>
      </w:pPr>
      <w:r w:rsidRPr="00603E2D">
        <w:rPr>
          <w:rFonts w:cs="Times New Roman"/>
        </w:rPr>
        <w:t>% organic ground cover</w:t>
      </w:r>
    </w:p>
    <w:p w:rsidR="005F3ED9" w:rsidRPr="00603E2D" w:rsidRDefault="005F3ED9" w:rsidP="005F3ED9">
      <w:pPr>
        <w:rPr>
          <w:rFonts w:cs="Times New Roman"/>
        </w:rPr>
      </w:pPr>
      <w:r w:rsidRPr="00603E2D">
        <w:rPr>
          <w:rFonts w:cs="Times New Roman"/>
        </w:rPr>
        <w:t>% rock ground cover</w:t>
      </w:r>
    </w:p>
    <w:p w:rsidR="005F3ED9" w:rsidRPr="00603E2D" w:rsidRDefault="005F3ED9" w:rsidP="005F3ED9">
      <w:pPr>
        <w:rPr>
          <w:rFonts w:cs="Times New Roman"/>
        </w:rPr>
      </w:pPr>
      <w:r w:rsidRPr="00603E2D">
        <w:rPr>
          <w:rFonts w:cs="Times New Roman"/>
        </w:rPr>
        <w:t>% herbaceous ground cover</w:t>
      </w:r>
    </w:p>
    <w:p w:rsidR="005F3ED9" w:rsidRPr="00603E2D" w:rsidRDefault="005F3ED9" w:rsidP="005F3ED9">
      <w:pPr>
        <w:rPr>
          <w:rFonts w:cs="Times New Roman"/>
        </w:rPr>
      </w:pPr>
      <w:r w:rsidRPr="00603E2D">
        <w:rPr>
          <w:rFonts w:cs="Times New Roman"/>
        </w:rPr>
        <w:t># of rock cover objects</w:t>
      </w:r>
    </w:p>
    <w:p w:rsidR="005F3ED9" w:rsidRPr="00603E2D" w:rsidRDefault="005F3ED9" w:rsidP="005F3ED9">
      <w:pPr>
        <w:rPr>
          <w:rFonts w:cs="Times New Roman"/>
        </w:rPr>
      </w:pPr>
      <w:r w:rsidRPr="00603E2D">
        <w:rPr>
          <w:rFonts w:cs="Times New Roman"/>
        </w:rPr>
        <w:t># of log cover objects</w:t>
      </w:r>
    </w:p>
    <w:p w:rsidR="005F3ED9" w:rsidRPr="00603E2D" w:rsidRDefault="005F3ED9" w:rsidP="005F3ED9">
      <w:pPr>
        <w:rPr>
          <w:rFonts w:cs="Times New Roman"/>
        </w:rPr>
      </w:pPr>
      <w:r w:rsidRPr="00603E2D">
        <w:rPr>
          <w:rFonts w:cs="Times New Roman"/>
        </w:rPr>
        <w:t>Understory species richness</w:t>
      </w:r>
    </w:p>
    <w:p w:rsidR="005F3ED9" w:rsidRPr="00603E2D" w:rsidRDefault="005F3ED9" w:rsidP="005F3ED9">
      <w:pPr>
        <w:rPr>
          <w:rFonts w:cs="Times New Roman"/>
        </w:rPr>
      </w:pPr>
      <w:r w:rsidRPr="00603E2D">
        <w:rPr>
          <w:rFonts w:cs="Times New Roman"/>
        </w:rPr>
        <w:t>Midstory species richness</w:t>
      </w:r>
    </w:p>
    <w:p w:rsidR="005F3ED9" w:rsidRPr="00603E2D" w:rsidRDefault="005F3ED9" w:rsidP="005F3ED9">
      <w:pPr>
        <w:rPr>
          <w:rFonts w:cs="Times New Roman"/>
        </w:rPr>
      </w:pPr>
      <w:r w:rsidRPr="00603E2D">
        <w:rPr>
          <w:rFonts w:cs="Times New Roman"/>
        </w:rPr>
        <w:t>Overstory species richness</w:t>
      </w:r>
    </w:p>
    <w:p w:rsidR="005F3ED9" w:rsidRPr="00603E2D" w:rsidRDefault="005F3ED9" w:rsidP="005F3ED9">
      <w:pPr>
        <w:rPr>
          <w:rFonts w:cs="Times New Roman"/>
        </w:rPr>
      </w:pPr>
      <w:r w:rsidRPr="00603E2D">
        <w:rPr>
          <w:rFonts w:cs="Times New Roman"/>
        </w:rPr>
        <w:t>Midstory type (categorical)</w:t>
      </w:r>
    </w:p>
    <w:p w:rsidR="005F3ED9" w:rsidRPr="00603E2D" w:rsidRDefault="005F3ED9" w:rsidP="005F3ED9">
      <w:pPr>
        <w:rPr>
          <w:rFonts w:cs="Times New Roman"/>
        </w:rPr>
      </w:pPr>
      <w:r w:rsidRPr="00603E2D">
        <w:rPr>
          <w:rFonts w:cs="Times New Roman"/>
        </w:rPr>
        <w:t>Presence of water</w:t>
      </w:r>
    </w:p>
    <w:p w:rsidR="005F3ED9" w:rsidRPr="00603E2D" w:rsidRDefault="005F3ED9" w:rsidP="005F3ED9">
      <w:pPr>
        <w:rPr>
          <w:rFonts w:cs="Times New Roman"/>
        </w:rPr>
      </w:pPr>
      <w:r w:rsidRPr="00603E2D">
        <w:rPr>
          <w:rFonts w:cs="Times New Roman"/>
        </w:rPr>
        <w:t>Red Spruce relative frequency (RF)</w:t>
      </w:r>
    </w:p>
    <w:p w:rsidR="005F3ED9" w:rsidRPr="00603E2D" w:rsidRDefault="005F3ED9" w:rsidP="005F3ED9">
      <w:pPr>
        <w:rPr>
          <w:rFonts w:cs="Times New Roman"/>
        </w:rPr>
      </w:pPr>
      <w:r w:rsidRPr="00603E2D">
        <w:rPr>
          <w:rFonts w:cs="Times New Roman"/>
        </w:rPr>
        <w:t>Mt. Maple RF</w:t>
      </w:r>
    </w:p>
    <w:p w:rsidR="005F3ED9" w:rsidRPr="00603E2D" w:rsidRDefault="005F3ED9" w:rsidP="005F3ED9">
      <w:pPr>
        <w:rPr>
          <w:rFonts w:cs="Times New Roman"/>
        </w:rPr>
      </w:pPr>
      <w:r w:rsidRPr="00603E2D">
        <w:rPr>
          <w:rFonts w:cs="Times New Roman"/>
        </w:rPr>
        <w:t>Mt. Ash RF</w:t>
      </w:r>
    </w:p>
    <w:p w:rsidR="005F3ED9" w:rsidRPr="00603E2D" w:rsidRDefault="005F3ED9" w:rsidP="005F3ED9">
      <w:pPr>
        <w:rPr>
          <w:rFonts w:cs="Times New Roman"/>
        </w:rPr>
      </w:pPr>
      <w:r w:rsidRPr="00603E2D">
        <w:rPr>
          <w:rFonts w:cs="Times New Roman"/>
        </w:rPr>
        <w:t>Yellow Birch RF</w:t>
      </w:r>
    </w:p>
    <w:p w:rsidR="005F3ED9" w:rsidRPr="00603E2D" w:rsidRDefault="005F3ED9" w:rsidP="005F3ED9">
      <w:pPr>
        <w:rPr>
          <w:rFonts w:cs="Times New Roman"/>
        </w:rPr>
      </w:pPr>
      <w:r w:rsidRPr="00603E2D">
        <w:rPr>
          <w:rFonts w:cs="Times New Roman"/>
        </w:rPr>
        <w:t>Sugar Maple RF</w:t>
      </w:r>
    </w:p>
    <w:p w:rsidR="005F3ED9" w:rsidRPr="00603E2D" w:rsidRDefault="005F3ED9" w:rsidP="005F3ED9">
      <w:pPr>
        <w:rPr>
          <w:rFonts w:cs="Times New Roman"/>
        </w:rPr>
      </w:pPr>
      <w:r w:rsidRPr="00603E2D">
        <w:rPr>
          <w:rFonts w:cs="Times New Roman"/>
        </w:rPr>
        <w:t>American Beech RF</w:t>
      </w:r>
    </w:p>
    <w:p w:rsidR="005F3ED9" w:rsidRPr="00603E2D" w:rsidRDefault="005F3ED9" w:rsidP="005F3ED9">
      <w:pPr>
        <w:rPr>
          <w:rFonts w:cs="Times New Roman"/>
        </w:rPr>
      </w:pPr>
      <w:r w:rsidRPr="00603E2D">
        <w:rPr>
          <w:rFonts w:cs="Times New Roman"/>
        </w:rPr>
        <w:t>Yellow Buckeye RF</w:t>
      </w:r>
    </w:p>
    <w:p w:rsidR="005F3ED9" w:rsidRPr="00603E2D" w:rsidRDefault="005F3ED9" w:rsidP="005F3ED9">
      <w:pPr>
        <w:rPr>
          <w:rFonts w:cs="Times New Roman"/>
        </w:rPr>
      </w:pPr>
      <w:r w:rsidRPr="00603E2D">
        <w:rPr>
          <w:rFonts w:cs="Times New Roman"/>
        </w:rPr>
        <w:t>Striped Maple RF</w:t>
      </w:r>
    </w:p>
    <w:p w:rsidR="005F3ED9" w:rsidRPr="00603E2D" w:rsidRDefault="005F3ED9" w:rsidP="005F3ED9">
      <w:pPr>
        <w:rPr>
          <w:rFonts w:cs="Times New Roman"/>
        </w:rPr>
      </w:pPr>
      <w:r w:rsidRPr="00603E2D">
        <w:rPr>
          <w:rFonts w:cs="Times New Roman"/>
        </w:rPr>
        <w:t>Eastern Hemlock RF</w:t>
      </w:r>
    </w:p>
    <w:p w:rsidR="005F3ED9" w:rsidRPr="00603E2D" w:rsidRDefault="005F3ED9" w:rsidP="005F3ED9">
      <w:pPr>
        <w:rPr>
          <w:rFonts w:cs="Times New Roman"/>
        </w:rPr>
      </w:pPr>
      <w:r w:rsidRPr="00603E2D">
        <w:rPr>
          <w:rFonts w:cs="Times New Roman"/>
        </w:rPr>
        <w:t>Red Oak RF</w:t>
      </w:r>
    </w:p>
    <w:p w:rsidR="005F3ED9" w:rsidRPr="00603E2D" w:rsidRDefault="005F3ED9" w:rsidP="005F3ED9">
      <w:pPr>
        <w:rPr>
          <w:rFonts w:cs="Times New Roman"/>
        </w:rPr>
      </w:pPr>
      <w:r w:rsidRPr="00603E2D">
        <w:rPr>
          <w:rFonts w:cs="Times New Roman"/>
        </w:rPr>
        <w:t>Red Hickory RF</w:t>
      </w:r>
    </w:p>
    <w:p w:rsidR="005F3ED9" w:rsidRPr="00603E2D" w:rsidRDefault="005F3ED9" w:rsidP="005F3ED9">
      <w:pPr>
        <w:rPr>
          <w:rFonts w:cs="Times New Roman"/>
        </w:rPr>
      </w:pPr>
      <w:r w:rsidRPr="00603E2D">
        <w:rPr>
          <w:rFonts w:cs="Times New Roman"/>
        </w:rPr>
        <w:t>Cucumber Magnolia RF</w:t>
      </w:r>
    </w:p>
    <w:p w:rsidR="005F3ED9" w:rsidRPr="00603E2D" w:rsidRDefault="005F3ED9" w:rsidP="005F3ED9">
      <w:pPr>
        <w:rPr>
          <w:rFonts w:cs="Times New Roman"/>
        </w:rPr>
      </w:pPr>
      <w:r w:rsidRPr="00603E2D">
        <w:rPr>
          <w:rFonts w:cs="Times New Roman"/>
        </w:rPr>
        <w:t>Chestnut Oak RF</w:t>
      </w:r>
    </w:p>
    <w:p w:rsidR="005F3ED9" w:rsidRPr="00603E2D" w:rsidRDefault="005F3ED9" w:rsidP="005F3ED9">
      <w:pPr>
        <w:rPr>
          <w:rFonts w:cs="Times New Roman"/>
        </w:rPr>
      </w:pPr>
      <w:r w:rsidRPr="00603E2D">
        <w:rPr>
          <w:rFonts w:cs="Times New Roman"/>
        </w:rPr>
        <w:t>White Pine RF</w:t>
      </w:r>
    </w:p>
    <w:p w:rsidR="005F3ED9" w:rsidRPr="00603E2D" w:rsidRDefault="005F3ED9" w:rsidP="005F3ED9">
      <w:pPr>
        <w:spacing w:line="480" w:lineRule="auto"/>
        <w:rPr>
          <w:rFonts w:cs="Times New Roman"/>
          <w:iCs/>
        </w:rPr>
      </w:pPr>
      <w:r w:rsidRPr="00603E2D">
        <w:rPr>
          <w:rFonts w:cs="Times New Roman"/>
          <w:iCs/>
          <w:noProof/>
        </w:rPr>
        <mc:AlternateContent>
          <mc:Choice Requires="wps">
            <w:drawing>
              <wp:anchor distT="0" distB="0" distL="114300" distR="114300" simplePos="0" relativeHeight="251667456" behindDoc="0" locked="1" layoutInCell="1" allowOverlap="1" wp14:anchorId="46B87EBE" wp14:editId="2EE31890">
                <wp:simplePos x="0" y="0"/>
                <wp:positionH relativeFrom="column">
                  <wp:posOffset>914400</wp:posOffset>
                </wp:positionH>
                <wp:positionV relativeFrom="paragraph">
                  <wp:posOffset>9016365</wp:posOffset>
                </wp:positionV>
                <wp:extent cx="5857875" cy="0"/>
                <wp:effectExtent l="9525" t="13335" r="9525" b="571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1in;margin-top:709.95pt;width:461.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2olJwIAAEw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">
                <w10:anchorlock/>
              </v:shape>
            </w:pict>
          </mc:Fallback>
        </mc:AlternateContent>
      </w:r>
    </w:p>
    <w:p w:rsidR="005E02DF" w:rsidRPr="00603E2D" w:rsidRDefault="005E02DF">
      <w:pPr>
        <w:spacing w:after="200" w:line="276" w:lineRule="auto"/>
        <w:rPr>
          <w:rFonts w:cs="Times New Roman"/>
        </w:rPr>
      </w:pPr>
      <w:r w:rsidRPr="00603E2D">
        <w:rPr>
          <w:rFonts w:cs="Times New Roman"/>
        </w:rPr>
        <w:br w:type="page"/>
      </w:r>
    </w:p>
    <w:p w:rsidR="005E02DF" w:rsidRPr="00603E2D" w:rsidRDefault="005E02DF" w:rsidP="005E02DF">
      <w:pPr>
        <w:spacing w:line="480" w:lineRule="auto"/>
        <w:rPr>
          <w:rFonts w:cs="Times New Roman"/>
          <w:iCs/>
        </w:rPr>
      </w:pPr>
      <w:r w:rsidRPr="00603E2D">
        <w:rPr>
          <w:rFonts w:cs="Times New Roman"/>
          <w:noProof/>
        </w:rPr>
        <w:lastRenderedPageBreak/>
        <mc:AlternateContent>
          <mc:Choice Requires="wps">
            <w:drawing>
              <wp:anchor distT="0" distB="0" distL="114300" distR="114300" simplePos="0" relativeHeight="251673600" behindDoc="0" locked="1" layoutInCell="1" allowOverlap="1" wp14:anchorId="59322879" wp14:editId="744793D4">
                <wp:simplePos x="0" y="0"/>
                <wp:positionH relativeFrom="column">
                  <wp:posOffset>-47625</wp:posOffset>
                </wp:positionH>
                <wp:positionV relativeFrom="paragraph">
                  <wp:posOffset>262890</wp:posOffset>
                </wp:positionV>
                <wp:extent cx="5667375" cy="0"/>
                <wp:effectExtent l="9525" t="5715" r="9525" b="1333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3.75pt;margin-top:20.7pt;width:446.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GSQJwIAAEw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">
                <w10:anchorlock/>
              </v:shape>
            </w:pict>
          </mc:Fallback>
        </mc:AlternateContent>
      </w:r>
    </w:p>
    <w:p w:rsidR="005E02DF" w:rsidRPr="00603E2D" w:rsidRDefault="005E02DF" w:rsidP="005E02DF">
      <w:pPr>
        <w:rPr>
          <w:rFonts w:cs="Times New Roman"/>
        </w:rPr>
      </w:pPr>
    </w:p>
    <w:p w:rsidR="005E02DF" w:rsidRPr="00603E2D" w:rsidRDefault="005E02DF" w:rsidP="005E02DF">
      <w:pPr>
        <w:rPr>
          <w:rFonts w:cs="Times New Roman"/>
        </w:rPr>
      </w:pPr>
      <w:r w:rsidRPr="00603E2D">
        <w:rPr>
          <w:rFonts w:cs="Times New Roman"/>
        </w:rPr>
        <w:t xml:space="preserve">Model covariate(s) and combinations </w:t>
      </w:r>
    </w:p>
    <w:p w:rsidR="005E02DF" w:rsidRPr="00603E2D" w:rsidRDefault="005E02DF" w:rsidP="005E02DF">
      <w:pPr>
        <w:rPr>
          <w:rFonts w:cs="Times New Roman"/>
        </w:rPr>
      </w:pPr>
      <w:r w:rsidRPr="00603E2D">
        <w:rPr>
          <w:rFonts w:cs="Times New Roman"/>
          <w:noProof/>
        </w:rPr>
        <mc:AlternateContent>
          <mc:Choice Requires="wps">
            <w:drawing>
              <wp:anchor distT="0" distB="0" distL="114300" distR="114300" simplePos="0" relativeHeight="251674624" behindDoc="0" locked="1" layoutInCell="1" allowOverlap="1" wp14:anchorId="78FF1F1A" wp14:editId="6E5928A5">
                <wp:simplePos x="0" y="0"/>
                <wp:positionH relativeFrom="column">
                  <wp:posOffset>0</wp:posOffset>
                </wp:positionH>
                <wp:positionV relativeFrom="paragraph">
                  <wp:posOffset>7195185</wp:posOffset>
                </wp:positionV>
                <wp:extent cx="5667375" cy="0"/>
                <wp:effectExtent l="9525" t="13335" r="9525" b="571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0;margin-top:566.55pt;width:446.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">
                <w10:anchorlock/>
              </v:shape>
            </w:pict>
          </mc:Fallback>
        </mc:AlternateContent>
      </w:r>
      <w:r w:rsidRPr="00603E2D">
        <w:rPr>
          <w:rFonts w:cs="Times New Roman"/>
          <w:noProof/>
        </w:rPr>
        <mc:AlternateContent>
          <mc:Choice Requires="wps">
            <w:drawing>
              <wp:anchor distT="0" distB="0" distL="114300" distR="114300" simplePos="0" relativeHeight="251672576" behindDoc="0" locked="1" layoutInCell="1" allowOverlap="1" wp14:anchorId="6D793A0D" wp14:editId="5EB4E527">
                <wp:simplePos x="0" y="0"/>
                <wp:positionH relativeFrom="column">
                  <wp:posOffset>-47625</wp:posOffset>
                </wp:positionH>
                <wp:positionV relativeFrom="paragraph">
                  <wp:posOffset>120015</wp:posOffset>
                </wp:positionV>
                <wp:extent cx="5667375" cy="0"/>
                <wp:effectExtent l="9525" t="5715" r="9525" b="1333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3.75pt;margin-top:9.45pt;width:446.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e7JwIAAEw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">
                <w10:anchorlock/>
              </v:shape>
            </w:pict>
          </mc:Fallback>
        </mc:AlternateContent>
      </w:r>
    </w:p>
    <w:p w:rsidR="005E02DF" w:rsidRPr="00603E2D" w:rsidRDefault="005E02DF" w:rsidP="005E02DF">
      <w:pPr>
        <w:rPr>
          <w:rFonts w:cs="Times New Roman"/>
        </w:rPr>
      </w:pPr>
      <w:r w:rsidRPr="00603E2D">
        <w:rPr>
          <w:rFonts w:cs="Times New Roman"/>
        </w:rPr>
        <w:t>Cover = (Rocks, Logs, % rock ground cover)</w:t>
      </w:r>
    </w:p>
    <w:p w:rsidR="005E02DF" w:rsidRPr="00603E2D" w:rsidRDefault="005E02DF" w:rsidP="005E02DF">
      <w:pPr>
        <w:rPr>
          <w:rFonts w:cs="Times New Roman"/>
        </w:rPr>
      </w:pPr>
      <w:r w:rsidRPr="00603E2D">
        <w:rPr>
          <w:rFonts w:cs="Times New Roman"/>
        </w:rPr>
        <w:t>Landform = (elevation, aspect, slope, presence water)</w:t>
      </w:r>
    </w:p>
    <w:p w:rsidR="005E02DF" w:rsidRPr="00603E2D" w:rsidRDefault="005E02DF" w:rsidP="005E02DF">
      <w:pPr>
        <w:rPr>
          <w:rFonts w:cs="Times New Roman"/>
        </w:rPr>
      </w:pPr>
      <w:r w:rsidRPr="00603E2D">
        <w:rPr>
          <w:rFonts w:cs="Times New Roman"/>
        </w:rPr>
        <w:t>Landform2 = (elevation, elevation</w:t>
      </w:r>
      <w:r w:rsidRPr="00603E2D">
        <w:rPr>
          <w:rFonts w:cs="Times New Roman"/>
          <w:vertAlign w:val="superscript"/>
        </w:rPr>
        <w:t>2</w:t>
      </w:r>
      <w:r w:rsidRPr="00603E2D">
        <w:rPr>
          <w:rFonts w:cs="Times New Roman"/>
        </w:rPr>
        <w:t>, aspect, slope, presence water)</w:t>
      </w:r>
    </w:p>
    <w:p w:rsidR="005E02DF" w:rsidRPr="00603E2D" w:rsidRDefault="005E02DF" w:rsidP="005E02DF">
      <w:pPr>
        <w:rPr>
          <w:rFonts w:cs="Times New Roman"/>
        </w:rPr>
      </w:pPr>
      <w:r w:rsidRPr="00603E2D">
        <w:rPr>
          <w:rFonts w:cs="Times New Roman"/>
        </w:rPr>
        <w:t>Ground vegetation (veg) = (% fern ground cover (GC), % moss GC, % herbs GC, strata 1)</w:t>
      </w:r>
    </w:p>
    <w:p w:rsidR="005E02DF" w:rsidRPr="00603E2D" w:rsidRDefault="005E02DF" w:rsidP="005E02DF">
      <w:pPr>
        <w:rPr>
          <w:rFonts w:cs="Times New Roman"/>
        </w:rPr>
      </w:pPr>
      <w:r w:rsidRPr="00603E2D">
        <w:rPr>
          <w:rFonts w:cs="Times New Roman"/>
        </w:rPr>
        <w:t>Mistory = (mid story richness, mid story type, strata 2)</w:t>
      </w:r>
    </w:p>
    <w:p w:rsidR="005E02DF" w:rsidRPr="00603E2D" w:rsidRDefault="005E02DF" w:rsidP="005E02DF">
      <w:pPr>
        <w:rPr>
          <w:rFonts w:cs="Times New Roman"/>
        </w:rPr>
      </w:pPr>
      <w:r w:rsidRPr="00603E2D">
        <w:rPr>
          <w:rFonts w:cs="Times New Roman"/>
        </w:rPr>
        <w:t>Overstory = (CC, BA, Overstory Richness)</w:t>
      </w:r>
    </w:p>
    <w:p w:rsidR="005E02DF" w:rsidRPr="00603E2D" w:rsidRDefault="005E02DF" w:rsidP="005E02DF">
      <w:pPr>
        <w:rPr>
          <w:rFonts w:cs="Times New Roman"/>
        </w:rPr>
      </w:pPr>
      <w:r w:rsidRPr="00603E2D">
        <w:rPr>
          <w:rFonts w:cs="Times New Roman"/>
        </w:rPr>
        <w:t>Spruce/Fir habitat = (Red Spruce RF, Mt. Maple RF, Mt. Ash RF)</w:t>
      </w:r>
    </w:p>
    <w:p w:rsidR="005E02DF" w:rsidRPr="00603E2D" w:rsidRDefault="005E02DF" w:rsidP="005E02DF">
      <w:pPr>
        <w:rPr>
          <w:rFonts w:cs="Times New Roman"/>
        </w:rPr>
      </w:pPr>
      <w:r w:rsidRPr="00603E2D">
        <w:rPr>
          <w:rFonts w:cs="Times New Roman"/>
        </w:rPr>
        <w:t>Northern Hardwood = (Yellow Birch RF, Sugar Maple RF, Am. Beech RF)</w:t>
      </w:r>
    </w:p>
    <w:p w:rsidR="005E02DF" w:rsidRPr="00603E2D" w:rsidRDefault="005E02DF" w:rsidP="005E02DF">
      <w:pPr>
        <w:rPr>
          <w:rFonts w:cs="Times New Roman"/>
        </w:rPr>
      </w:pPr>
      <w:r w:rsidRPr="00603E2D">
        <w:rPr>
          <w:rFonts w:cs="Times New Roman"/>
        </w:rPr>
        <w:t>Cove Forest = (Am. Beech RF, Yellow Buckeye RF, Striped Maple RF, E. Hemlock RF)</w:t>
      </w:r>
    </w:p>
    <w:p w:rsidR="005E02DF" w:rsidRPr="00603E2D" w:rsidRDefault="005E02DF" w:rsidP="005E02DF">
      <w:pPr>
        <w:rPr>
          <w:rFonts w:cs="Times New Roman"/>
        </w:rPr>
      </w:pPr>
      <w:r w:rsidRPr="00603E2D">
        <w:rPr>
          <w:rFonts w:cs="Times New Roman"/>
        </w:rPr>
        <w:t xml:space="preserve">Mixed = (Red Oak RF, Red Hickory RF, Cucumber Magnolia RF, Chestnut Oak RF, </w:t>
      </w:r>
    </w:p>
    <w:p w:rsidR="005E02DF" w:rsidRPr="00603E2D" w:rsidRDefault="005E02DF" w:rsidP="005E02DF">
      <w:pPr>
        <w:rPr>
          <w:rFonts w:cs="Times New Roman"/>
        </w:rPr>
      </w:pPr>
      <w:r w:rsidRPr="00603E2D">
        <w:rPr>
          <w:rFonts w:cs="Times New Roman"/>
        </w:rPr>
        <w:tab/>
        <w:t>White Pine RF)</w:t>
      </w:r>
    </w:p>
    <w:p w:rsidR="005E02DF" w:rsidRPr="00603E2D" w:rsidRDefault="005E02DF" w:rsidP="005E02DF">
      <w:pPr>
        <w:rPr>
          <w:rFonts w:cs="Times New Roman"/>
        </w:rPr>
      </w:pPr>
      <w:r w:rsidRPr="00603E2D">
        <w:rPr>
          <w:rFonts w:cs="Times New Roman"/>
        </w:rPr>
        <w:t>Elevation, Aspect</w:t>
      </w:r>
    </w:p>
    <w:p w:rsidR="005E02DF" w:rsidRPr="00603E2D" w:rsidRDefault="005E02DF" w:rsidP="005E02DF">
      <w:pPr>
        <w:rPr>
          <w:rFonts w:cs="Times New Roman"/>
        </w:rPr>
      </w:pPr>
      <w:r w:rsidRPr="00603E2D">
        <w:rPr>
          <w:rFonts w:cs="Times New Roman"/>
        </w:rPr>
        <w:t>Elevation, Elevation</w:t>
      </w:r>
      <w:r w:rsidRPr="00603E2D">
        <w:rPr>
          <w:rFonts w:cs="Times New Roman"/>
          <w:vertAlign w:val="superscript"/>
        </w:rPr>
        <w:t>2</w:t>
      </w:r>
      <w:r w:rsidRPr="00603E2D">
        <w:rPr>
          <w:rFonts w:cs="Times New Roman"/>
        </w:rPr>
        <w:t>, Aspect</w:t>
      </w:r>
    </w:p>
    <w:p w:rsidR="005E02DF" w:rsidRPr="00603E2D" w:rsidRDefault="005E02DF" w:rsidP="005E02DF">
      <w:pPr>
        <w:rPr>
          <w:rFonts w:cs="Times New Roman"/>
        </w:rPr>
      </w:pPr>
      <w:r w:rsidRPr="00603E2D">
        <w:rPr>
          <w:rFonts w:cs="Times New Roman"/>
        </w:rPr>
        <w:t>Elevation, BA</w:t>
      </w:r>
    </w:p>
    <w:p w:rsidR="005E02DF" w:rsidRPr="00603E2D" w:rsidRDefault="005E02DF" w:rsidP="005E02DF">
      <w:pPr>
        <w:rPr>
          <w:rFonts w:cs="Times New Roman"/>
        </w:rPr>
      </w:pPr>
      <w:r w:rsidRPr="00603E2D">
        <w:rPr>
          <w:rFonts w:cs="Times New Roman"/>
        </w:rPr>
        <w:t>Elevation, Elevation</w:t>
      </w:r>
      <w:r w:rsidRPr="00603E2D">
        <w:rPr>
          <w:rFonts w:cs="Times New Roman"/>
          <w:vertAlign w:val="superscript"/>
        </w:rPr>
        <w:t>2</w:t>
      </w:r>
      <w:r w:rsidRPr="00603E2D">
        <w:rPr>
          <w:rFonts w:cs="Times New Roman"/>
        </w:rPr>
        <w:t>, BA</w:t>
      </w:r>
    </w:p>
    <w:p w:rsidR="005E02DF" w:rsidRPr="00603E2D" w:rsidRDefault="005E02DF" w:rsidP="005E02DF">
      <w:pPr>
        <w:rPr>
          <w:rFonts w:cs="Times New Roman"/>
        </w:rPr>
      </w:pPr>
      <w:r w:rsidRPr="00603E2D">
        <w:rPr>
          <w:rFonts w:cs="Times New Roman"/>
        </w:rPr>
        <w:t>Elevation, CC</w:t>
      </w:r>
    </w:p>
    <w:p w:rsidR="005E02DF" w:rsidRPr="00603E2D" w:rsidRDefault="005E02DF" w:rsidP="005E02DF">
      <w:pPr>
        <w:rPr>
          <w:rFonts w:cs="Times New Roman"/>
        </w:rPr>
      </w:pPr>
      <w:r w:rsidRPr="00603E2D">
        <w:rPr>
          <w:rFonts w:cs="Times New Roman"/>
        </w:rPr>
        <w:t>Elevation, Elevation</w:t>
      </w:r>
      <w:r w:rsidRPr="00603E2D">
        <w:rPr>
          <w:rFonts w:cs="Times New Roman"/>
          <w:vertAlign w:val="superscript"/>
        </w:rPr>
        <w:t>2</w:t>
      </w:r>
      <w:r w:rsidRPr="00603E2D">
        <w:rPr>
          <w:rFonts w:cs="Times New Roman"/>
        </w:rPr>
        <w:t>, CC</w:t>
      </w:r>
    </w:p>
    <w:p w:rsidR="005E02DF" w:rsidRPr="00603E2D" w:rsidRDefault="005E02DF" w:rsidP="005E02DF">
      <w:pPr>
        <w:rPr>
          <w:rFonts w:cs="Times New Roman"/>
        </w:rPr>
      </w:pPr>
      <w:r w:rsidRPr="00603E2D">
        <w:rPr>
          <w:rFonts w:cs="Times New Roman"/>
        </w:rPr>
        <w:t>Elevation, Slope</w:t>
      </w:r>
    </w:p>
    <w:p w:rsidR="005E02DF" w:rsidRPr="00603E2D" w:rsidRDefault="005E02DF" w:rsidP="005E02DF">
      <w:pPr>
        <w:rPr>
          <w:rFonts w:cs="Times New Roman"/>
        </w:rPr>
      </w:pPr>
      <w:r w:rsidRPr="00603E2D">
        <w:rPr>
          <w:rFonts w:cs="Times New Roman"/>
        </w:rPr>
        <w:t>Elevation, Elevation</w:t>
      </w:r>
      <w:r w:rsidRPr="00603E2D">
        <w:rPr>
          <w:rFonts w:cs="Times New Roman"/>
          <w:vertAlign w:val="superscript"/>
        </w:rPr>
        <w:t>2</w:t>
      </w:r>
      <w:r w:rsidRPr="00603E2D">
        <w:rPr>
          <w:rFonts w:cs="Times New Roman"/>
        </w:rPr>
        <w:t>, Slope</w:t>
      </w:r>
    </w:p>
    <w:p w:rsidR="005E02DF" w:rsidRPr="00603E2D" w:rsidRDefault="005E02DF" w:rsidP="005E02DF">
      <w:pPr>
        <w:rPr>
          <w:rFonts w:cs="Times New Roman"/>
        </w:rPr>
      </w:pPr>
      <w:r w:rsidRPr="00603E2D">
        <w:rPr>
          <w:rFonts w:cs="Times New Roman"/>
        </w:rPr>
        <w:t>Aspect, BA</w:t>
      </w:r>
    </w:p>
    <w:p w:rsidR="005E02DF" w:rsidRPr="00603E2D" w:rsidRDefault="005E02DF" w:rsidP="005E02DF">
      <w:pPr>
        <w:rPr>
          <w:rFonts w:cs="Times New Roman"/>
        </w:rPr>
      </w:pPr>
      <w:r w:rsidRPr="00603E2D">
        <w:rPr>
          <w:rFonts w:cs="Times New Roman"/>
        </w:rPr>
        <w:t>Aspect, CC</w:t>
      </w:r>
    </w:p>
    <w:p w:rsidR="005E02DF" w:rsidRPr="00603E2D" w:rsidRDefault="005E02DF" w:rsidP="005E02DF">
      <w:pPr>
        <w:rPr>
          <w:rFonts w:cs="Times New Roman"/>
        </w:rPr>
      </w:pPr>
      <w:r w:rsidRPr="00603E2D">
        <w:rPr>
          <w:rFonts w:cs="Times New Roman"/>
        </w:rPr>
        <w:t>Slope, BA</w:t>
      </w:r>
    </w:p>
    <w:p w:rsidR="005E02DF" w:rsidRPr="00603E2D" w:rsidRDefault="005E02DF" w:rsidP="005E02DF">
      <w:pPr>
        <w:rPr>
          <w:rFonts w:cs="Times New Roman"/>
        </w:rPr>
      </w:pPr>
      <w:r w:rsidRPr="00603E2D">
        <w:rPr>
          <w:rFonts w:cs="Times New Roman"/>
        </w:rPr>
        <w:t>Slope, CC</w:t>
      </w:r>
    </w:p>
    <w:p w:rsidR="005E02DF" w:rsidRPr="00603E2D" w:rsidRDefault="005E02DF" w:rsidP="005E02DF">
      <w:pPr>
        <w:rPr>
          <w:rFonts w:cs="Times New Roman"/>
        </w:rPr>
      </w:pPr>
      <w:r w:rsidRPr="00603E2D">
        <w:rPr>
          <w:rFonts w:cs="Times New Roman"/>
        </w:rPr>
        <w:t>BA, CC</w:t>
      </w:r>
    </w:p>
    <w:p w:rsidR="005E02DF" w:rsidRPr="00603E2D" w:rsidRDefault="005E02DF" w:rsidP="005E02DF">
      <w:pPr>
        <w:rPr>
          <w:rFonts w:cs="Times New Roman"/>
        </w:rPr>
      </w:pPr>
      <w:proofErr w:type="gramStart"/>
      <w:r w:rsidRPr="00603E2D">
        <w:rPr>
          <w:rFonts w:cs="Times New Roman"/>
        </w:rPr>
        <w:t>Elevation, Ground veg.</w:t>
      </w:r>
      <w:proofErr w:type="gramEnd"/>
    </w:p>
    <w:p w:rsidR="005E02DF" w:rsidRPr="00603E2D" w:rsidRDefault="005E02DF" w:rsidP="005E02DF">
      <w:pPr>
        <w:rPr>
          <w:rFonts w:cs="Times New Roman"/>
        </w:rPr>
      </w:pPr>
      <w:r w:rsidRPr="00603E2D">
        <w:rPr>
          <w:rFonts w:cs="Times New Roman"/>
        </w:rPr>
        <w:t>Elevation, Cover</w:t>
      </w:r>
    </w:p>
    <w:p w:rsidR="005E02DF" w:rsidRPr="00603E2D" w:rsidRDefault="005E02DF" w:rsidP="005E02DF">
      <w:pPr>
        <w:rPr>
          <w:rFonts w:cs="Times New Roman"/>
        </w:rPr>
      </w:pPr>
      <w:r w:rsidRPr="00603E2D">
        <w:rPr>
          <w:rFonts w:cs="Times New Roman"/>
        </w:rPr>
        <w:t>Elevation, Midstory</w:t>
      </w:r>
    </w:p>
    <w:p w:rsidR="005E02DF" w:rsidRPr="00603E2D" w:rsidRDefault="005E02DF" w:rsidP="005E02DF">
      <w:pPr>
        <w:rPr>
          <w:rFonts w:cs="Times New Roman"/>
        </w:rPr>
      </w:pPr>
      <w:r w:rsidRPr="00603E2D">
        <w:rPr>
          <w:rFonts w:cs="Times New Roman"/>
        </w:rPr>
        <w:t>Elevation, Overstory</w:t>
      </w:r>
    </w:p>
    <w:p w:rsidR="005E02DF" w:rsidRPr="00603E2D" w:rsidRDefault="005E02DF" w:rsidP="005E02DF">
      <w:pPr>
        <w:rPr>
          <w:rFonts w:cs="Times New Roman"/>
        </w:rPr>
      </w:pPr>
      <w:r w:rsidRPr="00603E2D">
        <w:rPr>
          <w:rFonts w:cs="Times New Roman"/>
        </w:rPr>
        <w:t>Elevation, Spruce/Fir</w:t>
      </w:r>
    </w:p>
    <w:p w:rsidR="005E02DF" w:rsidRPr="00603E2D" w:rsidRDefault="005E02DF" w:rsidP="005E02DF">
      <w:pPr>
        <w:rPr>
          <w:rFonts w:cs="Times New Roman"/>
        </w:rPr>
      </w:pPr>
      <w:r w:rsidRPr="00603E2D">
        <w:rPr>
          <w:rFonts w:cs="Times New Roman"/>
        </w:rPr>
        <w:t>Elevation, Northern Hardwood</w:t>
      </w:r>
    </w:p>
    <w:p w:rsidR="005E02DF" w:rsidRPr="00603E2D" w:rsidRDefault="005E02DF" w:rsidP="005E02DF">
      <w:pPr>
        <w:rPr>
          <w:rFonts w:cs="Times New Roman"/>
        </w:rPr>
      </w:pPr>
      <w:r w:rsidRPr="00603E2D">
        <w:rPr>
          <w:rFonts w:cs="Times New Roman"/>
        </w:rPr>
        <w:t>Elevation, Cove Hardwood</w:t>
      </w:r>
    </w:p>
    <w:p w:rsidR="005E02DF" w:rsidRPr="00603E2D" w:rsidRDefault="005E02DF" w:rsidP="005E02DF">
      <w:pPr>
        <w:rPr>
          <w:rFonts w:cs="Times New Roman"/>
        </w:rPr>
      </w:pPr>
      <w:r w:rsidRPr="00603E2D">
        <w:rPr>
          <w:rFonts w:cs="Times New Roman"/>
        </w:rPr>
        <w:t>Elevation, Mixed</w:t>
      </w:r>
    </w:p>
    <w:p w:rsidR="005E02DF" w:rsidRPr="00603E2D" w:rsidRDefault="005E02DF" w:rsidP="005E02DF">
      <w:pPr>
        <w:rPr>
          <w:rFonts w:cs="Times New Roman"/>
        </w:rPr>
      </w:pPr>
      <w:r w:rsidRPr="00603E2D">
        <w:rPr>
          <w:rFonts w:cs="Times New Roman"/>
        </w:rPr>
        <w:t>Elevation, Elevation</w:t>
      </w:r>
      <w:r w:rsidRPr="00603E2D">
        <w:rPr>
          <w:rFonts w:cs="Times New Roman"/>
          <w:vertAlign w:val="superscript"/>
        </w:rPr>
        <w:t>2</w:t>
      </w:r>
      <w:r w:rsidRPr="00603E2D">
        <w:rPr>
          <w:rFonts w:cs="Times New Roman"/>
        </w:rPr>
        <w:t>, Ground veg.</w:t>
      </w:r>
    </w:p>
    <w:p w:rsidR="005E02DF" w:rsidRPr="00603E2D" w:rsidRDefault="005E02DF" w:rsidP="005E02DF">
      <w:pPr>
        <w:rPr>
          <w:rFonts w:cs="Times New Roman"/>
        </w:rPr>
      </w:pPr>
      <w:r w:rsidRPr="00603E2D">
        <w:rPr>
          <w:rFonts w:cs="Times New Roman"/>
        </w:rPr>
        <w:t>Elevation, Elevation</w:t>
      </w:r>
      <w:r w:rsidRPr="00603E2D">
        <w:rPr>
          <w:rFonts w:cs="Times New Roman"/>
          <w:vertAlign w:val="superscript"/>
        </w:rPr>
        <w:t>2</w:t>
      </w:r>
      <w:r w:rsidRPr="00603E2D">
        <w:rPr>
          <w:rFonts w:cs="Times New Roman"/>
        </w:rPr>
        <w:t>, Cover</w:t>
      </w:r>
    </w:p>
    <w:p w:rsidR="005E02DF" w:rsidRPr="00603E2D" w:rsidRDefault="005E02DF" w:rsidP="005E02DF">
      <w:pPr>
        <w:rPr>
          <w:rFonts w:cs="Times New Roman"/>
        </w:rPr>
      </w:pPr>
      <w:r w:rsidRPr="00603E2D">
        <w:rPr>
          <w:rFonts w:cs="Times New Roman"/>
        </w:rPr>
        <w:t>Elevation, Elevation</w:t>
      </w:r>
      <w:r w:rsidRPr="00603E2D">
        <w:rPr>
          <w:rFonts w:cs="Times New Roman"/>
          <w:vertAlign w:val="superscript"/>
        </w:rPr>
        <w:t>2</w:t>
      </w:r>
      <w:r w:rsidRPr="00603E2D">
        <w:rPr>
          <w:rFonts w:cs="Times New Roman"/>
        </w:rPr>
        <w:t>, Midstory</w:t>
      </w:r>
    </w:p>
    <w:p w:rsidR="005E02DF" w:rsidRPr="00603E2D" w:rsidRDefault="005E02DF" w:rsidP="005E02DF">
      <w:pPr>
        <w:rPr>
          <w:rFonts w:cs="Times New Roman"/>
        </w:rPr>
      </w:pPr>
      <w:r w:rsidRPr="00603E2D">
        <w:rPr>
          <w:rFonts w:cs="Times New Roman"/>
        </w:rPr>
        <w:t>Elevation, Elevation</w:t>
      </w:r>
      <w:r w:rsidRPr="00603E2D">
        <w:rPr>
          <w:rFonts w:cs="Times New Roman"/>
          <w:vertAlign w:val="superscript"/>
        </w:rPr>
        <w:t>2</w:t>
      </w:r>
      <w:r w:rsidRPr="00603E2D">
        <w:rPr>
          <w:rFonts w:cs="Times New Roman"/>
        </w:rPr>
        <w:t>, Overstory</w:t>
      </w:r>
    </w:p>
    <w:p w:rsidR="005E02DF" w:rsidRPr="00603E2D" w:rsidRDefault="005E02DF" w:rsidP="005E02DF">
      <w:pPr>
        <w:rPr>
          <w:rFonts w:cs="Times New Roman"/>
        </w:rPr>
      </w:pPr>
      <w:r w:rsidRPr="00603E2D">
        <w:rPr>
          <w:rFonts w:cs="Times New Roman"/>
        </w:rPr>
        <w:t>Elevation, Elevation</w:t>
      </w:r>
      <w:r w:rsidRPr="00603E2D">
        <w:rPr>
          <w:rFonts w:cs="Times New Roman"/>
          <w:vertAlign w:val="superscript"/>
        </w:rPr>
        <w:t>2</w:t>
      </w:r>
      <w:r w:rsidRPr="00603E2D">
        <w:rPr>
          <w:rFonts w:cs="Times New Roman"/>
        </w:rPr>
        <w:t>, Spruce/Fir</w:t>
      </w:r>
    </w:p>
    <w:p w:rsidR="005E02DF" w:rsidRPr="00603E2D" w:rsidRDefault="005E02DF" w:rsidP="005E02DF">
      <w:pPr>
        <w:rPr>
          <w:rFonts w:cs="Times New Roman"/>
        </w:rPr>
      </w:pPr>
      <w:r w:rsidRPr="00603E2D">
        <w:rPr>
          <w:rFonts w:cs="Times New Roman"/>
        </w:rPr>
        <w:t>Elevation, Elevation</w:t>
      </w:r>
      <w:r w:rsidRPr="00603E2D">
        <w:rPr>
          <w:rFonts w:cs="Times New Roman"/>
          <w:vertAlign w:val="superscript"/>
        </w:rPr>
        <w:t>2</w:t>
      </w:r>
      <w:r w:rsidRPr="00603E2D">
        <w:rPr>
          <w:rFonts w:cs="Times New Roman"/>
        </w:rPr>
        <w:t>, Northern Hardwood</w:t>
      </w:r>
    </w:p>
    <w:p w:rsidR="005E02DF" w:rsidRPr="00603E2D" w:rsidRDefault="005E02DF" w:rsidP="005E02DF">
      <w:pPr>
        <w:rPr>
          <w:rFonts w:cs="Times New Roman"/>
        </w:rPr>
      </w:pPr>
      <w:r w:rsidRPr="00603E2D">
        <w:rPr>
          <w:rFonts w:cs="Times New Roman"/>
        </w:rPr>
        <w:t>Elevation, Elevation</w:t>
      </w:r>
      <w:r w:rsidRPr="00603E2D">
        <w:rPr>
          <w:rFonts w:cs="Times New Roman"/>
          <w:vertAlign w:val="superscript"/>
        </w:rPr>
        <w:t>2</w:t>
      </w:r>
      <w:r w:rsidRPr="00603E2D">
        <w:rPr>
          <w:rFonts w:cs="Times New Roman"/>
        </w:rPr>
        <w:t>, Cove Hardwood</w:t>
      </w:r>
    </w:p>
    <w:p w:rsidR="005E02DF" w:rsidRPr="00603E2D" w:rsidRDefault="005E02DF">
      <w:pPr>
        <w:spacing w:after="200" w:line="276" w:lineRule="auto"/>
        <w:rPr>
          <w:rFonts w:cs="Times New Roman"/>
        </w:rPr>
      </w:pPr>
      <w:r w:rsidRPr="00603E2D">
        <w:rPr>
          <w:rFonts w:cs="Times New Roman"/>
        </w:rPr>
        <w:br w:type="page"/>
      </w:r>
    </w:p>
    <w:p w:rsidR="005E02DF" w:rsidRPr="00603E2D" w:rsidRDefault="005E02DF" w:rsidP="005E02DF">
      <w:pPr>
        <w:rPr>
          <w:rFonts w:cs="Times New Roman"/>
        </w:rPr>
      </w:pPr>
    </w:p>
    <w:p w:rsidR="005E02DF" w:rsidRPr="00603E2D" w:rsidRDefault="005E02DF" w:rsidP="005E02DF">
      <w:pPr>
        <w:rPr>
          <w:rFonts w:cs="Times New Roman"/>
        </w:rPr>
      </w:pPr>
      <w:r w:rsidRPr="00603E2D">
        <w:rPr>
          <w:rFonts w:cs="Times New Roman"/>
        </w:rPr>
        <w:t xml:space="preserve">Model covariate(s) and combinations </w:t>
      </w:r>
    </w:p>
    <w:p w:rsidR="005E02DF" w:rsidRPr="00603E2D" w:rsidRDefault="005E02DF" w:rsidP="005E02DF">
      <w:pPr>
        <w:rPr>
          <w:rFonts w:cs="Times New Roman"/>
        </w:rPr>
      </w:pPr>
      <w:r w:rsidRPr="00603E2D">
        <w:rPr>
          <w:rFonts w:cs="Times New Roman"/>
          <w:noProof/>
        </w:rPr>
        <mc:AlternateContent>
          <mc:Choice Requires="wps">
            <w:drawing>
              <wp:anchor distT="0" distB="0" distL="114300" distR="114300" simplePos="0" relativeHeight="251677696" behindDoc="0" locked="1" layoutInCell="1" allowOverlap="1" wp14:anchorId="5CC800AD" wp14:editId="7FCEE22F">
                <wp:simplePos x="0" y="0"/>
                <wp:positionH relativeFrom="column">
                  <wp:posOffset>-47625</wp:posOffset>
                </wp:positionH>
                <wp:positionV relativeFrom="paragraph">
                  <wp:posOffset>-215265</wp:posOffset>
                </wp:positionV>
                <wp:extent cx="5924550" cy="0"/>
                <wp:effectExtent l="0" t="0" r="19050" b="190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3.75pt;margin-top:-16.95pt;width:466.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F81JwIAAEw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">
                <w10:anchorlock/>
              </v:shape>
            </w:pict>
          </mc:Fallback>
        </mc:AlternateContent>
      </w:r>
      <w:r w:rsidRPr="00603E2D">
        <w:rPr>
          <w:rFonts w:cs="Times New Roman"/>
          <w:noProof/>
        </w:rPr>
        <mc:AlternateContent>
          <mc:Choice Requires="wps">
            <w:drawing>
              <wp:anchor distT="0" distB="0" distL="114300" distR="114300" simplePos="0" relativeHeight="251676672" behindDoc="0" locked="1" layoutInCell="1" allowOverlap="1" wp14:anchorId="3EC81026" wp14:editId="1C204B03">
                <wp:simplePos x="0" y="0"/>
                <wp:positionH relativeFrom="column">
                  <wp:posOffset>-47625</wp:posOffset>
                </wp:positionH>
                <wp:positionV relativeFrom="paragraph">
                  <wp:posOffset>120015</wp:posOffset>
                </wp:positionV>
                <wp:extent cx="5667375" cy="0"/>
                <wp:effectExtent l="9525" t="5715" r="9525" b="1333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3.75pt;margin-top:9.45pt;width:446.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">
                <w10:anchorlock/>
              </v:shape>
            </w:pict>
          </mc:Fallback>
        </mc:AlternateContent>
      </w:r>
    </w:p>
    <w:p w:rsidR="005E02DF" w:rsidRPr="00603E2D" w:rsidRDefault="005E02DF" w:rsidP="005E02DF">
      <w:pPr>
        <w:rPr>
          <w:rFonts w:cs="Times New Roman"/>
        </w:rPr>
      </w:pPr>
      <w:r w:rsidRPr="00603E2D">
        <w:rPr>
          <w:rFonts w:cs="Times New Roman"/>
        </w:rPr>
        <w:t>Elevation, Elevation</w:t>
      </w:r>
      <w:r w:rsidRPr="00603E2D">
        <w:rPr>
          <w:rFonts w:cs="Times New Roman"/>
          <w:vertAlign w:val="superscript"/>
        </w:rPr>
        <w:t>2</w:t>
      </w:r>
      <w:r w:rsidRPr="00603E2D">
        <w:rPr>
          <w:rFonts w:cs="Times New Roman"/>
        </w:rPr>
        <w:t>, Mixed</w:t>
      </w:r>
    </w:p>
    <w:p w:rsidR="005E02DF" w:rsidRPr="00603E2D" w:rsidRDefault="005E02DF" w:rsidP="005E02DF">
      <w:pPr>
        <w:rPr>
          <w:rFonts w:cs="Times New Roman"/>
        </w:rPr>
      </w:pPr>
      <w:r w:rsidRPr="00603E2D">
        <w:rPr>
          <w:rFonts w:cs="Times New Roman"/>
        </w:rPr>
        <w:t>Landform, Spruce/Fir</w:t>
      </w:r>
    </w:p>
    <w:p w:rsidR="005E02DF" w:rsidRPr="00603E2D" w:rsidRDefault="005E02DF" w:rsidP="005E02DF">
      <w:pPr>
        <w:rPr>
          <w:rFonts w:cs="Times New Roman"/>
        </w:rPr>
      </w:pPr>
      <w:r w:rsidRPr="00603E2D">
        <w:rPr>
          <w:rFonts w:cs="Times New Roman"/>
        </w:rPr>
        <w:t>Landform, Northern Hardwood</w:t>
      </w:r>
    </w:p>
    <w:p w:rsidR="005E02DF" w:rsidRPr="00603E2D" w:rsidRDefault="005E02DF" w:rsidP="005E02DF">
      <w:pPr>
        <w:rPr>
          <w:rFonts w:cs="Times New Roman"/>
        </w:rPr>
      </w:pPr>
      <w:r w:rsidRPr="00603E2D">
        <w:rPr>
          <w:rFonts w:cs="Times New Roman"/>
        </w:rPr>
        <w:t>Landform, Cove Hardwood</w:t>
      </w:r>
    </w:p>
    <w:p w:rsidR="005E02DF" w:rsidRPr="00603E2D" w:rsidRDefault="005E02DF" w:rsidP="005E02DF">
      <w:pPr>
        <w:rPr>
          <w:rFonts w:cs="Times New Roman"/>
        </w:rPr>
      </w:pPr>
      <w:r w:rsidRPr="00603E2D">
        <w:rPr>
          <w:rFonts w:cs="Times New Roman"/>
        </w:rPr>
        <w:t>Landform, Mixed</w:t>
      </w:r>
    </w:p>
    <w:p w:rsidR="005E02DF" w:rsidRPr="00603E2D" w:rsidRDefault="005E02DF" w:rsidP="005E02DF">
      <w:pPr>
        <w:rPr>
          <w:rFonts w:cs="Times New Roman"/>
        </w:rPr>
      </w:pPr>
      <w:r w:rsidRPr="00603E2D">
        <w:rPr>
          <w:rFonts w:cs="Times New Roman"/>
        </w:rPr>
        <w:t>Landform2, Spruce/Fir</w:t>
      </w:r>
    </w:p>
    <w:p w:rsidR="005E02DF" w:rsidRPr="00603E2D" w:rsidRDefault="005E02DF" w:rsidP="005E02DF">
      <w:pPr>
        <w:rPr>
          <w:rFonts w:cs="Times New Roman"/>
        </w:rPr>
      </w:pPr>
      <w:r w:rsidRPr="00603E2D">
        <w:rPr>
          <w:rFonts w:cs="Times New Roman"/>
        </w:rPr>
        <w:t>Landform2, Northern Hardwood</w:t>
      </w:r>
    </w:p>
    <w:p w:rsidR="005E02DF" w:rsidRPr="00603E2D" w:rsidRDefault="005E02DF" w:rsidP="005E02DF">
      <w:pPr>
        <w:rPr>
          <w:rFonts w:cs="Times New Roman"/>
        </w:rPr>
      </w:pPr>
      <w:r w:rsidRPr="00603E2D">
        <w:rPr>
          <w:rFonts w:cs="Times New Roman"/>
        </w:rPr>
        <w:t>Landform2, Cove Hardwood</w:t>
      </w:r>
    </w:p>
    <w:p w:rsidR="005E02DF" w:rsidRPr="00603E2D" w:rsidRDefault="005E02DF" w:rsidP="005E02DF">
      <w:pPr>
        <w:rPr>
          <w:rFonts w:cs="Times New Roman"/>
        </w:rPr>
      </w:pPr>
      <w:r w:rsidRPr="00603E2D">
        <w:rPr>
          <w:rFonts w:cs="Times New Roman"/>
        </w:rPr>
        <w:t>Landform2, Mixed</w:t>
      </w:r>
    </w:p>
    <w:p w:rsidR="005E02DF" w:rsidRPr="00603E2D" w:rsidRDefault="005E02DF" w:rsidP="005E02DF">
      <w:pPr>
        <w:rPr>
          <w:rFonts w:cs="Times New Roman"/>
        </w:rPr>
      </w:pPr>
      <w:r w:rsidRPr="00603E2D">
        <w:rPr>
          <w:rFonts w:cs="Times New Roman"/>
        </w:rPr>
        <w:t>Landform, Cover</w:t>
      </w:r>
    </w:p>
    <w:p w:rsidR="005E02DF" w:rsidRPr="00603E2D" w:rsidRDefault="005E02DF" w:rsidP="005E02DF">
      <w:pPr>
        <w:rPr>
          <w:rFonts w:cs="Times New Roman"/>
        </w:rPr>
      </w:pPr>
      <w:r w:rsidRPr="00603E2D">
        <w:rPr>
          <w:rFonts w:cs="Times New Roman"/>
        </w:rPr>
        <w:t>Landform, Cover</w:t>
      </w:r>
    </w:p>
    <w:p w:rsidR="005E02DF" w:rsidRPr="00603E2D" w:rsidRDefault="005E02DF" w:rsidP="005E02DF">
      <w:pPr>
        <w:rPr>
          <w:rFonts w:cs="Times New Roman"/>
        </w:rPr>
      </w:pPr>
      <w:r w:rsidRPr="00603E2D">
        <w:rPr>
          <w:rFonts w:cs="Times New Roman"/>
        </w:rPr>
        <w:t>Landform, Cover</w:t>
      </w:r>
    </w:p>
    <w:p w:rsidR="005E02DF" w:rsidRPr="00603E2D" w:rsidRDefault="005E02DF" w:rsidP="005E02DF">
      <w:pPr>
        <w:rPr>
          <w:rFonts w:cs="Times New Roman"/>
        </w:rPr>
      </w:pPr>
      <w:r w:rsidRPr="00603E2D">
        <w:rPr>
          <w:rFonts w:cs="Times New Roman"/>
        </w:rPr>
        <w:t>Landform, Cover</w:t>
      </w:r>
    </w:p>
    <w:p w:rsidR="005E02DF" w:rsidRPr="00603E2D" w:rsidRDefault="005E02DF" w:rsidP="005E02DF">
      <w:pPr>
        <w:rPr>
          <w:rFonts w:cs="Times New Roman"/>
        </w:rPr>
      </w:pPr>
      <w:r w:rsidRPr="00603E2D">
        <w:rPr>
          <w:rFonts w:cs="Times New Roman"/>
        </w:rPr>
        <w:t>Landform2, Cover</w:t>
      </w:r>
    </w:p>
    <w:p w:rsidR="005E02DF" w:rsidRPr="00603E2D" w:rsidRDefault="005E02DF" w:rsidP="005E02DF">
      <w:pPr>
        <w:rPr>
          <w:rFonts w:cs="Times New Roman"/>
        </w:rPr>
      </w:pPr>
      <w:r w:rsidRPr="00603E2D">
        <w:rPr>
          <w:rFonts w:cs="Times New Roman"/>
        </w:rPr>
        <w:t>Landform2, Cover</w:t>
      </w:r>
    </w:p>
    <w:p w:rsidR="005E02DF" w:rsidRPr="00603E2D" w:rsidRDefault="005E02DF" w:rsidP="005E02DF">
      <w:pPr>
        <w:rPr>
          <w:rFonts w:cs="Times New Roman"/>
        </w:rPr>
      </w:pPr>
      <w:r w:rsidRPr="00603E2D">
        <w:rPr>
          <w:rFonts w:cs="Times New Roman"/>
        </w:rPr>
        <w:t>Landform2, Cover</w:t>
      </w:r>
    </w:p>
    <w:p w:rsidR="005E02DF" w:rsidRPr="00603E2D" w:rsidRDefault="005E02DF" w:rsidP="005E02DF">
      <w:pPr>
        <w:rPr>
          <w:rFonts w:cs="Times New Roman"/>
        </w:rPr>
      </w:pPr>
      <w:r w:rsidRPr="00603E2D">
        <w:rPr>
          <w:rFonts w:cs="Times New Roman"/>
        </w:rPr>
        <w:t>Landform2, Cover</w:t>
      </w:r>
    </w:p>
    <w:p w:rsidR="005E02DF" w:rsidRPr="00603E2D" w:rsidRDefault="005E02DF" w:rsidP="005E02DF">
      <w:pPr>
        <w:rPr>
          <w:rFonts w:cs="Times New Roman"/>
        </w:rPr>
      </w:pPr>
      <w:r w:rsidRPr="00603E2D">
        <w:rPr>
          <w:rFonts w:cs="Times New Roman"/>
        </w:rPr>
        <w:t>Ground veg., Spruce/Fir</w:t>
      </w:r>
    </w:p>
    <w:p w:rsidR="005E02DF" w:rsidRPr="00603E2D" w:rsidRDefault="005E02DF" w:rsidP="005E02DF">
      <w:pPr>
        <w:rPr>
          <w:rFonts w:cs="Times New Roman"/>
        </w:rPr>
      </w:pPr>
      <w:r w:rsidRPr="00603E2D">
        <w:rPr>
          <w:rFonts w:cs="Times New Roman"/>
        </w:rPr>
        <w:t>Ground veg., Northern Hardwood</w:t>
      </w:r>
    </w:p>
    <w:p w:rsidR="005E02DF" w:rsidRPr="00603E2D" w:rsidRDefault="005E02DF" w:rsidP="005E02DF">
      <w:pPr>
        <w:rPr>
          <w:rFonts w:cs="Times New Roman"/>
        </w:rPr>
      </w:pPr>
      <w:r w:rsidRPr="00603E2D">
        <w:rPr>
          <w:rFonts w:cs="Times New Roman"/>
        </w:rPr>
        <w:t>Ground veg., Cove Hardwood</w:t>
      </w:r>
    </w:p>
    <w:p w:rsidR="005E02DF" w:rsidRPr="00603E2D" w:rsidRDefault="005E02DF" w:rsidP="005E02DF">
      <w:pPr>
        <w:rPr>
          <w:rFonts w:cs="Times New Roman"/>
        </w:rPr>
      </w:pPr>
      <w:r w:rsidRPr="00603E2D">
        <w:rPr>
          <w:rFonts w:cs="Times New Roman"/>
        </w:rPr>
        <w:t>Ground veg., Mixed</w:t>
      </w:r>
    </w:p>
    <w:p w:rsidR="005E02DF" w:rsidRPr="00603E2D" w:rsidRDefault="005E02DF" w:rsidP="005E02DF">
      <w:pPr>
        <w:rPr>
          <w:rFonts w:cs="Times New Roman"/>
        </w:rPr>
      </w:pPr>
      <w:r w:rsidRPr="00603E2D">
        <w:rPr>
          <w:rFonts w:cs="Times New Roman"/>
        </w:rPr>
        <w:t>Landform, Ground veg., Spruce/Fir</w:t>
      </w:r>
    </w:p>
    <w:p w:rsidR="005E02DF" w:rsidRPr="00603E2D" w:rsidRDefault="005E02DF" w:rsidP="005E02DF">
      <w:pPr>
        <w:rPr>
          <w:rFonts w:cs="Times New Roman"/>
        </w:rPr>
      </w:pPr>
      <w:r w:rsidRPr="00603E2D">
        <w:rPr>
          <w:rFonts w:cs="Times New Roman"/>
        </w:rPr>
        <w:t>Landform, Ground veg., Northern Hardwood</w:t>
      </w:r>
    </w:p>
    <w:p w:rsidR="005E02DF" w:rsidRPr="00603E2D" w:rsidRDefault="005E02DF" w:rsidP="005E02DF">
      <w:pPr>
        <w:rPr>
          <w:rFonts w:cs="Times New Roman"/>
        </w:rPr>
      </w:pPr>
      <w:r w:rsidRPr="00603E2D">
        <w:rPr>
          <w:rFonts w:cs="Times New Roman"/>
        </w:rPr>
        <w:t>Landform, Ground veg., Cove Hardwood</w:t>
      </w:r>
    </w:p>
    <w:p w:rsidR="005E02DF" w:rsidRPr="00603E2D" w:rsidRDefault="005E02DF" w:rsidP="005E02DF">
      <w:pPr>
        <w:rPr>
          <w:rFonts w:cs="Times New Roman"/>
        </w:rPr>
      </w:pPr>
      <w:r w:rsidRPr="00603E2D">
        <w:rPr>
          <w:rFonts w:cs="Times New Roman"/>
        </w:rPr>
        <w:t>Landform, Ground veg., Mixed</w:t>
      </w:r>
    </w:p>
    <w:p w:rsidR="005E02DF" w:rsidRPr="00603E2D" w:rsidRDefault="005E02DF" w:rsidP="005E02DF">
      <w:pPr>
        <w:rPr>
          <w:rFonts w:cs="Times New Roman"/>
        </w:rPr>
      </w:pPr>
      <w:r w:rsidRPr="00603E2D">
        <w:rPr>
          <w:rFonts w:cs="Times New Roman"/>
        </w:rPr>
        <w:t>Landform2, Ground veg., Spruce/Fir</w:t>
      </w:r>
    </w:p>
    <w:p w:rsidR="005E02DF" w:rsidRPr="00603E2D" w:rsidRDefault="005E02DF" w:rsidP="005E02DF">
      <w:pPr>
        <w:rPr>
          <w:rFonts w:cs="Times New Roman"/>
        </w:rPr>
      </w:pPr>
      <w:r w:rsidRPr="00603E2D">
        <w:rPr>
          <w:rFonts w:cs="Times New Roman"/>
        </w:rPr>
        <w:t>Landform2, Ground veg., Northern Hardwood</w:t>
      </w:r>
    </w:p>
    <w:p w:rsidR="005E02DF" w:rsidRPr="00603E2D" w:rsidRDefault="005E02DF" w:rsidP="005E02DF">
      <w:pPr>
        <w:rPr>
          <w:rFonts w:cs="Times New Roman"/>
        </w:rPr>
      </w:pPr>
      <w:r w:rsidRPr="00603E2D">
        <w:rPr>
          <w:rFonts w:cs="Times New Roman"/>
        </w:rPr>
        <w:t>Landform2, Ground veg., Cove Hardwood</w:t>
      </w:r>
    </w:p>
    <w:p w:rsidR="005E02DF" w:rsidRPr="00603E2D" w:rsidRDefault="005E02DF" w:rsidP="005E02DF">
      <w:pPr>
        <w:rPr>
          <w:rFonts w:cs="Times New Roman"/>
        </w:rPr>
      </w:pPr>
      <w:r w:rsidRPr="00603E2D">
        <w:rPr>
          <w:rFonts w:cs="Times New Roman"/>
        </w:rPr>
        <w:t>Landform2, Ground veg., Mixed</w:t>
      </w:r>
    </w:p>
    <w:p w:rsidR="005E02DF" w:rsidRPr="00603E2D" w:rsidRDefault="005E02DF" w:rsidP="005E02DF">
      <w:pPr>
        <w:rPr>
          <w:rFonts w:cs="Times New Roman"/>
        </w:rPr>
      </w:pPr>
      <w:r w:rsidRPr="00603E2D">
        <w:rPr>
          <w:rFonts w:cs="Times New Roman"/>
        </w:rPr>
        <w:t>Cover, Ground veg., Spruce/Fir</w:t>
      </w:r>
    </w:p>
    <w:p w:rsidR="005E02DF" w:rsidRPr="00603E2D" w:rsidRDefault="005E02DF" w:rsidP="005E02DF">
      <w:pPr>
        <w:rPr>
          <w:rFonts w:cs="Times New Roman"/>
        </w:rPr>
      </w:pPr>
      <w:r w:rsidRPr="00603E2D">
        <w:rPr>
          <w:rFonts w:cs="Times New Roman"/>
        </w:rPr>
        <w:t>Cover, Ground veg., Northern Hardwood</w:t>
      </w:r>
    </w:p>
    <w:p w:rsidR="005E02DF" w:rsidRPr="00603E2D" w:rsidRDefault="005E02DF" w:rsidP="005E02DF">
      <w:pPr>
        <w:rPr>
          <w:rFonts w:cs="Times New Roman"/>
        </w:rPr>
      </w:pPr>
      <w:r w:rsidRPr="00603E2D">
        <w:rPr>
          <w:rFonts w:cs="Times New Roman"/>
        </w:rPr>
        <w:t>Cover, Ground veg., Cove Hardwood</w:t>
      </w:r>
    </w:p>
    <w:p w:rsidR="005E02DF" w:rsidRPr="00603E2D" w:rsidRDefault="005E02DF" w:rsidP="005E02DF">
      <w:pPr>
        <w:rPr>
          <w:rFonts w:cs="Times New Roman"/>
        </w:rPr>
      </w:pPr>
      <w:r w:rsidRPr="00603E2D">
        <w:rPr>
          <w:rFonts w:cs="Times New Roman"/>
        </w:rPr>
        <w:t>Cover, Ground veg., Mixed</w:t>
      </w:r>
    </w:p>
    <w:p w:rsidR="005E02DF" w:rsidRPr="00603E2D" w:rsidRDefault="005E02DF" w:rsidP="005E02DF">
      <w:pPr>
        <w:rPr>
          <w:rFonts w:cs="Times New Roman"/>
        </w:rPr>
      </w:pPr>
      <w:r w:rsidRPr="00603E2D">
        <w:rPr>
          <w:rFonts w:cs="Times New Roman"/>
        </w:rPr>
        <w:t>Landform, Cover, Ground veg., Spruce/Fir</w:t>
      </w:r>
    </w:p>
    <w:p w:rsidR="005E02DF" w:rsidRPr="00603E2D" w:rsidRDefault="005E02DF" w:rsidP="005E02DF">
      <w:pPr>
        <w:rPr>
          <w:rFonts w:cs="Times New Roman"/>
        </w:rPr>
      </w:pPr>
      <w:r w:rsidRPr="00603E2D">
        <w:rPr>
          <w:rFonts w:cs="Times New Roman"/>
        </w:rPr>
        <w:t>Landform, Cover, Ground veg., Northern Hardwood</w:t>
      </w:r>
    </w:p>
    <w:p w:rsidR="005E02DF" w:rsidRPr="00603E2D" w:rsidRDefault="005E02DF" w:rsidP="005E02DF">
      <w:pPr>
        <w:rPr>
          <w:rFonts w:cs="Times New Roman"/>
        </w:rPr>
      </w:pPr>
      <w:r w:rsidRPr="00603E2D">
        <w:rPr>
          <w:rFonts w:cs="Times New Roman"/>
        </w:rPr>
        <w:t>Landform, Cover, Ground veg., Cove Hardwood</w:t>
      </w:r>
    </w:p>
    <w:p w:rsidR="005E02DF" w:rsidRPr="00603E2D" w:rsidRDefault="005E02DF" w:rsidP="005E02DF">
      <w:pPr>
        <w:rPr>
          <w:rFonts w:cs="Times New Roman"/>
        </w:rPr>
      </w:pPr>
      <w:r w:rsidRPr="00603E2D">
        <w:rPr>
          <w:rFonts w:cs="Times New Roman"/>
        </w:rPr>
        <w:t>Landform, Cover, Ground veg., Mixed</w:t>
      </w:r>
    </w:p>
    <w:p w:rsidR="005E02DF" w:rsidRPr="00603E2D" w:rsidRDefault="005E02DF" w:rsidP="005E02DF">
      <w:pPr>
        <w:rPr>
          <w:rFonts w:cs="Times New Roman"/>
        </w:rPr>
      </w:pPr>
      <w:r w:rsidRPr="00603E2D">
        <w:rPr>
          <w:rFonts w:cs="Times New Roman"/>
        </w:rPr>
        <w:t>Landform2, Cover, Ground veg., Spruce/Fir</w:t>
      </w:r>
    </w:p>
    <w:p w:rsidR="005E02DF" w:rsidRPr="00603E2D" w:rsidRDefault="005E02DF" w:rsidP="005E02DF">
      <w:pPr>
        <w:rPr>
          <w:rFonts w:cs="Times New Roman"/>
        </w:rPr>
      </w:pPr>
      <w:r w:rsidRPr="00603E2D">
        <w:rPr>
          <w:rFonts w:cs="Times New Roman"/>
        </w:rPr>
        <w:t>Landform2, Cover, Ground veg., Northern Hardwood</w:t>
      </w:r>
    </w:p>
    <w:p w:rsidR="005E02DF" w:rsidRPr="00603E2D" w:rsidRDefault="005E02DF" w:rsidP="005E02DF">
      <w:pPr>
        <w:rPr>
          <w:rFonts w:cs="Times New Roman"/>
        </w:rPr>
      </w:pPr>
      <w:r w:rsidRPr="00603E2D">
        <w:rPr>
          <w:rFonts w:cs="Times New Roman"/>
        </w:rPr>
        <w:t>Landform2, Cover, Ground veg., Cove Hardwood</w:t>
      </w:r>
    </w:p>
    <w:p w:rsidR="005E02DF" w:rsidRPr="00603E2D" w:rsidRDefault="005E02DF" w:rsidP="005E02DF">
      <w:pPr>
        <w:rPr>
          <w:rFonts w:cs="Times New Roman"/>
        </w:rPr>
      </w:pPr>
      <w:r w:rsidRPr="00603E2D">
        <w:rPr>
          <w:rFonts w:cs="Times New Roman"/>
          <w:noProof/>
        </w:rPr>
        <mc:AlternateContent>
          <mc:Choice Requires="wps">
            <w:drawing>
              <wp:anchor distT="0" distB="0" distL="114300" distR="114300" simplePos="0" relativeHeight="251678720" behindDoc="0" locked="0" layoutInCell="1" allowOverlap="1" wp14:anchorId="1DEA7753" wp14:editId="46F07EB3">
                <wp:simplePos x="0" y="0"/>
                <wp:positionH relativeFrom="column">
                  <wp:posOffset>-161925</wp:posOffset>
                </wp:positionH>
                <wp:positionV relativeFrom="paragraph">
                  <wp:posOffset>284480</wp:posOffset>
                </wp:positionV>
                <wp:extent cx="5924550" cy="28575"/>
                <wp:effectExtent l="0" t="0" r="19050" b="2857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245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 o:spid="_x0000_s1026" type="#_x0000_t32" style="position:absolute;margin-left:-12.75pt;margin-top:22.4pt;width:466.5pt;height:2.2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"/>
            </w:pict>
          </mc:Fallback>
        </mc:AlternateContent>
      </w:r>
      <w:r w:rsidRPr="00603E2D">
        <w:rPr>
          <w:rFonts w:cs="Times New Roman"/>
        </w:rPr>
        <w:t>Landform2, Cover, Ground veg., Mixed</w:t>
      </w:r>
    </w:p>
    <w:p w:rsidR="005E02DF" w:rsidRPr="00603E2D" w:rsidRDefault="005E02DF">
      <w:pPr>
        <w:spacing w:after="200" w:line="276" w:lineRule="auto"/>
        <w:rPr>
          <w:rFonts w:cs="Times New Roman"/>
        </w:rPr>
      </w:pPr>
      <w:r w:rsidRPr="00603E2D">
        <w:rPr>
          <w:rFonts w:cs="Times New Roman"/>
        </w:rPr>
        <w:br w:type="page"/>
      </w:r>
    </w:p>
    <w:p w:rsidR="005E02DF" w:rsidRPr="00603E2D" w:rsidRDefault="005E02DF" w:rsidP="005E02DF">
      <w:pPr>
        <w:pStyle w:val="Caption"/>
        <w:rPr>
          <w:rFonts w:cs="Times New Roman"/>
          <w:b w:val="0"/>
        </w:rPr>
      </w:pPr>
      <w:bookmarkStart w:id="56" w:name="_Toc387769139"/>
      <w:bookmarkStart w:id="57" w:name="_Toc387783548"/>
      <w:proofErr w:type="gramStart"/>
      <w:r w:rsidRPr="00603E2D">
        <w:rPr>
          <w:rFonts w:cs="Times New Roman"/>
          <w:b w:val="0"/>
        </w:rPr>
        <w:lastRenderedPageBreak/>
        <w:t xml:space="preserve">Table </w:t>
      </w:r>
      <w:r w:rsidR="00E30087">
        <w:rPr>
          <w:rFonts w:cs="Times New Roman"/>
          <w:b w:val="0"/>
        </w:rPr>
        <w:fldChar w:fldCharType="begin"/>
      </w:r>
      <w:r w:rsidR="00E30087">
        <w:rPr>
          <w:rFonts w:cs="Times New Roman"/>
          <w:b w:val="0"/>
        </w:rPr>
        <w:instrText xml:space="preserve"> STYLEREF 1 \s </w:instrText>
      </w:r>
      <w:r w:rsidR="00E30087">
        <w:rPr>
          <w:rFonts w:cs="Times New Roman"/>
          <w:b w:val="0"/>
        </w:rPr>
        <w:fldChar w:fldCharType="separate"/>
      </w:r>
      <w:r w:rsidR="00E30087">
        <w:rPr>
          <w:rFonts w:cs="Times New Roman"/>
          <w:b w:val="0"/>
          <w:noProof/>
        </w:rPr>
        <w:t>4</w:t>
      </w:r>
      <w:r w:rsidR="00E30087">
        <w:rPr>
          <w:rFonts w:cs="Times New Roman"/>
          <w:b w:val="0"/>
        </w:rPr>
        <w:fldChar w:fldCharType="end"/>
      </w:r>
      <w:r w:rsidR="00E30087">
        <w:rPr>
          <w:rFonts w:cs="Times New Roman"/>
          <w:b w:val="0"/>
        </w:rPr>
        <w:t>.</w:t>
      </w:r>
      <w:proofErr w:type="gramEnd"/>
      <w:r w:rsidR="00E30087">
        <w:rPr>
          <w:rFonts w:cs="Times New Roman"/>
          <w:b w:val="0"/>
        </w:rPr>
        <w:fldChar w:fldCharType="begin"/>
      </w:r>
      <w:r w:rsidR="00E30087">
        <w:rPr>
          <w:rFonts w:cs="Times New Roman"/>
          <w:b w:val="0"/>
        </w:rPr>
        <w:instrText xml:space="preserve"> SEQ Table \* ARABIC \s 1 </w:instrText>
      </w:r>
      <w:r w:rsidR="00E30087">
        <w:rPr>
          <w:rFonts w:cs="Times New Roman"/>
          <w:b w:val="0"/>
        </w:rPr>
        <w:fldChar w:fldCharType="separate"/>
      </w:r>
      <w:r w:rsidR="00E30087">
        <w:rPr>
          <w:rFonts w:cs="Times New Roman"/>
          <w:b w:val="0"/>
          <w:noProof/>
        </w:rPr>
        <w:t>4</w:t>
      </w:r>
      <w:r w:rsidR="00E30087">
        <w:rPr>
          <w:rFonts w:cs="Times New Roman"/>
          <w:b w:val="0"/>
        </w:rPr>
        <w:fldChar w:fldCharType="end"/>
      </w:r>
      <w:r w:rsidRPr="00603E2D">
        <w:rPr>
          <w:rFonts w:cs="Times New Roman"/>
          <w:b w:val="0"/>
        </w:rPr>
        <w:t>. Highest supported (ΔQAIC</w:t>
      </w:r>
      <w:r w:rsidRPr="00603E2D">
        <w:rPr>
          <w:rFonts w:cs="Times New Roman"/>
          <w:b w:val="0"/>
          <w:vertAlign w:val="subscript"/>
        </w:rPr>
        <w:t>c</w:t>
      </w:r>
      <w:r w:rsidRPr="00603E2D">
        <w:rPr>
          <w:rFonts w:cs="Times New Roman"/>
          <w:b w:val="0"/>
        </w:rPr>
        <w:t xml:space="preserve"> &lt; 2) models explaining Plethodontid </w:t>
      </w:r>
      <w:proofErr w:type="gramStart"/>
      <w:r w:rsidRPr="00603E2D">
        <w:rPr>
          <w:rFonts w:cs="Times New Roman"/>
          <w:b w:val="0"/>
        </w:rPr>
        <w:t>salamanders</w:t>
      </w:r>
      <w:proofErr w:type="gramEnd"/>
      <w:r w:rsidRPr="00603E2D">
        <w:rPr>
          <w:rFonts w:cs="Times New Roman"/>
          <w:b w:val="0"/>
        </w:rPr>
        <w:t xml:space="preserve"> occupancy within the Mount Rogers National Recreation Area, Virginia (2008-11).</w:t>
      </w:r>
      <w:bookmarkEnd w:id="56"/>
      <w:bookmarkEnd w:id="57"/>
    </w:p>
    <w:p w:rsidR="005E02DF" w:rsidRPr="00603E2D" w:rsidRDefault="005E02DF" w:rsidP="005E02DF">
      <w:pPr>
        <w:rPr>
          <w:rFonts w:cs="Times New Roman"/>
        </w:rPr>
      </w:pPr>
      <w:r w:rsidRPr="00603E2D">
        <w:rPr>
          <w:rFonts w:cs="Times New Roman"/>
          <w:noProof/>
          <w:vertAlign w:val="subscript"/>
        </w:rPr>
        <mc:AlternateContent>
          <mc:Choice Requires="wps">
            <w:drawing>
              <wp:anchor distT="0" distB="0" distL="114300" distR="114300" simplePos="0" relativeHeight="251681792" behindDoc="0" locked="0" layoutInCell="1" allowOverlap="1" wp14:anchorId="133960D0" wp14:editId="1B43BF7E">
                <wp:simplePos x="0" y="0"/>
                <wp:positionH relativeFrom="column">
                  <wp:posOffset>-28575</wp:posOffset>
                </wp:positionH>
                <wp:positionV relativeFrom="paragraph">
                  <wp:posOffset>110490</wp:posOffset>
                </wp:positionV>
                <wp:extent cx="5905500" cy="0"/>
                <wp:effectExtent l="9525" t="5715" r="9525" b="13335"/>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 o:spid="_x0000_s1026" type="#_x0000_t32" style="position:absolute;margin-left:-2.25pt;margin-top:8.7pt;width:46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"/>
            </w:pict>
          </mc:Fallback>
        </mc:AlternateContent>
      </w:r>
      <w:r w:rsidRPr="00603E2D">
        <w:rPr>
          <w:rFonts w:cs="Times New Roman"/>
          <w:noProof/>
        </w:rPr>
        <mc:AlternateContent>
          <mc:Choice Requires="wps">
            <w:drawing>
              <wp:anchor distT="0" distB="0" distL="114300" distR="114300" simplePos="0" relativeHeight="251682816" behindDoc="0" locked="0" layoutInCell="1" allowOverlap="1" wp14:anchorId="1115F388" wp14:editId="122C6913">
                <wp:simplePos x="0" y="0"/>
                <wp:positionH relativeFrom="column">
                  <wp:posOffset>-28575</wp:posOffset>
                </wp:positionH>
                <wp:positionV relativeFrom="paragraph">
                  <wp:posOffset>43815</wp:posOffset>
                </wp:positionV>
                <wp:extent cx="5905500" cy="0"/>
                <wp:effectExtent l="9525" t="5715" r="9525" b="1333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 o:spid="_x0000_s1026" type="#_x0000_t32" style="position:absolute;margin-left:-2.25pt;margin-top:3.45pt;width:46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"/>
            </w:pict>
          </mc:Fallback>
        </mc:AlternateContent>
      </w:r>
    </w:p>
    <w:p w:rsidR="005E02DF" w:rsidRPr="00603E2D" w:rsidRDefault="005E02DF" w:rsidP="005E02DF">
      <w:pPr>
        <w:rPr>
          <w:rFonts w:cs="Times New Roman"/>
          <w:i/>
          <w:vertAlign w:val="subscript"/>
        </w:rPr>
      </w:pPr>
      <w:r w:rsidRPr="00603E2D">
        <w:rPr>
          <w:rFonts w:cs="Times New Roman"/>
        </w:rPr>
        <w:t>Species and Models</w:t>
      </w:r>
      <w:r w:rsidRPr="00603E2D">
        <w:rPr>
          <w:rFonts w:cs="Times New Roman"/>
        </w:rPr>
        <w:tab/>
      </w:r>
      <w:r w:rsidRPr="00603E2D">
        <w:rPr>
          <w:rFonts w:cs="Times New Roman"/>
        </w:rPr>
        <w:tab/>
      </w:r>
      <w:r w:rsidRPr="00603E2D">
        <w:rPr>
          <w:rFonts w:cs="Times New Roman"/>
        </w:rPr>
        <w:tab/>
      </w:r>
      <w:r w:rsidRPr="00603E2D">
        <w:rPr>
          <w:rFonts w:cs="Times New Roman"/>
        </w:rPr>
        <w:tab/>
        <w:t>QAIC</w:t>
      </w:r>
      <w:r w:rsidRPr="00603E2D">
        <w:rPr>
          <w:rFonts w:cs="Times New Roman"/>
          <w:vertAlign w:val="subscript"/>
        </w:rPr>
        <w:t>c</w:t>
      </w:r>
      <w:r w:rsidRPr="00603E2D">
        <w:rPr>
          <w:rFonts w:cs="Times New Roman"/>
          <w:vertAlign w:val="subscript"/>
        </w:rPr>
        <w:tab/>
      </w:r>
      <w:r w:rsidRPr="00603E2D">
        <w:rPr>
          <w:rFonts w:cs="Times New Roman"/>
        </w:rPr>
        <w:tab/>
        <w:t>ΔQAIC</w:t>
      </w:r>
      <w:r w:rsidRPr="00603E2D">
        <w:rPr>
          <w:rFonts w:cs="Times New Roman"/>
          <w:vertAlign w:val="subscript"/>
        </w:rPr>
        <w:t>c</w:t>
      </w:r>
      <w:r w:rsidRPr="00603E2D">
        <w:rPr>
          <w:rFonts w:cs="Times New Roman"/>
        </w:rPr>
        <w:tab/>
      </w:r>
      <w:proofErr w:type="gramStart"/>
      <w:r w:rsidRPr="00603E2D">
        <w:rPr>
          <w:rFonts w:cs="Times New Roman"/>
          <w:i/>
        </w:rPr>
        <w:t>w</w:t>
      </w:r>
      <w:r w:rsidRPr="00603E2D">
        <w:rPr>
          <w:rFonts w:cs="Times New Roman"/>
          <w:i/>
          <w:vertAlign w:val="subscript"/>
        </w:rPr>
        <w:t>i</w:t>
      </w:r>
      <w:proofErr w:type="gramEnd"/>
    </w:p>
    <w:p w:rsidR="005E02DF" w:rsidRPr="00603E2D" w:rsidRDefault="005E02DF" w:rsidP="005E02DF">
      <w:pPr>
        <w:tabs>
          <w:tab w:val="left" w:pos="288"/>
        </w:tabs>
        <w:rPr>
          <w:rFonts w:cs="Times New Roman"/>
          <w:vertAlign w:val="subscript"/>
        </w:rPr>
      </w:pPr>
      <w:r w:rsidRPr="00603E2D">
        <w:rPr>
          <w:rFonts w:cs="Times New Roman"/>
          <w:noProof/>
          <w:vertAlign w:val="subscript"/>
        </w:rPr>
        <mc:AlternateContent>
          <mc:Choice Requires="wps">
            <w:drawing>
              <wp:anchor distT="0" distB="0" distL="114300" distR="114300" simplePos="0" relativeHeight="251680768" behindDoc="0" locked="0" layoutInCell="1" allowOverlap="1" wp14:anchorId="4CC7A803" wp14:editId="22855814">
                <wp:simplePos x="0" y="0"/>
                <wp:positionH relativeFrom="column">
                  <wp:posOffset>-28575</wp:posOffset>
                </wp:positionH>
                <wp:positionV relativeFrom="paragraph">
                  <wp:posOffset>74295</wp:posOffset>
                </wp:positionV>
                <wp:extent cx="5905500" cy="9525"/>
                <wp:effectExtent l="9525" t="7620" r="9525" b="1143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2.25pt;margin-top:5.85pt;width:465pt;height:.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"/>
            </w:pict>
          </mc:Fallback>
        </mc:AlternateContent>
      </w:r>
    </w:p>
    <w:p w:rsidR="005E02DF" w:rsidRPr="00603E2D" w:rsidRDefault="005E02DF" w:rsidP="005E02DF">
      <w:pPr>
        <w:tabs>
          <w:tab w:val="left" w:pos="288"/>
        </w:tabs>
        <w:rPr>
          <w:rFonts w:cs="Times New Roman"/>
          <w:i/>
        </w:rPr>
      </w:pPr>
      <w:r w:rsidRPr="00603E2D">
        <w:rPr>
          <w:rFonts w:cs="Times New Roman"/>
          <w:i/>
        </w:rPr>
        <w:t>Desmognathus fuscus</w:t>
      </w:r>
    </w:p>
    <w:p w:rsidR="005E02DF" w:rsidRPr="00603E2D" w:rsidRDefault="005E02DF" w:rsidP="005E02DF">
      <w:pPr>
        <w:tabs>
          <w:tab w:val="left" w:pos="288"/>
        </w:tabs>
        <w:rPr>
          <w:rFonts w:cs="Times New Roman"/>
        </w:rPr>
      </w:pPr>
      <w:r w:rsidRPr="00603E2D">
        <w:rPr>
          <w:rFonts w:cs="Times New Roman"/>
        </w:rPr>
        <w:tab/>
        <w:t>Ψ (Canopy cover)</w:t>
      </w:r>
      <w:r w:rsidRPr="00603E2D">
        <w:rPr>
          <w:rFonts w:cs="Times New Roman"/>
        </w:rPr>
        <w:tab/>
      </w:r>
      <w:r w:rsidRPr="00603E2D">
        <w:rPr>
          <w:rFonts w:cs="Times New Roman"/>
        </w:rPr>
        <w:tab/>
      </w:r>
      <w:r w:rsidRPr="00603E2D">
        <w:rPr>
          <w:rFonts w:cs="Times New Roman"/>
        </w:rPr>
        <w:tab/>
      </w:r>
      <w:r w:rsidRPr="00603E2D">
        <w:rPr>
          <w:rFonts w:cs="Times New Roman"/>
        </w:rPr>
        <w:tab/>
        <w:t>169.87</w:t>
      </w:r>
      <w:r w:rsidRPr="00603E2D">
        <w:rPr>
          <w:rFonts w:cs="Times New Roman"/>
        </w:rPr>
        <w:tab/>
      </w:r>
      <w:r w:rsidRPr="00603E2D">
        <w:rPr>
          <w:rFonts w:cs="Times New Roman"/>
        </w:rPr>
        <w:tab/>
        <w:t>0.00</w:t>
      </w:r>
      <w:r w:rsidRPr="00603E2D">
        <w:rPr>
          <w:rFonts w:cs="Times New Roman"/>
        </w:rPr>
        <w:tab/>
      </w:r>
      <w:r w:rsidRPr="00603E2D">
        <w:rPr>
          <w:rFonts w:cs="Times New Roman"/>
        </w:rPr>
        <w:tab/>
        <w:t>0.27</w:t>
      </w:r>
    </w:p>
    <w:p w:rsidR="005E02DF" w:rsidRPr="00603E2D" w:rsidRDefault="005E02DF" w:rsidP="005E02DF">
      <w:pPr>
        <w:tabs>
          <w:tab w:val="left" w:pos="288"/>
        </w:tabs>
        <w:rPr>
          <w:rFonts w:cs="Times New Roman"/>
        </w:rPr>
      </w:pPr>
      <w:r w:rsidRPr="00603E2D">
        <w:rPr>
          <w:rFonts w:cs="Times New Roman"/>
        </w:rPr>
        <w:tab/>
        <w:t>Ψ (Slope + Canopy cover)</w:t>
      </w:r>
      <w:r w:rsidRPr="00603E2D">
        <w:rPr>
          <w:rFonts w:cs="Times New Roman"/>
        </w:rPr>
        <w:tab/>
      </w:r>
      <w:r w:rsidRPr="00603E2D">
        <w:rPr>
          <w:rFonts w:cs="Times New Roman"/>
        </w:rPr>
        <w:tab/>
      </w:r>
      <w:r w:rsidRPr="00603E2D">
        <w:rPr>
          <w:rFonts w:cs="Times New Roman"/>
        </w:rPr>
        <w:tab/>
        <w:t>171.46</w:t>
      </w:r>
      <w:r w:rsidRPr="00603E2D">
        <w:rPr>
          <w:rFonts w:cs="Times New Roman"/>
        </w:rPr>
        <w:tab/>
      </w:r>
      <w:r w:rsidRPr="00603E2D">
        <w:rPr>
          <w:rFonts w:cs="Times New Roman"/>
        </w:rPr>
        <w:tab/>
        <w:t>1.59</w:t>
      </w:r>
      <w:r w:rsidRPr="00603E2D">
        <w:rPr>
          <w:rFonts w:cs="Times New Roman"/>
        </w:rPr>
        <w:tab/>
      </w:r>
      <w:r w:rsidRPr="00603E2D">
        <w:rPr>
          <w:rFonts w:cs="Times New Roman"/>
        </w:rPr>
        <w:tab/>
        <w:t>0.12</w:t>
      </w:r>
    </w:p>
    <w:p w:rsidR="005E02DF" w:rsidRPr="00603E2D" w:rsidRDefault="005E02DF" w:rsidP="005E02DF">
      <w:pPr>
        <w:tabs>
          <w:tab w:val="left" w:pos="288"/>
        </w:tabs>
        <w:rPr>
          <w:rFonts w:cs="Times New Roman"/>
        </w:rPr>
      </w:pPr>
      <w:r w:rsidRPr="00603E2D">
        <w:rPr>
          <w:rFonts w:cs="Times New Roman"/>
        </w:rPr>
        <w:tab/>
        <w:t>Ψ (Aspect + Canopy cover)</w:t>
      </w:r>
      <w:r w:rsidRPr="00603E2D">
        <w:rPr>
          <w:rFonts w:cs="Times New Roman"/>
        </w:rPr>
        <w:tab/>
      </w:r>
      <w:r w:rsidRPr="00603E2D">
        <w:rPr>
          <w:rFonts w:cs="Times New Roman"/>
        </w:rPr>
        <w:tab/>
        <w:t>171.72</w:t>
      </w:r>
      <w:r w:rsidRPr="00603E2D">
        <w:rPr>
          <w:rFonts w:cs="Times New Roman"/>
        </w:rPr>
        <w:tab/>
      </w:r>
      <w:r w:rsidRPr="00603E2D">
        <w:rPr>
          <w:rFonts w:cs="Times New Roman"/>
        </w:rPr>
        <w:tab/>
        <w:t>1.85</w:t>
      </w:r>
      <w:r w:rsidRPr="00603E2D">
        <w:rPr>
          <w:rFonts w:cs="Times New Roman"/>
        </w:rPr>
        <w:tab/>
      </w:r>
      <w:r w:rsidRPr="00603E2D">
        <w:rPr>
          <w:rFonts w:cs="Times New Roman"/>
        </w:rPr>
        <w:tab/>
        <w:t>0.11</w:t>
      </w:r>
    </w:p>
    <w:p w:rsidR="005E02DF" w:rsidRPr="00603E2D" w:rsidRDefault="005E02DF" w:rsidP="005E02DF">
      <w:pPr>
        <w:tabs>
          <w:tab w:val="left" w:pos="288"/>
        </w:tabs>
        <w:rPr>
          <w:rFonts w:cs="Times New Roman"/>
        </w:rPr>
      </w:pPr>
      <w:r w:rsidRPr="00603E2D">
        <w:rPr>
          <w:rFonts w:cs="Times New Roman"/>
        </w:rPr>
        <w:tab/>
        <w:t>Ψ (Water)</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171.88</w:t>
      </w:r>
      <w:r w:rsidRPr="00603E2D">
        <w:rPr>
          <w:rFonts w:cs="Times New Roman"/>
        </w:rPr>
        <w:tab/>
      </w:r>
      <w:r w:rsidRPr="00603E2D">
        <w:rPr>
          <w:rFonts w:cs="Times New Roman"/>
        </w:rPr>
        <w:tab/>
        <w:t>2.00</w:t>
      </w:r>
      <w:r w:rsidRPr="00603E2D">
        <w:rPr>
          <w:rFonts w:cs="Times New Roman"/>
        </w:rPr>
        <w:tab/>
      </w:r>
      <w:r w:rsidRPr="00603E2D">
        <w:rPr>
          <w:rFonts w:cs="Times New Roman"/>
        </w:rPr>
        <w:tab/>
        <w:t>0.10</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Desmognathus monticola</w:t>
      </w:r>
    </w:p>
    <w:p w:rsidR="005E02DF" w:rsidRPr="00603E2D" w:rsidRDefault="005E02DF" w:rsidP="005E02DF">
      <w:pPr>
        <w:tabs>
          <w:tab w:val="left" w:pos="288"/>
        </w:tabs>
        <w:rPr>
          <w:rFonts w:cs="Times New Roman"/>
        </w:rPr>
      </w:pPr>
      <w:r w:rsidRPr="00603E2D">
        <w:rPr>
          <w:rFonts w:cs="Times New Roman"/>
        </w:rPr>
        <w:tab/>
        <w:t>Ψ (Landform)</w:t>
      </w:r>
      <w:r w:rsidRPr="00603E2D">
        <w:rPr>
          <w:rFonts w:cs="Times New Roman"/>
        </w:rPr>
        <w:tab/>
      </w:r>
      <w:r w:rsidRPr="00603E2D">
        <w:rPr>
          <w:rFonts w:cs="Times New Roman"/>
        </w:rPr>
        <w:tab/>
      </w:r>
      <w:r w:rsidRPr="00603E2D">
        <w:rPr>
          <w:rFonts w:cs="Times New Roman"/>
        </w:rPr>
        <w:tab/>
      </w:r>
      <w:r w:rsidRPr="00603E2D">
        <w:rPr>
          <w:rFonts w:cs="Times New Roman"/>
        </w:rPr>
        <w:tab/>
        <w:t>173.96</w:t>
      </w:r>
      <w:r w:rsidRPr="00603E2D">
        <w:rPr>
          <w:rFonts w:cs="Times New Roman"/>
        </w:rPr>
        <w:tab/>
      </w:r>
      <w:r w:rsidRPr="00603E2D">
        <w:rPr>
          <w:rFonts w:cs="Times New Roman"/>
        </w:rPr>
        <w:tab/>
        <w:t>0.00</w:t>
      </w:r>
      <w:r w:rsidRPr="00603E2D">
        <w:rPr>
          <w:rFonts w:cs="Times New Roman"/>
        </w:rPr>
        <w:tab/>
      </w:r>
      <w:r w:rsidRPr="00603E2D">
        <w:rPr>
          <w:rFonts w:cs="Times New Roman"/>
        </w:rPr>
        <w:tab/>
        <w:t>0.62</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 xml:space="preserve">Desmognathus </w:t>
      </w:r>
      <w:proofErr w:type="gramStart"/>
      <w:r w:rsidRPr="00603E2D">
        <w:rPr>
          <w:rFonts w:cs="Times New Roman"/>
          <w:i/>
        </w:rPr>
        <w:t>orestes</w:t>
      </w:r>
      <w:proofErr w:type="gramEnd"/>
      <w:r w:rsidRPr="00603E2D">
        <w:rPr>
          <w:rFonts w:cs="Times New Roman"/>
        </w:rPr>
        <w:tab/>
      </w:r>
      <w:r w:rsidRPr="00603E2D">
        <w:rPr>
          <w:rFonts w:cs="Times New Roman"/>
        </w:rPr>
        <w:tab/>
      </w:r>
      <w:r w:rsidRPr="00603E2D">
        <w:rPr>
          <w:rFonts w:cs="Times New Roman"/>
        </w:rPr>
        <w:tab/>
      </w:r>
    </w:p>
    <w:p w:rsidR="005E02DF" w:rsidRPr="00603E2D" w:rsidRDefault="005E02DF" w:rsidP="005E02DF">
      <w:pPr>
        <w:tabs>
          <w:tab w:val="left" w:pos="288"/>
        </w:tabs>
        <w:rPr>
          <w:rFonts w:cs="Times New Roman"/>
        </w:rPr>
      </w:pPr>
      <w:r w:rsidRPr="00603E2D">
        <w:rPr>
          <w:rFonts w:cs="Times New Roman"/>
        </w:rPr>
        <w:tab/>
        <w:t>Ψ (Elevation)</w:t>
      </w:r>
      <w:r w:rsidRPr="00603E2D">
        <w:rPr>
          <w:rFonts w:cs="Times New Roman"/>
        </w:rPr>
        <w:tab/>
      </w:r>
      <w:r w:rsidRPr="00603E2D">
        <w:rPr>
          <w:rFonts w:cs="Times New Roman"/>
        </w:rPr>
        <w:tab/>
      </w:r>
      <w:r w:rsidRPr="00603E2D">
        <w:rPr>
          <w:rFonts w:cs="Times New Roman"/>
        </w:rPr>
        <w:tab/>
      </w:r>
      <w:r w:rsidRPr="00603E2D">
        <w:rPr>
          <w:rFonts w:cs="Times New Roman"/>
        </w:rPr>
        <w:tab/>
        <w:t>27.08</w:t>
      </w:r>
      <w:r w:rsidRPr="00603E2D">
        <w:rPr>
          <w:rFonts w:cs="Times New Roman"/>
        </w:rPr>
        <w:tab/>
      </w:r>
      <w:r w:rsidRPr="00603E2D">
        <w:rPr>
          <w:rFonts w:cs="Times New Roman"/>
        </w:rPr>
        <w:tab/>
        <w:t>0.00</w:t>
      </w:r>
      <w:r w:rsidRPr="00603E2D">
        <w:rPr>
          <w:rFonts w:cs="Times New Roman"/>
        </w:rPr>
        <w:tab/>
      </w:r>
      <w:r w:rsidRPr="00603E2D">
        <w:rPr>
          <w:rFonts w:cs="Times New Roman"/>
        </w:rPr>
        <w:tab/>
        <w:t>0.13</w:t>
      </w:r>
    </w:p>
    <w:p w:rsidR="005E02DF" w:rsidRPr="00603E2D" w:rsidRDefault="005E02DF" w:rsidP="005E02DF">
      <w:pPr>
        <w:tabs>
          <w:tab w:val="left" w:pos="288"/>
        </w:tabs>
        <w:rPr>
          <w:rFonts w:cs="Times New Roman"/>
        </w:rPr>
      </w:pPr>
      <w:r w:rsidRPr="00603E2D">
        <w:rPr>
          <w:rFonts w:cs="Times New Roman"/>
        </w:rPr>
        <w:tab/>
        <w:t>Ψ (Elevation + Aspect)</w:t>
      </w:r>
      <w:r w:rsidRPr="00603E2D">
        <w:rPr>
          <w:rFonts w:cs="Times New Roman"/>
        </w:rPr>
        <w:tab/>
      </w:r>
      <w:r w:rsidRPr="00603E2D">
        <w:rPr>
          <w:rFonts w:cs="Times New Roman"/>
        </w:rPr>
        <w:tab/>
      </w:r>
      <w:r w:rsidRPr="00603E2D">
        <w:rPr>
          <w:rFonts w:cs="Times New Roman"/>
        </w:rPr>
        <w:tab/>
        <w:t>27.40</w:t>
      </w:r>
      <w:r w:rsidRPr="00603E2D">
        <w:rPr>
          <w:rFonts w:cs="Times New Roman"/>
        </w:rPr>
        <w:tab/>
      </w:r>
      <w:r w:rsidRPr="00603E2D">
        <w:rPr>
          <w:rFonts w:cs="Times New Roman"/>
        </w:rPr>
        <w:tab/>
        <w:t>0.32</w:t>
      </w:r>
      <w:r w:rsidRPr="00603E2D">
        <w:rPr>
          <w:rFonts w:cs="Times New Roman"/>
        </w:rPr>
        <w:tab/>
      </w:r>
      <w:r w:rsidRPr="00603E2D">
        <w:rPr>
          <w:rFonts w:cs="Times New Roman"/>
        </w:rPr>
        <w:tab/>
        <w:t>0.11</w:t>
      </w:r>
      <w:r w:rsidRPr="00603E2D">
        <w:rPr>
          <w:rFonts w:cs="Times New Roman"/>
        </w:rPr>
        <w:tab/>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Desmognathus organi</w:t>
      </w:r>
    </w:p>
    <w:p w:rsidR="005E02DF" w:rsidRPr="00603E2D" w:rsidRDefault="005E02DF" w:rsidP="005E02DF">
      <w:pPr>
        <w:tabs>
          <w:tab w:val="left" w:pos="288"/>
        </w:tabs>
        <w:rPr>
          <w:rFonts w:cs="Times New Roman"/>
        </w:rPr>
      </w:pPr>
      <w:r w:rsidRPr="00603E2D">
        <w:rPr>
          <w:rFonts w:cs="Times New Roman"/>
        </w:rPr>
        <w:tab/>
        <w:t>Ψ (Landform)</w:t>
      </w:r>
      <w:r w:rsidRPr="00603E2D">
        <w:rPr>
          <w:rFonts w:cs="Times New Roman"/>
        </w:rPr>
        <w:tab/>
      </w:r>
      <w:r w:rsidRPr="00603E2D">
        <w:rPr>
          <w:rFonts w:cs="Times New Roman"/>
        </w:rPr>
        <w:tab/>
      </w:r>
      <w:r w:rsidRPr="00603E2D">
        <w:rPr>
          <w:rFonts w:cs="Times New Roman"/>
        </w:rPr>
        <w:tab/>
      </w:r>
      <w:r w:rsidRPr="00603E2D">
        <w:rPr>
          <w:rFonts w:cs="Times New Roman"/>
        </w:rPr>
        <w:tab/>
        <w:t>158.39</w:t>
      </w:r>
      <w:r w:rsidRPr="00603E2D">
        <w:rPr>
          <w:rFonts w:cs="Times New Roman"/>
        </w:rPr>
        <w:tab/>
      </w:r>
      <w:r w:rsidRPr="00603E2D">
        <w:rPr>
          <w:rFonts w:cs="Times New Roman"/>
        </w:rPr>
        <w:tab/>
        <w:t>0.00</w:t>
      </w:r>
      <w:r w:rsidRPr="00603E2D">
        <w:rPr>
          <w:rFonts w:cs="Times New Roman"/>
        </w:rPr>
        <w:tab/>
      </w:r>
      <w:r w:rsidRPr="00603E2D">
        <w:rPr>
          <w:rFonts w:cs="Times New Roman"/>
        </w:rPr>
        <w:tab/>
        <w:t>0.52</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Desmognathus quadramaculatus</w:t>
      </w:r>
      <w:r w:rsidRPr="00603E2D">
        <w:rPr>
          <w:rFonts w:cs="Times New Roman"/>
          <w:i/>
        </w:rPr>
        <w:tab/>
      </w:r>
      <w:r w:rsidRPr="00603E2D">
        <w:rPr>
          <w:rFonts w:cs="Times New Roman"/>
          <w:i/>
        </w:rPr>
        <w:tab/>
      </w:r>
    </w:p>
    <w:p w:rsidR="005E02DF" w:rsidRPr="00603E2D" w:rsidRDefault="005E02DF" w:rsidP="005E02DF">
      <w:pPr>
        <w:tabs>
          <w:tab w:val="left" w:pos="288"/>
        </w:tabs>
        <w:rPr>
          <w:rFonts w:cs="Times New Roman"/>
        </w:rPr>
      </w:pPr>
      <w:r w:rsidRPr="00603E2D">
        <w:rPr>
          <w:rFonts w:cs="Times New Roman"/>
        </w:rPr>
        <w:tab/>
        <w:t>Ψ (Water)</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65.98</w:t>
      </w:r>
      <w:r w:rsidRPr="00603E2D">
        <w:rPr>
          <w:rFonts w:cs="Times New Roman"/>
        </w:rPr>
        <w:tab/>
      </w:r>
      <w:r w:rsidRPr="00603E2D">
        <w:rPr>
          <w:rFonts w:cs="Times New Roman"/>
        </w:rPr>
        <w:tab/>
        <w:t>0.00</w:t>
      </w:r>
      <w:r w:rsidRPr="00603E2D">
        <w:rPr>
          <w:rFonts w:cs="Times New Roman"/>
        </w:rPr>
        <w:tab/>
      </w:r>
      <w:r w:rsidRPr="00603E2D">
        <w:rPr>
          <w:rFonts w:cs="Times New Roman"/>
        </w:rPr>
        <w:tab/>
        <w:t>0.80</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Eurycea wilderae</w:t>
      </w:r>
      <w:r w:rsidRPr="00603E2D">
        <w:rPr>
          <w:rFonts w:cs="Times New Roman"/>
        </w:rPr>
        <w:tab/>
      </w:r>
      <w:r w:rsidRPr="00603E2D">
        <w:rPr>
          <w:rFonts w:cs="Times New Roman"/>
        </w:rPr>
        <w:tab/>
      </w:r>
      <w:r w:rsidRPr="00603E2D">
        <w:rPr>
          <w:rFonts w:cs="Times New Roman"/>
        </w:rPr>
        <w:tab/>
      </w:r>
      <w:r w:rsidRPr="00603E2D">
        <w:rPr>
          <w:rFonts w:cs="Times New Roman"/>
        </w:rPr>
        <w:tab/>
      </w:r>
    </w:p>
    <w:p w:rsidR="005E02DF" w:rsidRPr="00603E2D" w:rsidRDefault="005E02DF" w:rsidP="005E02DF">
      <w:pPr>
        <w:tabs>
          <w:tab w:val="left" w:pos="288"/>
        </w:tabs>
        <w:rPr>
          <w:rFonts w:cs="Times New Roman"/>
        </w:rPr>
      </w:pPr>
      <w:r w:rsidRPr="00603E2D">
        <w:rPr>
          <w:rFonts w:cs="Times New Roman"/>
        </w:rPr>
        <w:tab/>
        <w:t>Ψ (Landform)</w:t>
      </w:r>
      <w:r w:rsidRPr="00603E2D">
        <w:rPr>
          <w:rFonts w:cs="Times New Roman"/>
        </w:rPr>
        <w:tab/>
      </w:r>
      <w:r w:rsidRPr="00603E2D">
        <w:rPr>
          <w:rFonts w:cs="Times New Roman"/>
        </w:rPr>
        <w:tab/>
      </w:r>
      <w:r w:rsidRPr="00603E2D">
        <w:rPr>
          <w:rFonts w:cs="Times New Roman"/>
        </w:rPr>
        <w:tab/>
      </w:r>
      <w:r w:rsidRPr="00603E2D">
        <w:rPr>
          <w:rFonts w:cs="Times New Roman"/>
        </w:rPr>
        <w:tab/>
        <w:t>173.43</w:t>
      </w:r>
      <w:r w:rsidRPr="00603E2D">
        <w:rPr>
          <w:rFonts w:cs="Times New Roman"/>
        </w:rPr>
        <w:tab/>
      </w:r>
      <w:r w:rsidRPr="00603E2D">
        <w:rPr>
          <w:rFonts w:cs="Times New Roman"/>
        </w:rPr>
        <w:tab/>
        <w:t>0.00</w:t>
      </w:r>
      <w:r w:rsidRPr="00603E2D">
        <w:rPr>
          <w:rFonts w:cs="Times New Roman"/>
        </w:rPr>
        <w:tab/>
      </w:r>
      <w:r w:rsidRPr="00603E2D">
        <w:rPr>
          <w:rFonts w:cs="Times New Roman"/>
        </w:rPr>
        <w:tab/>
        <w:t>0.14</w:t>
      </w:r>
    </w:p>
    <w:p w:rsidR="005E02DF" w:rsidRPr="00603E2D" w:rsidRDefault="005E02DF" w:rsidP="005E02DF">
      <w:pPr>
        <w:tabs>
          <w:tab w:val="left" w:pos="288"/>
        </w:tabs>
        <w:rPr>
          <w:rFonts w:cs="Times New Roman"/>
        </w:rPr>
      </w:pPr>
      <w:r w:rsidRPr="00603E2D">
        <w:rPr>
          <w:rFonts w:cs="Times New Roman"/>
        </w:rPr>
        <w:tab/>
        <w:t>Ψ (Water)</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173.74</w:t>
      </w:r>
      <w:r w:rsidRPr="00603E2D">
        <w:rPr>
          <w:rFonts w:cs="Times New Roman"/>
        </w:rPr>
        <w:tab/>
      </w:r>
      <w:r w:rsidRPr="00603E2D">
        <w:rPr>
          <w:rFonts w:cs="Times New Roman"/>
        </w:rPr>
        <w:tab/>
        <w:t>0.31</w:t>
      </w:r>
      <w:r w:rsidRPr="00603E2D">
        <w:rPr>
          <w:rFonts w:cs="Times New Roman"/>
        </w:rPr>
        <w:tab/>
      </w:r>
      <w:r w:rsidRPr="00603E2D">
        <w:rPr>
          <w:rFonts w:cs="Times New Roman"/>
        </w:rPr>
        <w:tab/>
        <w:t>0.12</w:t>
      </w:r>
    </w:p>
    <w:p w:rsidR="005E02DF" w:rsidRPr="00603E2D" w:rsidRDefault="005E02DF" w:rsidP="005E02DF">
      <w:pPr>
        <w:tabs>
          <w:tab w:val="left" w:pos="288"/>
        </w:tabs>
        <w:rPr>
          <w:rFonts w:cs="Times New Roman"/>
        </w:rPr>
      </w:pPr>
      <w:r w:rsidRPr="00603E2D">
        <w:rPr>
          <w:rFonts w:cs="Times New Roman"/>
        </w:rPr>
        <w:tab/>
        <w:t>Ψ (Landform + N. Hardwood)</w:t>
      </w:r>
      <w:r w:rsidRPr="00603E2D">
        <w:rPr>
          <w:rFonts w:cs="Times New Roman"/>
        </w:rPr>
        <w:tab/>
      </w:r>
      <w:r w:rsidRPr="00603E2D">
        <w:rPr>
          <w:rFonts w:cs="Times New Roman"/>
        </w:rPr>
        <w:tab/>
        <w:t>174.31</w:t>
      </w:r>
      <w:r w:rsidRPr="00603E2D">
        <w:rPr>
          <w:rFonts w:cs="Times New Roman"/>
        </w:rPr>
        <w:tab/>
      </w:r>
      <w:r w:rsidRPr="00603E2D">
        <w:rPr>
          <w:rFonts w:cs="Times New Roman"/>
        </w:rPr>
        <w:tab/>
        <w:t>0.88</w:t>
      </w:r>
      <w:r w:rsidRPr="00603E2D">
        <w:rPr>
          <w:rFonts w:cs="Times New Roman"/>
        </w:rPr>
        <w:tab/>
      </w:r>
      <w:r w:rsidRPr="00603E2D">
        <w:rPr>
          <w:rFonts w:cs="Times New Roman"/>
        </w:rPr>
        <w:tab/>
        <w:t>0.09</w:t>
      </w:r>
    </w:p>
    <w:p w:rsidR="005E02DF" w:rsidRPr="00603E2D" w:rsidRDefault="005E02DF" w:rsidP="005E02DF">
      <w:pPr>
        <w:tabs>
          <w:tab w:val="left" w:pos="288"/>
        </w:tabs>
        <w:rPr>
          <w:rFonts w:cs="Times New Roman"/>
        </w:rPr>
      </w:pPr>
      <w:r w:rsidRPr="00603E2D">
        <w:rPr>
          <w:rFonts w:cs="Times New Roman"/>
        </w:rPr>
        <w:tab/>
        <w:t>Ψ (Slope)</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174.58</w:t>
      </w:r>
      <w:r w:rsidRPr="00603E2D">
        <w:rPr>
          <w:rFonts w:cs="Times New Roman"/>
        </w:rPr>
        <w:tab/>
      </w:r>
      <w:r w:rsidRPr="00603E2D">
        <w:rPr>
          <w:rFonts w:cs="Times New Roman"/>
        </w:rPr>
        <w:tab/>
        <w:t>1.15</w:t>
      </w:r>
      <w:r w:rsidRPr="00603E2D">
        <w:rPr>
          <w:rFonts w:cs="Times New Roman"/>
        </w:rPr>
        <w:tab/>
      </w:r>
      <w:r w:rsidRPr="00603E2D">
        <w:rPr>
          <w:rFonts w:cs="Times New Roman"/>
        </w:rPr>
        <w:tab/>
        <w:t>0.08</w:t>
      </w:r>
      <w:r w:rsidRPr="00603E2D">
        <w:rPr>
          <w:rFonts w:cs="Times New Roman"/>
        </w:rPr>
        <w:tab/>
      </w:r>
    </w:p>
    <w:p w:rsidR="005E02DF" w:rsidRPr="00603E2D" w:rsidRDefault="005E02DF" w:rsidP="005E02DF">
      <w:pPr>
        <w:tabs>
          <w:tab w:val="left" w:pos="288"/>
        </w:tabs>
        <w:rPr>
          <w:rFonts w:cs="Times New Roman"/>
        </w:rPr>
      </w:pPr>
      <w:r w:rsidRPr="00603E2D">
        <w:rPr>
          <w:rFonts w:cs="Times New Roman"/>
        </w:rPr>
        <w:tab/>
        <w:t>Ψ (Slope + Basal Area)</w:t>
      </w:r>
      <w:r w:rsidRPr="00603E2D">
        <w:rPr>
          <w:rFonts w:cs="Times New Roman"/>
        </w:rPr>
        <w:tab/>
      </w:r>
      <w:r w:rsidRPr="00603E2D">
        <w:rPr>
          <w:rFonts w:cs="Times New Roman"/>
        </w:rPr>
        <w:tab/>
      </w:r>
      <w:r w:rsidRPr="00603E2D">
        <w:rPr>
          <w:rFonts w:cs="Times New Roman"/>
        </w:rPr>
        <w:tab/>
        <w:t>175.31</w:t>
      </w:r>
      <w:r w:rsidRPr="00603E2D">
        <w:rPr>
          <w:rFonts w:cs="Times New Roman"/>
        </w:rPr>
        <w:tab/>
      </w:r>
      <w:r w:rsidRPr="00603E2D">
        <w:rPr>
          <w:rFonts w:cs="Times New Roman"/>
        </w:rPr>
        <w:tab/>
        <w:t>1.88</w:t>
      </w:r>
      <w:r w:rsidRPr="00603E2D">
        <w:rPr>
          <w:rFonts w:cs="Times New Roman"/>
        </w:rPr>
        <w:tab/>
      </w:r>
      <w:r w:rsidRPr="00603E2D">
        <w:rPr>
          <w:rFonts w:cs="Times New Roman"/>
        </w:rPr>
        <w:tab/>
        <w:t>0.05</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Plethodon cinereus</w:t>
      </w:r>
    </w:p>
    <w:p w:rsidR="005E02DF" w:rsidRPr="00603E2D" w:rsidRDefault="005E02DF" w:rsidP="005E02DF">
      <w:pPr>
        <w:tabs>
          <w:tab w:val="left" w:pos="288"/>
        </w:tabs>
        <w:rPr>
          <w:rFonts w:cs="Times New Roman"/>
        </w:rPr>
      </w:pPr>
      <w:r w:rsidRPr="00603E2D">
        <w:rPr>
          <w:rFonts w:cs="Times New Roman"/>
        </w:rPr>
        <w:tab/>
        <w:t>Ψ (Striped Maple RF)</w:t>
      </w:r>
      <w:r w:rsidRPr="00603E2D">
        <w:rPr>
          <w:rFonts w:cs="Times New Roman"/>
        </w:rPr>
        <w:tab/>
      </w:r>
      <w:r w:rsidRPr="00603E2D">
        <w:rPr>
          <w:rFonts w:cs="Times New Roman"/>
        </w:rPr>
        <w:tab/>
      </w:r>
      <w:r w:rsidRPr="00603E2D">
        <w:rPr>
          <w:rFonts w:cs="Times New Roman"/>
        </w:rPr>
        <w:tab/>
        <w:t>154.39</w:t>
      </w:r>
      <w:r w:rsidRPr="00603E2D">
        <w:rPr>
          <w:rFonts w:cs="Times New Roman"/>
        </w:rPr>
        <w:tab/>
      </w:r>
      <w:r w:rsidRPr="00603E2D">
        <w:rPr>
          <w:rFonts w:cs="Times New Roman"/>
        </w:rPr>
        <w:tab/>
        <w:t>0.00</w:t>
      </w:r>
      <w:r w:rsidRPr="00603E2D">
        <w:rPr>
          <w:rFonts w:cs="Times New Roman"/>
        </w:rPr>
        <w:tab/>
      </w:r>
      <w:r w:rsidRPr="00603E2D">
        <w:rPr>
          <w:rFonts w:cs="Times New Roman"/>
        </w:rPr>
        <w:tab/>
        <w:t>0.11</w:t>
      </w:r>
    </w:p>
    <w:p w:rsidR="005E02DF" w:rsidRPr="00603E2D" w:rsidRDefault="005E02DF" w:rsidP="005E02DF">
      <w:pPr>
        <w:tabs>
          <w:tab w:val="left" w:pos="288"/>
        </w:tabs>
        <w:rPr>
          <w:rFonts w:cs="Times New Roman"/>
        </w:rPr>
      </w:pPr>
      <w:r w:rsidRPr="00603E2D">
        <w:rPr>
          <w:rFonts w:cs="Times New Roman"/>
        </w:rPr>
        <w:tab/>
        <w:t>Ψ (Cucumber Magnolia RF)</w:t>
      </w:r>
      <w:r w:rsidRPr="00603E2D">
        <w:rPr>
          <w:rFonts w:cs="Times New Roman"/>
        </w:rPr>
        <w:tab/>
      </w:r>
      <w:r w:rsidRPr="00603E2D">
        <w:rPr>
          <w:rFonts w:cs="Times New Roman"/>
        </w:rPr>
        <w:tab/>
        <w:t>155.46</w:t>
      </w:r>
      <w:r w:rsidRPr="00603E2D">
        <w:rPr>
          <w:rFonts w:cs="Times New Roman"/>
        </w:rPr>
        <w:tab/>
      </w:r>
      <w:r w:rsidRPr="00603E2D">
        <w:rPr>
          <w:rFonts w:cs="Times New Roman"/>
        </w:rPr>
        <w:tab/>
        <w:t>1.07</w:t>
      </w:r>
      <w:r w:rsidRPr="00603E2D">
        <w:rPr>
          <w:rFonts w:cs="Times New Roman"/>
        </w:rPr>
        <w:tab/>
      </w:r>
      <w:r w:rsidRPr="00603E2D">
        <w:rPr>
          <w:rFonts w:cs="Times New Roman"/>
        </w:rPr>
        <w:tab/>
        <w:t>0.07</w:t>
      </w:r>
    </w:p>
    <w:p w:rsidR="005E02DF" w:rsidRPr="00603E2D" w:rsidRDefault="005E02DF" w:rsidP="005E02DF">
      <w:pPr>
        <w:tabs>
          <w:tab w:val="left" w:pos="288"/>
        </w:tabs>
        <w:rPr>
          <w:rFonts w:cs="Times New Roman"/>
        </w:rPr>
      </w:pPr>
      <w:r w:rsidRPr="00603E2D">
        <w:rPr>
          <w:rFonts w:cs="Times New Roman"/>
        </w:rPr>
        <w:tab/>
        <w:t>Ψ (Elevation + Elevation</w:t>
      </w:r>
      <w:r w:rsidRPr="00603E2D">
        <w:rPr>
          <w:rFonts w:cs="Times New Roman"/>
          <w:vertAlign w:val="superscript"/>
        </w:rPr>
        <w:t>2</w:t>
      </w:r>
      <w:r w:rsidRPr="00603E2D">
        <w:rPr>
          <w:rFonts w:cs="Times New Roman"/>
        </w:rPr>
        <w:t>)</w:t>
      </w:r>
      <w:r w:rsidRPr="00603E2D">
        <w:rPr>
          <w:rFonts w:cs="Times New Roman"/>
        </w:rPr>
        <w:tab/>
      </w:r>
      <w:r w:rsidRPr="00603E2D">
        <w:rPr>
          <w:rFonts w:cs="Times New Roman"/>
        </w:rPr>
        <w:tab/>
      </w:r>
      <w:r w:rsidRPr="00603E2D">
        <w:rPr>
          <w:rFonts w:cs="Times New Roman"/>
        </w:rPr>
        <w:tab/>
        <w:t>155.60</w:t>
      </w:r>
      <w:r w:rsidRPr="00603E2D">
        <w:rPr>
          <w:rFonts w:cs="Times New Roman"/>
        </w:rPr>
        <w:tab/>
      </w:r>
      <w:r w:rsidRPr="00603E2D">
        <w:rPr>
          <w:rFonts w:cs="Times New Roman"/>
        </w:rPr>
        <w:tab/>
        <w:t>1.21</w:t>
      </w:r>
      <w:r w:rsidRPr="00603E2D">
        <w:rPr>
          <w:rFonts w:cs="Times New Roman"/>
        </w:rPr>
        <w:tab/>
      </w:r>
      <w:r w:rsidRPr="00603E2D">
        <w:rPr>
          <w:rFonts w:cs="Times New Roman"/>
        </w:rPr>
        <w:tab/>
        <w:t>0.06</w:t>
      </w:r>
    </w:p>
    <w:p w:rsidR="005E02DF" w:rsidRPr="00603E2D" w:rsidRDefault="005E02DF" w:rsidP="005E02DF">
      <w:pPr>
        <w:tabs>
          <w:tab w:val="left" w:pos="288"/>
        </w:tabs>
        <w:rPr>
          <w:rFonts w:cs="Times New Roman"/>
        </w:rPr>
      </w:pPr>
      <w:r w:rsidRPr="00603E2D">
        <w:rPr>
          <w:rFonts w:cs="Times New Roman"/>
        </w:rPr>
        <w:tab/>
        <w:t>Ψ (Strata 0-1)</w:t>
      </w:r>
      <w:r w:rsidRPr="00603E2D">
        <w:rPr>
          <w:rFonts w:cs="Times New Roman"/>
        </w:rPr>
        <w:tab/>
      </w:r>
      <w:r w:rsidRPr="00603E2D">
        <w:rPr>
          <w:rFonts w:cs="Times New Roman"/>
        </w:rPr>
        <w:tab/>
      </w:r>
      <w:r w:rsidRPr="00603E2D">
        <w:rPr>
          <w:rFonts w:cs="Times New Roman"/>
        </w:rPr>
        <w:tab/>
      </w:r>
      <w:r w:rsidRPr="00603E2D">
        <w:rPr>
          <w:rFonts w:cs="Times New Roman"/>
        </w:rPr>
        <w:tab/>
        <w:t>155.71</w:t>
      </w:r>
      <w:r w:rsidRPr="00603E2D">
        <w:rPr>
          <w:rFonts w:cs="Times New Roman"/>
        </w:rPr>
        <w:tab/>
      </w:r>
      <w:r w:rsidRPr="00603E2D">
        <w:rPr>
          <w:rFonts w:cs="Times New Roman"/>
        </w:rPr>
        <w:tab/>
        <w:t>1.32</w:t>
      </w:r>
      <w:r w:rsidRPr="00603E2D">
        <w:rPr>
          <w:rFonts w:cs="Times New Roman"/>
        </w:rPr>
        <w:tab/>
      </w:r>
      <w:r w:rsidRPr="00603E2D">
        <w:rPr>
          <w:rFonts w:cs="Times New Roman"/>
        </w:rPr>
        <w:tab/>
        <w:t>0.06</w:t>
      </w:r>
    </w:p>
    <w:p w:rsidR="005E02DF" w:rsidRPr="00603E2D" w:rsidRDefault="005E02DF" w:rsidP="005E02DF">
      <w:pPr>
        <w:tabs>
          <w:tab w:val="left" w:pos="288"/>
        </w:tabs>
        <w:rPr>
          <w:rFonts w:cs="Times New Roman"/>
        </w:rPr>
      </w:pPr>
      <w:r w:rsidRPr="00603E2D">
        <w:rPr>
          <w:rFonts w:cs="Times New Roman"/>
        </w:rPr>
        <w:tab/>
        <w:t>Ψ (% Moss Ground Cover)</w:t>
      </w:r>
      <w:r w:rsidRPr="00603E2D">
        <w:rPr>
          <w:rFonts w:cs="Times New Roman"/>
        </w:rPr>
        <w:tab/>
      </w:r>
      <w:r w:rsidRPr="00603E2D">
        <w:rPr>
          <w:rFonts w:cs="Times New Roman"/>
        </w:rPr>
        <w:tab/>
        <w:t>155.88</w:t>
      </w:r>
      <w:r w:rsidRPr="00603E2D">
        <w:rPr>
          <w:rFonts w:cs="Times New Roman"/>
        </w:rPr>
        <w:tab/>
      </w:r>
      <w:r w:rsidRPr="00603E2D">
        <w:rPr>
          <w:rFonts w:cs="Times New Roman"/>
        </w:rPr>
        <w:tab/>
        <w:t>1.49</w:t>
      </w:r>
      <w:r w:rsidRPr="00603E2D">
        <w:rPr>
          <w:rFonts w:cs="Times New Roman"/>
        </w:rPr>
        <w:tab/>
      </w:r>
      <w:r w:rsidRPr="00603E2D">
        <w:rPr>
          <w:rFonts w:cs="Times New Roman"/>
        </w:rPr>
        <w:tab/>
        <w:t>0.06</w:t>
      </w:r>
    </w:p>
    <w:p w:rsidR="005E02DF" w:rsidRPr="00603E2D" w:rsidRDefault="005E02DF" w:rsidP="005E02DF">
      <w:pPr>
        <w:tabs>
          <w:tab w:val="left" w:pos="288"/>
        </w:tabs>
        <w:rPr>
          <w:rFonts w:cs="Times New Roman"/>
        </w:rPr>
      </w:pPr>
      <w:r w:rsidRPr="00603E2D">
        <w:rPr>
          <w:rFonts w:cs="Times New Roman"/>
        </w:rPr>
        <w:tab/>
        <w:t>Ψ (Overstory Species Richness)</w:t>
      </w:r>
      <w:r w:rsidRPr="00603E2D">
        <w:rPr>
          <w:rFonts w:cs="Times New Roman"/>
        </w:rPr>
        <w:tab/>
      </w:r>
      <w:r w:rsidRPr="00603E2D">
        <w:rPr>
          <w:rFonts w:cs="Times New Roman"/>
        </w:rPr>
        <w:tab/>
        <w:t>155.94</w:t>
      </w:r>
      <w:r w:rsidRPr="00603E2D">
        <w:rPr>
          <w:rFonts w:cs="Times New Roman"/>
        </w:rPr>
        <w:tab/>
      </w:r>
      <w:r w:rsidRPr="00603E2D">
        <w:rPr>
          <w:rFonts w:cs="Times New Roman"/>
        </w:rPr>
        <w:tab/>
        <w:t>1.55</w:t>
      </w:r>
      <w:r w:rsidRPr="00603E2D">
        <w:rPr>
          <w:rFonts w:cs="Times New Roman"/>
        </w:rPr>
        <w:tab/>
      </w:r>
      <w:r w:rsidRPr="00603E2D">
        <w:rPr>
          <w:rFonts w:cs="Times New Roman"/>
        </w:rPr>
        <w:tab/>
        <w:t>0.05</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i/>
        </w:rPr>
      </w:pPr>
      <w:r w:rsidRPr="00603E2D">
        <w:rPr>
          <w:rFonts w:cs="Times New Roman"/>
          <w:i/>
        </w:rPr>
        <w:t>Plethodon cylindraceus</w:t>
      </w:r>
    </w:p>
    <w:p w:rsidR="005E02DF" w:rsidRPr="00603E2D" w:rsidRDefault="005E02DF" w:rsidP="005E02DF">
      <w:pPr>
        <w:tabs>
          <w:tab w:val="left" w:pos="288"/>
        </w:tabs>
        <w:rPr>
          <w:rFonts w:cs="Times New Roman"/>
        </w:rPr>
      </w:pPr>
      <w:r w:rsidRPr="00603E2D">
        <w:rPr>
          <w:rFonts w:cs="Times New Roman"/>
        </w:rPr>
        <w:tab/>
        <w:t>Ψ (Elevation + Elevation</w:t>
      </w:r>
      <w:r w:rsidRPr="00603E2D">
        <w:rPr>
          <w:rFonts w:cs="Times New Roman"/>
          <w:vertAlign w:val="superscript"/>
        </w:rPr>
        <w:t>2</w:t>
      </w:r>
      <w:r w:rsidRPr="00603E2D">
        <w:rPr>
          <w:rFonts w:cs="Times New Roman"/>
        </w:rPr>
        <w:t>)</w:t>
      </w:r>
      <w:r w:rsidRPr="00603E2D">
        <w:rPr>
          <w:rFonts w:cs="Times New Roman"/>
        </w:rPr>
        <w:tab/>
      </w:r>
      <w:r w:rsidRPr="00603E2D">
        <w:rPr>
          <w:rFonts w:cs="Times New Roman"/>
        </w:rPr>
        <w:tab/>
      </w:r>
      <w:r w:rsidRPr="00603E2D">
        <w:rPr>
          <w:rFonts w:cs="Times New Roman"/>
        </w:rPr>
        <w:tab/>
        <w:t>96.88</w:t>
      </w:r>
      <w:r w:rsidRPr="00603E2D">
        <w:rPr>
          <w:rFonts w:cs="Times New Roman"/>
        </w:rPr>
        <w:tab/>
      </w:r>
      <w:r w:rsidRPr="00603E2D">
        <w:rPr>
          <w:rFonts w:cs="Times New Roman"/>
        </w:rPr>
        <w:tab/>
        <w:t>0.00</w:t>
      </w:r>
      <w:r w:rsidRPr="00603E2D">
        <w:rPr>
          <w:rFonts w:cs="Times New Roman"/>
        </w:rPr>
        <w:tab/>
      </w:r>
      <w:r w:rsidRPr="00603E2D">
        <w:rPr>
          <w:rFonts w:cs="Times New Roman"/>
        </w:rPr>
        <w:tab/>
        <w:t>0.26</w:t>
      </w:r>
    </w:p>
    <w:p w:rsidR="005E02DF" w:rsidRPr="00603E2D" w:rsidRDefault="005E02DF" w:rsidP="005E02DF">
      <w:pPr>
        <w:tabs>
          <w:tab w:val="left" w:pos="288"/>
        </w:tabs>
        <w:rPr>
          <w:rFonts w:cs="Times New Roman"/>
        </w:rPr>
      </w:pPr>
      <w:r w:rsidRPr="00603E2D">
        <w:rPr>
          <w:rFonts w:cs="Times New Roman"/>
        </w:rPr>
        <w:tab/>
        <w:t>Ψ (Elevation + Aspect)</w:t>
      </w:r>
      <w:r w:rsidRPr="00603E2D">
        <w:rPr>
          <w:rFonts w:cs="Times New Roman"/>
        </w:rPr>
        <w:tab/>
      </w:r>
      <w:r w:rsidRPr="00603E2D">
        <w:rPr>
          <w:rFonts w:cs="Times New Roman"/>
        </w:rPr>
        <w:tab/>
      </w:r>
      <w:r w:rsidRPr="00603E2D">
        <w:rPr>
          <w:rFonts w:cs="Times New Roman"/>
        </w:rPr>
        <w:tab/>
        <w:t>97.20</w:t>
      </w:r>
      <w:r w:rsidRPr="00603E2D">
        <w:rPr>
          <w:rFonts w:cs="Times New Roman"/>
        </w:rPr>
        <w:tab/>
      </w:r>
      <w:r w:rsidRPr="00603E2D">
        <w:rPr>
          <w:rFonts w:cs="Times New Roman"/>
        </w:rPr>
        <w:tab/>
        <w:t>0.32</w:t>
      </w:r>
      <w:r w:rsidRPr="00603E2D">
        <w:rPr>
          <w:rFonts w:cs="Times New Roman"/>
        </w:rPr>
        <w:tab/>
      </w:r>
      <w:r w:rsidRPr="00603E2D">
        <w:rPr>
          <w:rFonts w:cs="Times New Roman"/>
        </w:rPr>
        <w:tab/>
        <w:t>0.22</w:t>
      </w:r>
    </w:p>
    <w:p w:rsidR="005E02DF" w:rsidRPr="00603E2D" w:rsidRDefault="005E02DF" w:rsidP="005E02DF">
      <w:pPr>
        <w:tabs>
          <w:tab w:val="left" w:pos="288"/>
        </w:tabs>
        <w:rPr>
          <w:rFonts w:cs="Times New Roman"/>
        </w:rPr>
      </w:pPr>
      <w:r w:rsidRPr="00603E2D">
        <w:rPr>
          <w:rFonts w:cs="Times New Roman"/>
          <w:noProof/>
        </w:rPr>
        <mc:AlternateContent>
          <mc:Choice Requires="wps">
            <w:drawing>
              <wp:anchor distT="0" distB="0" distL="114300" distR="114300" simplePos="0" relativeHeight="251683840" behindDoc="0" locked="0" layoutInCell="1" allowOverlap="1" wp14:anchorId="7090BAB3" wp14:editId="7B575125">
                <wp:simplePos x="0" y="0"/>
                <wp:positionH relativeFrom="column">
                  <wp:posOffset>-209550</wp:posOffset>
                </wp:positionH>
                <wp:positionV relativeFrom="paragraph">
                  <wp:posOffset>266065</wp:posOffset>
                </wp:positionV>
                <wp:extent cx="5962650" cy="19050"/>
                <wp:effectExtent l="0" t="0" r="19050" b="190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26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0" o:spid="_x0000_s1026" type="#_x0000_t32" style="position:absolute;margin-left:-16.5pt;margin-top:20.95pt;width:469.5pt;height:1.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"/>
            </w:pict>
          </mc:Fallback>
        </mc:AlternateContent>
      </w:r>
      <w:r w:rsidRPr="00603E2D">
        <w:rPr>
          <w:rFonts w:cs="Times New Roman"/>
        </w:rPr>
        <w:tab/>
        <w:t>Ψ (Elevation)</w:t>
      </w:r>
      <w:r w:rsidRPr="00603E2D">
        <w:rPr>
          <w:rFonts w:cs="Times New Roman"/>
        </w:rPr>
        <w:tab/>
      </w:r>
      <w:r w:rsidRPr="00603E2D">
        <w:rPr>
          <w:rFonts w:cs="Times New Roman"/>
        </w:rPr>
        <w:tab/>
      </w:r>
      <w:r w:rsidRPr="00603E2D">
        <w:rPr>
          <w:rFonts w:cs="Times New Roman"/>
        </w:rPr>
        <w:tab/>
      </w:r>
      <w:r w:rsidRPr="00603E2D">
        <w:rPr>
          <w:rFonts w:cs="Times New Roman"/>
        </w:rPr>
        <w:tab/>
        <w:t>97.28</w:t>
      </w:r>
      <w:r w:rsidRPr="00603E2D">
        <w:rPr>
          <w:rFonts w:cs="Times New Roman"/>
        </w:rPr>
        <w:tab/>
      </w:r>
      <w:r w:rsidRPr="00603E2D">
        <w:rPr>
          <w:rFonts w:cs="Times New Roman"/>
        </w:rPr>
        <w:tab/>
        <w:t>0.40</w:t>
      </w:r>
      <w:r w:rsidRPr="00603E2D">
        <w:rPr>
          <w:rFonts w:cs="Times New Roman"/>
        </w:rPr>
        <w:tab/>
      </w:r>
      <w:r w:rsidRPr="00603E2D">
        <w:rPr>
          <w:rFonts w:cs="Times New Roman"/>
        </w:rPr>
        <w:tab/>
        <w:t>0.21</w:t>
      </w:r>
    </w:p>
    <w:p w:rsidR="005E02DF" w:rsidRPr="00603E2D" w:rsidRDefault="005E02DF" w:rsidP="005E02DF">
      <w:pPr>
        <w:tabs>
          <w:tab w:val="left" w:pos="288"/>
        </w:tabs>
        <w:rPr>
          <w:rFonts w:cs="Times New Roman"/>
        </w:rPr>
      </w:pPr>
    </w:p>
    <w:p w:rsidR="005E02DF" w:rsidRPr="00603E2D" w:rsidRDefault="005E02DF">
      <w:pPr>
        <w:spacing w:after="200" w:line="276" w:lineRule="auto"/>
        <w:rPr>
          <w:rFonts w:cs="Times New Roman"/>
        </w:rPr>
      </w:pPr>
      <w:r w:rsidRPr="00603E2D">
        <w:rPr>
          <w:rFonts w:cs="Times New Roman"/>
        </w:rPr>
        <w:br w:type="page"/>
      </w:r>
    </w:p>
    <w:p w:rsidR="005E02DF" w:rsidRPr="00603E2D" w:rsidRDefault="005E02DF" w:rsidP="005E02DF">
      <w:pPr>
        <w:tabs>
          <w:tab w:val="left" w:pos="288"/>
        </w:tabs>
        <w:rPr>
          <w:rFonts w:cs="Times New Roman"/>
        </w:rPr>
      </w:pPr>
    </w:p>
    <w:p w:rsidR="005E02DF" w:rsidRPr="00603E2D" w:rsidRDefault="005E02DF" w:rsidP="005E02DF">
      <w:pPr>
        <w:rPr>
          <w:rFonts w:cs="Times New Roman"/>
        </w:rPr>
      </w:pPr>
      <w:r w:rsidRPr="00603E2D">
        <w:rPr>
          <w:rFonts w:cs="Times New Roman"/>
          <w:noProof/>
          <w:vertAlign w:val="subscript"/>
        </w:rPr>
        <mc:AlternateContent>
          <mc:Choice Requires="wps">
            <w:drawing>
              <wp:anchor distT="0" distB="0" distL="114300" distR="114300" simplePos="0" relativeHeight="251686912" behindDoc="0" locked="0" layoutInCell="1" allowOverlap="1" wp14:anchorId="5FD0FCD7" wp14:editId="6F809C71">
                <wp:simplePos x="0" y="0"/>
                <wp:positionH relativeFrom="column">
                  <wp:posOffset>-28575</wp:posOffset>
                </wp:positionH>
                <wp:positionV relativeFrom="paragraph">
                  <wp:posOffset>81915</wp:posOffset>
                </wp:positionV>
                <wp:extent cx="5429250" cy="9525"/>
                <wp:effectExtent l="9525" t="5715" r="9525" b="1333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7" o:spid="_x0000_s1026" type="#_x0000_t32" style="position:absolute;margin-left:-2.25pt;margin-top:6.45pt;width:427.5pt;height:.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"/>
            </w:pict>
          </mc:Fallback>
        </mc:AlternateContent>
      </w:r>
      <w:r w:rsidRPr="00603E2D">
        <w:rPr>
          <w:rFonts w:cs="Times New Roman"/>
          <w:noProof/>
        </w:rPr>
        <mc:AlternateContent>
          <mc:Choice Requires="wps">
            <w:drawing>
              <wp:anchor distT="0" distB="0" distL="114300" distR="114300" simplePos="0" relativeHeight="251687936" behindDoc="0" locked="0" layoutInCell="1" allowOverlap="1" wp14:anchorId="33FEA12C" wp14:editId="4A79F411">
                <wp:simplePos x="0" y="0"/>
                <wp:positionH relativeFrom="column">
                  <wp:posOffset>-28575</wp:posOffset>
                </wp:positionH>
                <wp:positionV relativeFrom="paragraph">
                  <wp:posOffset>15240</wp:posOffset>
                </wp:positionV>
                <wp:extent cx="5429250" cy="9525"/>
                <wp:effectExtent l="9525" t="5715" r="9525" b="13335"/>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6" o:spid="_x0000_s1026" type="#_x0000_t32" style="position:absolute;margin-left:-2.25pt;margin-top:1.2pt;width:427.5pt;height:.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"/>
            </w:pict>
          </mc:Fallback>
        </mc:AlternateContent>
      </w:r>
    </w:p>
    <w:p w:rsidR="005E02DF" w:rsidRPr="00603E2D" w:rsidRDefault="005E02DF" w:rsidP="005E02DF">
      <w:pPr>
        <w:rPr>
          <w:rFonts w:cs="Times New Roman"/>
          <w:i/>
          <w:vertAlign w:val="subscript"/>
        </w:rPr>
      </w:pPr>
      <w:r w:rsidRPr="00603E2D">
        <w:rPr>
          <w:rFonts w:cs="Times New Roman"/>
        </w:rPr>
        <w:t>Species and Models</w:t>
      </w:r>
      <w:r w:rsidRPr="00603E2D">
        <w:rPr>
          <w:rFonts w:cs="Times New Roman"/>
        </w:rPr>
        <w:tab/>
      </w:r>
      <w:r w:rsidRPr="00603E2D">
        <w:rPr>
          <w:rFonts w:cs="Times New Roman"/>
        </w:rPr>
        <w:tab/>
      </w:r>
      <w:r w:rsidRPr="00603E2D">
        <w:rPr>
          <w:rFonts w:cs="Times New Roman"/>
        </w:rPr>
        <w:tab/>
      </w:r>
      <w:r w:rsidRPr="00603E2D">
        <w:rPr>
          <w:rFonts w:cs="Times New Roman"/>
        </w:rPr>
        <w:tab/>
        <w:t>QAIC</w:t>
      </w:r>
      <w:r w:rsidRPr="00603E2D">
        <w:rPr>
          <w:rFonts w:cs="Times New Roman"/>
          <w:vertAlign w:val="subscript"/>
        </w:rPr>
        <w:t>c</w:t>
      </w:r>
      <w:r w:rsidRPr="00603E2D">
        <w:rPr>
          <w:rFonts w:cs="Times New Roman"/>
          <w:vertAlign w:val="subscript"/>
        </w:rPr>
        <w:tab/>
      </w:r>
      <w:r w:rsidRPr="00603E2D">
        <w:rPr>
          <w:rFonts w:cs="Times New Roman"/>
        </w:rPr>
        <w:tab/>
        <w:t>ΔQAIC</w:t>
      </w:r>
      <w:r w:rsidRPr="00603E2D">
        <w:rPr>
          <w:rFonts w:cs="Times New Roman"/>
          <w:vertAlign w:val="subscript"/>
        </w:rPr>
        <w:t>c</w:t>
      </w:r>
      <w:r w:rsidRPr="00603E2D">
        <w:rPr>
          <w:rFonts w:cs="Times New Roman"/>
        </w:rPr>
        <w:tab/>
      </w:r>
      <w:proofErr w:type="gramStart"/>
      <w:r w:rsidRPr="00603E2D">
        <w:rPr>
          <w:rFonts w:cs="Times New Roman"/>
          <w:i/>
        </w:rPr>
        <w:t>w</w:t>
      </w:r>
      <w:r w:rsidRPr="00603E2D">
        <w:rPr>
          <w:rFonts w:cs="Times New Roman"/>
          <w:i/>
          <w:vertAlign w:val="subscript"/>
        </w:rPr>
        <w:t>i</w:t>
      </w:r>
      <w:proofErr w:type="gramEnd"/>
    </w:p>
    <w:p w:rsidR="005E02DF" w:rsidRPr="00603E2D" w:rsidRDefault="005E02DF" w:rsidP="005E02DF">
      <w:pPr>
        <w:tabs>
          <w:tab w:val="left" w:pos="288"/>
        </w:tabs>
        <w:rPr>
          <w:rFonts w:cs="Times New Roman"/>
          <w:vertAlign w:val="subscript"/>
        </w:rPr>
      </w:pPr>
      <w:r w:rsidRPr="00603E2D">
        <w:rPr>
          <w:rFonts w:cs="Times New Roman"/>
          <w:noProof/>
          <w:vertAlign w:val="subscript"/>
        </w:rPr>
        <mc:AlternateContent>
          <mc:Choice Requires="wps">
            <w:drawing>
              <wp:anchor distT="0" distB="0" distL="114300" distR="114300" simplePos="0" relativeHeight="251685888" behindDoc="0" locked="0" layoutInCell="1" allowOverlap="1" wp14:anchorId="43951D45" wp14:editId="4A90CBE3">
                <wp:simplePos x="0" y="0"/>
                <wp:positionH relativeFrom="column">
                  <wp:posOffset>-28575</wp:posOffset>
                </wp:positionH>
                <wp:positionV relativeFrom="paragraph">
                  <wp:posOffset>74295</wp:posOffset>
                </wp:positionV>
                <wp:extent cx="5429250" cy="9525"/>
                <wp:effectExtent l="9525" t="7620" r="9525" b="1143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5" o:spid="_x0000_s1026" type="#_x0000_t32" style="position:absolute;margin-left:-2.25pt;margin-top:5.85pt;width:427.5pt;height:.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"/>
            </w:pict>
          </mc:Fallback>
        </mc:AlternateContent>
      </w:r>
    </w:p>
    <w:p w:rsidR="005E02DF" w:rsidRPr="00603E2D" w:rsidRDefault="005E02DF" w:rsidP="005E02DF">
      <w:pPr>
        <w:tabs>
          <w:tab w:val="left" w:pos="288"/>
        </w:tabs>
        <w:rPr>
          <w:rFonts w:cs="Times New Roman"/>
        </w:rPr>
      </w:pPr>
      <w:r w:rsidRPr="00603E2D">
        <w:rPr>
          <w:rFonts w:cs="Times New Roman"/>
          <w:i/>
        </w:rPr>
        <w:t>Plethodon montanus</w:t>
      </w:r>
    </w:p>
    <w:p w:rsidR="005E02DF" w:rsidRPr="00603E2D" w:rsidRDefault="005E02DF" w:rsidP="005E02DF">
      <w:pPr>
        <w:tabs>
          <w:tab w:val="left" w:pos="288"/>
        </w:tabs>
        <w:rPr>
          <w:rFonts w:cs="Times New Roman"/>
        </w:rPr>
      </w:pPr>
      <w:r w:rsidRPr="00603E2D">
        <w:rPr>
          <w:rFonts w:cs="Times New Roman"/>
        </w:rPr>
        <w:tab/>
        <w:t>Ψ (Elevation)</w:t>
      </w:r>
      <w:r w:rsidRPr="00603E2D">
        <w:rPr>
          <w:rFonts w:cs="Times New Roman"/>
        </w:rPr>
        <w:tab/>
      </w:r>
      <w:r w:rsidRPr="00603E2D">
        <w:rPr>
          <w:rFonts w:cs="Times New Roman"/>
        </w:rPr>
        <w:tab/>
      </w:r>
      <w:r w:rsidRPr="00603E2D">
        <w:rPr>
          <w:rFonts w:cs="Times New Roman"/>
        </w:rPr>
        <w:tab/>
      </w:r>
      <w:r w:rsidRPr="00603E2D">
        <w:rPr>
          <w:rFonts w:cs="Times New Roman"/>
        </w:rPr>
        <w:tab/>
        <w:t>15.73</w:t>
      </w:r>
      <w:r w:rsidRPr="00603E2D">
        <w:rPr>
          <w:rFonts w:cs="Times New Roman"/>
        </w:rPr>
        <w:tab/>
      </w:r>
      <w:r w:rsidRPr="00603E2D">
        <w:rPr>
          <w:rFonts w:cs="Times New Roman"/>
        </w:rPr>
        <w:tab/>
        <w:t>0.00</w:t>
      </w:r>
      <w:r w:rsidRPr="00603E2D">
        <w:rPr>
          <w:rFonts w:cs="Times New Roman"/>
        </w:rPr>
        <w:tab/>
      </w:r>
      <w:r w:rsidRPr="00603E2D">
        <w:rPr>
          <w:rFonts w:cs="Times New Roman"/>
        </w:rPr>
        <w:tab/>
        <w:t>0.08</w:t>
      </w:r>
    </w:p>
    <w:p w:rsidR="005E02DF" w:rsidRPr="00603E2D" w:rsidRDefault="005E02DF" w:rsidP="005E02DF">
      <w:pPr>
        <w:tabs>
          <w:tab w:val="left" w:pos="288"/>
        </w:tabs>
        <w:rPr>
          <w:rFonts w:cs="Times New Roman"/>
        </w:rPr>
      </w:pPr>
      <w:r w:rsidRPr="00603E2D">
        <w:rPr>
          <w:rFonts w:cs="Times New Roman"/>
        </w:rPr>
        <w:tab/>
      </w:r>
      <w:proofErr w:type="gramStart"/>
      <w:r w:rsidRPr="00603E2D">
        <w:rPr>
          <w:rFonts w:cs="Times New Roman"/>
        </w:rPr>
        <w:t>Ψ (.)</w:t>
      </w:r>
      <w:proofErr w:type="gramEnd"/>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16.46</w:t>
      </w:r>
      <w:r w:rsidRPr="00603E2D">
        <w:rPr>
          <w:rFonts w:cs="Times New Roman"/>
        </w:rPr>
        <w:tab/>
      </w:r>
      <w:r w:rsidRPr="00603E2D">
        <w:rPr>
          <w:rFonts w:cs="Times New Roman"/>
        </w:rPr>
        <w:tab/>
        <w:t>0.73</w:t>
      </w:r>
      <w:r w:rsidRPr="00603E2D">
        <w:rPr>
          <w:rFonts w:cs="Times New Roman"/>
        </w:rPr>
        <w:tab/>
      </w:r>
      <w:r w:rsidRPr="00603E2D">
        <w:rPr>
          <w:rFonts w:cs="Times New Roman"/>
        </w:rPr>
        <w:tab/>
        <w:t>0.06</w:t>
      </w:r>
    </w:p>
    <w:p w:rsidR="005E02DF" w:rsidRPr="00603E2D" w:rsidRDefault="005E02DF" w:rsidP="005E02DF">
      <w:pPr>
        <w:tabs>
          <w:tab w:val="left" w:pos="288"/>
        </w:tabs>
        <w:rPr>
          <w:rFonts w:cs="Times New Roman"/>
        </w:rPr>
      </w:pPr>
      <w:r w:rsidRPr="00603E2D">
        <w:rPr>
          <w:rFonts w:cs="Times New Roman"/>
        </w:rPr>
        <w:tab/>
        <w:t>Ψ (Slope)</w:t>
      </w:r>
      <w:r w:rsidRPr="00603E2D">
        <w:rPr>
          <w:rFonts w:cs="Times New Roman"/>
        </w:rPr>
        <w:tab/>
      </w:r>
      <w:r w:rsidRPr="00603E2D">
        <w:rPr>
          <w:rFonts w:cs="Times New Roman"/>
        </w:rPr>
        <w:tab/>
      </w:r>
      <w:r w:rsidRPr="00603E2D">
        <w:rPr>
          <w:rFonts w:cs="Times New Roman"/>
        </w:rPr>
        <w:tab/>
      </w:r>
      <w:r w:rsidRPr="00603E2D">
        <w:rPr>
          <w:rFonts w:cs="Times New Roman"/>
        </w:rPr>
        <w:tab/>
      </w:r>
      <w:r w:rsidRPr="00603E2D">
        <w:rPr>
          <w:rFonts w:cs="Times New Roman"/>
        </w:rPr>
        <w:tab/>
        <w:t>17.29</w:t>
      </w:r>
      <w:r w:rsidRPr="00603E2D">
        <w:rPr>
          <w:rFonts w:cs="Times New Roman"/>
        </w:rPr>
        <w:tab/>
      </w:r>
      <w:r w:rsidRPr="00603E2D">
        <w:rPr>
          <w:rFonts w:cs="Times New Roman"/>
        </w:rPr>
        <w:tab/>
        <w:t>1.56</w:t>
      </w:r>
      <w:r w:rsidRPr="00603E2D">
        <w:rPr>
          <w:rFonts w:cs="Times New Roman"/>
        </w:rPr>
        <w:tab/>
      </w:r>
      <w:r w:rsidRPr="00603E2D">
        <w:rPr>
          <w:rFonts w:cs="Times New Roman"/>
        </w:rPr>
        <w:tab/>
        <w:t>0.04</w:t>
      </w:r>
    </w:p>
    <w:p w:rsidR="005E02DF" w:rsidRPr="00603E2D" w:rsidRDefault="005E02DF" w:rsidP="005E02DF">
      <w:pPr>
        <w:tabs>
          <w:tab w:val="left" w:pos="288"/>
        </w:tabs>
        <w:rPr>
          <w:rFonts w:cs="Times New Roman"/>
        </w:rPr>
      </w:pPr>
      <w:r w:rsidRPr="00603E2D">
        <w:rPr>
          <w:rFonts w:cs="Times New Roman"/>
        </w:rPr>
        <w:tab/>
        <w:t>Ψ (# of Rock cover objects)</w:t>
      </w:r>
      <w:r w:rsidRPr="00603E2D">
        <w:rPr>
          <w:rFonts w:cs="Times New Roman"/>
        </w:rPr>
        <w:tab/>
      </w:r>
      <w:r w:rsidRPr="00603E2D">
        <w:rPr>
          <w:rFonts w:cs="Times New Roman"/>
        </w:rPr>
        <w:tab/>
        <w:t>17.34</w:t>
      </w:r>
      <w:r w:rsidRPr="00603E2D">
        <w:rPr>
          <w:rFonts w:cs="Times New Roman"/>
        </w:rPr>
        <w:tab/>
      </w:r>
      <w:r w:rsidRPr="00603E2D">
        <w:rPr>
          <w:rFonts w:cs="Times New Roman"/>
        </w:rPr>
        <w:tab/>
        <w:t>1.61</w:t>
      </w:r>
      <w:r w:rsidRPr="00603E2D">
        <w:rPr>
          <w:rFonts w:cs="Times New Roman"/>
        </w:rPr>
        <w:tab/>
      </w:r>
      <w:r w:rsidRPr="00603E2D">
        <w:rPr>
          <w:rFonts w:cs="Times New Roman"/>
        </w:rPr>
        <w:tab/>
        <w:t>0.04</w:t>
      </w:r>
    </w:p>
    <w:p w:rsidR="005E02DF" w:rsidRPr="00603E2D" w:rsidRDefault="005E02DF" w:rsidP="005E02DF">
      <w:pPr>
        <w:tabs>
          <w:tab w:val="left" w:pos="288"/>
        </w:tabs>
        <w:rPr>
          <w:rFonts w:cs="Times New Roman"/>
        </w:rPr>
      </w:pPr>
      <w:r w:rsidRPr="00603E2D">
        <w:rPr>
          <w:rFonts w:cs="Times New Roman"/>
        </w:rPr>
        <w:tab/>
        <w:t>Ψ (% Bare Ground)</w:t>
      </w:r>
      <w:r w:rsidRPr="00603E2D">
        <w:rPr>
          <w:rFonts w:cs="Times New Roman"/>
        </w:rPr>
        <w:tab/>
      </w:r>
      <w:r w:rsidRPr="00603E2D">
        <w:rPr>
          <w:rFonts w:cs="Times New Roman"/>
        </w:rPr>
        <w:tab/>
      </w:r>
      <w:r w:rsidRPr="00603E2D">
        <w:rPr>
          <w:rFonts w:cs="Times New Roman"/>
        </w:rPr>
        <w:tab/>
        <w:t>17.60</w:t>
      </w:r>
      <w:r w:rsidRPr="00603E2D">
        <w:rPr>
          <w:rFonts w:cs="Times New Roman"/>
        </w:rPr>
        <w:tab/>
      </w:r>
      <w:r w:rsidRPr="00603E2D">
        <w:rPr>
          <w:rFonts w:cs="Times New Roman"/>
        </w:rPr>
        <w:tab/>
        <w:t>1.87</w:t>
      </w:r>
      <w:r w:rsidRPr="00603E2D">
        <w:rPr>
          <w:rFonts w:cs="Times New Roman"/>
        </w:rPr>
        <w:tab/>
      </w:r>
      <w:r w:rsidRPr="00603E2D">
        <w:rPr>
          <w:rFonts w:cs="Times New Roman"/>
        </w:rPr>
        <w:tab/>
        <w:t>0.04</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Plethodon richmondi</w:t>
      </w:r>
    </w:p>
    <w:p w:rsidR="005E02DF" w:rsidRPr="00603E2D" w:rsidRDefault="005E02DF" w:rsidP="005E02DF">
      <w:pPr>
        <w:tabs>
          <w:tab w:val="left" w:pos="288"/>
        </w:tabs>
        <w:rPr>
          <w:rFonts w:cs="Times New Roman"/>
        </w:rPr>
      </w:pPr>
      <w:r w:rsidRPr="00603E2D">
        <w:rPr>
          <w:rFonts w:cs="Times New Roman"/>
        </w:rPr>
        <w:tab/>
        <w:t>Ψ (Cover + Ground Vg. + N. hardwood)</w:t>
      </w:r>
      <w:r w:rsidRPr="00603E2D">
        <w:rPr>
          <w:rFonts w:cs="Times New Roman"/>
        </w:rPr>
        <w:tab/>
        <w:t>203.65</w:t>
      </w:r>
      <w:r w:rsidRPr="00603E2D">
        <w:rPr>
          <w:rFonts w:cs="Times New Roman"/>
        </w:rPr>
        <w:tab/>
      </w:r>
      <w:r w:rsidRPr="00603E2D">
        <w:rPr>
          <w:rFonts w:cs="Times New Roman"/>
        </w:rPr>
        <w:tab/>
        <w:t>0.00</w:t>
      </w:r>
      <w:r w:rsidRPr="00603E2D">
        <w:rPr>
          <w:rFonts w:cs="Times New Roman"/>
        </w:rPr>
        <w:tab/>
      </w:r>
      <w:r w:rsidRPr="00603E2D">
        <w:rPr>
          <w:rFonts w:cs="Times New Roman"/>
        </w:rPr>
        <w:tab/>
        <w:t>0.46</w:t>
      </w:r>
    </w:p>
    <w:p w:rsidR="005E02DF" w:rsidRPr="00603E2D" w:rsidRDefault="005E02DF" w:rsidP="005E02DF">
      <w:pPr>
        <w:tabs>
          <w:tab w:val="left" w:pos="288"/>
        </w:tabs>
        <w:rPr>
          <w:rFonts w:cs="Times New Roman"/>
        </w:rPr>
      </w:pPr>
      <w:r w:rsidRPr="00603E2D">
        <w:rPr>
          <w:rFonts w:cs="Times New Roman"/>
        </w:rPr>
        <w:tab/>
        <w:t>Ψ (N. Hardwood)</w:t>
      </w:r>
      <w:r w:rsidRPr="00603E2D">
        <w:rPr>
          <w:rFonts w:cs="Times New Roman"/>
        </w:rPr>
        <w:tab/>
      </w:r>
      <w:r w:rsidRPr="00603E2D">
        <w:rPr>
          <w:rFonts w:cs="Times New Roman"/>
        </w:rPr>
        <w:tab/>
      </w:r>
      <w:r w:rsidRPr="00603E2D">
        <w:rPr>
          <w:rFonts w:cs="Times New Roman"/>
        </w:rPr>
        <w:tab/>
      </w:r>
      <w:r w:rsidRPr="00603E2D">
        <w:rPr>
          <w:rFonts w:cs="Times New Roman"/>
        </w:rPr>
        <w:tab/>
        <w:t>204.64</w:t>
      </w:r>
      <w:r w:rsidRPr="00603E2D">
        <w:rPr>
          <w:rFonts w:cs="Times New Roman"/>
        </w:rPr>
        <w:tab/>
      </w:r>
      <w:r w:rsidRPr="00603E2D">
        <w:rPr>
          <w:rFonts w:cs="Times New Roman"/>
        </w:rPr>
        <w:tab/>
        <w:t>0.99</w:t>
      </w:r>
      <w:r w:rsidRPr="00603E2D">
        <w:rPr>
          <w:rFonts w:cs="Times New Roman"/>
        </w:rPr>
        <w:tab/>
      </w:r>
      <w:r w:rsidRPr="00603E2D">
        <w:rPr>
          <w:rFonts w:cs="Times New Roman"/>
        </w:rPr>
        <w:tab/>
        <w:t>0.28</w:t>
      </w:r>
    </w:p>
    <w:p w:rsidR="005E02DF" w:rsidRPr="00603E2D" w:rsidRDefault="005E02DF" w:rsidP="005E02DF">
      <w:pPr>
        <w:tabs>
          <w:tab w:val="left" w:pos="288"/>
        </w:tabs>
        <w:rPr>
          <w:rFonts w:cs="Times New Roman"/>
        </w:rPr>
      </w:pPr>
      <w:r w:rsidRPr="00603E2D">
        <w:rPr>
          <w:rFonts w:cs="Times New Roman"/>
        </w:rPr>
        <w:tab/>
      </w:r>
    </w:p>
    <w:p w:rsidR="005E02DF" w:rsidRPr="00603E2D" w:rsidRDefault="005E02DF" w:rsidP="005E02DF">
      <w:pPr>
        <w:tabs>
          <w:tab w:val="left" w:pos="288"/>
        </w:tabs>
        <w:rPr>
          <w:rFonts w:cs="Times New Roman"/>
          <w:i/>
        </w:rPr>
      </w:pPr>
      <w:r w:rsidRPr="00603E2D">
        <w:rPr>
          <w:rFonts w:cs="Times New Roman"/>
          <w:i/>
        </w:rPr>
        <w:t>Plethodon welleri</w:t>
      </w:r>
    </w:p>
    <w:p w:rsidR="005E02DF" w:rsidRPr="00603E2D" w:rsidRDefault="005E02DF" w:rsidP="005E02DF">
      <w:pPr>
        <w:tabs>
          <w:tab w:val="left" w:pos="288"/>
        </w:tabs>
        <w:rPr>
          <w:rFonts w:cs="Times New Roman"/>
        </w:rPr>
      </w:pPr>
      <w:r w:rsidRPr="00603E2D">
        <w:rPr>
          <w:rFonts w:cs="Times New Roman"/>
        </w:rPr>
        <w:tab/>
        <w:t>Ψ (Landform)</w:t>
      </w:r>
      <w:r w:rsidRPr="00603E2D">
        <w:rPr>
          <w:rFonts w:cs="Times New Roman"/>
        </w:rPr>
        <w:tab/>
      </w:r>
      <w:r w:rsidRPr="00603E2D">
        <w:rPr>
          <w:rFonts w:cs="Times New Roman"/>
        </w:rPr>
        <w:tab/>
      </w:r>
      <w:r w:rsidRPr="00603E2D">
        <w:rPr>
          <w:rFonts w:cs="Times New Roman"/>
        </w:rPr>
        <w:tab/>
      </w:r>
      <w:r w:rsidRPr="00603E2D">
        <w:rPr>
          <w:rFonts w:cs="Times New Roman"/>
        </w:rPr>
        <w:tab/>
        <w:t>40.42</w:t>
      </w:r>
      <w:r w:rsidRPr="00603E2D">
        <w:rPr>
          <w:rFonts w:cs="Times New Roman"/>
        </w:rPr>
        <w:tab/>
      </w:r>
      <w:r w:rsidRPr="00603E2D">
        <w:rPr>
          <w:rFonts w:cs="Times New Roman"/>
        </w:rPr>
        <w:tab/>
        <w:t>0.00</w:t>
      </w:r>
      <w:r w:rsidRPr="00603E2D">
        <w:rPr>
          <w:rFonts w:cs="Times New Roman"/>
        </w:rPr>
        <w:tab/>
      </w:r>
      <w:r w:rsidRPr="00603E2D">
        <w:rPr>
          <w:rFonts w:cs="Times New Roman"/>
        </w:rPr>
        <w:tab/>
        <w:t>0.40</w:t>
      </w:r>
    </w:p>
    <w:p w:rsidR="005E02DF" w:rsidRPr="00603E2D" w:rsidRDefault="005E02DF" w:rsidP="005E02DF">
      <w:pPr>
        <w:tabs>
          <w:tab w:val="left" w:pos="288"/>
        </w:tabs>
        <w:rPr>
          <w:rFonts w:cs="Times New Roman"/>
        </w:rPr>
      </w:pPr>
      <w:r w:rsidRPr="00603E2D">
        <w:rPr>
          <w:rFonts w:cs="Times New Roman"/>
        </w:rPr>
        <w:tab/>
        <w:t>Ψ (Landform + N. Hardwood)</w:t>
      </w:r>
      <w:r w:rsidRPr="00603E2D">
        <w:rPr>
          <w:rFonts w:cs="Times New Roman"/>
        </w:rPr>
        <w:tab/>
      </w:r>
      <w:r w:rsidRPr="00603E2D">
        <w:rPr>
          <w:rFonts w:cs="Times New Roman"/>
        </w:rPr>
        <w:tab/>
        <w:t>41.70</w:t>
      </w:r>
      <w:r w:rsidRPr="00603E2D">
        <w:rPr>
          <w:rFonts w:cs="Times New Roman"/>
        </w:rPr>
        <w:tab/>
      </w:r>
      <w:r w:rsidRPr="00603E2D">
        <w:rPr>
          <w:rFonts w:cs="Times New Roman"/>
        </w:rPr>
        <w:tab/>
        <w:t>1.28</w:t>
      </w:r>
      <w:r w:rsidRPr="00603E2D">
        <w:rPr>
          <w:rFonts w:cs="Times New Roman"/>
        </w:rPr>
        <w:tab/>
      </w:r>
      <w:r w:rsidRPr="00603E2D">
        <w:rPr>
          <w:rFonts w:cs="Times New Roman"/>
        </w:rPr>
        <w:tab/>
        <w:t>0.21</w:t>
      </w:r>
    </w:p>
    <w:p w:rsidR="005E02DF" w:rsidRPr="00603E2D" w:rsidRDefault="005E02DF" w:rsidP="005E02DF">
      <w:pPr>
        <w:tabs>
          <w:tab w:val="left" w:pos="288"/>
        </w:tabs>
        <w:rPr>
          <w:rFonts w:cs="Times New Roman"/>
        </w:rPr>
      </w:pPr>
      <w:r w:rsidRPr="00603E2D">
        <w:rPr>
          <w:rFonts w:cs="Times New Roman"/>
        </w:rPr>
        <w:tab/>
        <w:t>Ψ (Landform + Cove Hardwood)</w:t>
      </w:r>
      <w:r w:rsidRPr="00603E2D">
        <w:rPr>
          <w:rFonts w:cs="Times New Roman"/>
        </w:rPr>
        <w:tab/>
      </w:r>
      <w:r w:rsidRPr="00603E2D">
        <w:rPr>
          <w:rFonts w:cs="Times New Roman"/>
        </w:rPr>
        <w:tab/>
        <w:t>41.90</w:t>
      </w:r>
      <w:r w:rsidRPr="00603E2D">
        <w:rPr>
          <w:rFonts w:cs="Times New Roman"/>
        </w:rPr>
        <w:tab/>
      </w:r>
      <w:r w:rsidRPr="00603E2D">
        <w:rPr>
          <w:rFonts w:cs="Times New Roman"/>
        </w:rPr>
        <w:tab/>
        <w:t>1.48</w:t>
      </w:r>
      <w:r w:rsidRPr="00603E2D">
        <w:rPr>
          <w:rFonts w:cs="Times New Roman"/>
        </w:rPr>
        <w:tab/>
      </w:r>
      <w:r w:rsidRPr="00603E2D">
        <w:rPr>
          <w:rFonts w:cs="Times New Roman"/>
        </w:rPr>
        <w:tab/>
        <w:t>0.19</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i/>
        </w:rPr>
      </w:pPr>
      <w:r w:rsidRPr="00603E2D">
        <w:rPr>
          <w:rFonts w:cs="Times New Roman"/>
          <w:i/>
        </w:rPr>
        <w:t>Plethodon yonahlossee</w:t>
      </w:r>
    </w:p>
    <w:p w:rsidR="005E02DF" w:rsidRPr="00603E2D" w:rsidRDefault="005E02DF" w:rsidP="005E02DF">
      <w:pPr>
        <w:tabs>
          <w:tab w:val="left" w:pos="288"/>
        </w:tabs>
        <w:rPr>
          <w:rFonts w:cs="Times New Roman"/>
        </w:rPr>
      </w:pPr>
      <w:r w:rsidRPr="00603E2D">
        <w:rPr>
          <w:rFonts w:cs="Times New Roman"/>
        </w:rPr>
        <w:tab/>
        <w:t>Ψ (Cove Hardwood)</w:t>
      </w:r>
      <w:r w:rsidRPr="00603E2D">
        <w:rPr>
          <w:rFonts w:cs="Times New Roman"/>
        </w:rPr>
        <w:tab/>
      </w:r>
      <w:r w:rsidRPr="00603E2D">
        <w:rPr>
          <w:rFonts w:cs="Times New Roman"/>
        </w:rPr>
        <w:tab/>
      </w:r>
      <w:r w:rsidRPr="00603E2D">
        <w:rPr>
          <w:rFonts w:cs="Times New Roman"/>
        </w:rPr>
        <w:tab/>
        <w:t>410.72</w:t>
      </w:r>
      <w:r w:rsidRPr="00603E2D">
        <w:rPr>
          <w:rFonts w:cs="Times New Roman"/>
        </w:rPr>
        <w:tab/>
      </w:r>
      <w:r w:rsidRPr="00603E2D">
        <w:rPr>
          <w:rFonts w:cs="Times New Roman"/>
        </w:rPr>
        <w:tab/>
        <w:t>0.00</w:t>
      </w:r>
      <w:r w:rsidRPr="00603E2D">
        <w:rPr>
          <w:rFonts w:cs="Times New Roman"/>
        </w:rPr>
        <w:tab/>
      </w:r>
      <w:r w:rsidRPr="00603E2D">
        <w:rPr>
          <w:rFonts w:cs="Times New Roman"/>
        </w:rPr>
        <w:tab/>
        <w:t>0.58</w:t>
      </w:r>
    </w:p>
    <w:p w:rsidR="005E02DF" w:rsidRPr="00603E2D" w:rsidRDefault="005E02DF" w:rsidP="005E02DF">
      <w:pPr>
        <w:tabs>
          <w:tab w:val="left" w:pos="288"/>
        </w:tabs>
        <w:rPr>
          <w:rFonts w:cs="Times New Roman"/>
        </w:rPr>
      </w:pPr>
      <w:r w:rsidRPr="00603E2D">
        <w:rPr>
          <w:rFonts w:cs="Times New Roman"/>
        </w:rPr>
        <w:tab/>
        <w:t>Ψ (Elevation + Elevation</w:t>
      </w:r>
      <w:r w:rsidRPr="00603E2D">
        <w:rPr>
          <w:rFonts w:cs="Times New Roman"/>
          <w:vertAlign w:val="superscript"/>
        </w:rPr>
        <w:t>2</w:t>
      </w:r>
      <w:r w:rsidRPr="00603E2D">
        <w:rPr>
          <w:rFonts w:cs="Times New Roman"/>
        </w:rPr>
        <w:t>)</w:t>
      </w:r>
      <w:r w:rsidRPr="00603E2D">
        <w:rPr>
          <w:rFonts w:cs="Times New Roman"/>
        </w:rPr>
        <w:tab/>
      </w:r>
      <w:r w:rsidRPr="00603E2D">
        <w:rPr>
          <w:rFonts w:cs="Times New Roman"/>
        </w:rPr>
        <w:tab/>
      </w:r>
      <w:r w:rsidRPr="00603E2D">
        <w:rPr>
          <w:rFonts w:cs="Times New Roman"/>
        </w:rPr>
        <w:tab/>
        <w:t>411.60</w:t>
      </w:r>
      <w:r w:rsidRPr="00603E2D">
        <w:rPr>
          <w:rFonts w:cs="Times New Roman"/>
        </w:rPr>
        <w:tab/>
      </w:r>
      <w:r w:rsidRPr="00603E2D">
        <w:rPr>
          <w:rFonts w:cs="Times New Roman"/>
        </w:rPr>
        <w:tab/>
        <w:t>0.88</w:t>
      </w:r>
      <w:r w:rsidRPr="00603E2D">
        <w:rPr>
          <w:rFonts w:cs="Times New Roman"/>
        </w:rPr>
        <w:tab/>
      </w:r>
      <w:r w:rsidRPr="00603E2D">
        <w:rPr>
          <w:rFonts w:cs="Times New Roman"/>
        </w:rPr>
        <w:tab/>
        <w:t>0.37</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noProof/>
        </w:rPr>
        <mc:AlternateContent>
          <mc:Choice Requires="wps">
            <w:drawing>
              <wp:anchor distT="0" distB="0" distL="114300" distR="114300" simplePos="0" relativeHeight="251688960" behindDoc="0" locked="0" layoutInCell="1" allowOverlap="1" wp14:anchorId="2FEAABEB" wp14:editId="58D211CA">
                <wp:simplePos x="0" y="0"/>
                <wp:positionH relativeFrom="column">
                  <wp:posOffset>-85725</wp:posOffset>
                </wp:positionH>
                <wp:positionV relativeFrom="paragraph">
                  <wp:posOffset>71120</wp:posOffset>
                </wp:positionV>
                <wp:extent cx="5486400" cy="19050"/>
                <wp:effectExtent l="9525" t="13970" r="9525" b="508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4" o:spid="_x0000_s1026" type="#_x0000_t32" style="position:absolute;margin-left:-6.75pt;margin-top:5.6pt;width:6in;height:1.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"/>
            </w:pict>
          </mc:Fallback>
        </mc:AlternateContent>
      </w:r>
    </w:p>
    <w:p w:rsidR="005E02DF" w:rsidRPr="00603E2D" w:rsidRDefault="005E02DF">
      <w:pPr>
        <w:spacing w:after="200" w:line="276" w:lineRule="auto"/>
        <w:rPr>
          <w:rFonts w:cs="Times New Roman"/>
        </w:rPr>
      </w:pPr>
      <w:r w:rsidRPr="00603E2D">
        <w:rPr>
          <w:rFonts w:cs="Times New Roman"/>
        </w:rPr>
        <w:br w:type="page"/>
      </w:r>
    </w:p>
    <w:p w:rsidR="005E02DF" w:rsidRPr="00603E2D" w:rsidRDefault="005E02DF" w:rsidP="005E02DF">
      <w:pPr>
        <w:pStyle w:val="Caption"/>
        <w:rPr>
          <w:rFonts w:cs="Times New Roman"/>
          <w:b w:val="0"/>
          <w:iCs/>
        </w:rPr>
      </w:pPr>
      <w:bookmarkStart w:id="58" w:name="_Toc387783549"/>
      <w:proofErr w:type="gramStart"/>
      <w:r w:rsidRPr="00603E2D">
        <w:rPr>
          <w:rFonts w:cs="Times New Roman"/>
          <w:b w:val="0"/>
        </w:rPr>
        <w:lastRenderedPageBreak/>
        <w:t xml:space="preserve">Table </w:t>
      </w:r>
      <w:r w:rsidR="00E30087">
        <w:rPr>
          <w:rFonts w:cs="Times New Roman"/>
          <w:b w:val="0"/>
        </w:rPr>
        <w:fldChar w:fldCharType="begin"/>
      </w:r>
      <w:r w:rsidR="00E30087">
        <w:rPr>
          <w:rFonts w:cs="Times New Roman"/>
          <w:b w:val="0"/>
        </w:rPr>
        <w:instrText xml:space="preserve"> STYLEREF 1 \s </w:instrText>
      </w:r>
      <w:r w:rsidR="00E30087">
        <w:rPr>
          <w:rFonts w:cs="Times New Roman"/>
          <w:b w:val="0"/>
        </w:rPr>
        <w:fldChar w:fldCharType="separate"/>
      </w:r>
      <w:r w:rsidR="00E30087">
        <w:rPr>
          <w:rFonts w:cs="Times New Roman"/>
          <w:b w:val="0"/>
          <w:noProof/>
        </w:rPr>
        <w:t>4</w:t>
      </w:r>
      <w:r w:rsidR="00E30087">
        <w:rPr>
          <w:rFonts w:cs="Times New Roman"/>
          <w:b w:val="0"/>
        </w:rPr>
        <w:fldChar w:fldCharType="end"/>
      </w:r>
      <w:r w:rsidR="00E30087">
        <w:rPr>
          <w:rFonts w:cs="Times New Roman"/>
          <w:b w:val="0"/>
        </w:rPr>
        <w:t>.</w:t>
      </w:r>
      <w:proofErr w:type="gramEnd"/>
      <w:r w:rsidR="00E30087">
        <w:rPr>
          <w:rFonts w:cs="Times New Roman"/>
          <w:b w:val="0"/>
        </w:rPr>
        <w:fldChar w:fldCharType="begin"/>
      </w:r>
      <w:r w:rsidR="00E30087">
        <w:rPr>
          <w:rFonts w:cs="Times New Roman"/>
          <w:b w:val="0"/>
        </w:rPr>
        <w:instrText xml:space="preserve"> SEQ Table \* ARABIC \s 1 </w:instrText>
      </w:r>
      <w:r w:rsidR="00E30087">
        <w:rPr>
          <w:rFonts w:cs="Times New Roman"/>
          <w:b w:val="0"/>
        </w:rPr>
        <w:fldChar w:fldCharType="separate"/>
      </w:r>
      <w:r w:rsidR="00E30087">
        <w:rPr>
          <w:rFonts w:cs="Times New Roman"/>
          <w:b w:val="0"/>
          <w:noProof/>
        </w:rPr>
        <w:t>5</w:t>
      </w:r>
      <w:r w:rsidR="00E30087">
        <w:rPr>
          <w:rFonts w:cs="Times New Roman"/>
          <w:b w:val="0"/>
        </w:rPr>
        <w:fldChar w:fldCharType="end"/>
      </w:r>
      <w:r w:rsidRPr="00603E2D">
        <w:rPr>
          <w:rFonts w:cs="Times New Roman"/>
          <w:b w:val="0"/>
        </w:rPr>
        <w:t>.</w:t>
      </w:r>
      <w:r w:rsidRPr="00603E2D">
        <w:rPr>
          <w:rFonts w:cs="Times New Roman"/>
        </w:rPr>
        <w:t xml:space="preserve"> </w:t>
      </w:r>
      <w:r w:rsidRPr="00603E2D">
        <w:rPr>
          <w:rFonts w:cs="Times New Roman"/>
          <w:b w:val="0"/>
        </w:rPr>
        <w:t>Model-averaged parameter estimates, standard errors, and 85% CIs for vegetation and abiotic variables explaining occupancy of Plethodontid salamanders within the Mount Rogers National Creation Area, VA form top QAIC</w:t>
      </w:r>
      <w:r w:rsidRPr="00603E2D">
        <w:rPr>
          <w:rFonts w:cs="Times New Roman"/>
          <w:b w:val="0"/>
          <w:vertAlign w:val="subscript"/>
        </w:rPr>
        <w:t xml:space="preserve">c </w:t>
      </w:r>
      <w:r w:rsidRPr="00603E2D">
        <w:rPr>
          <w:rFonts w:cs="Times New Roman"/>
          <w:b w:val="0"/>
        </w:rPr>
        <w:t>candidate models (2008-11)</w:t>
      </w:r>
      <w:bookmarkEnd w:id="58"/>
    </w:p>
    <w:p w:rsidR="005E02DF" w:rsidRPr="00603E2D" w:rsidRDefault="005E02DF" w:rsidP="005E02DF">
      <w:pPr>
        <w:tabs>
          <w:tab w:val="left" w:pos="288"/>
        </w:tabs>
        <w:rPr>
          <w:rFonts w:cs="Times New Roman"/>
        </w:rPr>
      </w:pPr>
      <w:r w:rsidRPr="00603E2D">
        <w:rPr>
          <w:rFonts w:cs="Times New Roman"/>
          <w:noProof/>
        </w:rPr>
        <mc:AlternateContent>
          <mc:Choice Requires="wps">
            <w:drawing>
              <wp:anchor distT="0" distB="0" distL="114300" distR="114300" simplePos="0" relativeHeight="251691008" behindDoc="0" locked="0" layoutInCell="1" allowOverlap="1" wp14:anchorId="0E014DCC" wp14:editId="631255A9">
                <wp:simplePos x="0" y="0"/>
                <wp:positionH relativeFrom="column">
                  <wp:posOffset>9525</wp:posOffset>
                </wp:positionH>
                <wp:positionV relativeFrom="paragraph">
                  <wp:posOffset>34290</wp:posOffset>
                </wp:positionV>
                <wp:extent cx="5762625" cy="28575"/>
                <wp:effectExtent l="9525" t="5715" r="9525" b="1333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026" type="#_x0000_t32" style="position:absolute;margin-left:.75pt;margin-top:2.7pt;width:453.75pt;height:2.2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"/>
            </w:pict>
          </mc:Fallback>
        </mc:AlternateContent>
      </w:r>
    </w:p>
    <w:p w:rsidR="005E02DF" w:rsidRPr="00603E2D" w:rsidRDefault="005E02DF" w:rsidP="005E02DF">
      <w:pPr>
        <w:tabs>
          <w:tab w:val="left" w:pos="288"/>
        </w:tabs>
        <w:rPr>
          <w:rFonts w:cs="Times New Roman"/>
        </w:rPr>
      </w:pPr>
      <w:r w:rsidRPr="00603E2D">
        <w:rPr>
          <w:rFonts w:cs="Times New Roman"/>
        </w:rPr>
        <w:t>Species</w:t>
      </w:r>
      <w:r w:rsidRPr="00603E2D">
        <w:rPr>
          <w:rFonts w:cs="Times New Roman"/>
        </w:rPr>
        <w:tab/>
      </w:r>
      <w:r w:rsidRPr="00603E2D">
        <w:rPr>
          <w:rFonts w:cs="Times New Roman"/>
        </w:rPr>
        <w:tab/>
        <w:t>Variable</w:t>
      </w:r>
      <w:r w:rsidRPr="00603E2D">
        <w:rPr>
          <w:rFonts w:cs="Times New Roman"/>
        </w:rPr>
        <w:tab/>
      </w:r>
      <w:r w:rsidRPr="00603E2D">
        <w:rPr>
          <w:rFonts w:cs="Times New Roman"/>
        </w:rPr>
        <w:tab/>
        <w:t xml:space="preserve">   β ± SE</w:t>
      </w:r>
      <w:r w:rsidRPr="00603E2D">
        <w:rPr>
          <w:rFonts w:cs="Times New Roman"/>
        </w:rPr>
        <w:tab/>
        <w:t xml:space="preserve">                 85% CI</w:t>
      </w:r>
    </w:p>
    <w:p w:rsidR="005E02DF" w:rsidRPr="00603E2D" w:rsidRDefault="005E02DF" w:rsidP="005E02DF">
      <w:pPr>
        <w:tabs>
          <w:tab w:val="left" w:pos="288"/>
        </w:tabs>
        <w:rPr>
          <w:rFonts w:cs="Times New Roman"/>
        </w:rPr>
      </w:pPr>
      <w:r w:rsidRPr="00603E2D">
        <w:rPr>
          <w:rFonts w:cs="Times New Roman"/>
          <w:noProof/>
        </w:rPr>
        <mc:AlternateContent>
          <mc:Choice Requires="wps">
            <w:drawing>
              <wp:anchor distT="0" distB="0" distL="114300" distR="114300" simplePos="0" relativeHeight="251692032" behindDoc="0" locked="0" layoutInCell="1" allowOverlap="1" wp14:anchorId="516D2A55" wp14:editId="63FDD4F8">
                <wp:simplePos x="0" y="0"/>
                <wp:positionH relativeFrom="column">
                  <wp:posOffset>0</wp:posOffset>
                </wp:positionH>
                <wp:positionV relativeFrom="paragraph">
                  <wp:posOffset>41910</wp:posOffset>
                </wp:positionV>
                <wp:extent cx="5772150" cy="28575"/>
                <wp:effectExtent l="9525" t="13335" r="9525" b="571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9" o:spid="_x0000_s1026" type="#_x0000_t32" style="position:absolute;margin-left:0;margin-top:3.3pt;width:454.5pt;height:2.2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"/>
            </w:pict>
          </mc:Fallback>
        </mc:AlternateContent>
      </w:r>
    </w:p>
    <w:p w:rsidR="005E02DF" w:rsidRPr="00603E2D" w:rsidRDefault="005E02DF" w:rsidP="005E02DF">
      <w:pPr>
        <w:tabs>
          <w:tab w:val="left" w:pos="288"/>
        </w:tabs>
        <w:rPr>
          <w:rFonts w:cs="Times New Roman"/>
        </w:rPr>
      </w:pPr>
      <w:r w:rsidRPr="00603E2D">
        <w:rPr>
          <w:rFonts w:cs="Times New Roman"/>
          <w:i/>
        </w:rPr>
        <w:t>D. fuscus</w:t>
      </w:r>
      <w:r w:rsidRPr="00603E2D">
        <w:rPr>
          <w:rFonts w:cs="Times New Roman"/>
          <w:i/>
        </w:rPr>
        <w:tab/>
      </w:r>
      <w:r w:rsidRPr="00603E2D">
        <w:rPr>
          <w:rFonts w:cs="Times New Roman"/>
          <w:i/>
        </w:rPr>
        <w:tab/>
      </w:r>
      <w:r w:rsidRPr="00603E2D">
        <w:rPr>
          <w:rFonts w:cs="Times New Roman"/>
        </w:rPr>
        <w:t>Canopy Cover</w:t>
      </w:r>
      <w:r w:rsidRPr="00603E2D">
        <w:rPr>
          <w:rFonts w:cs="Times New Roman"/>
        </w:rPr>
        <w:tab/>
      </w:r>
      <w:r w:rsidRPr="00603E2D">
        <w:rPr>
          <w:rFonts w:cs="Times New Roman"/>
        </w:rPr>
        <w:tab/>
        <w:t>-2.11 ± 0.75</w:t>
      </w:r>
      <w:r w:rsidRPr="00603E2D">
        <w:rPr>
          <w:rFonts w:cs="Times New Roman"/>
        </w:rPr>
        <w:tab/>
      </w:r>
      <w:r w:rsidRPr="00603E2D">
        <w:rPr>
          <w:rFonts w:cs="Times New Roman"/>
        </w:rPr>
        <w:tab/>
        <w:t>-3.19 to -1.03</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Slope</w:t>
      </w:r>
      <w:r w:rsidRPr="00603E2D">
        <w:rPr>
          <w:rFonts w:cs="Times New Roman"/>
        </w:rPr>
        <w:tab/>
      </w:r>
      <w:r w:rsidRPr="00603E2D">
        <w:rPr>
          <w:rFonts w:cs="Times New Roman"/>
        </w:rPr>
        <w:tab/>
      </w:r>
      <w:r w:rsidRPr="00603E2D">
        <w:rPr>
          <w:rFonts w:cs="Times New Roman"/>
        </w:rPr>
        <w:tab/>
        <w:t>-0.25 ± 0.30</w:t>
      </w:r>
      <w:r w:rsidRPr="00603E2D">
        <w:rPr>
          <w:rFonts w:cs="Times New Roman"/>
        </w:rPr>
        <w:tab/>
      </w:r>
      <w:r w:rsidRPr="00603E2D">
        <w:rPr>
          <w:rFonts w:cs="Times New Roman"/>
        </w:rPr>
        <w:tab/>
        <w:t>- 0.68 to 0.18</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Water</w:t>
      </w:r>
      <w:r w:rsidRPr="00603E2D">
        <w:rPr>
          <w:rFonts w:cs="Times New Roman"/>
        </w:rPr>
        <w:tab/>
      </w:r>
      <w:r w:rsidRPr="00603E2D">
        <w:rPr>
          <w:rFonts w:cs="Times New Roman"/>
        </w:rPr>
        <w:tab/>
      </w:r>
      <w:r w:rsidRPr="00603E2D">
        <w:rPr>
          <w:rFonts w:cs="Times New Roman"/>
        </w:rPr>
        <w:tab/>
        <w:t xml:space="preserve"> 1.77 ± 0.50</w:t>
      </w:r>
      <w:r w:rsidRPr="00603E2D">
        <w:rPr>
          <w:rFonts w:cs="Times New Roman"/>
        </w:rPr>
        <w:tab/>
        <w:t xml:space="preserve"> </w:t>
      </w:r>
      <w:r w:rsidRPr="00603E2D">
        <w:rPr>
          <w:rFonts w:cs="Times New Roman"/>
        </w:rPr>
        <w:tab/>
        <w:t>1.27 to 2.49</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D. monticola</w:t>
      </w:r>
      <w:r w:rsidRPr="00603E2D">
        <w:rPr>
          <w:rFonts w:cs="Times New Roman"/>
          <w:i/>
        </w:rPr>
        <w:tab/>
      </w:r>
      <w:r w:rsidRPr="00603E2D">
        <w:rPr>
          <w:rFonts w:cs="Times New Roman"/>
          <w:i/>
        </w:rPr>
        <w:tab/>
      </w:r>
      <w:r w:rsidRPr="00603E2D">
        <w:rPr>
          <w:rFonts w:cs="Times New Roman"/>
        </w:rPr>
        <w:t>Elevation</w:t>
      </w:r>
      <w:r w:rsidRPr="00603E2D">
        <w:rPr>
          <w:rFonts w:cs="Times New Roman"/>
        </w:rPr>
        <w:tab/>
      </w:r>
      <w:r w:rsidRPr="00603E2D">
        <w:rPr>
          <w:rFonts w:cs="Times New Roman"/>
        </w:rPr>
        <w:tab/>
        <w:t>-1.08 ± 0.48</w:t>
      </w:r>
      <w:r w:rsidRPr="00603E2D">
        <w:rPr>
          <w:rFonts w:cs="Times New Roman"/>
        </w:rPr>
        <w:tab/>
      </w:r>
      <w:r w:rsidRPr="00603E2D">
        <w:rPr>
          <w:rFonts w:cs="Times New Roman"/>
        </w:rPr>
        <w:tab/>
        <w:t>-1.78 to -0.38</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Slope</w:t>
      </w:r>
      <w:r w:rsidRPr="00603E2D">
        <w:rPr>
          <w:rFonts w:cs="Times New Roman"/>
        </w:rPr>
        <w:tab/>
      </w:r>
      <w:r w:rsidRPr="00603E2D">
        <w:rPr>
          <w:rFonts w:cs="Times New Roman"/>
        </w:rPr>
        <w:tab/>
      </w:r>
      <w:r w:rsidRPr="00603E2D">
        <w:rPr>
          <w:rFonts w:cs="Times New Roman"/>
        </w:rPr>
        <w:tab/>
        <w:t>-0.32 ± 0.42</w:t>
      </w:r>
      <w:r w:rsidRPr="00603E2D">
        <w:rPr>
          <w:rFonts w:cs="Times New Roman"/>
        </w:rPr>
        <w:tab/>
      </w:r>
      <w:r w:rsidRPr="00603E2D">
        <w:rPr>
          <w:rFonts w:cs="Times New Roman"/>
        </w:rPr>
        <w:tab/>
        <w:t>-0.93 to 0.30</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Aspect</w:t>
      </w:r>
      <w:r w:rsidRPr="00603E2D">
        <w:rPr>
          <w:rFonts w:cs="Times New Roman"/>
        </w:rPr>
        <w:tab/>
      </w:r>
      <w:r w:rsidRPr="00603E2D">
        <w:rPr>
          <w:rFonts w:cs="Times New Roman"/>
        </w:rPr>
        <w:tab/>
      </w:r>
      <w:r w:rsidRPr="00603E2D">
        <w:rPr>
          <w:rFonts w:cs="Times New Roman"/>
        </w:rPr>
        <w:tab/>
        <w:t xml:space="preserve"> 0.33 ± 0.34</w:t>
      </w:r>
      <w:r w:rsidRPr="00603E2D">
        <w:rPr>
          <w:rFonts w:cs="Times New Roman"/>
        </w:rPr>
        <w:tab/>
      </w:r>
      <w:r w:rsidRPr="00603E2D">
        <w:rPr>
          <w:rFonts w:cs="Times New Roman"/>
        </w:rPr>
        <w:tab/>
        <w:t>-0.16 to 0.82</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Water</w:t>
      </w:r>
      <w:r w:rsidRPr="00603E2D">
        <w:rPr>
          <w:rFonts w:cs="Times New Roman"/>
        </w:rPr>
        <w:tab/>
      </w:r>
      <w:r w:rsidRPr="00603E2D">
        <w:rPr>
          <w:rFonts w:cs="Times New Roman"/>
        </w:rPr>
        <w:tab/>
      </w:r>
      <w:r w:rsidRPr="00603E2D">
        <w:rPr>
          <w:rFonts w:cs="Times New Roman"/>
        </w:rPr>
        <w:tab/>
        <w:t xml:space="preserve"> 4.09 ±</w:t>
      </w:r>
      <w:r w:rsidRPr="00603E2D">
        <w:rPr>
          <w:rFonts w:cs="Times New Roman"/>
        </w:rPr>
        <w:tab/>
        <w:t>0.75</w:t>
      </w:r>
      <w:r w:rsidRPr="00603E2D">
        <w:rPr>
          <w:rFonts w:cs="Times New Roman"/>
        </w:rPr>
        <w:tab/>
      </w:r>
      <w:r w:rsidRPr="00603E2D">
        <w:rPr>
          <w:rFonts w:cs="Times New Roman"/>
        </w:rPr>
        <w:tab/>
        <w:t xml:space="preserve">  3.01 to 5.17</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 xml:space="preserve">D. </w:t>
      </w:r>
      <w:proofErr w:type="gramStart"/>
      <w:r w:rsidRPr="00603E2D">
        <w:rPr>
          <w:rFonts w:cs="Times New Roman"/>
          <w:i/>
        </w:rPr>
        <w:t>orestes</w:t>
      </w:r>
      <w:proofErr w:type="gramEnd"/>
      <w:r w:rsidRPr="00603E2D">
        <w:rPr>
          <w:rFonts w:cs="Times New Roman"/>
        </w:rPr>
        <w:tab/>
      </w:r>
      <w:r w:rsidRPr="00603E2D">
        <w:rPr>
          <w:rFonts w:cs="Times New Roman"/>
        </w:rPr>
        <w:tab/>
        <w:t>Elevation</w:t>
      </w:r>
      <w:r w:rsidRPr="00603E2D">
        <w:rPr>
          <w:rFonts w:cs="Times New Roman"/>
        </w:rPr>
        <w:tab/>
      </w:r>
      <w:r w:rsidRPr="00603E2D">
        <w:rPr>
          <w:rFonts w:cs="Times New Roman"/>
        </w:rPr>
        <w:tab/>
        <w:t xml:space="preserve"> 3.73 ± 1.72</w:t>
      </w:r>
      <w:r w:rsidRPr="00603E2D">
        <w:rPr>
          <w:rFonts w:cs="Times New Roman"/>
        </w:rPr>
        <w:tab/>
      </w:r>
      <w:r w:rsidRPr="00603E2D">
        <w:rPr>
          <w:rFonts w:cs="Times New Roman"/>
        </w:rPr>
        <w:tab/>
        <w:t xml:space="preserve"> 1.25 to 6.21</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Aspect</w:t>
      </w:r>
      <w:r w:rsidRPr="00603E2D">
        <w:rPr>
          <w:rFonts w:cs="Times New Roman"/>
        </w:rPr>
        <w:tab/>
      </w:r>
      <w:r w:rsidRPr="00603E2D">
        <w:rPr>
          <w:rFonts w:cs="Times New Roman"/>
        </w:rPr>
        <w:tab/>
      </w:r>
      <w:r w:rsidRPr="00603E2D">
        <w:rPr>
          <w:rFonts w:cs="Times New Roman"/>
        </w:rPr>
        <w:tab/>
        <w:t>-1.56 ± 0.82</w:t>
      </w:r>
      <w:r w:rsidRPr="00603E2D">
        <w:rPr>
          <w:rFonts w:cs="Times New Roman"/>
        </w:rPr>
        <w:tab/>
      </w:r>
      <w:r w:rsidRPr="00603E2D">
        <w:rPr>
          <w:rFonts w:cs="Times New Roman"/>
        </w:rPr>
        <w:tab/>
        <w:t>-2.74 to -0.38</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D. organi</w:t>
      </w:r>
      <w:r w:rsidRPr="00603E2D">
        <w:rPr>
          <w:rFonts w:cs="Times New Roman"/>
        </w:rPr>
        <w:tab/>
      </w:r>
      <w:r w:rsidRPr="00603E2D">
        <w:rPr>
          <w:rFonts w:cs="Times New Roman"/>
        </w:rPr>
        <w:tab/>
        <w:t>Elevation</w:t>
      </w:r>
      <w:r w:rsidRPr="00603E2D">
        <w:rPr>
          <w:rFonts w:cs="Times New Roman"/>
        </w:rPr>
        <w:tab/>
      </w:r>
      <w:r w:rsidRPr="00603E2D">
        <w:rPr>
          <w:rFonts w:cs="Times New Roman"/>
        </w:rPr>
        <w:tab/>
        <w:t xml:space="preserve"> 4.59 ± 1.09</w:t>
      </w:r>
      <w:r w:rsidRPr="00603E2D">
        <w:rPr>
          <w:rFonts w:cs="Times New Roman"/>
        </w:rPr>
        <w:tab/>
      </w:r>
      <w:r w:rsidRPr="00603E2D">
        <w:rPr>
          <w:rFonts w:cs="Times New Roman"/>
        </w:rPr>
        <w:tab/>
        <w:t>3.02 to 6.17</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Aspect</w:t>
      </w:r>
      <w:r w:rsidRPr="00603E2D">
        <w:rPr>
          <w:rFonts w:cs="Times New Roman"/>
        </w:rPr>
        <w:tab/>
      </w:r>
      <w:r w:rsidRPr="00603E2D">
        <w:rPr>
          <w:rFonts w:cs="Times New Roman"/>
        </w:rPr>
        <w:tab/>
      </w:r>
      <w:r w:rsidRPr="00603E2D">
        <w:rPr>
          <w:rFonts w:cs="Times New Roman"/>
        </w:rPr>
        <w:tab/>
        <w:t>-1.07 ± 0.41</w:t>
      </w:r>
      <w:r w:rsidRPr="00603E2D">
        <w:rPr>
          <w:rFonts w:cs="Times New Roman"/>
        </w:rPr>
        <w:tab/>
      </w:r>
      <w:r w:rsidRPr="00603E2D">
        <w:rPr>
          <w:rFonts w:cs="Times New Roman"/>
        </w:rPr>
        <w:tab/>
        <w:t>-1.66 to -0.48</w:t>
      </w:r>
      <w:r w:rsidRPr="00603E2D">
        <w:rPr>
          <w:rFonts w:cs="Times New Roman"/>
        </w:rPr>
        <w:tab/>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Slope</w:t>
      </w:r>
      <w:r w:rsidRPr="00603E2D">
        <w:rPr>
          <w:rFonts w:cs="Times New Roman"/>
        </w:rPr>
        <w:tab/>
      </w:r>
      <w:r w:rsidRPr="00603E2D">
        <w:rPr>
          <w:rFonts w:cs="Times New Roman"/>
        </w:rPr>
        <w:tab/>
      </w:r>
      <w:r w:rsidRPr="00603E2D">
        <w:rPr>
          <w:rFonts w:cs="Times New Roman"/>
        </w:rPr>
        <w:tab/>
        <w:t>-0.07 ± 0.53</w:t>
      </w:r>
      <w:r w:rsidRPr="00603E2D">
        <w:rPr>
          <w:rFonts w:cs="Times New Roman"/>
        </w:rPr>
        <w:tab/>
      </w:r>
      <w:r w:rsidRPr="00603E2D">
        <w:rPr>
          <w:rFonts w:cs="Times New Roman"/>
        </w:rPr>
        <w:tab/>
        <w:t>-1.43 to 0.09</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Water</w:t>
      </w:r>
      <w:r w:rsidRPr="00603E2D">
        <w:rPr>
          <w:rFonts w:cs="Times New Roman"/>
        </w:rPr>
        <w:tab/>
      </w:r>
      <w:r w:rsidRPr="00603E2D">
        <w:rPr>
          <w:rFonts w:cs="Times New Roman"/>
        </w:rPr>
        <w:tab/>
      </w:r>
      <w:r w:rsidRPr="00603E2D">
        <w:rPr>
          <w:rFonts w:cs="Times New Roman"/>
        </w:rPr>
        <w:tab/>
        <w:t xml:space="preserve"> 3.71 ±</w:t>
      </w:r>
      <w:r w:rsidRPr="00603E2D">
        <w:rPr>
          <w:rFonts w:cs="Times New Roman"/>
        </w:rPr>
        <w:tab/>
        <w:t>1.26</w:t>
      </w:r>
      <w:r w:rsidRPr="00603E2D">
        <w:rPr>
          <w:rFonts w:cs="Times New Roman"/>
        </w:rPr>
        <w:tab/>
      </w:r>
      <w:r w:rsidRPr="00603E2D">
        <w:rPr>
          <w:rFonts w:cs="Times New Roman"/>
        </w:rPr>
        <w:tab/>
        <w:t xml:space="preserve"> 1.89 to 5.52</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D. quadramaculatus</w:t>
      </w:r>
      <w:r w:rsidRPr="00603E2D">
        <w:rPr>
          <w:rFonts w:cs="Times New Roman"/>
        </w:rPr>
        <w:tab/>
        <w:t>Water</w:t>
      </w:r>
      <w:r w:rsidRPr="00603E2D">
        <w:rPr>
          <w:rFonts w:cs="Times New Roman"/>
        </w:rPr>
        <w:tab/>
      </w:r>
      <w:r w:rsidRPr="00603E2D">
        <w:rPr>
          <w:rFonts w:cs="Times New Roman"/>
        </w:rPr>
        <w:tab/>
      </w:r>
      <w:r w:rsidRPr="00603E2D">
        <w:rPr>
          <w:rFonts w:cs="Times New Roman"/>
        </w:rPr>
        <w:tab/>
        <w:t xml:space="preserve"> 7.53 ± 1.55</w:t>
      </w:r>
      <w:r w:rsidRPr="00603E2D">
        <w:rPr>
          <w:rFonts w:cs="Times New Roman"/>
        </w:rPr>
        <w:tab/>
      </w:r>
      <w:r w:rsidRPr="00603E2D">
        <w:rPr>
          <w:rFonts w:cs="Times New Roman"/>
        </w:rPr>
        <w:tab/>
        <w:t>5.29 to 9.76</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E. wilderae</w:t>
      </w:r>
      <w:r w:rsidRPr="00603E2D">
        <w:rPr>
          <w:rFonts w:cs="Times New Roman"/>
        </w:rPr>
        <w:tab/>
      </w:r>
      <w:r w:rsidRPr="00603E2D">
        <w:rPr>
          <w:rFonts w:cs="Times New Roman"/>
        </w:rPr>
        <w:tab/>
        <w:t>Elevation</w:t>
      </w:r>
      <w:r w:rsidRPr="00603E2D">
        <w:rPr>
          <w:rFonts w:cs="Times New Roman"/>
        </w:rPr>
        <w:tab/>
      </w:r>
      <w:r w:rsidRPr="00603E2D">
        <w:rPr>
          <w:rFonts w:cs="Times New Roman"/>
        </w:rPr>
        <w:tab/>
        <w:t>-0.20 ± 0.37</w:t>
      </w:r>
      <w:r w:rsidRPr="00603E2D">
        <w:rPr>
          <w:rFonts w:cs="Times New Roman"/>
        </w:rPr>
        <w:tab/>
      </w:r>
      <w:r w:rsidRPr="00603E2D">
        <w:rPr>
          <w:rFonts w:cs="Times New Roman"/>
        </w:rPr>
        <w:tab/>
        <w:t>-0.73 to 0.33</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Slope</w:t>
      </w:r>
      <w:r w:rsidRPr="00603E2D">
        <w:rPr>
          <w:rFonts w:cs="Times New Roman"/>
        </w:rPr>
        <w:tab/>
      </w:r>
      <w:r w:rsidRPr="00603E2D">
        <w:rPr>
          <w:rFonts w:cs="Times New Roman"/>
        </w:rPr>
        <w:tab/>
      </w:r>
      <w:r w:rsidRPr="00603E2D">
        <w:rPr>
          <w:rFonts w:cs="Times New Roman"/>
        </w:rPr>
        <w:tab/>
        <w:t>-0.95 ± 0.37</w:t>
      </w:r>
      <w:r w:rsidRPr="00603E2D">
        <w:rPr>
          <w:rFonts w:cs="Times New Roman"/>
        </w:rPr>
        <w:tab/>
      </w:r>
      <w:r w:rsidRPr="00603E2D">
        <w:rPr>
          <w:rFonts w:cs="Times New Roman"/>
        </w:rPr>
        <w:tab/>
        <w:t>-1.48 to -0.42</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Water</w:t>
      </w:r>
      <w:r w:rsidRPr="00603E2D">
        <w:rPr>
          <w:rFonts w:cs="Times New Roman"/>
        </w:rPr>
        <w:tab/>
      </w:r>
      <w:r w:rsidRPr="00603E2D">
        <w:rPr>
          <w:rFonts w:cs="Times New Roman"/>
        </w:rPr>
        <w:tab/>
      </w:r>
      <w:r w:rsidRPr="00603E2D">
        <w:rPr>
          <w:rFonts w:cs="Times New Roman"/>
        </w:rPr>
        <w:tab/>
        <w:t xml:space="preserve"> 1.87 ± 0.67</w:t>
      </w:r>
      <w:r w:rsidRPr="00603E2D">
        <w:rPr>
          <w:rFonts w:cs="Times New Roman"/>
        </w:rPr>
        <w:tab/>
      </w:r>
      <w:r w:rsidRPr="00603E2D">
        <w:rPr>
          <w:rFonts w:cs="Times New Roman"/>
        </w:rPr>
        <w:tab/>
        <w:t>0.91 to 2.83</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Sugar Maple RF</w:t>
      </w:r>
      <w:r w:rsidRPr="00603E2D">
        <w:rPr>
          <w:rFonts w:cs="Times New Roman"/>
        </w:rPr>
        <w:tab/>
        <w:t>0.46 ± 0.32</w:t>
      </w:r>
      <w:r w:rsidRPr="00603E2D">
        <w:rPr>
          <w:rFonts w:cs="Times New Roman"/>
        </w:rPr>
        <w:tab/>
      </w:r>
      <w:r w:rsidRPr="00603E2D">
        <w:rPr>
          <w:rFonts w:cs="Times New Roman"/>
        </w:rPr>
        <w:tab/>
        <w:t>0.01 to 0.92</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Yellow birch RF</w:t>
      </w:r>
      <w:r w:rsidRPr="00603E2D">
        <w:rPr>
          <w:rFonts w:cs="Times New Roman"/>
        </w:rPr>
        <w:tab/>
        <w:t>1.15 ± 0.43</w:t>
      </w:r>
      <w:r w:rsidRPr="00603E2D">
        <w:rPr>
          <w:rFonts w:cs="Times New Roman"/>
        </w:rPr>
        <w:tab/>
      </w:r>
      <w:r w:rsidRPr="00603E2D">
        <w:rPr>
          <w:rFonts w:cs="Times New Roman"/>
        </w:rPr>
        <w:tab/>
        <w:t>0.54 to 1.76</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Am. Beech RF</w:t>
      </w:r>
      <w:r w:rsidRPr="00603E2D">
        <w:rPr>
          <w:rFonts w:cs="Times New Roman"/>
        </w:rPr>
        <w:tab/>
      </w:r>
      <w:r w:rsidRPr="00603E2D">
        <w:rPr>
          <w:rFonts w:cs="Times New Roman"/>
        </w:rPr>
        <w:tab/>
        <w:t>0.13 ± 0.39</w:t>
      </w:r>
      <w:r w:rsidRPr="00603E2D">
        <w:rPr>
          <w:rFonts w:cs="Times New Roman"/>
        </w:rPr>
        <w:tab/>
      </w:r>
      <w:r w:rsidRPr="00603E2D">
        <w:rPr>
          <w:rFonts w:cs="Times New Roman"/>
        </w:rPr>
        <w:tab/>
        <w:t>-0.42 to 0.70</w:t>
      </w:r>
      <w:r w:rsidRPr="00603E2D">
        <w:rPr>
          <w:rFonts w:cs="Times New Roman"/>
        </w:rPr>
        <w:tab/>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P. cinereus</w:t>
      </w:r>
      <w:r w:rsidRPr="00603E2D">
        <w:rPr>
          <w:rFonts w:cs="Times New Roman"/>
        </w:rPr>
        <w:tab/>
      </w:r>
      <w:r w:rsidRPr="00603E2D">
        <w:rPr>
          <w:rFonts w:cs="Times New Roman"/>
        </w:rPr>
        <w:tab/>
        <w:t>Striped Maple</w:t>
      </w:r>
      <w:r w:rsidRPr="00603E2D">
        <w:rPr>
          <w:rFonts w:cs="Times New Roman"/>
        </w:rPr>
        <w:tab/>
        <w:t>RF</w:t>
      </w:r>
      <w:r w:rsidRPr="00603E2D">
        <w:rPr>
          <w:rFonts w:cs="Times New Roman"/>
        </w:rPr>
        <w:tab/>
        <w:t>-0.68 ± 0.22</w:t>
      </w:r>
      <w:r w:rsidRPr="00603E2D">
        <w:rPr>
          <w:rFonts w:cs="Times New Roman"/>
        </w:rPr>
        <w:tab/>
      </w:r>
      <w:r w:rsidRPr="00603E2D">
        <w:rPr>
          <w:rFonts w:cs="Times New Roman"/>
        </w:rPr>
        <w:tab/>
        <w:t>-1.00 to -0.36</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Cucumber Mag. RF</w:t>
      </w:r>
      <w:r w:rsidRPr="00603E2D">
        <w:rPr>
          <w:rFonts w:cs="Times New Roman"/>
        </w:rPr>
        <w:tab/>
        <w:t>43.30 ± 7.68</w:t>
      </w:r>
      <w:r w:rsidRPr="00603E2D">
        <w:rPr>
          <w:rFonts w:cs="Times New Roman"/>
        </w:rPr>
        <w:tab/>
      </w:r>
      <w:r w:rsidRPr="00603E2D">
        <w:rPr>
          <w:rFonts w:cs="Times New Roman"/>
        </w:rPr>
        <w:tab/>
        <w:t>32.24 to 54.36</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Elevation</w:t>
      </w:r>
      <w:r w:rsidRPr="00603E2D">
        <w:rPr>
          <w:rFonts w:cs="Times New Roman"/>
        </w:rPr>
        <w:tab/>
      </w:r>
      <w:r w:rsidRPr="00603E2D">
        <w:rPr>
          <w:rFonts w:cs="Times New Roman"/>
        </w:rPr>
        <w:tab/>
        <w:t>8.02 ± 2.29</w:t>
      </w:r>
      <w:r w:rsidRPr="00603E2D">
        <w:rPr>
          <w:rFonts w:cs="Times New Roman"/>
        </w:rPr>
        <w:tab/>
      </w:r>
      <w:r w:rsidRPr="00603E2D">
        <w:rPr>
          <w:rFonts w:cs="Times New Roman"/>
        </w:rPr>
        <w:tab/>
        <w:t>4.72 to 11.32</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Elevation</w:t>
      </w:r>
      <w:r w:rsidRPr="00603E2D">
        <w:rPr>
          <w:rFonts w:cs="Times New Roman"/>
          <w:vertAlign w:val="superscript"/>
        </w:rPr>
        <w:t>2</w:t>
      </w:r>
      <w:r w:rsidRPr="00603E2D">
        <w:rPr>
          <w:rFonts w:cs="Times New Roman"/>
          <w:vertAlign w:val="superscript"/>
        </w:rPr>
        <w:tab/>
      </w:r>
      <w:r w:rsidRPr="00603E2D">
        <w:rPr>
          <w:rFonts w:cs="Times New Roman"/>
          <w:vertAlign w:val="superscript"/>
        </w:rPr>
        <w:tab/>
      </w:r>
      <w:r w:rsidRPr="00603E2D">
        <w:rPr>
          <w:rFonts w:cs="Times New Roman"/>
        </w:rPr>
        <w:t>-8.13 ± 2.19</w:t>
      </w:r>
      <w:r w:rsidRPr="00603E2D">
        <w:rPr>
          <w:rFonts w:cs="Times New Roman"/>
        </w:rPr>
        <w:tab/>
      </w:r>
      <w:r w:rsidRPr="00603E2D">
        <w:rPr>
          <w:rFonts w:cs="Times New Roman"/>
        </w:rPr>
        <w:tab/>
        <w:t>-11.29 to -5.93</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Strata 0-1</w:t>
      </w:r>
      <w:r w:rsidRPr="00603E2D">
        <w:rPr>
          <w:rFonts w:cs="Times New Roman"/>
        </w:rPr>
        <w:tab/>
      </w:r>
      <w:r w:rsidRPr="00603E2D">
        <w:rPr>
          <w:rFonts w:cs="Times New Roman"/>
        </w:rPr>
        <w:tab/>
        <w:t>-0.59 ± 0.20</w:t>
      </w:r>
      <w:r w:rsidRPr="00603E2D">
        <w:rPr>
          <w:rFonts w:cs="Times New Roman"/>
        </w:rPr>
        <w:tab/>
      </w:r>
      <w:r w:rsidRPr="00603E2D">
        <w:rPr>
          <w:rFonts w:cs="Times New Roman"/>
        </w:rPr>
        <w:tab/>
        <w:t>-0.89 to -0.30</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 Moss Cover</w:t>
      </w:r>
      <w:r w:rsidRPr="00603E2D">
        <w:rPr>
          <w:rFonts w:cs="Times New Roman"/>
        </w:rPr>
        <w:tab/>
      </w:r>
      <w:r w:rsidRPr="00603E2D">
        <w:rPr>
          <w:rFonts w:cs="Times New Roman"/>
        </w:rPr>
        <w:tab/>
        <w:t>-0.59 ± 0.22</w:t>
      </w:r>
      <w:r w:rsidRPr="00603E2D">
        <w:rPr>
          <w:rFonts w:cs="Times New Roman"/>
        </w:rPr>
        <w:tab/>
      </w:r>
      <w:r w:rsidRPr="00603E2D">
        <w:rPr>
          <w:rFonts w:cs="Times New Roman"/>
        </w:rPr>
        <w:tab/>
        <w:t>-0.91 to -0.27</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Overstory Richness</w:t>
      </w:r>
      <w:r w:rsidRPr="00603E2D">
        <w:rPr>
          <w:rFonts w:cs="Times New Roman"/>
        </w:rPr>
        <w:tab/>
        <w:t>0.63 ± 0.24</w:t>
      </w:r>
      <w:r w:rsidRPr="00603E2D">
        <w:rPr>
          <w:rFonts w:cs="Times New Roman"/>
        </w:rPr>
        <w:tab/>
      </w:r>
      <w:r w:rsidRPr="00603E2D">
        <w:rPr>
          <w:rFonts w:cs="Times New Roman"/>
        </w:rPr>
        <w:tab/>
        <w:t>0.29 to 0.97</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P. cylindraceus</w:t>
      </w:r>
      <w:r w:rsidRPr="00603E2D">
        <w:rPr>
          <w:rFonts w:cs="Times New Roman"/>
        </w:rPr>
        <w:tab/>
        <w:t>Elevation</w:t>
      </w:r>
      <w:r w:rsidRPr="00603E2D">
        <w:rPr>
          <w:rFonts w:cs="Times New Roman"/>
        </w:rPr>
        <w:tab/>
      </w:r>
      <w:r w:rsidRPr="00603E2D">
        <w:rPr>
          <w:rFonts w:cs="Times New Roman"/>
        </w:rPr>
        <w:tab/>
        <w:t>-6.81 ± 3.37</w:t>
      </w:r>
      <w:r w:rsidRPr="00603E2D">
        <w:rPr>
          <w:rFonts w:cs="Times New Roman"/>
        </w:rPr>
        <w:tab/>
      </w:r>
      <w:r w:rsidRPr="00603E2D">
        <w:rPr>
          <w:rFonts w:cs="Times New Roman"/>
        </w:rPr>
        <w:tab/>
        <w:t>-11.67 to -1.96</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Elevation</w:t>
      </w:r>
      <w:r w:rsidRPr="00603E2D">
        <w:rPr>
          <w:rFonts w:cs="Times New Roman"/>
          <w:vertAlign w:val="superscript"/>
        </w:rPr>
        <w:t>2</w:t>
      </w:r>
      <w:r w:rsidRPr="00603E2D">
        <w:rPr>
          <w:rFonts w:cs="Times New Roman"/>
        </w:rPr>
        <w:tab/>
      </w:r>
      <w:r w:rsidRPr="00603E2D">
        <w:rPr>
          <w:rFonts w:cs="Times New Roman"/>
        </w:rPr>
        <w:tab/>
        <w:t>-25.18 ± 1.48</w:t>
      </w:r>
      <w:r w:rsidRPr="00603E2D">
        <w:rPr>
          <w:rFonts w:cs="Times New Roman"/>
        </w:rPr>
        <w:tab/>
      </w:r>
      <w:r w:rsidRPr="00603E2D">
        <w:rPr>
          <w:rFonts w:cs="Times New Roman"/>
        </w:rPr>
        <w:tab/>
        <w:t>-27.31 to -23.05</w:t>
      </w:r>
    </w:p>
    <w:p w:rsidR="005E02DF" w:rsidRPr="00603E2D" w:rsidRDefault="005E02DF" w:rsidP="005E02DF">
      <w:pPr>
        <w:tabs>
          <w:tab w:val="left" w:pos="288"/>
        </w:tabs>
        <w:rPr>
          <w:rFonts w:cs="Times New Roman"/>
        </w:rPr>
      </w:pPr>
      <w:r w:rsidRPr="00603E2D">
        <w:rPr>
          <w:rFonts w:cs="Times New Roman"/>
          <w:noProof/>
        </w:rPr>
        <mc:AlternateContent>
          <mc:Choice Requires="wps">
            <w:drawing>
              <wp:anchor distT="0" distB="0" distL="114300" distR="114300" simplePos="0" relativeHeight="251693056" behindDoc="0" locked="0" layoutInCell="1" allowOverlap="1" wp14:anchorId="1BE022FC" wp14:editId="00AADED0">
                <wp:simplePos x="0" y="0"/>
                <wp:positionH relativeFrom="column">
                  <wp:posOffset>0</wp:posOffset>
                </wp:positionH>
                <wp:positionV relativeFrom="paragraph">
                  <wp:posOffset>229235</wp:posOffset>
                </wp:positionV>
                <wp:extent cx="5772150" cy="19050"/>
                <wp:effectExtent l="9525" t="10160" r="9525" b="889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8" o:spid="_x0000_s1026" type="#_x0000_t32" style="position:absolute;margin-left:0;margin-top:18.05pt;width:454.5pt;height:1.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"/>
            </w:pict>
          </mc:Fallback>
        </mc:AlternateContent>
      </w:r>
      <w:r w:rsidRPr="00603E2D">
        <w:rPr>
          <w:rFonts w:cs="Times New Roman"/>
        </w:rPr>
        <w:tab/>
      </w:r>
      <w:r w:rsidRPr="00603E2D">
        <w:rPr>
          <w:rFonts w:cs="Times New Roman"/>
        </w:rPr>
        <w:tab/>
      </w:r>
      <w:r w:rsidRPr="00603E2D">
        <w:rPr>
          <w:rFonts w:cs="Times New Roman"/>
        </w:rPr>
        <w:tab/>
      </w:r>
      <w:r w:rsidRPr="00603E2D">
        <w:rPr>
          <w:rFonts w:cs="Times New Roman"/>
        </w:rPr>
        <w:tab/>
        <w:t>Aspect</w:t>
      </w:r>
      <w:r w:rsidRPr="00603E2D">
        <w:rPr>
          <w:rFonts w:cs="Times New Roman"/>
        </w:rPr>
        <w:tab/>
      </w:r>
      <w:r w:rsidRPr="00603E2D">
        <w:rPr>
          <w:rFonts w:cs="Times New Roman"/>
        </w:rPr>
        <w:tab/>
      </w:r>
      <w:r w:rsidRPr="00603E2D">
        <w:rPr>
          <w:rFonts w:cs="Times New Roman"/>
        </w:rPr>
        <w:tab/>
        <w:t xml:space="preserve"> 1.65 ± 1.01</w:t>
      </w:r>
      <w:r w:rsidRPr="00603E2D">
        <w:rPr>
          <w:rFonts w:cs="Times New Roman"/>
        </w:rPr>
        <w:tab/>
      </w:r>
      <w:r w:rsidRPr="00603E2D">
        <w:rPr>
          <w:rFonts w:cs="Times New Roman"/>
        </w:rPr>
        <w:tab/>
        <w:t>0.19 to 3.10</w:t>
      </w:r>
    </w:p>
    <w:p w:rsidR="005E02DF" w:rsidRPr="00603E2D" w:rsidRDefault="005E02DF" w:rsidP="005E02DF">
      <w:pPr>
        <w:tabs>
          <w:tab w:val="left" w:pos="288"/>
        </w:tabs>
        <w:rPr>
          <w:rFonts w:cs="Times New Roman"/>
        </w:rPr>
      </w:pPr>
      <w:r w:rsidRPr="00603E2D">
        <w:rPr>
          <w:rFonts w:cs="Times New Roman"/>
          <w:noProof/>
        </w:rPr>
        <mc:AlternateContent>
          <mc:Choice Requires="wps">
            <w:drawing>
              <wp:anchor distT="0" distB="0" distL="114300" distR="114300" simplePos="0" relativeHeight="251694080" behindDoc="0" locked="0" layoutInCell="1" allowOverlap="1" wp14:anchorId="36328D0E" wp14:editId="4C5A3478">
                <wp:simplePos x="0" y="0"/>
                <wp:positionH relativeFrom="column">
                  <wp:posOffset>9525</wp:posOffset>
                </wp:positionH>
                <wp:positionV relativeFrom="paragraph">
                  <wp:posOffset>158115</wp:posOffset>
                </wp:positionV>
                <wp:extent cx="5772150" cy="28575"/>
                <wp:effectExtent l="9525" t="5715" r="9525" b="13335"/>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 o:spid="_x0000_s1026" type="#_x0000_t32" style="position:absolute;margin-left:.75pt;margin-top:12.45pt;width:454.5pt;height:2.2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"/>
            </w:pict>
          </mc:Fallback>
        </mc:AlternateContent>
      </w:r>
    </w:p>
    <w:p w:rsidR="005E02DF" w:rsidRPr="00603E2D" w:rsidRDefault="005E02DF">
      <w:pPr>
        <w:spacing w:after="200" w:line="276" w:lineRule="auto"/>
        <w:rPr>
          <w:rFonts w:cs="Times New Roman"/>
        </w:rPr>
      </w:pPr>
      <w:r w:rsidRPr="00603E2D">
        <w:rPr>
          <w:rFonts w:cs="Times New Roman"/>
        </w:rPr>
        <w:br w:type="page"/>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rPr>
        <w:t>Species</w:t>
      </w:r>
      <w:r w:rsidRPr="00603E2D">
        <w:rPr>
          <w:rFonts w:cs="Times New Roman"/>
        </w:rPr>
        <w:tab/>
      </w:r>
      <w:r w:rsidRPr="00603E2D">
        <w:rPr>
          <w:rFonts w:cs="Times New Roman"/>
        </w:rPr>
        <w:tab/>
        <w:t>Variable</w:t>
      </w:r>
      <w:r w:rsidRPr="00603E2D">
        <w:rPr>
          <w:rFonts w:cs="Times New Roman"/>
        </w:rPr>
        <w:tab/>
      </w:r>
      <w:r w:rsidRPr="00603E2D">
        <w:rPr>
          <w:rFonts w:cs="Times New Roman"/>
        </w:rPr>
        <w:tab/>
        <w:t xml:space="preserve">   β ± SE</w:t>
      </w:r>
      <w:r w:rsidRPr="00603E2D">
        <w:rPr>
          <w:rFonts w:cs="Times New Roman"/>
        </w:rPr>
        <w:tab/>
        <w:t xml:space="preserve">                 85% CI</w:t>
      </w:r>
    </w:p>
    <w:p w:rsidR="005E02DF" w:rsidRPr="00603E2D" w:rsidRDefault="005E02DF" w:rsidP="005E02DF">
      <w:pPr>
        <w:tabs>
          <w:tab w:val="left" w:pos="288"/>
        </w:tabs>
        <w:rPr>
          <w:rFonts w:cs="Times New Roman"/>
        </w:rPr>
      </w:pPr>
      <w:r w:rsidRPr="00603E2D">
        <w:rPr>
          <w:rFonts w:cs="Times New Roman"/>
          <w:noProof/>
        </w:rPr>
        <mc:AlternateContent>
          <mc:Choice Requires="wps">
            <w:drawing>
              <wp:anchor distT="0" distB="0" distL="114300" distR="114300" simplePos="0" relativeHeight="251696128" behindDoc="0" locked="0" layoutInCell="1" allowOverlap="1" wp14:anchorId="3B9BB17E" wp14:editId="5EF4F6B4">
                <wp:simplePos x="0" y="0"/>
                <wp:positionH relativeFrom="column">
                  <wp:posOffset>0</wp:posOffset>
                </wp:positionH>
                <wp:positionV relativeFrom="paragraph">
                  <wp:posOffset>41910</wp:posOffset>
                </wp:positionV>
                <wp:extent cx="5781675" cy="28575"/>
                <wp:effectExtent l="9525" t="13335" r="9525" b="571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16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2" o:spid="_x0000_s1026" type="#_x0000_t32" style="position:absolute;margin-left:0;margin-top:3.3pt;width:455.25pt;height:2.2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"/>
            </w:pict>
          </mc:Fallback>
        </mc:AlternateContent>
      </w:r>
    </w:p>
    <w:p w:rsidR="005E02DF" w:rsidRPr="00603E2D" w:rsidRDefault="005E02DF" w:rsidP="005E02DF">
      <w:pPr>
        <w:tabs>
          <w:tab w:val="left" w:pos="288"/>
        </w:tabs>
        <w:rPr>
          <w:rFonts w:cs="Times New Roman"/>
        </w:rPr>
      </w:pPr>
      <w:r w:rsidRPr="00603E2D">
        <w:rPr>
          <w:rFonts w:cs="Times New Roman"/>
          <w:i/>
        </w:rPr>
        <w:t>P. montanus</w:t>
      </w:r>
      <w:r w:rsidRPr="00603E2D">
        <w:rPr>
          <w:rFonts w:cs="Times New Roman"/>
        </w:rPr>
        <w:tab/>
      </w:r>
      <w:r w:rsidRPr="00603E2D">
        <w:rPr>
          <w:rFonts w:cs="Times New Roman"/>
        </w:rPr>
        <w:tab/>
        <w:t>Elevation</w:t>
      </w:r>
      <w:r w:rsidRPr="00603E2D">
        <w:rPr>
          <w:rFonts w:cs="Times New Roman"/>
        </w:rPr>
        <w:tab/>
      </w:r>
      <w:r w:rsidRPr="00603E2D">
        <w:rPr>
          <w:rFonts w:cs="Times New Roman"/>
        </w:rPr>
        <w:tab/>
        <w:t>12.70 ± 4.01</w:t>
      </w:r>
      <w:r w:rsidRPr="00603E2D">
        <w:rPr>
          <w:rFonts w:cs="Times New Roman"/>
        </w:rPr>
        <w:tab/>
      </w:r>
      <w:r w:rsidRPr="00603E2D">
        <w:rPr>
          <w:rFonts w:cs="Times New Roman"/>
        </w:rPr>
        <w:tab/>
        <w:t>6.93 to 18.47</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Slope</w:t>
      </w:r>
      <w:r w:rsidRPr="00603E2D">
        <w:rPr>
          <w:rFonts w:cs="Times New Roman"/>
        </w:rPr>
        <w:tab/>
      </w:r>
      <w:r w:rsidRPr="00603E2D">
        <w:rPr>
          <w:rFonts w:cs="Times New Roman"/>
        </w:rPr>
        <w:tab/>
      </w:r>
      <w:r w:rsidRPr="00603E2D">
        <w:rPr>
          <w:rFonts w:cs="Times New Roman"/>
        </w:rPr>
        <w:tab/>
        <w:t>1.81 ± 0.87</w:t>
      </w:r>
      <w:r w:rsidRPr="00603E2D">
        <w:rPr>
          <w:rFonts w:cs="Times New Roman"/>
        </w:rPr>
        <w:tab/>
      </w:r>
      <w:r w:rsidRPr="00603E2D">
        <w:rPr>
          <w:rFonts w:cs="Times New Roman"/>
        </w:rPr>
        <w:tab/>
        <w:t>0.56 to 3.06</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 Rock cover objects</w:t>
      </w:r>
      <w:r w:rsidRPr="00603E2D">
        <w:rPr>
          <w:rFonts w:cs="Times New Roman"/>
        </w:rPr>
        <w:tab/>
        <w:t xml:space="preserve">8.25 ± </w:t>
      </w:r>
      <w:r w:rsidRPr="00603E2D">
        <w:rPr>
          <w:rFonts w:cs="Times New Roman"/>
        </w:rPr>
        <w:tab/>
        <w:t>7.23</w:t>
      </w:r>
      <w:r w:rsidRPr="00603E2D">
        <w:rPr>
          <w:rFonts w:cs="Times New Roman"/>
        </w:rPr>
        <w:tab/>
      </w:r>
      <w:r w:rsidRPr="00603E2D">
        <w:rPr>
          <w:rFonts w:cs="Times New Roman"/>
        </w:rPr>
        <w:tab/>
        <w:t>-2.16 to 18.66</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 Bare Cover</w:t>
      </w:r>
      <w:r w:rsidRPr="00603E2D">
        <w:rPr>
          <w:rFonts w:cs="Times New Roman"/>
        </w:rPr>
        <w:tab/>
      </w:r>
      <w:r w:rsidRPr="00603E2D">
        <w:rPr>
          <w:rFonts w:cs="Times New Roman"/>
        </w:rPr>
        <w:tab/>
        <w:t>-0.64 ± 0.24</w:t>
      </w:r>
      <w:r w:rsidRPr="00603E2D">
        <w:rPr>
          <w:rFonts w:cs="Times New Roman"/>
        </w:rPr>
        <w:tab/>
      </w:r>
      <w:r w:rsidRPr="00603E2D">
        <w:rPr>
          <w:rFonts w:cs="Times New Roman"/>
        </w:rPr>
        <w:tab/>
        <w:t>-0.99 to -0.29</w:t>
      </w:r>
    </w:p>
    <w:p w:rsidR="005E02DF" w:rsidRPr="00603E2D" w:rsidRDefault="005E02DF" w:rsidP="005E02DF">
      <w:pPr>
        <w:tabs>
          <w:tab w:val="left" w:pos="288"/>
        </w:tabs>
        <w:rPr>
          <w:rFonts w:cs="Times New Roman"/>
          <w:i/>
        </w:rPr>
      </w:pPr>
    </w:p>
    <w:p w:rsidR="005E02DF" w:rsidRPr="00603E2D" w:rsidRDefault="005E02DF" w:rsidP="005E02DF">
      <w:pPr>
        <w:tabs>
          <w:tab w:val="left" w:pos="288"/>
        </w:tabs>
        <w:rPr>
          <w:rFonts w:cs="Times New Roman"/>
        </w:rPr>
      </w:pPr>
      <w:r w:rsidRPr="00603E2D">
        <w:rPr>
          <w:rFonts w:cs="Times New Roman"/>
          <w:i/>
        </w:rPr>
        <w:t>P. richmondi</w:t>
      </w:r>
      <w:r w:rsidRPr="00603E2D">
        <w:rPr>
          <w:rFonts w:cs="Times New Roman"/>
        </w:rPr>
        <w:tab/>
      </w:r>
      <w:r w:rsidRPr="00603E2D">
        <w:rPr>
          <w:rFonts w:cs="Times New Roman"/>
        </w:rPr>
        <w:tab/>
        <w:t>Yellow Birch RF</w:t>
      </w:r>
      <w:r w:rsidRPr="00603E2D">
        <w:rPr>
          <w:rFonts w:cs="Times New Roman"/>
        </w:rPr>
        <w:tab/>
        <w:t>-1.43 ± 0.57</w:t>
      </w:r>
      <w:r w:rsidRPr="00603E2D">
        <w:rPr>
          <w:rFonts w:cs="Times New Roman"/>
        </w:rPr>
        <w:tab/>
      </w:r>
      <w:r w:rsidRPr="00603E2D">
        <w:rPr>
          <w:rFonts w:cs="Times New Roman"/>
        </w:rPr>
        <w:tab/>
        <w:t>-2.25 to -0.61</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Sugar Maple RF</w:t>
      </w:r>
      <w:r w:rsidRPr="00603E2D">
        <w:rPr>
          <w:rFonts w:cs="Times New Roman"/>
        </w:rPr>
        <w:tab/>
        <w:t>0.56 ± 0.25</w:t>
      </w:r>
      <w:r w:rsidRPr="00603E2D">
        <w:rPr>
          <w:rFonts w:cs="Times New Roman"/>
        </w:rPr>
        <w:tab/>
      </w:r>
      <w:r w:rsidRPr="00603E2D">
        <w:rPr>
          <w:rFonts w:cs="Times New Roman"/>
        </w:rPr>
        <w:tab/>
        <w:t>0.20 to 0.92</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Am. Beech RF</w:t>
      </w:r>
      <w:r w:rsidRPr="00603E2D">
        <w:rPr>
          <w:rFonts w:cs="Times New Roman"/>
        </w:rPr>
        <w:tab/>
      </w:r>
      <w:r w:rsidRPr="00603E2D">
        <w:rPr>
          <w:rFonts w:cs="Times New Roman"/>
        </w:rPr>
        <w:tab/>
        <w:t>-0.69 ± 0.32</w:t>
      </w:r>
      <w:r w:rsidRPr="00603E2D">
        <w:rPr>
          <w:rFonts w:cs="Times New Roman"/>
        </w:rPr>
        <w:tab/>
      </w:r>
      <w:r w:rsidRPr="00603E2D">
        <w:rPr>
          <w:rFonts w:cs="Times New Roman"/>
        </w:rPr>
        <w:tab/>
        <w:t>-1.15 to -0.23</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 Rocks</w:t>
      </w:r>
      <w:r w:rsidRPr="00603E2D">
        <w:rPr>
          <w:rFonts w:cs="Times New Roman"/>
        </w:rPr>
        <w:tab/>
      </w:r>
      <w:r w:rsidRPr="00603E2D">
        <w:rPr>
          <w:rFonts w:cs="Times New Roman"/>
        </w:rPr>
        <w:tab/>
        <w:t>0.86 ± 0.36</w:t>
      </w:r>
      <w:r w:rsidRPr="00603E2D">
        <w:rPr>
          <w:rFonts w:cs="Times New Roman"/>
        </w:rPr>
        <w:tab/>
      </w:r>
      <w:r w:rsidRPr="00603E2D">
        <w:rPr>
          <w:rFonts w:cs="Times New Roman"/>
        </w:rPr>
        <w:tab/>
        <w:t>0.34 to 1.38</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 Logs</w:t>
      </w:r>
      <w:r w:rsidRPr="00603E2D">
        <w:rPr>
          <w:rFonts w:cs="Times New Roman"/>
        </w:rPr>
        <w:tab/>
      </w:r>
      <w:r w:rsidRPr="00603E2D">
        <w:rPr>
          <w:rFonts w:cs="Times New Roman"/>
        </w:rPr>
        <w:tab/>
      </w:r>
      <w:r w:rsidRPr="00603E2D">
        <w:rPr>
          <w:rFonts w:cs="Times New Roman"/>
        </w:rPr>
        <w:tab/>
        <w:t>-0.06 ± 0.25</w:t>
      </w:r>
      <w:r w:rsidRPr="00603E2D">
        <w:rPr>
          <w:rFonts w:cs="Times New Roman"/>
        </w:rPr>
        <w:tab/>
      </w:r>
      <w:r w:rsidRPr="00603E2D">
        <w:rPr>
          <w:rFonts w:cs="Times New Roman"/>
        </w:rPr>
        <w:tab/>
        <w:t>-0.42 to 0.03</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 Moss</w:t>
      </w:r>
      <w:r w:rsidRPr="00603E2D">
        <w:rPr>
          <w:rFonts w:cs="Times New Roman"/>
        </w:rPr>
        <w:tab/>
      </w:r>
      <w:r w:rsidRPr="00603E2D">
        <w:rPr>
          <w:rFonts w:cs="Times New Roman"/>
        </w:rPr>
        <w:tab/>
        <w:t>-1.48 ± 0.60</w:t>
      </w:r>
      <w:r w:rsidRPr="00603E2D">
        <w:rPr>
          <w:rFonts w:cs="Times New Roman"/>
        </w:rPr>
        <w:tab/>
      </w:r>
      <w:r w:rsidRPr="00603E2D">
        <w:rPr>
          <w:rFonts w:cs="Times New Roman"/>
        </w:rPr>
        <w:tab/>
        <w:t>-2.34 to -0.62</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 Fern</w:t>
      </w:r>
      <w:r w:rsidRPr="00603E2D">
        <w:rPr>
          <w:rFonts w:cs="Times New Roman"/>
        </w:rPr>
        <w:tab/>
      </w:r>
      <w:r w:rsidRPr="00603E2D">
        <w:rPr>
          <w:rFonts w:cs="Times New Roman"/>
        </w:rPr>
        <w:tab/>
      </w:r>
      <w:r w:rsidRPr="00603E2D">
        <w:rPr>
          <w:rFonts w:cs="Times New Roman"/>
        </w:rPr>
        <w:tab/>
        <w:t>-0.14 ± 0.28</w:t>
      </w:r>
      <w:r w:rsidRPr="00603E2D">
        <w:rPr>
          <w:rFonts w:cs="Times New Roman"/>
        </w:rPr>
        <w:tab/>
      </w:r>
      <w:r w:rsidRPr="00603E2D">
        <w:rPr>
          <w:rFonts w:cs="Times New Roman"/>
        </w:rPr>
        <w:tab/>
        <w:t>-0.54 to 0.26</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 Herbaceous</w:t>
      </w:r>
      <w:r w:rsidRPr="00603E2D">
        <w:rPr>
          <w:rFonts w:cs="Times New Roman"/>
        </w:rPr>
        <w:tab/>
      </w:r>
      <w:r w:rsidRPr="00603E2D">
        <w:rPr>
          <w:rFonts w:cs="Times New Roman"/>
        </w:rPr>
        <w:tab/>
        <w:t>0.08 ± 0.36</w:t>
      </w:r>
      <w:r w:rsidRPr="00603E2D">
        <w:rPr>
          <w:rFonts w:cs="Times New Roman"/>
        </w:rPr>
        <w:tab/>
      </w:r>
      <w:r w:rsidRPr="00603E2D">
        <w:rPr>
          <w:rFonts w:cs="Times New Roman"/>
        </w:rPr>
        <w:tab/>
        <w:t>-0.44 to 0.60</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Strata 0-1</w:t>
      </w:r>
      <w:r w:rsidRPr="00603E2D">
        <w:rPr>
          <w:rFonts w:cs="Times New Roman"/>
        </w:rPr>
        <w:tab/>
      </w:r>
      <w:r w:rsidRPr="00603E2D">
        <w:rPr>
          <w:rFonts w:cs="Times New Roman"/>
        </w:rPr>
        <w:tab/>
        <w:t>-0.46 ± 0.35</w:t>
      </w:r>
      <w:r w:rsidRPr="00603E2D">
        <w:rPr>
          <w:rFonts w:cs="Times New Roman"/>
        </w:rPr>
        <w:tab/>
      </w:r>
      <w:r w:rsidRPr="00603E2D">
        <w:rPr>
          <w:rFonts w:cs="Times New Roman"/>
        </w:rPr>
        <w:tab/>
        <w:t>-0.96 to 0.04</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P. welleri</w:t>
      </w:r>
      <w:r w:rsidRPr="00603E2D">
        <w:rPr>
          <w:rFonts w:cs="Times New Roman"/>
          <w:i/>
        </w:rPr>
        <w:tab/>
      </w:r>
      <w:r w:rsidRPr="00603E2D">
        <w:rPr>
          <w:rFonts w:cs="Times New Roman"/>
          <w:i/>
        </w:rPr>
        <w:tab/>
      </w:r>
      <w:r w:rsidRPr="00603E2D">
        <w:rPr>
          <w:rFonts w:cs="Times New Roman"/>
        </w:rPr>
        <w:t>Elevation</w:t>
      </w:r>
      <w:r w:rsidRPr="00603E2D">
        <w:rPr>
          <w:rFonts w:cs="Times New Roman"/>
        </w:rPr>
        <w:tab/>
      </w:r>
      <w:r w:rsidRPr="00603E2D">
        <w:rPr>
          <w:rFonts w:cs="Times New Roman"/>
        </w:rPr>
        <w:tab/>
        <w:t>7.95 ± 2.41</w:t>
      </w:r>
      <w:r w:rsidRPr="00603E2D">
        <w:rPr>
          <w:rFonts w:cs="Times New Roman"/>
        </w:rPr>
        <w:tab/>
      </w:r>
      <w:r w:rsidRPr="00603E2D">
        <w:rPr>
          <w:rFonts w:cs="Times New Roman"/>
        </w:rPr>
        <w:tab/>
        <w:t>4.48 to 11.42</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Slope</w:t>
      </w:r>
      <w:r w:rsidRPr="00603E2D">
        <w:rPr>
          <w:rFonts w:cs="Times New Roman"/>
        </w:rPr>
        <w:tab/>
      </w:r>
      <w:r w:rsidRPr="00603E2D">
        <w:rPr>
          <w:rFonts w:cs="Times New Roman"/>
        </w:rPr>
        <w:tab/>
      </w:r>
      <w:r w:rsidRPr="00603E2D">
        <w:rPr>
          <w:rFonts w:cs="Times New Roman"/>
        </w:rPr>
        <w:tab/>
        <w:t>3.74 ± 1.24</w:t>
      </w:r>
      <w:r w:rsidRPr="00603E2D">
        <w:rPr>
          <w:rFonts w:cs="Times New Roman"/>
        </w:rPr>
        <w:tab/>
      </w:r>
      <w:r w:rsidRPr="00603E2D">
        <w:rPr>
          <w:rFonts w:cs="Times New Roman"/>
        </w:rPr>
        <w:tab/>
        <w:t>1.95 to 5.53</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Water</w:t>
      </w:r>
      <w:r w:rsidRPr="00603E2D">
        <w:rPr>
          <w:rFonts w:cs="Times New Roman"/>
        </w:rPr>
        <w:tab/>
      </w:r>
      <w:r w:rsidRPr="00603E2D">
        <w:rPr>
          <w:rFonts w:cs="Times New Roman"/>
        </w:rPr>
        <w:tab/>
      </w:r>
      <w:r w:rsidRPr="00603E2D">
        <w:rPr>
          <w:rFonts w:cs="Times New Roman"/>
        </w:rPr>
        <w:tab/>
        <w:t>-3.15 ± 1.69</w:t>
      </w:r>
      <w:r w:rsidRPr="00603E2D">
        <w:rPr>
          <w:rFonts w:cs="Times New Roman"/>
        </w:rPr>
        <w:tab/>
      </w:r>
      <w:r w:rsidRPr="00603E2D">
        <w:rPr>
          <w:rFonts w:cs="Times New Roman"/>
        </w:rPr>
        <w:tab/>
        <w:t>-5.58 to -0.72</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Am. Beech RF</w:t>
      </w:r>
      <w:r w:rsidRPr="00603E2D">
        <w:rPr>
          <w:rFonts w:cs="Times New Roman"/>
        </w:rPr>
        <w:tab/>
      </w:r>
      <w:r w:rsidRPr="00603E2D">
        <w:rPr>
          <w:rFonts w:cs="Times New Roman"/>
        </w:rPr>
        <w:tab/>
        <w:t>1.33 ± 0.71</w:t>
      </w:r>
      <w:r w:rsidRPr="00603E2D">
        <w:rPr>
          <w:rFonts w:cs="Times New Roman"/>
        </w:rPr>
        <w:tab/>
      </w:r>
      <w:r w:rsidRPr="00603E2D">
        <w:rPr>
          <w:rFonts w:cs="Times New Roman"/>
        </w:rPr>
        <w:tab/>
        <w:t>0.31 to 2.35</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Yellow Birch RF</w:t>
      </w:r>
      <w:r w:rsidRPr="00603E2D">
        <w:rPr>
          <w:rFonts w:cs="Times New Roman"/>
        </w:rPr>
        <w:tab/>
        <w:t>1.18 ± 0.69</w:t>
      </w:r>
      <w:r w:rsidRPr="00603E2D">
        <w:rPr>
          <w:rFonts w:cs="Times New Roman"/>
        </w:rPr>
        <w:tab/>
      </w:r>
      <w:r w:rsidRPr="00603E2D">
        <w:rPr>
          <w:rFonts w:cs="Times New Roman"/>
        </w:rPr>
        <w:tab/>
        <w:t>0.19 to 2.17</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Sugar Maple RF</w:t>
      </w:r>
      <w:r w:rsidRPr="00603E2D">
        <w:rPr>
          <w:rFonts w:cs="Times New Roman"/>
        </w:rPr>
        <w:tab/>
        <w:t>0.30 ± 0.71</w:t>
      </w:r>
      <w:r w:rsidRPr="00603E2D">
        <w:rPr>
          <w:rFonts w:cs="Times New Roman"/>
        </w:rPr>
        <w:tab/>
      </w:r>
      <w:r w:rsidRPr="00603E2D">
        <w:rPr>
          <w:rFonts w:cs="Times New Roman"/>
        </w:rPr>
        <w:tab/>
        <w:t>-0.72 to 1.32</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Yellow Buckeye RF</w:t>
      </w:r>
      <w:r w:rsidRPr="00603E2D">
        <w:rPr>
          <w:rFonts w:cs="Times New Roman"/>
        </w:rPr>
        <w:tab/>
        <w:t>-1.56 ± 0.99</w:t>
      </w:r>
      <w:r w:rsidRPr="00603E2D">
        <w:rPr>
          <w:rFonts w:cs="Times New Roman"/>
        </w:rPr>
        <w:tab/>
      </w:r>
      <w:r w:rsidRPr="00603E2D">
        <w:rPr>
          <w:rFonts w:cs="Times New Roman"/>
        </w:rPr>
        <w:tab/>
        <w:t>-2.99 to -0.13</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Striped Maple RF</w:t>
      </w:r>
      <w:r w:rsidRPr="00603E2D">
        <w:rPr>
          <w:rFonts w:cs="Times New Roman"/>
        </w:rPr>
        <w:tab/>
        <w:t>0.01 ± 0.70</w:t>
      </w:r>
      <w:r w:rsidRPr="00603E2D">
        <w:rPr>
          <w:rFonts w:cs="Times New Roman"/>
        </w:rPr>
        <w:tab/>
      </w:r>
      <w:r w:rsidRPr="00603E2D">
        <w:rPr>
          <w:rFonts w:cs="Times New Roman"/>
        </w:rPr>
        <w:tab/>
        <w:t>-1.00 to 1.02</w:t>
      </w:r>
    </w:p>
    <w:p w:rsidR="005E02DF" w:rsidRPr="00603E2D" w:rsidRDefault="005E02DF" w:rsidP="005E02DF">
      <w:pPr>
        <w:tabs>
          <w:tab w:val="left" w:pos="288"/>
        </w:tabs>
        <w:rPr>
          <w:rFonts w:cs="Times New Roman"/>
        </w:rPr>
      </w:pPr>
    </w:p>
    <w:p w:rsidR="005E02DF" w:rsidRPr="00603E2D" w:rsidRDefault="005E02DF" w:rsidP="005E02DF">
      <w:pPr>
        <w:tabs>
          <w:tab w:val="left" w:pos="288"/>
        </w:tabs>
        <w:rPr>
          <w:rFonts w:cs="Times New Roman"/>
        </w:rPr>
      </w:pPr>
      <w:r w:rsidRPr="00603E2D">
        <w:rPr>
          <w:rFonts w:cs="Times New Roman"/>
          <w:i/>
        </w:rPr>
        <w:t>P. yonahlossee</w:t>
      </w:r>
      <w:r w:rsidRPr="00603E2D">
        <w:rPr>
          <w:rFonts w:cs="Times New Roman"/>
        </w:rPr>
        <w:tab/>
      </w:r>
      <w:r w:rsidRPr="00603E2D">
        <w:rPr>
          <w:rFonts w:cs="Times New Roman"/>
        </w:rPr>
        <w:tab/>
        <w:t>Am. Beech RF</w:t>
      </w:r>
      <w:r w:rsidRPr="00603E2D">
        <w:rPr>
          <w:rFonts w:cs="Times New Roman"/>
        </w:rPr>
        <w:tab/>
      </w:r>
      <w:r w:rsidRPr="00603E2D">
        <w:rPr>
          <w:rFonts w:cs="Times New Roman"/>
        </w:rPr>
        <w:tab/>
        <w:t>-0.51 ± 0.18</w:t>
      </w:r>
      <w:r w:rsidRPr="00603E2D">
        <w:rPr>
          <w:rFonts w:cs="Times New Roman"/>
        </w:rPr>
        <w:tab/>
      </w:r>
      <w:r w:rsidRPr="00603E2D">
        <w:rPr>
          <w:rFonts w:cs="Times New Roman"/>
        </w:rPr>
        <w:tab/>
        <w:t>-0.77 to -0.25</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Yellow Buckeye RF</w:t>
      </w:r>
      <w:r w:rsidRPr="00603E2D">
        <w:rPr>
          <w:rFonts w:cs="Times New Roman"/>
        </w:rPr>
        <w:tab/>
        <w:t>-0.56 ± 0.17</w:t>
      </w:r>
      <w:r w:rsidRPr="00603E2D">
        <w:rPr>
          <w:rFonts w:cs="Times New Roman"/>
        </w:rPr>
        <w:tab/>
      </w:r>
      <w:r w:rsidRPr="00603E2D">
        <w:rPr>
          <w:rFonts w:cs="Times New Roman"/>
        </w:rPr>
        <w:tab/>
        <w:t>-0.80 to -0.32</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Striped Maple RF</w:t>
      </w:r>
      <w:r w:rsidRPr="00603E2D">
        <w:rPr>
          <w:rFonts w:cs="Times New Roman"/>
        </w:rPr>
        <w:tab/>
        <w:t>-0.72 ± 0.19</w:t>
      </w:r>
      <w:r w:rsidRPr="00603E2D">
        <w:rPr>
          <w:rFonts w:cs="Times New Roman"/>
        </w:rPr>
        <w:tab/>
      </w:r>
      <w:r w:rsidRPr="00603E2D">
        <w:rPr>
          <w:rFonts w:cs="Times New Roman"/>
        </w:rPr>
        <w:tab/>
        <w:t>-0.99 to -0.45</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Carolina Hemlock RF</w:t>
      </w:r>
      <w:r w:rsidRPr="00603E2D">
        <w:rPr>
          <w:rFonts w:cs="Times New Roman"/>
        </w:rPr>
        <w:tab/>
        <w:t>-0.52 ± 0.16</w:t>
      </w:r>
      <w:r w:rsidRPr="00603E2D">
        <w:rPr>
          <w:rFonts w:cs="Times New Roman"/>
        </w:rPr>
        <w:tab/>
      </w:r>
      <w:r w:rsidRPr="00603E2D">
        <w:rPr>
          <w:rFonts w:cs="Times New Roman"/>
        </w:rPr>
        <w:tab/>
        <w:t>-0.75 to -0.29</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Elevation</w:t>
      </w:r>
      <w:r w:rsidRPr="00603E2D">
        <w:rPr>
          <w:rFonts w:cs="Times New Roman"/>
        </w:rPr>
        <w:tab/>
      </w:r>
      <w:r w:rsidRPr="00603E2D">
        <w:rPr>
          <w:rFonts w:cs="Times New Roman"/>
        </w:rPr>
        <w:tab/>
        <w:t>17.19 ± 1.80</w:t>
      </w:r>
      <w:r w:rsidRPr="00603E2D">
        <w:rPr>
          <w:rFonts w:cs="Times New Roman"/>
        </w:rPr>
        <w:tab/>
      </w:r>
      <w:r w:rsidRPr="00603E2D">
        <w:rPr>
          <w:rFonts w:cs="Times New Roman"/>
        </w:rPr>
        <w:tab/>
        <w:t>14.60 to 19.78</w:t>
      </w:r>
    </w:p>
    <w:p w:rsidR="005E02DF" w:rsidRPr="00603E2D" w:rsidRDefault="005E02DF" w:rsidP="005E02DF">
      <w:pPr>
        <w:tabs>
          <w:tab w:val="left" w:pos="288"/>
        </w:tabs>
        <w:rPr>
          <w:rFonts w:cs="Times New Roman"/>
        </w:rPr>
      </w:pPr>
      <w:r w:rsidRPr="00603E2D">
        <w:rPr>
          <w:rFonts w:cs="Times New Roman"/>
        </w:rPr>
        <w:tab/>
      </w:r>
      <w:r w:rsidRPr="00603E2D">
        <w:rPr>
          <w:rFonts w:cs="Times New Roman"/>
        </w:rPr>
        <w:tab/>
      </w:r>
      <w:r w:rsidRPr="00603E2D">
        <w:rPr>
          <w:rFonts w:cs="Times New Roman"/>
        </w:rPr>
        <w:tab/>
      </w:r>
      <w:r w:rsidRPr="00603E2D">
        <w:rPr>
          <w:rFonts w:cs="Times New Roman"/>
        </w:rPr>
        <w:tab/>
        <w:t>Elevation</w:t>
      </w:r>
      <w:r w:rsidRPr="00603E2D">
        <w:rPr>
          <w:rFonts w:cs="Times New Roman"/>
          <w:vertAlign w:val="superscript"/>
        </w:rPr>
        <w:t>2</w:t>
      </w:r>
      <w:r w:rsidRPr="00603E2D">
        <w:rPr>
          <w:rFonts w:cs="Times New Roman"/>
        </w:rPr>
        <w:tab/>
      </w:r>
      <w:r w:rsidRPr="00603E2D">
        <w:rPr>
          <w:rFonts w:cs="Times New Roman"/>
        </w:rPr>
        <w:tab/>
        <w:t>-16.97 ± 1.76</w:t>
      </w:r>
      <w:r w:rsidRPr="00603E2D">
        <w:rPr>
          <w:rFonts w:cs="Times New Roman"/>
        </w:rPr>
        <w:tab/>
      </w:r>
      <w:r w:rsidRPr="00603E2D">
        <w:rPr>
          <w:rFonts w:cs="Times New Roman"/>
        </w:rPr>
        <w:tab/>
        <w:t>-18.73 to -15.21</w:t>
      </w:r>
      <w:r w:rsidRPr="00603E2D">
        <w:rPr>
          <w:rFonts w:cs="Times New Roman"/>
        </w:rPr>
        <w:tab/>
      </w:r>
      <w:r w:rsidRPr="00603E2D">
        <w:rPr>
          <w:rFonts w:cs="Times New Roman"/>
        </w:rPr>
        <w:tab/>
      </w:r>
    </w:p>
    <w:p w:rsidR="005E02DF" w:rsidRPr="00603E2D" w:rsidRDefault="005E02DF" w:rsidP="005E02DF">
      <w:pPr>
        <w:tabs>
          <w:tab w:val="left" w:pos="288"/>
        </w:tabs>
        <w:rPr>
          <w:rFonts w:cs="Times New Roman"/>
        </w:rPr>
      </w:pPr>
      <w:r w:rsidRPr="00603E2D">
        <w:rPr>
          <w:rFonts w:cs="Times New Roman"/>
          <w:noProof/>
        </w:rPr>
        <mc:AlternateContent>
          <mc:Choice Requires="wps">
            <w:drawing>
              <wp:anchor distT="0" distB="0" distL="114300" distR="114300" simplePos="0" relativeHeight="251697152" behindDoc="0" locked="0" layoutInCell="1" allowOverlap="1" wp14:anchorId="76A93F9D" wp14:editId="55FA5D46">
                <wp:simplePos x="0" y="0"/>
                <wp:positionH relativeFrom="column">
                  <wp:posOffset>66675</wp:posOffset>
                </wp:positionH>
                <wp:positionV relativeFrom="paragraph">
                  <wp:posOffset>170180</wp:posOffset>
                </wp:positionV>
                <wp:extent cx="5781675" cy="28575"/>
                <wp:effectExtent l="9525" t="8255" r="9525" b="10795"/>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16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1" o:spid="_x0000_s1026" type="#_x0000_t32" style="position:absolute;margin-left:5.25pt;margin-top:13.4pt;width:455.25pt;height:2.2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"/>
            </w:pict>
          </mc:Fallback>
        </mc:AlternateContent>
      </w:r>
    </w:p>
    <w:p w:rsidR="005E02DF" w:rsidRPr="00603E2D" w:rsidRDefault="005E02DF">
      <w:pPr>
        <w:spacing w:after="200" w:line="276" w:lineRule="auto"/>
        <w:rPr>
          <w:rFonts w:cs="Times New Roman"/>
        </w:rPr>
      </w:pPr>
      <w:r w:rsidRPr="00603E2D">
        <w:rPr>
          <w:rFonts w:cs="Times New Roman"/>
        </w:rPr>
        <w:br w:type="page"/>
      </w:r>
    </w:p>
    <w:p w:rsidR="005F3ED9" w:rsidRPr="00603E2D" w:rsidRDefault="005E02DF" w:rsidP="006704F1">
      <w:pPr>
        <w:rPr>
          <w:rFonts w:cs="Times New Roman"/>
        </w:rPr>
      </w:pPr>
      <w:r w:rsidRPr="00603E2D">
        <w:rPr>
          <w:rFonts w:cs="Times New Roman"/>
          <w:noProof/>
        </w:rPr>
        <w:lastRenderedPageBreak/>
        <w:drawing>
          <wp:inline distT="0" distB="0" distL="0" distR="0" wp14:anchorId="00D92E36" wp14:editId="26CE70AF">
            <wp:extent cx="5425613" cy="2667000"/>
            <wp:effectExtent l="19050" t="0" r="3637"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0" cstate="print"/>
                    <a:srcRect/>
                    <a:stretch>
                      <a:fillRect/>
                    </a:stretch>
                  </pic:blipFill>
                  <pic:spPr bwMode="auto">
                    <a:xfrm>
                      <a:off x="0" y="0"/>
                      <a:ext cx="5435317" cy="2671770"/>
                    </a:xfrm>
                    <a:prstGeom prst="rect">
                      <a:avLst/>
                    </a:prstGeom>
                    <a:noFill/>
                  </pic:spPr>
                </pic:pic>
              </a:graphicData>
            </a:graphic>
          </wp:inline>
        </w:drawing>
      </w:r>
    </w:p>
    <w:p w:rsidR="00A2551B" w:rsidRPr="00603E2D" w:rsidRDefault="005E02DF" w:rsidP="005E02DF">
      <w:pPr>
        <w:pStyle w:val="Caption"/>
        <w:rPr>
          <w:rFonts w:cs="Times New Roman"/>
          <w:b w:val="0"/>
        </w:rPr>
      </w:pPr>
      <w:bookmarkStart w:id="59" w:name="_Toc387778268"/>
      <w:proofErr w:type="gramStart"/>
      <w:r w:rsidRPr="00603E2D">
        <w:rPr>
          <w:rFonts w:cs="Times New Roman"/>
          <w:b w:val="0"/>
        </w:rPr>
        <w:t xml:space="preserve">Figure </w:t>
      </w:r>
      <w:r w:rsidR="005C3D3A" w:rsidRPr="00603E2D">
        <w:rPr>
          <w:rFonts w:cs="Times New Roman"/>
          <w:b w:val="0"/>
        </w:rPr>
        <w:fldChar w:fldCharType="begin"/>
      </w:r>
      <w:r w:rsidR="005C3D3A" w:rsidRPr="00603E2D">
        <w:rPr>
          <w:rFonts w:cs="Times New Roman"/>
          <w:b w:val="0"/>
        </w:rPr>
        <w:instrText xml:space="preserve"> STYLEREF 1 \s </w:instrText>
      </w:r>
      <w:r w:rsidR="005C3D3A" w:rsidRPr="00603E2D">
        <w:rPr>
          <w:rFonts w:cs="Times New Roman"/>
          <w:b w:val="0"/>
        </w:rPr>
        <w:fldChar w:fldCharType="separate"/>
      </w:r>
      <w:r w:rsidR="005C3D3A" w:rsidRPr="00603E2D">
        <w:rPr>
          <w:rFonts w:cs="Times New Roman"/>
          <w:b w:val="0"/>
          <w:noProof/>
        </w:rPr>
        <w:t>4</w:t>
      </w:r>
      <w:r w:rsidR="005C3D3A" w:rsidRPr="00603E2D">
        <w:rPr>
          <w:rFonts w:cs="Times New Roman"/>
          <w:b w:val="0"/>
        </w:rPr>
        <w:fldChar w:fldCharType="end"/>
      </w:r>
      <w:r w:rsidR="005C3D3A" w:rsidRPr="00603E2D">
        <w:rPr>
          <w:rFonts w:cs="Times New Roman"/>
          <w:b w:val="0"/>
        </w:rPr>
        <w:t>.</w:t>
      </w:r>
      <w:proofErr w:type="gramEnd"/>
      <w:r w:rsidR="005C3D3A" w:rsidRPr="00603E2D">
        <w:rPr>
          <w:rFonts w:cs="Times New Roman"/>
          <w:b w:val="0"/>
        </w:rPr>
        <w:fldChar w:fldCharType="begin"/>
      </w:r>
      <w:r w:rsidR="005C3D3A" w:rsidRPr="00603E2D">
        <w:rPr>
          <w:rFonts w:cs="Times New Roman"/>
          <w:b w:val="0"/>
        </w:rPr>
        <w:instrText xml:space="preserve"> SEQ Figure \* ARABIC \s 1 </w:instrText>
      </w:r>
      <w:r w:rsidR="005C3D3A" w:rsidRPr="00603E2D">
        <w:rPr>
          <w:rFonts w:cs="Times New Roman"/>
          <w:b w:val="0"/>
        </w:rPr>
        <w:fldChar w:fldCharType="separate"/>
      </w:r>
      <w:r w:rsidR="005C3D3A" w:rsidRPr="00603E2D">
        <w:rPr>
          <w:rFonts w:cs="Times New Roman"/>
          <w:b w:val="0"/>
          <w:noProof/>
        </w:rPr>
        <w:t>1</w:t>
      </w:r>
      <w:r w:rsidR="005C3D3A" w:rsidRPr="00603E2D">
        <w:rPr>
          <w:rFonts w:cs="Times New Roman"/>
          <w:b w:val="0"/>
        </w:rPr>
        <w:fldChar w:fldCharType="end"/>
      </w:r>
      <w:r w:rsidRPr="00603E2D">
        <w:rPr>
          <w:rFonts w:cs="Times New Roman"/>
          <w:b w:val="0"/>
        </w:rPr>
        <w:t>.</w:t>
      </w:r>
      <w:r w:rsidRPr="00603E2D">
        <w:rPr>
          <w:rFonts w:cs="Times New Roman"/>
        </w:rPr>
        <w:t xml:space="preserve"> </w:t>
      </w:r>
      <w:r w:rsidRPr="00603E2D">
        <w:rPr>
          <w:rFonts w:cs="Times New Roman"/>
          <w:b w:val="0"/>
        </w:rPr>
        <w:t>Sampling plots for measuring vegetation characteristics for Plethodontid salamanders from the Mount Rogers National Recreation Area, Virginia (2011). Overstory trees were quantified and diameter-breast-height was measured with in a 400 m2 plot.  Saplings were quantified within a 100 m2 plot and seedlings were quantified within a 40 m2 plot.  Circles indicate locations of ground cover and vertical structure measurements.  Diagram is not to scale.</w:t>
      </w:r>
      <w:bookmarkEnd w:id="59"/>
    </w:p>
    <w:p w:rsidR="00A2551B" w:rsidRPr="00603E2D" w:rsidRDefault="00A2551B" w:rsidP="00A2551B">
      <w:pPr>
        <w:rPr>
          <w:rFonts w:cs="Times New Roman"/>
        </w:rPr>
      </w:pPr>
      <w:r w:rsidRPr="00603E2D">
        <w:rPr>
          <w:rFonts w:cs="Times New Roman"/>
        </w:rPr>
        <w:br w:type="page"/>
      </w:r>
    </w:p>
    <w:p w:rsidR="005E02DF" w:rsidRPr="00603E2D" w:rsidRDefault="00A2551B" w:rsidP="005E02DF">
      <w:pPr>
        <w:pStyle w:val="Caption"/>
        <w:rPr>
          <w:rFonts w:cs="Times New Roman"/>
          <w:b w:val="0"/>
        </w:rPr>
      </w:pPr>
      <w:r w:rsidRPr="00603E2D">
        <w:rPr>
          <w:rFonts w:cs="Times New Roman"/>
          <w:noProof/>
        </w:rPr>
        <w:lastRenderedPageBreak/>
        <w:drawing>
          <wp:inline distT="0" distB="0" distL="0" distR="0" wp14:anchorId="58C5C3B7" wp14:editId="35F2162A">
            <wp:extent cx="5391150" cy="3629025"/>
            <wp:effectExtent l="0" t="0" r="0" b="0"/>
            <wp:docPr id="2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2551B" w:rsidRPr="00603E2D" w:rsidRDefault="00A2551B" w:rsidP="00A2551B">
      <w:pPr>
        <w:pStyle w:val="Caption"/>
        <w:rPr>
          <w:rFonts w:cs="Times New Roman"/>
          <w:b w:val="0"/>
        </w:rPr>
      </w:pPr>
      <w:bookmarkStart w:id="60" w:name="_Toc387778269"/>
      <w:proofErr w:type="gramStart"/>
      <w:r w:rsidRPr="00603E2D">
        <w:rPr>
          <w:rFonts w:cs="Times New Roman"/>
          <w:b w:val="0"/>
        </w:rPr>
        <w:t xml:space="preserve">Figure </w:t>
      </w:r>
      <w:r w:rsidR="005C3D3A" w:rsidRPr="00603E2D">
        <w:rPr>
          <w:rFonts w:cs="Times New Roman"/>
          <w:b w:val="0"/>
        </w:rPr>
        <w:fldChar w:fldCharType="begin"/>
      </w:r>
      <w:r w:rsidR="005C3D3A" w:rsidRPr="00603E2D">
        <w:rPr>
          <w:rFonts w:cs="Times New Roman"/>
          <w:b w:val="0"/>
        </w:rPr>
        <w:instrText xml:space="preserve"> STYLEREF 1 \s </w:instrText>
      </w:r>
      <w:r w:rsidR="005C3D3A" w:rsidRPr="00603E2D">
        <w:rPr>
          <w:rFonts w:cs="Times New Roman"/>
          <w:b w:val="0"/>
        </w:rPr>
        <w:fldChar w:fldCharType="separate"/>
      </w:r>
      <w:r w:rsidR="005C3D3A" w:rsidRPr="00603E2D">
        <w:rPr>
          <w:rFonts w:cs="Times New Roman"/>
          <w:b w:val="0"/>
          <w:noProof/>
        </w:rPr>
        <w:t>4</w:t>
      </w:r>
      <w:r w:rsidR="005C3D3A" w:rsidRPr="00603E2D">
        <w:rPr>
          <w:rFonts w:cs="Times New Roman"/>
          <w:b w:val="0"/>
        </w:rPr>
        <w:fldChar w:fldCharType="end"/>
      </w:r>
      <w:r w:rsidR="005C3D3A" w:rsidRPr="00603E2D">
        <w:rPr>
          <w:rFonts w:cs="Times New Roman"/>
          <w:b w:val="0"/>
        </w:rPr>
        <w:t>.</w:t>
      </w:r>
      <w:proofErr w:type="gramEnd"/>
      <w:r w:rsidR="005C3D3A" w:rsidRPr="00603E2D">
        <w:rPr>
          <w:rFonts w:cs="Times New Roman"/>
          <w:b w:val="0"/>
        </w:rPr>
        <w:fldChar w:fldCharType="begin"/>
      </w:r>
      <w:r w:rsidR="005C3D3A" w:rsidRPr="00603E2D">
        <w:rPr>
          <w:rFonts w:cs="Times New Roman"/>
          <w:b w:val="0"/>
        </w:rPr>
        <w:instrText xml:space="preserve"> SEQ Figure \* ARABIC \s 1 </w:instrText>
      </w:r>
      <w:r w:rsidR="005C3D3A" w:rsidRPr="00603E2D">
        <w:rPr>
          <w:rFonts w:cs="Times New Roman"/>
          <w:b w:val="0"/>
        </w:rPr>
        <w:fldChar w:fldCharType="separate"/>
      </w:r>
      <w:r w:rsidR="005C3D3A" w:rsidRPr="00603E2D">
        <w:rPr>
          <w:rFonts w:cs="Times New Roman"/>
          <w:b w:val="0"/>
          <w:noProof/>
        </w:rPr>
        <w:t>2</w:t>
      </w:r>
      <w:r w:rsidR="005C3D3A"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small bodied salamanders of the genus </w:t>
      </w:r>
      <w:r w:rsidRPr="00603E2D">
        <w:rPr>
          <w:rFonts w:cs="Times New Roman"/>
          <w:b w:val="0"/>
          <w:i/>
        </w:rPr>
        <w:t xml:space="preserve">Plethodon </w:t>
      </w:r>
      <w:r w:rsidRPr="00603E2D">
        <w:rPr>
          <w:rFonts w:cs="Times New Roman"/>
          <w:b w:val="0"/>
        </w:rPr>
        <w:t>in relation to elevation from the Mount Rogers National Recreation Area, Virginia (2008-2011).</w:t>
      </w:r>
      <w:bookmarkEnd w:id="60"/>
      <w:proofErr w:type="gramEnd"/>
      <w:r w:rsidRPr="00603E2D">
        <w:rPr>
          <w:rFonts w:cs="Times New Roman"/>
          <w:b w:val="0"/>
        </w:rPr>
        <w:t xml:space="preserve"> </w:t>
      </w:r>
    </w:p>
    <w:p w:rsidR="00A2551B" w:rsidRPr="00603E2D" w:rsidRDefault="00A2551B" w:rsidP="00A2551B">
      <w:pPr>
        <w:rPr>
          <w:rFonts w:cs="Times New Roman"/>
        </w:rPr>
      </w:pPr>
      <w:r w:rsidRPr="00603E2D">
        <w:rPr>
          <w:rFonts w:cs="Times New Roman"/>
        </w:rPr>
        <w:br w:type="page"/>
      </w:r>
    </w:p>
    <w:p w:rsidR="00A2551B" w:rsidRPr="00603E2D" w:rsidRDefault="00A2551B" w:rsidP="00A2551B">
      <w:pPr>
        <w:pStyle w:val="Caption"/>
        <w:rPr>
          <w:rFonts w:cs="Times New Roman"/>
        </w:rPr>
      </w:pPr>
      <w:r w:rsidRPr="00603E2D">
        <w:rPr>
          <w:rFonts w:cs="Times New Roman"/>
          <w:noProof/>
        </w:rPr>
        <w:lastRenderedPageBreak/>
        <w:drawing>
          <wp:inline distT="0" distB="0" distL="0" distR="0" wp14:anchorId="234920DA" wp14:editId="477E0BA2">
            <wp:extent cx="4914900" cy="3295650"/>
            <wp:effectExtent l="0" t="0" r="0" b="0"/>
            <wp:docPr id="28"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2551B" w:rsidRPr="00603E2D" w:rsidRDefault="00A2551B" w:rsidP="00A2551B">
      <w:pPr>
        <w:pStyle w:val="Caption"/>
        <w:rPr>
          <w:rFonts w:cs="Times New Roman"/>
          <w:b w:val="0"/>
        </w:rPr>
      </w:pPr>
      <w:bookmarkStart w:id="61" w:name="_Toc387778270"/>
      <w:proofErr w:type="gramStart"/>
      <w:r w:rsidRPr="00603E2D">
        <w:rPr>
          <w:rFonts w:cs="Times New Roman"/>
          <w:b w:val="0"/>
        </w:rPr>
        <w:t xml:space="preserve">Figure </w:t>
      </w:r>
      <w:r w:rsidR="005C3D3A" w:rsidRPr="00603E2D">
        <w:rPr>
          <w:rFonts w:cs="Times New Roman"/>
          <w:b w:val="0"/>
        </w:rPr>
        <w:fldChar w:fldCharType="begin"/>
      </w:r>
      <w:r w:rsidR="005C3D3A" w:rsidRPr="00603E2D">
        <w:rPr>
          <w:rFonts w:cs="Times New Roman"/>
          <w:b w:val="0"/>
        </w:rPr>
        <w:instrText xml:space="preserve"> STYLEREF 1 \s </w:instrText>
      </w:r>
      <w:r w:rsidR="005C3D3A" w:rsidRPr="00603E2D">
        <w:rPr>
          <w:rFonts w:cs="Times New Roman"/>
          <w:b w:val="0"/>
        </w:rPr>
        <w:fldChar w:fldCharType="separate"/>
      </w:r>
      <w:r w:rsidR="005C3D3A" w:rsidRPr="00603E2D">
        <w:rPr>
          <w:rFonts w:cs="Times New Roman"/>
          <w:b w:val="0"/>
          <w:noProof/>
        </w:rPr>
        <w:t>4</w:t>
      </w:r>
      <w:r w:rsidR="005C3D3A" w:rsidRPr="00603E2D">
        <w:rPr>
          <w:rFonts w:cs="Times New Roman"/>
          <w:b w:val="0"/>
        </w:rPr>
        <w:fldChar w:fldCharType="end"/>
      </w:r>
      <w:r w:rsidR="005C3D3A" w:rsidRPr="00603E2D">
        <w:rPr>
          <w:rFonts w:cs="Times New Roman"/>
          <w:b w:val="0"/>
        </w:rPr>
        <w:t>.</w:t>
      </w:r>
      <w:proofErr w:type="gramEnd"/>
      <w:r w:rsidR="005C3D3A" w:rsidRPr="00603E2D">
        <w:rPr>
          <w:rFonts w:cs="Times New Roman"/>
          <w:b w:val="0"/>
        </w:rPr>
        <w:fldChar w:fldCharType="begin"/>
      </w:r>
      <w:r w:rsidR="005C3D3A" w:rsidRPr="00603E2D">
        <w:rPr>
          <w:rFonts w:cs="Times New Roman"/>
          <w:b w:val="0"/>
        </w:rPr>
        <w:instrText xml:space="preserve"> SEQ Figure \* ARABIC \s 1 </w:instrText>
      </w:r>
      <w:r w:rsidR="005C3D3A" w:rsidRPr="00603E2D">
        <w:rPr>
          <w:rFonts w:cs="Times New Roman"/>
          <w:b w:val="0"/>
        </w:rPr>
        <w:fldChar w:fldCharType="separate"/>
      </w:r>
      <w:r w:rsidR="005C3D3A" w:rsidRPr="00603E2D">
        <w:rPr>
          <w:rFonts w:cs="Times New Roman"/>
          <w:b w:val="0"/>
          <w:noProof/>
        </w:rPr>
        <w:t>3</w:t>
      </w:r>
      <w:r w:rsidR="005C3D3A"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w:t>
      </w:r>
      <w:r w:rsidRPr="00603E2D">
        <w:rPr>
          <w:rFonts w:cs="Times New Roman"/>
          <w:b w:val="0"/>
          <w:i/>
        </w:rPr>
        <w:t xml:space="preserve">Plethodon welleri </w:t>
      </w:r>
      <w:r w:rsidRPr="00603E2D">
        <w:rPr>
          <w:rFonts w:cs="Times New Roman"/>
          <w:b w:val="0"/>
        </w:rPr>
        <w:t xml:space="preserve">and </w:t>
      </w:r>
      <w:r w:rsidRPr="00603E2D">
        <w:rPr>
          <w:rFonts w:cs="Times New Roman"/>
          <w:b w:val="0"/>
          <w:i/>
        </w:rPr>
        <w:t xml:space="preserve">Eurycea wilderae </w:t>
      </w:r>
      <w:r w:rsidRPr="00603E2D">
        <w:rPr>
          <w:rFonts w:cs="Times New Roman"/>
          <w:b w:val="0"/>
        </w:rPr>
        <w:t>in relation to slope from the Mount Rogers National Recreation Area, Virginia (2008-2011).</w:t>
      </w:r>
      <w:bookmarkEnd w:id="61"/>
      <w:proofErr w:type="gramEnd"/>
      <w:r w:rsidRPr="00603E2D">
        <w:rPr>
          <w:rFonts w:cs="Times New Roman"/>
          <w:b w:val="0"/>
        </w:rPr>
        <w:t xml:space="preserve"> </w:t>
      </w:r>
    </w:p>
    <w:p w:rsidR="00A2551B" w:rsidRPr="00603E2D" w:rsidRDefault="00A2551B" w:rsidP="00A2551B">
      <w:pPr>
        <w:rPr>
          <w:rFonts w:cs="Times New Roman"/>
        </w:rPr>
      </w:pPr>
      <w:r w:rsidRPr="00603E2D">
        <w:rPr>
          <w:rFonts w:cs="Times New Roman"/>
        </w:rPr>
        <w:br w:type="page"/>
      </w:r>
    </w:p>
    <w:p w:rsidR="00A2551B" w:rsidRPr="00603E2D" w:rsidRDefault="00A2551B" w:rsidP="00A2551B">
      <w:pPr>
        <w:pStyle w:val="Caption"/>
        <w:rPr>
          <w:rFonts w:cs="Times New Roman"/>
        </w:rPr>
      </w:pPr>
      <w:r w:rsidRPr="00603E2D">
        <w:rPr>
          <w:rFonts w:cs="Times New Roman"/>
          <w:noProof/>
        </w:rPr>
        <w:lastRenderedPageBreak/>
        <w:drawing>
          <wp:inline distT="0" distB="0" distL="0" distR="0" wp14:anchorId="499127C8" wp14:editId="60B00D01">
            <wp:extent cx="5019675" cy="3438525"/>
            <wp:effectExtent l="0" t="0" r="0" b="0"/>
            <wp:docPr id="1"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034ED" w:rsidRPr="00603E2D" w:rsidRDefault="00A2551B" w:rsidP="00A2551B">
      <w:pPr>
        <w:pStyle w:val="Caption"/>
        <w:rPr>
          <w:rFonts w:cs="Times New Roman"/>
          <w:b w:val="0"/>
        </w:rPr>
      </w:pPr>
      <w:bookmarkStart w:id="62" w:name="_Toc387778271"/>
      <w:proofErr w:type="gramStart"/>
      <w:r w:rsidRPr="00603E2D">
        <w:rPr>
          <w:rFonts w:cs="Times New Roman"/>
          <w:b w:val="0"/>
        </w:rPr>
        <w:t xml:space="preserve">Figure </w:t>
      </w:r>
      <w:r w:rsidR="005C3D3A" w:rsidRPr="00603E2D">
        <w:rPr>
          <w:rFonts w:cs="Times New Roman"/>
          <w:b w:val="0"/>
        </w:rPr>
        <w:fldChar w:fldCharType="begin"/>
      </w:r>
      <w:r w:rsidR="005C3D3A" w:rsidRPr="00603E2D">
        <w:rPr>
          <w:rFonts w:cs="Times New Roman"/>
          <w:b w:val="0"/>
        </w:rPr>
        <w:instrText xml:space="preserve"> STYLEREF 1 \s </w:instrText>
      </w:r>
      <w:r w:rsidR="005C3D3A" w:rsidRPr="00603E2D">
        <w:rPr>
          <w:rFonts w:cs="Times New Roman"/>
          <w:b w:val="0"/>
        </w:rPr>
        <w:fldChar w:fldCharType="separate"/>
      </w:r>
      <w:r w:rsidR="005C3D3A" w:rsidRPr="00603E2D">
        <w:rPr>
          <w:rFonts w:cs="Times New Roman"/>
          <w:b w:val="0"/>
          <w:noProof/>
        </w:rPr>
        <w:t>4</w:t>
      </w:r>
      <w:r w:rsidR="005C3D3A" w:rsidRPr="00603E2D">
        <w:rPr>
          <w:rFonts w:cs="Times New Roman"/>
          <w:b w:val="0"/>
        </w:rPr>
        <w:fldChar w:fldCharType="end"/>
      </w:r>
      <w:r w:rsidR="005C3D3A" w:rsidRPr="00603E2D">
        <w:rPr>
          <w:rFonts w:cs="Times New Roman"/>
          <w:b w:val="0"/>
        </w:rPr>
        <w:t>.</w:t>
      </w:r>
      <w:proofErr w:type="gramEnd"/>
      <w:r w:rsidR="005C3D3A" w:rsidRPr="00603E2D">
        <w:rPr>
          <w:rFonts w:cs="Times New Roman"/>
          <w:b w:val="0"/>
        </w:rPr>
        <w:fldChar w:fldCharType="begin"/>
      </w:r>
      <w:r w:rsidR="005C3D3A" w:rsidRPr="00603E2D">
        <w:rPr>
          <w:rFonts w:cs="Times New Roman"/>
          <w:b w:val="0"/>
        </w:rPr>
        <w:instrText xml:space="preserve"> SEQ Figure \* ARABIC \s 1 </w:instrText>
      </w:r>
      <w:r w:rsidR="005C3D3A" w:rsidRPr="00603E2D">
        <w:rPr>
          <w:rFonts w:cs="Times New Roman"/>
          <w:b w:val="0"/>
        </w:rPr>
        <w:fldChar w:fldCharType="separate"/>
      </w:r>
      <w:r w:rsidR="005C3D3A" w:rsidRPr="00603E2D">
        <w:rPr>
          <w:rFonts w:cs="Times New Roman"/>
          <w:b w:val="0"/>
          <w:noProof/>
        </w:rPr>
        <w:t>4</w:t>
      </w:r>
      <w:r w:rsidR="005C3D3A"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w:t>
      </w:r>
      <w:r w:rsidRPr="00603E2D">
        <w:rPr>
          <w:rFonts w:cs="Times New Roman"/>
          <w:b w:val="0"/>
          <w:i/>
        </w:rPr>
        <w:t>Eurycea wilderae</w:t>
      </w:r>
      <w:r w:rsidRPr="00603E2D">
        <w:rPr>
          <w:rFonts w:cs="Times New Roman"/>
          <w:b w:val="0"/>
        </w:rPr>
        <w:t xml:space="preserve">, </w:t>
      </w:r>
      <w:r w:rsidRPr="00603E2D">
        <w:rPr>
          <w:rFonts w:cs="Times New Roman"/>
          <w:b w:val="0"/>
          <w:i/>
        </w:rPr>
        <w:t>Plethodon richmondi</w:t>
      </w:r>
      <w:r w:rsidRPr="00603E2D">
        <w:rPr>
          <w:rFonts w:cs="Times New Roman"/>
          <w:b w:val="0"/>
        </w:rPr>
        <w:t xml:space="preserve"> and </w:t>
      </w:r>
      <w:r w:rsidRPr="00603E2D">
        <w:rPr>
          <w:rFonts w:cs="Times New Roman"/>
          <w:b w:val="0"/>
          <w:i/>
        </w:rPr>
        <w:t xml:space="preserve">P. welleri </w:t>
      </w:r>
      <w:r w:rsidRPr="00603E2D">
        <w:rPr>
          <w:rFonts w:cs="Times New Roman"/>
          <w:b w:val="0"/>
        </w:rPr>
        <w:t>in relation to yellow birch (&gt; 11.43 cm DBH) relative frequency within 400 m</w:t>
      </w:r>
      <w:r w:rsidRPr="00603E2D">
        <w:rPr>
          <w:rFonts w:cs="Times New Roman"/>
          <w:b w:val="0"/>
          <w:vertAlign w:val="superscript"/>
        </w:rPr>
        <w:t>2</w:t>
      </w:r>
      <w:r w:rsidRPr="00603E2D">
        <w:rPr>
          <w:rFonts w:cs="Times New Roman"/>
          <w:b w:val="0"/>
        </w:rPr>
        <w:t xml:space="preserve"> plots from the Mount Rogers National Recreation Area, Virginia (2008-2011).</w:t>
      </w:r>
      <w:bookmarkEnd w:id="62"/>
      <w:proofErr w:type="gramEnd"/>
    </w:p>
    <w:p w:rsidR="00D034ED" w:rsidRPr="00603E2D" w:rsidRDefault="00D034ED" w:rsidP="00D034ED">
      <w:pPr>
        <w:rPr>
          <w:rFonts w:cs="Times New Roman"/>
        </w:rPr>
      </w:pPr>
      <w:r w:rsidRPr="00603E2D">
        <w:rPr>
          <w:rFonts w:cs="Times New Roman"/>
        </w:rPr>
        <w:br w:type="page"/>
      </w:r>
    </w:p>
    <w:p w:rsidR="00A2551B" w:rsidRPr="00603E2D" w:rsidRDefault="00D034ED" w:rsidP="00A2551B">
      <w:pPr>
        <w:pStyle w:val="Caption"/>
        <w:rPr>
          <w:rFonts w:cs="Times New Roman"/>
          <w:b w:val="0"/>
          <w:smallCaps/>
        </w:rPr>
      </w:pPr>
      <w:r w:rsidRPr="00603E2D">
        <w:rPr>
          <w:rFonts w:cs="Times New Roman"/>
          <w:noProof/>
        </w:rPr>
        <w:lastRenderedPageBreak/>
        <w:drawing>
          <wp:inline distT="0" distB="0" distL="0" distR="0" wp14:anchorId="5CEFC809" wp14:editId="75D9F7F4">
            <wp:extent cx="4591050" cy="2752725"/>
            <wp:effectExtent l="0" t="0" r="0" b="0"/>
            <wp:docPr id="2"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56AC2" w:rsidRPr="00603E2D" w:rsidRDefault="00D034ED" w:rsidP="00D034ED">
      <w:pPr>
        <w:pStyle w:val="Caption"/>
        <w:rPr>
          <w:rFonts w:cs="Times New Roman"/>
          <w:b w:val="0"/>
        </w:rPr>
      </w:pPr>
      <w:bookmarkStart w:id="63" w:name="_Toc387778272"/>
      <w:proofErr w:type="gramStart"/>
      <w:r w:rsidRPr="00603E2D">
        <w:rPr>
          <w:rFonts w:cs="Times New Roman"/>
          <w:b w:val="0"/>
        </w:rPr>
        <w:t xml:space="preserve">Figure </w:t>
      </w:r>
      <w:r w:rsidR="005C3D3A" w:rsidRPr="00603E2D">
        <w:rPr>
          <w:rFonts w:cs="Times New Roman"/>
          <w:b w:val="0"/>
        </w:rPr>
        <w:fldChar w:fldCharType="begin"/>
      </w:r>
      <w:r w:rsidR="005C3D3A" w:rsidRPr="00603E2D">
        <w:rPr>
          <w:rFonts w:cs="Times New Roman"/>
          <w:b w:val="0"/>
        </w:rPr>
        <w:instrText xml:space="preserve"> STYLEREF 1 \s </w:instrText>
      </w:r>
      <w:r w:rsidR="005C3D3A" w:rsidRPr="00603E2D">
        <w:rPr>
          <w:rFonts w:cs="Times New Roman"/>
          <w:b w:val="0"/>
        </w:rPr>
        <w:fldChar w:fldCharType="separate"/>
      </w:r>
      <w:r w:rsidR="005C3D3A" w:rsidRPr="00603E2D">
        <w:rPr>
          <w:rFonts w:cs="Times New Roman"/>
          <w:b w:val="0"/>
          <w:noProof/>
        </w:rPr>
        <w:t>4</w:t>
      </w:r>
      <w:r w:rsidR="005C3D3A" w:rsidRPr="00603E2D">
        <w:rPr>
          <w:rFonts w:cs="Times New Roman"/>
          <w:b w:val="0"/>
        </w:rPr>
        <w:fldChar w:fldCharType="end"/>
      </w:r>
      <w:r w:rsidR="005C3D3A" w:rsidRPr="00603E2D">
        <w:rPr>
          <w:rFonts w:cs="Times New Roman"/>
          <w:b w:val="0"/>
        </w:rPr>
        <w:t>.</w:t>
      </w:r>
      <w:proofErr w:type="gramEnd"/>
      <w:r w:rsidR="005C3D3A" w:rsidRPr="00603E2D">
        <w:rPr>
          <w:rFonts w:cs="Times New Roman"/>
          <w:b w:val="0"/>
        </w:rPr>
        <w:fldChar w:fldCharType="begin"/>
      </w:r>
      <w:r w:rsidR="005C3D3A" w:rsidRPr="00603E2D">
        <w:rPr>
          <w:rFonts w:cs="Times New Roman"/>
          <w:b w:val="0"/>
        </w:rPr>
        <w:instrText xml:space="preserve"> SEQ Figure \* ARABIC \s 1 </w:instrText>
      </w:r>
      <w:r w:rsidR="005C3D3A" w:rsidRPr="00603E2D">
        <w:rPr>
          <w:rFonts w:cs="Times New Roman"/>
          <w:b w:val="0"/>
        </w:rPr>
        <w:fldChar w:fldCharType="separate"/>
      </w:r>
      <w:r w:rsidR="005C3D3A" w:rsidRPr="00603E2D">
        <w:rPr>
          <w:rFonts w:cs="Times New Roman"/>
          <w:b w:val="0"/>
          <w:noProof/>
        </w:rPr>
        <w:t>5</w:t>
      </w:r>
      <w:r w:rsidR="005C3D3A"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w:t>
      </w:r>
      <w:r w:rsidRPr="00603E2D">
        <w:rPr>
          <w:rFonts w:cs="Times New Roman"/>
          <w:b w:val="0"/>
          <w:i/>
        </w:rPr>
        <w:t xml:space="preserve">Plethodon </w:t>
      </w:r>
      <w:r w:rsidRPr="00603E2D">
        <w:rPr>
          <w:rFonts w:cs="Times New Roman"/>
          <w:b w:val="0"/>
        </w:rPr>
        <w:t>yonahlossee</w:t>
      </w:r>
      <w:r w:rsidRPr="00603E2D">
        <w:rPr>
          <w:rFonts w:cs="Times New Roman"/>
          <w:b w:val="0"/>
          <w:i/>
        </w:rPr>
        <w:t xml:space="preserve"> </w:t>
      </w:r>
      <w:r w:rsidRPr="00603E2D">
        <w:rPr>
          <w:rFonts w:cs="Times New Roman"/>
          <w:b w:val="0"/>
        </w:rPr>
        <w:t>in relation to yellow buckeye (&gt; 11.43 cm DBH) relative frequency within 400 m</w:t>
      </w:r>
      <w:r w:rsidRPr="00603E2D">
        <w:rPr>
          <w:rFonts w:cs="Times New Roman"/>
          <w:b w:val="0"/>
          <w:vertAlign w:val="superscript"/>
        </w:rPr>
        <w:t>2</w:t>
      </w:r>
      <w:r w:rsidRPr="00603E2D">
        <w:rPr>
          <w:rFonts w:cs="Times New Roman"/>
          <w:b w:val="0"/>
        </w:rPr>
        <w:t xml:space="preserve"> plots from the Mount Rogers National Recreation Area, Virginia (2008-2011).</w:t>
      </w:r>
      <w:bookmarkEnd w:id="63"/>
      <w:proofErr w:type="gramEnd"/>
    </w:p>
    <w:p w:rsidR="00E56AC2" w:rsidRPr="00603E2D" w:rsidRDefault="00E56AC2" w:rsidP="00E56AC2">
      <w:pPr>
        <w:rPr>
          <w:rFonts w:cs="Times New Roman"/>
        </w:rPr>
      </w:pPr>
      <w:r w:rsidRPr="00603E2D">
        <w:rPr>
          <w:rFonts w:cs="Times New Roman"/>
        </w:rPr>
        <w:br w:type="page"/>
      </w:r>
    </w:p>
    <w:p w:rsidR="00D034ED" w:rsidRPr="00603E2D" w:rsidRDefault="00E56AC2" w:rsidP="00D034ED">
      <w:pPr>
        <w:pStyle w:val="Caption"/>
        <w:rPr>
          <w:rFonts w:cs="Times New Roman"/>
          <w:b w:val="0"/>
          <w:smallCaps/>
        </w:rPr>
      </w:pPr>
      <w:r w:rsidRPr="00603E2D">
        <w:rPr>
          <w:rFonts w:cs="Times New Roman"/>
          <w:noProof/>
        </w:rPr>
        <w:lastRenderedPageBreak/>
        <w:drawing>
          <wp:inline distT="0" distB="0" distL="0" distR="0" wp14:anchorId="460A410E" wp14:editId="126E81D7">
            <wp:extent cx="5410200" cy="3638550"/>
            <wp:effectExtent l="0" t="0" r="0" b="0"/>
            <wp:docPr id="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56AC2" w:rsidRPr="00603E2D" w:rsidRDefault="00E56AC2" w:rsidP="00E56AC2">
      <w:pPr>
        <w:rPr>
          <w:rFonts w:cs="Times New Roman"/>
        </w:rPr>
      </w:pPr>
    </w:p>
    <w:p w:rsidR="00E56AC2" w:rsidRPr="00603E2D" w:rsidRDefault="00E56AC2" w:rsidP="00E56AC2">
      <w:pPr>
        <w:pStyle w:val="Caption"/>
        <w:rPr>
          <w:rFonts w:cs="Times New Roman"/>
          <w:b w:val="0"/>
        </w:rPr>
      </w:pPr>
      <w:bookmarkStart w:id="64" w:name="_Toc387778273"/>
      <w:proofErr w:type="gramStart"/>
      <w:r w:rsidRPr="00603E2D">
        <w:rPr>
          <w:rFonts w:cs="Times New Roman"/>
          <w:b w:val="0"/>
        </w:rPr>
        <w:t xml:space="preserve">Figure </w:t>
      </w:r>
      <w:r w:rsidR="005C3D3A" w:rsidRPr="00603E2D">
        <w:rPr>
          <w:rFonts w:cs="Times New Roman"/>
          <w:b w:val="0"/>
        </w:rPr>
        <w:fldChar w:fldCharType="begin"/>
      </w:r>
      <w:r w:rsidR="005C3D3A" w:rsidRPr="00603E2D">
        <w:rPr>
          <w:rFonts w:cs="Times New Roman"/>
          <w:b w:val="0"/>
        </w:rPr>
        <w:instrText xml:space="preserve"> STYLEREF 1 \s </w:instrText>
      </w:r>
      <w:r w:rsidR="005C3D3A" w:rsidRPr="00603E2D">
        <w:rPr>
          <w:rFonts w:cs="Times New Roman"/>
          <w:b w:val="0"/>
        </w:rPr>
        <w:fldChar w:fldCharType="separate"/>
      </w:r>
      <w:r w:rsidR="005C3D3A" w:rsidRPr="00603E2D">
        <w:rPr>
          <w:rFonts w:cs="Times New Roman"/>
          <w:b w:val="0"/>
          <w:noProof/>
        </w:rPr>
        <w:t>4</w:t>
      </w:r>
      <w:r w:rsidR="005C3D3A" w:rsidRPr="00603E2D">
        <w:rPr>
          <w:rFonts w:cs="Times New Roman"/>
          <w:b w:val="0"/>
        </w:rPr>
        <w:fldChar w:fldCharType="end"/>
      </w:r>
      <w:r w:rsidR="005C3D3A" w:rsidRPr="00603E2D">
        <w:rPr>
          <w:rFonts w:cs="Times New Roman"/>
          <w:b w:val="0"/>
        </w:rPr>
        <w:t>.</w:t>
      </w:r>
      <w:proofErr w:type="gramEnd"/>
      <w:r w:rsidR="005C3D3A" w:rsidRPr="00603E2D">
        <w:rPr>
          <w:rFonts w:cs="Times New Roman"/>
          <w:b w:val="0"/>
        </w:rPr>
        <w:fldChar w:fldCharType="begin"/>
      </w:r>
      <w:r w:rsidR="005C3D3A" w:rsidRPr="00603E2D">
        <w:rPr>
          <w:rFonts w:cs="Times New Roman"/>
          <w:b w:val="0"/>
        </w:rPr>
        <w:instrText xml:space="preserve"> SEQ Figure \* ARABIC \s 1 </w:instrText>
      </w:r>
      <w:r w:rsidR="005C3D3A" w:rsidRPr="00603E2D">
        <w:rPr>
          <w:rFonts w:cs="Times New Roman"/>
          <w:b w:val="0"/>
        </w:rPr>
        <w:fldChar w:fldCharType="separate"/>
      </w:r>
      <w:r w:rsidR="005C3D3A" w:rsidRPr="00603E2D">
        <w:rPr>
          <w:rFonts w:cs="Times New Roman"/>
          <w:b w:val="0"/>
          <w:noProof/>
        </w:rPr>
        <w:t>6</w:t>
      </w:r>
      <w:r w:rsidR="005C3D3A"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w:t>
      </w:r>
      <w:r w:rsidRPr="00603E2D">
        <w:rPr>
          <w:rFonts w:cs="Times New Roman"/>
          <w:b w:val="0"/>
          <w:i/>
        </w:rPr>
        <w:t>Plethodon yonahlossee</w:t>
      </w:r>
      <w:r w:rsidRPr="00603E2D">
        <w:rPr>
          <w:rFonts w:cs="Times New Roman"/>
          <w:b w:val="0"/>
        </w:rPr>
        <w:t xml:space="preserve"> and </w:t>
      </w:r>
      <w:r w:rsidRPr="00603E2D">
        <w:rPr>
          <w:rFonts w:cs="Times New Roman"/>
          <w:b w:val="0"/>
          <w:i/>
        </w:rPr>
        <w:t xml:space="preserve">P. cinereus </w:t>
      </w:r>
      <w:r w:rsidRPr="00603E2D">
        <w:rPr>
          <w:rFonts w:cs="Times New Roman"/>
          <w:b w:val="0"/>
        </w:rPr>
        <w:t>in relation to striped maple (&gt; 11.43 cm DBH) relative frequency within 400 m</w:t>
      </w:r>
      <w:r w:rsidRPr="00603E2D">
        <w:rPr>
          <w:rFonts w:cs="Times New Roman"/>
          <w:b w:val="0"/>
          <w:vertAlign w:val="superscript"/>
        </w:rPr>
        <w:t>2</w:t>
      </w:r>
      <w:r w:rsidRPr="00603E2D">
        <w:rPr>
          <w:rFonts w:cs="Times New Roman"/>
          <w:b w:val="0"/>
        </w:rPr>
        <w:t xml:space="preserve"> plots from the Mount Rogers National Recreation Area, Virginia (2008-2011).</w:t>
      </w:r>
      <w:bookmarkEnd w:id="64"/>
      <w:proofErr w:type="gramEnd"/>
    </w:p>
    <w:p w:rsidR="00E56AC2" w:rsidRPr="00603E2D" w:rsidRDefault="00E56AC2" w:rsidP="00E56AC2">
      <w:pPr>
        <w:rPr>
          <w:rFonts w:cs="Times New Roman"/>
        </w:rPr>
      </w:pPr>
      <w:r w:rsidRPr="00603E2D">
        <w:rPr>
          <w:rFonts w:cs="Times New Roman"/>
        </w:rPr>
        <w:br w:type="page"/>
      </w:r>
    </w:p>
    <w:p w:rsidR="00E56AC2" w:rsidRPr="00603E2D" w:rsidRDefault="00E56AC2" w:rsidP="00E56AC2">
      <w:pPr>
        <w:pStyle w:val="Caption"/>
        <w:rPr>
          <w:rFonts w:cs="Times New Roman"/>
          <w:b w:val="0"/>
          <w:smallCaps/>
        </w:rPr>
      </w:pPr>
      <w:r w:rsidRPr="00603E2D">
        <w:rPr>
          <w:rFonts w:cs="Times New Roman"/>
          <w:noProof/>
        </w:rPr>
        <w:lastRenderedPageBreak/>
        <w:drawing>
          <wp:inline distT="0" distB="0" distL="0" distR="0" wp14:anchorId="3477E115" wp14:editId="7602C382">
            <wp:extent cx="4895850" cy="3086100"/>
            <wp:effectExtent l="0" t="0" r="0" b="0"/>
            <wp:docPr id="4"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56AC2" w:rsidRPr="00603E2D" w:rsidRDefault="00E56AC2" w:rsidP="00E56AC2">
      <w:pPr>
        <w:rPr>
          <w:rFonts w:cs="Times New Roman"/>
        </w:rPr>
      </w:pPr>
    </w:p>
    <w:p w:rsidR="00E56AC2" w:rsidRPr="00603E2D" w:rsidRDefault="00E56AC2" w:rsidP="00E56AC2">
      <w:pPr>
        <w:pStyle w:val="Caption"/>
        <w:rPr>
          <w:rFonts w:cs="Times New Roman"/>
          <w:b w:val="0"/>
        </w:rPr>
      </w:pPr>
      <w:bookmarkStart w:id="65" w:name="_Toc387778274"/>
      <w:proofErr w:type="gramStart"/>
      <w:r w:rsidRPr="00603E2D">
        <w:rPr>
          <w:rFonts w:cs="Times New Roman"/>
          <w:b w:val="0"/>
        </w:rPr>
        <w:t xml:space="preserve">Figure </w:t>
      </w:r>
      <w:r w:rsidR="005C3D3A" w:rsidRPr="00603E2D">
        <w:rPr>
          <w:rFonts w:cs="Times New Roman"/>
          <w:b w:val="0"/>
        </w:rPr>
        <w:fldChar w:fldCharType="begin"/>
      </w:r>
      <w:r w:rsidR="005C3D3A" w:rsidRPr="00603E2D">
        <w:rPr>
          <w:rFonts w:cs="Times New Roman"/>
          <w:b w:val="0"/>
        </w:rPr>
        <w:instrText xml:space="preserve"> STYLEREF 1 \s </w:instrText>
      </w:r>
      <w:r w:rsidR="005C3D3A" w:rsidRPr="00603E2D">
        <w:rPr>
          <w:rFonts w:cs="Times New Roman"/>
          <w:b w:val="0"/>
        </w:rPr>
        <w:fldChar w:fldCharType="separate"/>
      </w:r>
      <w:r w:rsidR="005C3D3A" w:rsidRPr="00603E2D">
        <w:rPr>
          <w:rFonts w:cs="Times New Roman"/>
          <w:b w:val="0"/>
          <w:noProof/>
        </w:rPr>
        <w:t>4</w:t>
      </w:r>
      <w:r w:rsidR="005C3D3A" w:rsidRPr="00603E2D">
        <w:rPr>
          <w:rFonts w:cs="Times New Roman"/>
          <w:b w:val="0"/>
        </w:rPr>
        <w:fldChar w:fldCharType="end"/>
      </w:r>
      <w:r w:rsidR="005C3D3A" w:rsidRPr="00603E2D">
        <w:rPr>
          <w:rFonts w:cs="Times New Roman"/>
          <w:b w:val="0"/>
        </w:rPr>
        <w:t>.</w:t>
      </w:r>
      <w:proofErr w:type="gramEnd"/>
      <w:r w:rsidR="005C3D3A" w:rsidRPr="00603E2D">
        <w:rPr>
          <w:rFonts w:cs="Times New Roman"/>
          <w:b w:val="0"/>
        </w:rPr>
        <w:fldChar w:fldCharType="begin"/>
      </w:r>
      <w:r w:rsidR="005C3D3A" w:rsidRPr="00603E2D">
        <w:rPr>
          <w:rFonts w:cs="Times New Roman"/>
          <w:b w:val="0"/>
        </w:rPr>
        <w:instrText xml:space="preserve"> SEQ Figure \* ARABIC \s 1 </w:instrText>
      </w:r>
      <w:r w:rsidR="005C3D3A" w:rsidRPr="00603E2D">
        <w:rPr>
          <w:rFonts w:cs="Times New Roman"/>
          <w:b w:val="0"/>
        </w:rPr>
        <w:fldChar w:fldCharType="separate"/>
      </w:r>
      <w:r w:rsidR="005C3D3A" w:rsidRPr="00603E2D">
        <w:rPr>
          <w:rFonts w:cs="Times New Roman"/>
          <w:b w:val="0"/>
          <w:noProof/>
        </w:rPr>
        <w:t>7</w:t>
      </w:r>
      <w:r w:rsidR="005C3D3A"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w:t>
      </w:r>
      <w:r w:rsidRPr="00603E2D">
        <w:rPr>
          <w:rFonts w:cs="Times New Roman"/>
          <w:b w:val="0"/>
          <w:i/>
        </w:rPr>
        <w:t xml:space="preserve">Plethodon yonahlossee </w:t>
      </w:r>
      <w:r w:rsidRPr="00603E2D">
        <w:rPr>
          <w:rFonts w:cs="Times New Roman"/>
          <w:b w:val="0"/>
        </w:rPr>
        <w:t>in relation to eastern hemlock (&gt; 11.43 cm DBH) relative frequency within 400 m</w:t>
      </w:r>
      <w:r w:rsidRPr="00603E2D">
        <w:rPr>
          <w:rFonts w:cs="Times New Roman"/>
          <w:b w:val="0"/>
          <w:vertAlign w:val="superscript"/>
        </w:rPr>
        <w:t>2</w:t>
      </w:r>
      <w:r w:rsidRPr="00603E2D">
        <w:rPr>
          <w:rFonts w:cs="Times New Roman"/>
          <w:b w:val="0"/>
        </w:rPr>
        <w:t xml:space="preserve"> plots from the Mount Rogers National Recreation Area, Virginia (2008-2011).</w:t>
      </w:r>
      <w:bookmarkEnd w:id="65"/>
      <w:proofErr w:type="gramEnd"/>
    </w:p>
    <w:p w:rsidR="00E56AC2" w:rsidRPr="00603E2D" w:rsidRDefault="00E56AC2" w:rsidP="00E56AC2">
      <w:pPr>
        <w:rPr>
          <w:rFonts w:cs="Times New Roman"/>
        </w:rPr>
      </w:pPr>
      <w:r w:rsidRPr="00603E2D">
        <w:rPr>
          <w:rFonts w:cs="Times New Roman"/>
        </w:rPr>
        <w:br w:type="page"/>
      </w:r>
    </w:p>
    <w:p w:rsidR="00E56AC2" w:rsidRPr="00603E2D" w:rsidRDefault="00E56AC2" w:rsidP="00E56AC2">
      <w:pPr>
        <w:pStyle w:val="Caption"/>
        <w:rPr>
          <w:rFonts w:cs="Times New Roman"/>
          <w:b w:val="0"/>
          <w:smallCaps/>
        </w:rPr>
      </w:pPr>
      <w:r w:rsidRPr="00603E2D">
        <w:rPr>
          <w:rFonts w:cs="Times New Roman"/>
          <w:noProof/>
        </w:rPr>
        <w:lastRenderedPageBreak/>
        <w:drawing>
          <wp:inline distT="0" distB="0" distL="0" distR="0" wp14:anchorId="63134D1B" wp14:editId="768200D0">
            <wp:extent cx="5391150" cy="3629025"/>
            <wp:effectExtent l="0" t="0" r="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56AC2" w:rsidRPr="00603E2D" w:rsidRDefault="00E56AC2" w:rsidP="00E56AC2">
      <w:pPr>
        <w:rPr>
          <w:rFonts w:cs="Times New Roman"/>
        </w:rPr>
      </w:pPr>
    </w:p>
    <w:p w:rsidR="00E56AC2" w:rsidRPr="00603E2D" w:rsidRDefault="00E56AC2" w:rsidP="00E56AC2">
      <w:pPr>
        <w:pStyle w:val="Caption"/>
        <w:rPr>
          <w:rFonts w:cs="Times New Roman"/>
          <w:b w:val="0"/>
        </w:rPr>
      </w:pPr>
      <w:bookmarkStart w:id="66" w:name="_Toc387778275"/>
      <w:proofErr w:type="gramStart"/>
      <w:r w:rsidRPr="00603E2D">
        <w:rPr>
          <w:rFonts w:cs="Times New Roman"/>
          <w:b w:val="0"/>
        </w:rPr>
        <w:t xml:space="preserve">Figure </w:t>
      </w:r>
      <w:r w:rsidR="005C3D3A" w:rsidRPr="00603E2D">
        <w:rPr>
          <w:rFonts w:cs="Times New Roman"/>
          <w:b w:val="0"/>
        </w:rPr>
        <w:fldChar w:fldCharType="begin"/>
      </w:r>
      <w:r w:rsidR="005C3D3A" w:rsidRPr="00603E2D">
        <w:rPr>
          <w:rFonts w:cs="Times New Roman"/>
          <w:b w:val="0"/>
        </w:rPr>
        <w:instrText xml:space="preserve"> STYLEREF 1 \s </w:instrText>
      </w:r>
      <w:r w:rsidR="005C3D3A" w:rsidRPr="00603E2D">
        <w:rPr>
          <w:rFonts w:cs="Times New Roman"/>
          <w:b w:val="0"/>
        </w:rPr>
        <w:fldChar w:fldCharType="separate"/>
      </w:r>
      <w:r w:rsidR="005C3D3A" w:rsidRPr="00603E2D">
        <w:rPr>
          <w:rFonts w:cs="Times New Roman"/>
          <w:b w:val="0"/>
          <w:noProof/>
        </w:rPr>
        <w:t>4</w:t>
      </w:r>
      <w:r w:rsidR="005C3D3A" w:rsidRPr="00603E2D">
        <w:rPr>
          <w:rFonts w:cs="Times New Roman"/>
          <w:b w:val="0"/>
        </w:rPr>
        <w:fldChar w:fldCharType="end"/>
      </w:r>
      <w:r w:rsidR="005C3D3A" w:rsidRPr="00603E2D">
        <w:rPr>
          <w:rFonts w:cs="Times New Roman"/>
          <w:b w:val="0"/>
        </w:rPr>
        <w:t>.</w:t>
      </w:r>
      <w:proofErr w:type="gramEnd"/>
      <w:r w:rsidR="005C3D3A" w:rsidRPr="00603E2D">
        <w:rPr>
          <w:rFonts w:cs="Times New Roman"/>
          <w:b w:val="0"/>
        </w:rPr>
        <w:fldChar w:fldCharType="begin"/>
      </w:r>
      <w:r w:rsidR="005C3D3A" w:rsidRPr="00603E2D">
        <w:rPr>
          <w:rFonts w:cs="Times New Roman"/>
          <w:b w:val="0"/>
        </w:rPr>
        <w:instrText xml:space="preserve"> SEQ Figure \* ARABIC \s 1 </w:instrText>
      </w:r>
      <w:r w:rsidR="005C3D3A" w:rsidRPr="00603E2D">
        <w:rPr>
          <w:rFonts w:cs="Times New Roman"/>
          <w:b w:val="0"/>
        </w:rPr>
        <w:fldChar w:fldCharType="separate"/>
      </w:r>
      <w:r w:rsidR="005C3D3A" w:rsidRPr="00603E2D">
        <w:rPr>
          <w:rFonts w:cs="Times New Roman"/>
          <w:b w:val="0"/>
          <w:noProof/>
        </w:rPr>
        <w:t>8</w:t>
      </w:r>
      <w:r w:rsidR="005C3D3A"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large bodied salamanders of the genus </w:t>
      </w:r>
      <w:r w:rsidRPr="00603E2D">
        <w:rPr>
          <w:rFonts w:cs="Times New Roman"/>
          <w:b w:val="0"/>
          <w:i/>
        </w:rPr>
        <w:t xml:space="preserve">Plethodon </w:t>
      </w:r>
      <w:r w:rsidRPr="00603E2D">
        <w:rPr>
          <w:rFonts w:cs="Times New Roman"/>
          <w:b w:val="0"/>
        </w:rPr>
        <w:t>in relation to elevation from the Mount Rogers National Recreation Area, Virginia (2008-2011).</w:t>
      </w:r>
      <w:bookmarkEnd w:id="66"/>
      <w:proofErr w:type="gramEnd"/>
    </w:p>
    <w:p w:rsidR="00E56AC2" w:rsidRPr="00603E2D" w:rsidRDefault="00E56AC2" w:rsidP="00E56AC2">
      <w:pPr>
        <w:rPr>
          <w:rFonts w:cs="Times New Roman"/>
        </w:rPr>
      </w:pPr>
      <w:r w:rsidRPr="00603E2D">
        <w:rPr>
          <w:rFonts w:cs="Times New Roman"/>
        </w:rPr>
        <w:br w:type="page"/>
      </w:r>
    </w:p>
    <w:p w:rsidR="00E56AC2" w:rsidRPr="00603E2D" w:rsidRDefault="00E56AC2" w:rsidP="00E56AC2">
      <w:pPr>
        <w:pStyle w:val="Caption"/>
        <w:rPr>
          <w:rFonts w:cs="Times New Roman"/>
          <w:b w:val="0"/>
        </w:rPr>
      </w:pPr>
      <w:r w:rsidRPr="00603E2D">
        <w:rPr>
          <w:rFonts w:cs="Times New Roman"/>
          <w:noProof/>
        </w:rPr>
        <w:lastRenderedPageBreak/>
        <w:drawing>
          <wp:inline distT="0" distB="0" distL="0" distR="0" wp14:anchorId="74661D00" wp14:editId="0C73895B">
            <wp:extent cx="4933950" cy="3314700"/>
            <wp:effectExtent l="0" t="0" r="0" b="0"/>
            <wp:docPr id="177"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56AC2" w:rsidRPr="00603E2D" w:rsidRDefault="00E56AC2" w:rsidP="00E56AC2">
      <w:pPr>
        <w:pStyle w:val="Caption"/>
        <w:rPr>
          <w:rFonts w:cs="Times New Roman"/>
          <w:b w:val="0"/>
        </w:rPr>
      </w:pPr>
      <w:bookmarkStart w:id="67" w:name="_Toc387778276"/>
      <w:proofErr w:type="gramStart"/>
      <w:r w:rsidRPr="00603E2D">
        <w:rPr>
          <w:rFonts w:cs="Times New Roman"/>
          <w:b w:val="0"/>
        </w:rPr>
        <w:t xml:space="preserve">Figure </w:t>
      </w:r>
      <w:r w:rsidR="005C3D3A" w:rsidRPr="00603E2D">
        <w:rPr>
          <w:rFonts w:cs="Times New Roman"/>
          <w:b w:val="0"/>
        </w:rPr>
        <w:fldChar w:fldCharType="begin"/>
      </w:r>
      <w:r w:rsidR="005C3D3A" w:rsidRPr="00603E2D">
        <w:rPr>
          <w:rFonts w:cs="Times New Roman"/>
          <w:b w:val="0"/>
        </w:rPr>
        <w:instrText xml:space="preserve"> STYLEREF 1 \s </w:instrText>
      </w:r>
      <w:r w:rsidR="005C3D3A" w:rsidRPr="00603E2D">
        <w:rPr>
          <w:rFonts w:cs="Times New Roman"/>
          <w:b w:val="0"/>
        </w:rPr>
        <w:fldChar w:fldCharType="separate"/>
      </w:r>
      <w:r w:rsidR="005C3D3A" w:rsidRPr="00603E2D">
        <w:rPr>
          <w:rFonts w:cs="Times New Roman"/>
          <w:b w:val="0"/>
          <w:noProof/>
        </w:rPr>
        <w:t>4</w:t>
      </w:r>
      <w:r w:rsidR="005C3D3A" w:rsidRPr="00603E2D">
        <w:rPr>
          <w:rFonts w:cs="Times New Roman"/>
          <w:b w:val="0"/>
        </w:rPr>
        <w:fldChar w:fldCharType="end"/>
      </w:r>
      <w:r w:rsidR="005C3D3A" w:rsidRPr="00603E2D">
        <w:rPr>
          <w:rFonts w:cs="Times New Roman"/>
          <w:b w:val="0"/>
        </w:rPr>
        <w:t>.</w:t>
      </w:r>
      <w:proofErr w:type="gramEnd"/>
      <w:r w:rsidR="005C3D3A" w:rsidRPr="00603E2D">
        <w:rPr>
          <w:rFonts w:cs="Times New Roman"/>
          <w:b w:val="0"/>
        </w:rPr>
        <w:fldChar w:fldCharType="begin"/>
      </w:r>
      <w:r w:rsidR="005C3D3A" w:rsidRPr="00603E2D">
        <w:rPr>
          <w:rFonts w:cs="Times New Roman"/>
          <w:b w:val="0"/>
        </w:rPr>
        <w:instrText xml:space="preserve"> SEQ Figure \* ARABIC \s 1 </w:instrText>
      </w:r>
      <w:r w:rsidR="005C3D3A" w:rsidRPr="00603E2D">
        <w:rPr>
          <w:rFonts w:cs="Times New Roman"/>
          <w:b w:val="0"/>
        </w:rPr>
        <w:fldChar w:fldCharType="separate"/>
      </w:r>
      <w:r w:rsidR="005C3D3A" w:rsidRPr="00603E2D">
        <w:rPr>
          <w:rFonts w:cs="Times New Roman"/>
          <w:b w:val="0"/>
          <w:noProof/>
        </w:rPr>
        <w:t>9</w:t>
      </w:r>
      <w:r w:rsidR="005C3D3A"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w:t>
      </w:r>
      <w:r w:rsidRPr="00603E2D">
        <w:rPr>
          <w:rFonts w:cs="Times New Roman"/>
          <w:b w:val="0"/>
          <w:i/>
        </w:rPr>
        <w:t xml:space="preserve">Desmognathus organi </w:t>
      </w:r>
      <w:r w:rsidRPr="00603E2D">
        <w:rPr>
          <w:rFonts w:cs="Times New Roman"/>
          <w:b w:val="0"/>
        </w:rPr>
        <w:t xml:space="preserve">and </w:t>
      </w:r>
      <w:r w:rsidRPr="00603E2D">
        <w:rPr>
          <w:rFonts w:cs="Times New Roman"/>
          <w:b w:val="0"/>
          <w:i/>
        </w:rPr>
        <w:t xml:space="preserve">Plethodon cylindraceus </w:t>
      </w:r>
      <w:r w:rsidRPr="00603E2D">
        <w:rPr>
          <w:rFonts w:cs="Times New Roman"/>
          <w:b w:val="0"/>
        </w:rPr>
        <w:t>in relation to aspect from the Mount Rogers National Recreation Area, Virginia (2008-2011).</w:t>
      </w:r>
      <w:bookmarkEnd w:id="67"/>
      <w:proofErr w:type="gramEnd"/>
    </w:p>
    <w:p w:rsidR="00E56AC2" w:rsidRPr="00603E2D" w:rsidRDefault="00E56AC2">
      <w:pPr>
        <w:spacing w:after="200" w:line="276" w:lineRule="auto"/>
        <w:rPr>
          <w:rFonts w:cs="Times New Roman"/>
        </w:rPr>
      </w:pPr>
      <w:r w:rsidRPr="00603E2D">
        <w:rPr>
          <w:rFonts w:cs="Times New Roman"/>
        </w:rPr>
        <w:br w:type="page"/>
      </w:r>
    </w:p>
    <w:p w:rsidR="00E56AC2" w:rsidRPr="00603E2D" w:rsidRDefault="00E56AC2" w:rsidP="00E56AC2">
      <w:pPr>
        <w:rPr>
          <w:rFonts w:cs="Times New Roman"/>
        </w:rPr>
      </w:pPr>
      <w:r w:rsidRPr="00603E2D">
        <w:rPr>
          <w:rFonts w:cs="Times New Roman"/>
          <w:noProof/>
        </w:rPr>
        <w:lastRenderedPageBreak/>
        <w:drawing>
          <wp:inline distT="0" distB="0" distL="0" distR="0" wp14:anchorId="47692161" wp14:editId="27325E5B">
            <wp:extent cx="5391150" cy="3629025"/>
            <wp:effectExtent l="0" t="0" r="0" b="0"/>
            <wp:docPr id="6"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56AC2" w:rsidRPr="00603E2D" w:rsidRDefault="00E56AC2" w:rsidP="00E56AC2">
      <w:pPr>
        <w:pStyle w:val="Caption"/>
        <w:rPr>
          <w:rFonts w:cs="Times New Roman"/>
          <w:b w:val="0"/>
        </w:rPr>
      </w:pPr>
      <w:bookmarkStart w:id="68" w:name="_Toc387778277"/>
      <w:proofErr w:type="gramStart"/>
      <w:r w:rsidRPr="00603E2D">
        <w:rPr>
          <w:rFonts w:cs="Times New Roman"/>
          <w:b w:val="0"/>
        </w:rPr>
        <w:t xml:space="preserve">Figure </w:t>
      </w:r>
      <w:r w:rsidR="005C3D3A" w:rsidRPr="00603E2D">
        <w:rPr>
          <w:rFonts w:cs="Times New Roman"/>
          <w:b w:val="0"/>
        </w:rPr>
        <w:fldChar w:fldCharType="begin"/>
      </w:r>
      <w:r w:rsidR="005C3D3A" w:rsidRPr="00603E2D">
        <w:rPr>
          <w:rFonts w:cs="Times New Roman"/>
          <w:b w:val="0"/>
        </w:rPr>
        <w:instrText xml:space="preserve"> STYLEREF 1 \s </w:instrText>
      </w:r>
      <w:r w:rsidR="005C3D3A" w:rsidRPr="00603E2D">
        <w:rPr>
          <w:rFonts w:cs="Times New Roman"/>
          <w:b w:val="0"/>
        </w:rPr>
        <w:fldChar w:fldCharType="separate"/>
      </w:r>
      <w:r w:rsidR="005C3D3A" w:rsidRPr="00603E2D">
        <w:rPr>
          <w:rFonts w:cs="Times New Roman"/>
          <w:b w:val="0"/>
          <w:noProof/>
        </w:rPr>
        <w:t>4</w:t>
      </w:r>
      <w:r w:rsidR="005C3D3A" w:rsidRPr="00603E2D">
        <w:rPr>
          <w:rFonts w:cs="Times New Roman"/>
          <w:b w:val="0"/>
        </w:rPr>
        <w:fldChar w:fldCharType="end"/>
      </w:r>
      <w:r w:rsidR="005C3D3A" w:rsidRPr="00603E2D">
        <w:rPr>
          <w:rFonts w:cs="Times New Roman"/>
          <w:b w:val="0"/>
        </w:rPr>
        <w:t>.</w:t>
      </w:r>
      <w:proofErr w:type="gramEnd"/>
      <w:r w:rsidR="005C3D3A" w:rsidRPr="00603E2D">
        <w:rPr>
          <w:rFonts w:cs="Times New Roman"/>
          <w:b w:val="0"/>
        </w:rPr>
        <w:fldChar w:fldCharType="begin"/>
      </w:r>
      <w:r w:rsidR="005C3D3A" w:rsidRPr="00603E2D">
        <w:rPr>
          <w:rFonts w:cs="Times New Roman"/>
          <w:b w:val="0"/>
        </w:rPr>
        <w:instrText xml:space="preserve"> SEQ Figure \* ARABIC \s 1 </w:instrText>
      </w:r>
      <w:r w:rsidR="005C3D3A" w:rsidRPr="00603E2D">
        <w:rPr>
          <w:rFonts w:cs="Times New Roman"/>
          <w:b w:val="0"/>
        </w:rPr>
        <w:fldChar w:fldCharType="separate"/>
      </w:r>
      <w:r w:rsidR="005C3D3A" w:rsidRPr="00603E2D">
        <w:rPr>
          <w:rFonts w:cs="Times New Roman"/>
          <w:b w:val="0"/>
          <w:noProof/>
        </w:rPr>
        <w:t>10</w:t>
      </w:r>
      <w:r w:rsidR="005C3D3A"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w:t>
      </w:r>
      <w:r w:rsidRPr="00603E2D">
        <w:rPr>
          <w:rFonts w:cs="Times New Roman"/>
          <w:b w:val="0"/>
          <w:i/>
        </w:rPr>
        <w:t xml:space="preserve">Plethodon cinereus </w:t>
      </w:r>
      <w:r w:rsidRPr="00603E2D">
        <w:rPr>
          <w:rFonts w:cs="Times New Roman"/>
          <w:b w:val="0"/>
        </w:rPr>
        <w:t>in relation to cucumber magnolia (&gt; 11.43 cm DBH) relative frequency within 400 m</w:t>
      </w:r>
      <w:r w:rsidRPr="00603E2D">
        <w:rPr>
          <w:rFonts w:cs="Times New Roman"/>
          <w:b w:val="0"/>
          <w:vertAlign w:val="superscript"/>
        </w:rPr>
        <w:t>2</w:t>
      </w:r>
      <w:r w:rsidRPr="00603E2D">
        <w:rPr>
          <w:rFonts w:cs="Times New Roman"/>
          <w:b w:val="0"/>
        </w:rPr>
        <w:t xml:space="preserve"> plots from the Mount Rogers National Recreation Area, Virginia (2008-2011).</w:t>
      </w:r>
      <w:bookmarkEnd w:id="68"/>
      <w:proofErr w:type="gramEnd"/>
    </w:p>
    <w:p w:rsidR="00E56AC2" w:rsidRPr="00603E2D" w:rsidRDefault="00E56AC2" w:rsidP="00E56AC2">
      <w:pPr>
        <w:rPr>
          <w:rFonts w:cs="Times New Roman"/>
        </w:rPr>
      </w:pPr>
      <w:r w:rsidRPr="00603E2D">
        <w:rPr>
          <w:rFonts w:cs="Times New Roman"/>
        </w:rPr>
        <w:br w:type="page"/>
      </w:r>
    </w:p>
    <w:p w:rsidR="00E56AC2" w:rsidRPr="00603E2D" w:rsidRDefault="00E56AC2" w:rsidP="00E56AC2">
      <w:pPr>
        <w:pStyle w:val="Caption"/>
        <w:rPr>
          <w:rFonts w:cs="Times New Roman"/>
          <w:b w:val="0"/>
          <w:smallCaps/>
        </w:rPr>
      </w:pPr>
      <w:r w:rsidRPr="00603E2D">
        <w:rPr>
          <w:rFonts w:cs="Times New Roman"/>
          <w:noProof/>
        </w:rPr>
        <w:lastRenderedPageBreak/>
        <w:drawing>
          <wp:inline distT="0" distB="0" distL="0" distR="0" wp14:anchorId="525A93E9" wp14:editId="77E93D17">
            <wp:extent cx="5019675" cy="3295650"/>
            <wp:effectExtent l="0" t="0" r="0" b="0"/>
            <wp:docPr id="7"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56AC2" w:rsidRPr="00603E2D" w:rsidRDefault="00E56AC2" w:rsidP="00E56AC2">
      <w:pPr>
        <w:pStyle w:val="Caption"/>
        <w:rPr>
          <w:rFonts w:cs="Times New Roman"/>
          <w:b w:val="0"/>
        </w:rPr>
      </w:pPr>
      <w:bookmarkStart w:id="69" w:name="_Toc387778278"/>
      <w:proofErr w:type="gramStart"/>
      <w:r w:rsidRPr="00603E2D">
        <w:rPr>
          <w:rFonts w:cs="Times New Roman"/>
          <w:b w:val="0"/>
        </w:rPr>
        <w:t xml:space="preserve">Figure </w:t>
      </w:r>
      <w:r w:rsidR="005C3D3A" w:rsidRPr="00603E2D">
        <w:rPr>
          <w:rFonts w:cs="Times New Roman"/>
          <w:b w:val="0"/>
        </w:rPr>
        <w:fldChar w:fldCharType="begin"/>
      </w:r>
      <w:r w:rsidR="005C3D3A" w:rsidRPr="00603E2D">
        <w:rPr>
          <w:rFonts w:cs="Times New Roman"/>
          <w:b w:val="0"/>
        </w:rPr>
        <w:instrText xml:space="preserve"> STYLEREF 1 \s </w:instrText>
      </w:r>
      <w:r w:rsidR="005C3D3A" w:rsidRPr="00603E2D">
        <w:rPr>
          <w:rFonts w:cs="Times New Roman"/>
          <w:b w:val="0"/>
        </w:rPr>
        <w:fldChar w:fldCharType="separate"/>
      </w:r>
      <w:r w:rsidR="005C3D3A" w:rsidRPr="00603E2D">
        <w:rPr>
          <w:rFonts w:cs="Times New Roman"/>
          <w:b w:val="0"/>
          <w:noProof/>
        </w:rPr>
        <w:t>4</w:t>
      </w:r>
      <w:r w:rsidR="005C3D3A" w:rsidRPr="00603E2D">
        <w:rPr>
          <w:rFonts w:cs="Times New Roman"/>
          <w:b w:val="0"/>
        </w:rPr>
        <w:fldChar w:fldCharType="end"/>
      </w:r>
      <w:r w:rsidR="005C3D3A" w:rsidRPr="00603E2D">
        <w:rPr>
          <w:rFonts w:cs="Times New Roman"/>
          <w:b w:val="0"/>
        </w:rPr>
        <w:t>.</w:t>
      </w:r>
      <w:proofErr w:type="gramEnd"/>
      <w:r w:rsidR="005C3D3A" w:rsidRPr="00603E2D">
        <w:rPr>
          <w:rFonts w:cs="Times New Roman"/>
          <w:b w:val="0"/>
        </w:rPr>
        <w:fldChar w:fldCharType="begin"/>
      </w:r>
      <w:r w:rsidR="005C3D3A" w:rsidRPr="00603E2D">
        <w:rPr>
          <w:rFonts w:cs="Times New Roman"/>
          <w:b w:val="0"/>
        </w:rPr>
        <w:instrText xml:space="preserve"> SEQ Figure \* ARABIC \s 1 </w:instrText>
      </w:r>
      <w:r w:rsidR="005C3D3A" w:rsidRPr="00603E2D">
        <w:rPr>
          <w:rFonts w:cs="Times New Roman"/>
          <w:b w:val="0"/>
        </w:rPr>
        <w:fldChar w:fldCharType="separate"/>
      </w:r>
      <w:r w:rsidR="005C3D3A" w:rsidRPr="00603E2D">
        <w:rPr>
          <w:rFonts w:cs="Times New Roman"/>
          <w:b w:val="0"/>
          <w:noProof/>
        </w:rPr>
        <w:t>11</w:t>
      </w:r>
      <w:r w:rsidR="005C3D3A"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w:t>
      </w:r>
      <w:r w:rsidRPr="00603E2D">
        <w:rPr>
          <w:rFonts w:cs="Times New Roman"/>
          <w:b w:val="0"/>
          <w:i/>
        </w:rPr>
        <w:t xml:space="preserve">Plethodon cinereus </w:t>
      </w:r>
      <w:r w:rsidRPr="00603E2D">
        <w:rPr>
          <w:rFonts w:cs="Times New Roman"/>
          <w:b w:val="0"/>
        </w:rPr>
        <w:t>in relation to overstory richness from the Mount Rogers National Recreation Area, Virginia (2008-2011).</w:t>
      </w:r>
      <w:bookmarkEnd w:id="69"/>
      <w:proofErr w:type="gramEnd"/>
    </w:p>
    <w:p w:rsidR="00E56AC2" w:rsidRPr="00603E2D" w:rsidRDefault="00E56AC2" w:rsidP="005C3D3A">
      <w:pPr>
        <w:spacing w:after="200" w:line="276" w:lineRule="auto"/>
        <w:rPr>
          <w:rFonts w:cs="Times New Roman"/>
        </w:rPr>
      </w:pPr>
      <w:r w:rsidRPr="00603E2D">
        <w:rPr>
          <w:rFonts w:cs="Times New Roman"/>
        </w:rPr>
        <w:br w:type="page"/>
      </w:r>
      <w:r w:rsidRPr="00603E2D">
        <w:rPr>
          <w:rFonts w:cs="Times New Roman"/>
          <w:noProof/>
        </w:rPr>
        <w:lastRenderedPageBreak/>
        <w:drawing>
          <wp:inline distT="0" distB="0" distL="0" distR="0" wp14:anchorId="49D98754" wp14:editId="3929719D">
            <wp:extent cx="5391150" cy="3629025"/>
            <wp:effectExtent l="0" t="0" r="0" b="0"/>
            <wp:docPr id="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C3D3A" w:rsidRPr="00603E2D" w:rsidRDefault="005C3D3A" w:rsidP="005C3D3A">
      <w:pPr>
        <w:pStyle w:val="Caption"/>
        <w:rPr>
          <w:rFonts w:cs="Times New Roman"/>
          <w:b w:val="0"/>
        </w:rPr>
      </w:pPr>
      <w:bookmarkStart w:id="70" w:name="_Toc387778279"/>
      <w:proofErr w:type="gramStart"/>
      <w:r w:rsidRPr="00603E2D">
        <w:rPr>
          <w:rFonts w:cs="Times New Roman"/>
          <w:b w:val="0"/>
        </w:rPr>
        <w:t xml:space="preserve">Figure </w:t>
      </w:r>
      <w:r w:rsidRPr="00603E2D">
        <w:rPr>
          <w:rFonts w:cs="Times New Roman"/>
          <w:b w:val="0"/>
        </w:rPr>
        <w:fldChar w:fldCharType="begin"/>
      </w:r>
      <w:r w:rsidRPr="00603E2D">
        <w:rPr>
          <w:rFonts w:cs="Times New Roman"/>
          <w:b w:val="0"/>
        </w:rPr>
        <w:instrText xml:space="preserve"> STYLEREF 1 \s </w:instrText>
      </w:r>
      <w:r w:rsidRPr="00603E2D">
        <w:rPr>
          <w:rFonts w:cs="Times New Roman"/>
          <w:b w:val="0"/>
        </w:rPr>
        <w:fldChar w:fldCharType="separate"/>
      </w:r>
      <w:r w:rsidRPr="00603E2D">
        <w:rPr>
          <w:rFonts w:cs="Times New Roman"/>
          <w:b w:val="0"/>
          <w:noProof/>
        </w:rPr>
        <w:t>4</w:t>
      </w:r>
      <w:r w:rsidRPr="00603E2D">
        <w:rPr>
          <w:rFonts w:cs="Times New Roman"/>
          <w:b w:val="0"/>
        </w:rPr>
        <w:fldChar w:fldCharType="end"/>
      </w:r>
      <w:r w:rsidRPr="00603E2D">
        <w:rPr>
          <w:rFonts w:cs="Times New Roman"/>
          <w:b w:val="0"/>
        </w:rPr>
        <w:t>.</w:t>
      </w:r>
      <w:proofErr w:type="gramEnd"/>
      <w:r w:rsidRPr="00603E2D">
        <w:rPr>
          <w:rFonts w:cs="Times New Roman"/>
          <w:b w:val="0"/>
        </w:rPr>
        <w:fldChar w:fldCharType="begin"/>
      </w:r>
      <w:r w:rsidRPr="00603E2D">
        <w:rPr>
          <w:rFonts w:cs="Times New Roman"/>
          <w:b w:val="0"/>
        </w:rPr>
        <w:instrText xml:space="preserve"> SEQ Figure \* ARABIC \s 1 </w:instrText>
      </w:r>
      <w:r w:rsidRPr="00603E2D">
        <w:rPr>
          <w:rFonts w:cs="Times New Roman"/>
          <w:b w:val="0"/>
        </w:rPr>
        <w:fldChar w:fldCharType="separate"/>
      </w:r>
      <w:r w:rsidRPr="00603E2D">
        <w:rPr>
          <w:rFonts w:cs="Times New Roman"/>
          <w:b w:val="0"/>
          <w:noProof/>
        </w:rPr>
        <w:t>12</w:t>
      </w:r>
      <w:r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w:t>
      </w:r>
      <w:r w:rsidRPr="00603E2D">
        <w:rPr>
          <w:rFonts w:cs="Times New Roman"/>
          <w:b w:val="0"/>
          <w:i/>
        </w:rPr>
        <w:t xml:space="preserve">Plethodon cinereus </w:t>
      </w:r>
      <w:r w:rsidRPr="00603E2D">
        <w:rPr>
          <w:rFonts w:cs="Times New Roman"/>
          <w:b w:val="0"/>
        </w:rPr>
        <w:t xml:space="preserve">and </w:t>
      </w:r>
      <w:r w:rsidRPr="00603E2D">
        <w:rPr>
          <w:rFonts w:cs="Times New Roman"/>
          <w:b w:val="0"/>
          <w:i/>
        </w:rPr>
        <w:t xml:space="preserve">P. richmondi </w:t>
      </w:r>
      <w:r w:rsidRPr="00603E2D">
        <w:rPr>
          <w:rFonts w:cs="Times New Roman"/>
          <w:b w:val="0"/>
        </w:rPr>
        <w:t>in relation to percent ground cover of moss from 4 x 1 m</w:t>
      </w:r>
      <w:r w:rsidRPr="00603E2D">
        <w:rPr>
          <w:rFonts w:cs="Times New Roman"/>
          <w:b w:val="0"/>
          <w:vertAlign w:val="superscript"/>
        </w:rPr>
        <w:t>2</w:t>
      </w:r>
      <w:r w:rsidRPr="00603E2D">
        <w:rPr>
          <w:rFonts w:cs="Times New Roman"/>
          <w:b w:val="0"/>
        </w:rPr>
        <w:t xml:space="preserve"> plots within the Mount Rogers National Recreation Area, Virginia (2008-2011).</w:t>
      </w:r>
      <w:bookmarkEnd w:id="70"/>
      <w:proofErr w:type="gramEnd"/>
    </w:p>
    <w:p w:rsidR="005C3D3A" w:rsidRPr="00603E2D" w:rsidRDefault="005C3D3A" w:rsidP="005C3D3A">
      <w:pPr>
        <w:rPr>
          <w:rFonts w:cs="Times New Roman"/>
        </w:rPr>
      </w:pPr>
      <w:r w:rsidRPr="00603E2D">
        <w:rPr>
          <w:rFonts w:cs="Times New Roman"/>
        </w:rPr>
        <w:br w:type="page"/>
      </w:r>
    </w:p>
    <w:p w:rsidR="005C3D3A" w:rsidRPr="00603E2D" w:rsidRDefault="005C3D3A" w:rsidP="005C3D3A">
      <w:pPr>
        <w:pStyle w:val="Caption"/>
        <w:rPr>
          <w:rFonts w:cs="Times New Roman"/>
          <w:b w:val="0"/>
          <w:smallCaps/>
        </w:rPr>
      </w:pPr>
      <w:r w:rsidRPr="00603E2D">
        <w:rPr>
          <w:rFonts w:cs="Times New Roman"/>
          <w:noProof/>
        </w:rPr>
        <w:lastRenderedPageBreak/>
        <w:drawing>
          <wp:inline distT="0" distB="0" distL="0" distR="0" wp14:anchorId="05F8748C" wp14:editId="279BD08A">
            <wp:extent cx="4962525" cy="3238500"/>
            <wp:effectExtent l="0" t="0" r="0" b="0"/>
            <wp:docPr id="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C3D3A" w:rsidRPr="00603E2D" w:rsidRDefault="005C3D3A" w:rsidP="005C3D3A">
      <w:pPr>
        <w:pStyle w:val="Caption"/>
        <w:rPr>
          <w:rFonts w:cs="Times New Roman"/>
          <w:b w:val="0"/>
        </w:rPr>
      </w:pPr>
      <w:bookmarkStart w:id="71" w:name="_Toc387778280"/>
      <w:proofErr w:type="gramStart"/>
      <w:r w:rsidRPr="00603E2D">
        <w:rPr>
          <w:rFonts w:cs="Times New Roman"/>
          <w:b w:val="0"/>
        </w:rPr>
        <w:t xml:space="preserve">Figure </w:t>
      </w:r>
      <w:r w:rsidRPr="00603E2D">
        <w:rPr>
          <w:rFonts w:cs="Times New Roman"/>
          <w:b w:val="0"/>
        </w:rPr>
        <w:fldChar w:fldCharType="begin"/>
      </w:r>
      <w:r w:rsidRPr="00603E2D">
        <w:rPr>
          <w:rFonts w:cs="Times New Roman"/>
          <w:b w:val="0"/>
        </w:rPr>
        <w:instrText xml:space="preserve"> STYLEREF 1 \s </w:instrText>
      </w:r>
      <w:r w:rsidRPr="00603E2D">
        <w:rPr>
          <w:rFonts w:cs="Times New Roman"/>
          <w:b w:val="0"/>
        </w:rPr>
        <w:fldChar w:fldCharType="separate"/>
      </w:r>
      <w:r w:rsidRPr="00603E2D">
        <w:rPr>
          <w:rFonts w:cs="Times New Roman"/>
          <w:b w:val="0"/>
          <w:noProof/>
        </w:rPr>
        <w:t>4</w:t>
      </w:r>
      <w:r w:rsidRPr="00603E2D">
        <w:rPr>
          <w:rFonts w:cs="Times New Roman"/>
          <w:b w:val="0"/>
        </w:rPr>
        <w:fldChar w:fldCharType="end"/>
      </w:r>
      <w:r w:rsidRPr="00603E2D">
        <w:rPr>
          <w:rFonts w:cs="Times New Roman"/>
          <w:b w:val="0"/>
        </w:rPr>
        <w:t>.</w:t>
      </w:r>
      <w:proofErr w:type="gramEnd"/>
      <w:r w:rsidRPr="00603E2D">
        <w:rPr>
          <w:rFonts w:cs="Times New Roman"/>
          <w:b w:val="0"/>
        </w:rPr>
        <w:fldChar w:fldCharType="begin"/>
      </w:r>
      <w:r w:rsidRPr="00603E2D">
        <w:rPr>
          <w:rFonts w:cs="Times New Roman"/>
          <w:b w:val="0"/>
        </w:rPr>
        <w:instrText xml:space="preserve"> SEQ Figure \* ARABIC \s 1 </w:instrText>
      </w:r>
      <w:r w:rsidRPr="00603E2D">
        <w:rPr>
          <w:rFonts w:cs="Times New Roman"/>
          <w:b w:val="0"/>
        </w:rPr>
        <w:fldChar w:fldCharType="separate"/>
      </w:r>
      <w:r w:rsidRPr="00603E2D">
        <w:rPr>
          <w:rFonts w:cs="Times New Roman"/>
          <w:b w:val="0"/>
          <w:noProof/>
        </w:rPr>
        <w:t>13</w:t>
      </w:r>
      <w:r w:rsidRPr="00603E2D">
        <w:rPr>
          <w:rFonts w:cs="Times New Roman"/>
          <w:b w:val="0"/>
        </w:rPr>
        <w:fldChar w:fldCharType="end"/>
      </w:r>
      <w:r w:rsidRPr="00603E2D">
        <w:rPr>
          <w:rFonts w:cs="Times New Roman"/>
          <w:b w:val="0"/>
        </w:rPr>
        <w:t xml:space="preserve">. Occupancy probabilities of </w:t>
      </w:r>
      <w:r w:rsidRPr="00603E2D">
        <w:rPr>
          <w:rFonts w:cs="Times New Roman"/>
          <w:b w:val="0"/>
          <w:i/>
        </w:rPr>
        <w:t xml:space="preserve">Plethodon cinereus </w:t>
      </w:r>
      <w:r w:rsidRPr="00603E2D">
        <w:rPr>
          <w:rFonts w:cs="Times New Roman"/>
          <w:b w:val="0"/>
        </w:rPr>
        <w:t>in relation to vegetation density &lt; 1 m from the ground surface from the Mount Rogers National Recreation Area, Virginia (2008-2011).</w:t>
      </w:r>
      <w:bookmarkEnd w:id="71"/>
    </w:p>
    <w:p w:rsidR="005C3D3A" w:rsidRPr="00603E2D" w:rsidRDefault="005C3D3A" w:rsidP="005C3D3A">
      <w:pPr>
        <w:rPr>
          <w:rFonts w:cs="Times New Roman"/>
        </w:rPr>
      </w:pPr>
      <w:r w:rsidRPr="00603E2D">
        <w:rPr>
          <w:rFonts w:cs="Times New Roman"/>
        </w:rPr>
        <w:br w:type="page"/>
      </w:r>
    </w:p>
    <w:p w:rsidR="005C3D3A" w:rsidRPr="00603E2D" w:rsidRDefault="005C3D3A" w:rsidP="005C3D3A">
      <w:pPr>
        <w:pStyle w:val="Caption"/>
        <w:rPr>
          <w:rFonts w:cs="Times New Roman"/>
          <w:b w:val="0"/>
          <w:smallCaps/>
        </w:rPr>
      </w:pPr>
      <w:r w:rsidRPr="00603E2D">
        <w:rPr>
          <w:rFonts w:cs="Times New Roman"/>
          <w:noProof/>
        </w:rPr>
        <w:lastRenderedPageBreak/>
        <w:drawing>
          <wp:inline distT="0" distB="0" distL="0" distR="0" wp14:anchorId="1F9C0205" wp14:editId="3F064306">
            <wp:extent cx="4810125" cy="3267075"/>
            <wp:effectExtent l="0" t="0" r="0" b="0"/>
            <wp:docPr id="10"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C3D3A" w:rsidRPr="00603E2D" w:rsidRDefault="005C3D3A" w:rsidP="005C3D3A">
      <w:pPr>
        <w:pStyle w:val="Caption"/>
        <w:rPr>
          <w:rFonts w:cs="Times New Roman"/>
          <w:b w:val="0"/>
          <w:smallCaps/>
        </w:rPr>
      </w:pPr>
      <w:bookmarkStart w:id="72" w:name="_Toc387778281"/>
      <w:proofErr w:type="gramStart"/>
      <w:r w:rsidRPr="00603E2D">
        <w:rPr>
          <w:rFonts w:cs="Times New Roman"/>
          <w:b w:val="0"/>
        </w:rPr>
        <w:t xml:space="preserve">Figure </w:t>
      </w:r>
      <w:r w:rsidRPr="00603E2D">
        <w:rPr>
          <w:rFonts w:cs="Times New Roman"/>
          <w:b w:val="0"/>
        </w:rPr>
        <w:fldChar w:fldCharType="begin"/>
      </w:r>
      <w:r w:rsidRPr="00603E2D">
        <w:rPr>
          <w:rFonts w:cs="Times New Roman"/>
          <w:b w:val="0"/>
        </w:rPr>
        <w:instrText xml:space="preserve"> STYLEREF 1 \s </w:instrText>
      </w:r>
      <w:r w:rsidRPr="00603E2D">
        <w:rPr>
          <w:rFonts w:cs="Times New Roman"/>
          <w:b w:val="0"/>
        </w:rPr>
        <w:fldChar w:fldCharType="separate"/>
      </w:r>
      <w:r w:rsidRPr="00603E2D">
        <w:rPr>
          <w:rFonts w:cs="Times New Roman"/>
          <w:b w:val="0"/>
          <w:noProof/>
        </w:rPr>
        <w:t>4</w:t>
      </w:r>
      <w:r w:rsidRPr="00603E2D">
        <w:rPr>
          <w:rFonts w:cs="Times New Roman"/>
          <w:b w:val="0"/>
        </w:rPr>
        <w:fldChar w:fldCharType="end"/>
      </w:r>
      <w:r w:rsidRPr="00603E2D">
        <w:rPr>
          <w:rFonts w:cs="Times New Roman"/>
          <w:b w:val="0"/>
        </w:rPr>
        <w:t>.</w:t>
      </w:r>
      <w:proofErr w:type="gramEnd"/>
      <w:r w:rsidRPr="00603E2D">
        <w:rPr>
          <w:rFonts w:cs="Times New Roman"/>
          <w:b w:val="0"/>
        </w:rPr>
        <w:fldChar w:fldCharType="begin"/>
      </w:r>
      <w:r w:rsidRPr="00603E2D">
        <w:rPr>
          <w:rFonts w:cs="Times New Roman"/>
          <w:b w:val="0"/>
        </w:rPr>
        <w:instrText xml:space="preserve"> SEQ Figure \* ARABIC \s 1 </w:instrText>
      </w:r>
      <w:r w:rsidRPr="00603E2D">
        <w:rPr>
          <w:rFonts w:cs="Times New Roman"/>
          <w:b w:val="0"/>
        </w:rPr>
        <w:fldChar w:fldCharType="separate"/>
      </w:r>
      <w:r w:rsidRPr="00603E2D">
        <w:rPr>
          <w:rFonts w:cs="Times New Roman"/>
          <w:b w:val="0"/>
          <w:noProof/>
        </w:rPr>
        <w:t>14</w:t>
      </w:r>
      <w:r w:rsidRPr="00603E2D">
        <w:rPr>
          <w:rFonts w:cs="Times New Roman"/>
          <w:b w:val="0"/>
        </w:rPr>
        <w:fldChar w:fldCharType="end"/>
      </w:r>
      <w:r w:rsidRPr="00603E2D">
        <w:rPr>
          <w:rFonts w:cs="Times New Roman"/>
          <w:b w:val="0"/>
        </w:rPr>
        <w:t xml:space="preserve">. Occupancy probabilities of </w:t>
      </w:r>
      <w:r w:rsidRPr="00603E2D">
        <w:rPr>
          <w:rFonts w:cs="Times New Roman"/>
          <w:b w:val="0"/>
          <w:i/>
        </w:rPr>
        <w:t xml:space="preserve">Plethodon richmondi </w:t>
      </w:r>
      <w:r w:rsidRPr="00603E2D">
        <w:rPr>
          <w:rFonts w:cs="Times New Roman"/>
          <w:b w:val="0"/>
        </w:rPr>
        <w:t>in relation to number of rock cover objects within 400 m</w:t>
      </w:r>
      <w:r w:rsidRPr="00603E2D">
        <w:rPr>
          <w:rFonts w:cs="Times New Roman"/>
          <w:b w:val="0"/>
          <w:vertAlign w:val="superscript"/>
        </w:rPr>
        <w:t>2</w:t>
      </w:r>
      <w:r w:rsidRPr="00603E2D">
        <w:rPr>
          <w:rFonts w:cs="Times New Roman"/>
          <w:b w:val="0"/>
        </w:rPr>
        <w:t xml:space="preserve"> plots from the Mount Rogers National Recreation Area, Virginia (2008-2011).</w:t>
      </w:r>
      <w:bookmarkEnd w:id="72"/>
    </w:p>
    <w:p w:rsidR="005C3D3A" w:rsidRPr="00603E2D" w:rsidRDefault="005C3D3A" w:rsidP="005C3D3A">
      <w:pPr>
        <w:rPr>
          <w:rFonts w:cs="Times New Roman"/>
        </w:rPr>
      </w:pPr>
    </w:p>
    <w:p w:rsidR="005C3D3A" w:rsidRPr="00603E2D" w:rsidRDefault="005C3D3A">
      <w:pPr>
        <w:spacing w:after="200" w:line="276" w:lineRule="auto"/>
        <w:rPr>
          <w:rFonts w:cs="Times New Roman"/>
        </w:rPr>
      </w:pPr>
      <w:r w:rsidRPr="00603E2D">
        <w:rPr>
          <w:rFonts w:cs="Times New Roman"/>
        </w:rPr>
        <w:br w:type="page"/>
      </w:r>
    </w:p>
    <w:p w:rsidR="005C3D3A" w:rsidRPr="00603E2D" w:rsidRDefault="005C3D3A" w:rsidP="005C3D3A">
      <w:pPr>
        <w:rPr>
          <w:rFonts w:cs="Times New Roman"/>
        </w:rPr>
      </w:pPr>
      <w:r w:rsidRPr="00603E2D">
        <w:rPr>
          <w:rFonts w:cs="Times New Roman"/>
          <w:noProof/>
        </w:rPr>
        <w:lastRenderedPageBreak/>
        <w:drawing>
          <wp:inline distT="0" distB="0" distL="0" distR="0" wp14:anchorId="6E460269" wp14:editId="0ED7700E">
            <wp:extent cx="5391150" cy="3629025"/>
            <wp:effectExtent l="0" t="0" r="0" b="0"/>
            <wp:docPr id="3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C3D3A" w:rsidRPr="00603E2D" w:rsidRDefault="005C3D3A" w:rsidP="005C3D3A">
      <w:pPr>
        <w:pStyle w:val="Caption"/>
        <w:rPr>
          <w:rFonts w:cs="Times New Roman"/>
          <w:b w:val="0"/>
          <w:smallCaps/>
        </w:rPr>
      </w:pPr>
      <w:bookmarkStart w:id="73" w:name="_Toc387778282"/>
      <w:proofErr w:type="gramStart"/>
      <w:r w:rsidRPr="00603E2D">
        <w:rPr>
          <w:rFonts w:cs="Times New Roman"/>
          <w:b w:val="0"/>
        </w:rPr>
        <w:t xml:space="preserve">Figure </w:t>
      </w:r>
      <w:r w:rsidRPr="00603E2D">
        <w:rPr>
          <w:rFonts w:cs="Times New Roman"/>
          <w:b w:val="0"/>
        </w:rPr>
        <w:fldChar w:fldCharType="begin"/>
      </w:r>
      <w:r w:rsidRPr="00603E2D">
        <w:rPr>
          <w:rFonts w:cs="Times New Roman"/>
          <w:b w:val="0"/>
        </w:rPr>
        <w:instrText xml:space="preserve"> STYLEREF 1 \s </w:instrText>
      </w:r>
      <w:r w:rsidRPr="00603E2D">
        <w:rPr>
          <w:rFonts w:cs="Times New Roman"/>
          <w:b w:val="0"/>
        </w:rPr>
        <w:fldChar w:fldCharType="separate"/>
      </w:r>
      <w:r w:rsidRPr="00603E2D">
        <w:rPr>
          <w:rFonts w:cs="Times New Roman"/>
          <w:b w:val="0"/>
          <w:noProof/>
        </w:rPr>
        <w:t>4</w:t>
      </w:r>
      <w:r w:rsidRPr="00603E2D">
        <w:rPr>
          <w:rFonts w:cs="Times New Roman"/>
          <w:b w:val="0"/>
        </w:rPr>
        <w:fldChar w:fldCharType="end"/>
      </w:r>
      <w:r w:rsidRPr="00603E2D">
        <w:rPr>
          <w:rFonts w:cs="Times New Roman"/>
          <w:b w:val="0"/>
        </w:rPr>
        <w:t>.</w:t>
      </w:r>
      <w:proofErr w:type="gramEnd"/>
      <w:r w:rsidRPr="00603E2D">
        <w:rPr>
          <w:rFonts w:cs="Times New Roman"/>
          <w:b w:val="0"/>
        </w:rPr>
        <w:fldChar w:fldCharType="begin"/>
      </w:r>
      <w:r w:rsidRPr="00603E2D">
        <w:rPr>
          <w:rFonts w:cs="Times New Roman"/>
          <w:b w:val="0"/>
        </w:rPr>
        <w:instrText xml:space="preserve"> SEQ Figure \* ARABIC \s 1 </w:instrText>
      </w:r>
      <w:r w:rsidRPr="00603E2D">
        <w:rPr>
          <w:rFonts w:cs="Times New Roman"/>
          <w:b w:val="0"/>
        </w:rPr>
        <w:fldChar w:fldCharType="separate"/>
      </w:r>
      <w:r w:rsidRPr="00603E2D">
        <w:rPr>
          <w:rFonts w:cs="Times New Roman"/>
          <w:b w:val="0"/>
          <w:noProof/>
        </w:rPr>
        <w:t>15</w:t>
      </w:r>
      <w:r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w:t>
      </w:r>
      <w:r w:rsidRPr="00603E2D">
        <w:rPr>
          <w:rFonts w:cs="Times New Roman"/>
          <w:b w:val="0"/>
          <w:i/>
        </w:rPr>
        <w:t>Eurycea wilderae</w:t>
      </w:r>
      <w:r w:rsidRPr="00603E2D">
        <w:rPr>
          <w:rFonts w:cs="Times New Roman"/>
          <w:b w:val="0"/>
        </w:rPr>
        <w:t xml:space="preserve"> and </w:t>
      </w:r>
      <w:r w:rsidRPr="00603E2D">
        <w:rPr>
          <w:rFonts w:cs="Times New Roman"/>
          <w:b w:val="0"/>
          <w:i/>
        </w:rPr>
        <w:t>Plethodon richmondi</w:t>
      </w:r>
      <w:r w:rsidRPr="00603E2D">
        <w:rPr>
          <w:rFonts w:cs="Times New Roman"/>
          <w:b w:val="0"/>
        </w:rPr>
        <w:t xml:space="preserve"> in relation to sugar maple (&gt; 11.43 cm DBH) relative frequency within 400 m</w:t>
      </w:r>
      <w:r w:rsidRPr="00603E2D">
        <w:rPr>
          <w:rFonts w:cs="Times New Roman"/>
          <w:b w:val="0"/>
          <w:vertAlign w:val="superscript"/>
        </w:rPr>
        <w:t>2</w:t>
      </w:r>
      <w:r w:rsidRPr="00603E2D">
        <w:rPr>
          <w:rFonts w:cs="Times New Roman"/>
          <w:b w:val="0"/>
        </w:rPr>
        <w:t xml:space="preserve"> plots from the Mount Rogers National Recreation Area, Virginia (2008-2011).</w:t>
      </w:r>
      <w:bookmarkEnd w:id="73"/>
      <w:proofErr w:type="gramEnd"/>
    </w:p>
    <w:p w:rsidR="005C3D3A" w:rsidRPr="00603E2D" w:rsidRDefault="005C3D3A">
      <w:pPr>
        <w:spacing w:after="200" w:line="276" w:lineRule="auto"/>
        <w:rPr>
          <w:rFonts w:cs="Times New Roman"/>
        </w:rPr>
      </w:pPr>
      <w:r w:rsidRPr="00603E2D">
        <w:rPr>
          <w:rFonts w:cs="Times New Roman"/>
        </w:rPr>
        <w:br w:type="page"/>
      </w:r>
    </w:p>
    <w:p w:rsidR="005C3D3A" w:rsidRPr="00603E2D" w:rsidRDefault="005C3D3A" w:rsidP="005C3D3A">
      <w:pPr>
        <w:rPr>
          <w:rFonts w:cs="Times New Roman"/>
        </w:rPr>
      </w:pPr>
      <w:r w:rsidRPr="00603E2D">
        <w:rPr>
          <w:rFonts w:cs="Times New Roman"/>
          <w:noProof/>
        </w:rPr>
        <w:lastRenderedPageBreak/>
        <w:drawing>
          <wp:inline distT="0" distB="0" distL="0" distR="0" wp14:anchorId="79F290F0" wp14:editId="69AF4ECE">
            <wp:extent cx="4733925" cy="3028950"/>
            <wp:effectExtent l="0" t="0" r="0" b="0"/>
            <wp:docPr id="40"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C3D3A" w:rsidRPr="00603E2D" w:rsidRDefault="005C3D3A" w:rsidP="005C3D3A">
      <w:pPr>
        <w:pStyle w:val="Caption"/>
        <w:rPr>
          <w:rFonts w:cs="Times New Roman"/>
          <w:b w:val="0"/>
          <w:smallCaps/>
        </w:rPr>
      </w:pPr>
      <w:bookmarkStart w:id="74" w:name="_Toc387778283"/>
      <w:proofErr w:type="gramStart"/>
      <w:r w:rsidRPr="00603E2D">
        <w:rPr>
          <w:rFonts w:cs="Times New Roman"/>
          <w:b w:val="0"/>
        </w:rPr>
        <w:t xml:space="preserve">Figure </w:t>
      </w:r>
      <w:r w:rsidRPr="00603E2D">
        <w:rPr>
          <w:rFonts w:cs="Times New Roman"/>
          <w:b w:val="0"/>
        </w:rPr>
        <w:fldChar w:fldCharType="begin"/>
      </w:r>
      <w:r w:rsidRPr="00603E2D">
        <w:rPr>
          <w:rFonts w:cs="Times New Roman"/>
          <w:b w:val="0"/>
        </w:rPr>
        <w:instrText xml:space="preserve"> STYLEREF 1 \s </w:instrText>
      </w:r>
      <w:r w:rsidRPr="00603E2D">
        <w:rPr>
          <w:rFonts w:cs="Times New Roman"/>
          <w:b w:val="0"/>
        </w:rPr>
        <w:fldChar w:fldCharType="separate"/>
      </w:r>
      <w:r w:rsidRPr="00603E2D">
        <w:rPr>
          <w:rFonts w:cs="Times New Roman"/>
          <w:b w:val="0"/>
          <w:noProof/>
        </w:rPr>
        <w:t>4</w:t>
      </w:r>
      <w:r w:rsidRPr="00603E2D">
        <w:rPr>
          <w:rFonts w:cs="Times New Roman"/>
          <w:b w:val="0"/>
        </w:rPr>
        <w:fldChar w:fldCharType="end"/>
      </w:r>
      <w:r w:rsidRPr="00603E2D">
        <w:rPr>
          <w:rFonts w:cs="Times New Roman"/>
          <w:b w:val="0"/>
        </w:rPr>
        <w:t>.</w:t>
      </w:r>
      <w:proofErr w:type="gramEnd"/>
      <w:r w:rsidRPr="00603E2D">
        <w:rPr>
          <w:rFonts w:cs="Times New Roman"/>
          <w:b w:val="0"/>
        </w:rPr>
        <w:fldChar w:fldCharType="begin"/>
      </w:r>
      <w:r w:rsidRPr="00603E2D">
        <w:rPr>
          <w:rFonts w:cs="Times New Roman"/>
          <w:b w:val="0"/>
        </w:rPr>
        <w:instrText xml:space="preserve"> SEQ Figure \* ARABIC \s 1 </w:instrText>
      </w:r>
      <w:r w:rsidRPr="00603E2D">
        <w:rPr>
          <w:rFonts w:cs="Times New Roman"/>
          <w:b w:val="0"/>
        </w:rPr>
        <w:fldChar w:fldCharType="separate"/>
      </w:r>
      <w:r w:rsidRPr="00603E2D">
        <w:rPr>
          <w:rFonts w:cs="Times New Roman"/>
          <w:b w:val="0"/>
          <w:noProof/>
        </w:rPr>
        <w:t>16</w:t>
      </w:r>
      <w:r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w:t>
      </w:r>
      <w:r w:rsidRPr="00603E2D">
        <w:rPr>
          <w:rFonts w:cs="Times New Roman"/>
          <w:b w:val="0"/>
          <w:i/>
        </w:rPr>
        <w:t>Plethodon richmondi</w:t>
      </w:r>
      <w:r w:rsidRPr="00603E2D">
        <w:rPr>
          <w:rFonts w:cs="Times New Roman"/>
          <w:b w:val="0"/>
        </w:rPr>
        <w:t xml:space="preserve"> in relation to American beech (&gt; 11.43 cm DBH) relative frequency within 400 m</w:t>
      </w:r>
      <w:r w:rsidRPr="00603E2D">
        <w:rPr>
          <w:rFonts w:cs="Times New Roman"/>
          <w:b w:val="0"/>
          <w:vertAlign w:val="superscript"/>
        </w:rPr>
        <w:t>2</w:t>
      </w:r>
      <w:r w:rsidRPr="00603E2D">
        <w:rPr>
          <w:rFonts w:cs="Times New Roman"/>
          <w:b w:val="0"/>
        </w:rPr>
        <w:t xml:space="preserve"> plots from the Mount Rogers National Recreation Area, Virginia (2008-2011).</w:t>
      </w:r>
      <w:bookmarkEnd w:id="74"/>
      <w:proofErr w:type="gramEnd"/>
    </w:p>
    <w:p w:rsidR="005C3D3A" w:rsidRPr="00603E2D" w:rsidRDefault="005C3D3A" w:rsidP="005C3D3A">
      <w:pPr>
        <w:rPr>
          <w:rFonts w:cs="Times New Roman"/>
        </w:rPr>
      </w:pPr>
    </w:p>
    <w:p w:rsidR="005C3D3A" w:rsidRPr="00603E2D" w:rsidRDefault="005C3D3A">
      <w:pPr>
        <w:spacing w:after="200" w:line="276" w:lineRule="auto"/>
        <w:rPr>
          <w:rFonts w:cs="Times New Roman"/>
          <w:smallCaps/>
        </w:rPr>
      </w:pPr>
      <w:r w:rsidRPr="00603E2D">
        <w:rPr>
          <w:rFonts w:cs="Times New Roman"/>
          <w:smallCaps/>
        </w:rPr>
        <w:br w:type="page"/>
      </w:r>
    </w:p>
    <w:p w:rsidR="005C3D3A" w:rsidRPr="00603E2D" w:rsidRDefault="005C3D3A" w:rsidP="00E56AC2">
      <w:pPr>
        <w:spacing w:line="480" w:lineRule="auto"/>
        <w:rPr>
          <w:rFonts w:cs="Times New Roman"/>
          <w:smallCaps/>
        </w:rPr>
      </w:pPr>
      <w:r w:rsidRPr="00603E2D">
        <w:rPr>
          <w:rFonts w:cs="Times New Roman"/>
          <w:noProof/>
        </w:rPr>
        <w:lastRenderedPageBreak/>
        <w:drawing>
          <wp:inline distT="0" distB="0" distL="0" distR="0" wp14:anchorId="056F2C33" wp14:editId="14FF6191">
            <wp:extent cx="4829175" cy="3086100"/>
            <wp:effectExtent l="0" t="0" r="0" b="0"/>
            <wp:docPr id="4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C3D3A" w:rsidRPr="00603E2D" w:rsidRDefault="005C3D3A" w:rsidP="005C3D3A">
      <w:pPr>
        <w:pStyle w:val="Caption"/>
        <w:rPr>
          <w:rFonts w:cs="Times New Roman"/>
          <w:b w:val="0"/>
        </w:rPr>
      </w:pPr>
      <w:bookmarkStart w:id="75" w:name="_Toc387778284"/>
      <w:proofErr w:type="gramStart"/>
      <w:r w:rsidRPr="00603E2D">
        <w:rPr>
          <w:rFonts w:cs="Times New Roman"/>
          <w:b w:val="0"/>
        </w:rPr>
        <w:t xml:space="preserve">Figure </w:t>
      </w:r>
      <w:r w:rsidRPr="00603E2D">
        <w:rPr>
          <w:rFonts w:cs="Times New Roman"/>
          <w:b w:val="0"/>
        </w:rPr>
        <w:fldChar w:fldCharType="begin"/>
      </w:r>
      <w:r w:rsidRPr="00603E2D">
        <w:rPr>
          <w:rFonts w:cs="Times New Roman"/>
          <w:b w:val="0"/>
        </w:rPr>
        <w:instrText xml:space="preserve"> STYLEREF 1 \s </w:instrText>
      </w:r>
      <w:r w:rsidRPr="00603E2D">
        <w:rPr>
          <w:rFonts w:cs="Times New Roman"/>
          <w:b w:val="0"/>
        </w:rPr>
        <w:fldChar w:fldCharType="separate"/>
      </w:r>
      <w:r w:rsidRPr="00603E2D">
        <w:rPr>
          <w:rFonts w:cs="Times New Roman"/>
          <w:b w:val="0"/>
          <w:noProof/>
        </w:rPr>
        <w:t>4</w:t>
      </w:r>
      <w:r w:rsidRPr="00603E2D">
        <w:rPr>
          <w:rFonts w:cs="Times New Roman"/>
          <w:b w:val="0"/>
        </w:rPr>
        <w:fldChar w:fldCharType="end"/>
      </w:r>
      <w:r w:rsidRPr="00603E2D">
        <w:rPr>
          <w:rFonts w:cs="Times New Roman"/>
          <w:b w:val="0"/>
        </w:rPr>
        <w:t>.</w:t>
      </w:r>
      <w:proofErr w:type="gramEnd"/>
      <w:r w:rsidRPr="00603E2D">
        <w:rPr>
          <w:rFonts w:cs="Times New Roman"/>
          <w:b w:val="0"/>
        </w:rPr>
        <w:fldChar w:fldCharType="begin"/>
      </w:r>
      <w:r w:rsidRPr="00603E2D">
        <w:rPr>
          <w:rFonts w:cs="Times New Roman"/>
          <w:b w:val="0"/>
        </w:rPr>
        <w:instrText xml:space="preserve"> SEQ Figure \* ARABIC \s 1 </w:instrText>
      </w:r>
      <w:r w:rsidRPr="00603E2D">
        <w:rPr>
          <w:rFonts w:cs="Times New Roman"/>
          <w:b w:val="0"/>
        </w:rPr>
        <w:fldChar w:fldCharType="separate"/>
      </w:r>
      <w:r w:rsidRPr="00603E2D">
        <w:rPr>
          <w:rFonts w:cs="Times New Roman"/>
          <w:b w:val="0"/>
          <w:noProof/>
        </w:rPr>
        <w:t>17</w:t>
      </w:r>
      <w:r w:rsidRPr="00603E2D">
        <w:rPr>
          <w:rFonts w:cs="Times New Roman"/>
          <w:b w:val="0"/>
        </w:rPr>
        <w:fldChar w:fldCharType="end"/>
      </w:r>
      <w:r w:rsidRPr="00603E2D">
        <w:rPr>
          <w:rFonts w:cs="Times New Roman"/>
          <w:b w:val="0"/>
        </w:rPr>
        <w:t xml:space="preserve">. Occupancy probabilities of </w:t>
      </w:r>
      <w:r w:rsidRPr="00603E2D">
        <w:rPr>
          <w:rFonts w:cs="Times New Roman"/>
          <w:b w:val="0"/>
          <w:i/>
        </w:rPr>
        <w:t xml:space="preserve">Desmognathus fuscus </w:t>
      </w:r>
      <w:r w:rsidRPr="00603E2D">
        <w:rPr>
          <w:rFonts w:cs="Times New Roman"/>
          <w:b w:val="0"/>
        </w:rPr>
        <w:t>in relation to proportion of canopy cover from the Mount Rogers National Recreation Area, Virginia (2008-2011).</w:t>
      </w:r>
      <w:bookmarkEnd w:id="75"/>
    </w:p>
    <w:p w:rsidR="005C3D3A" w:rsidRPr="00603E2D" w:rsidRDefault="005C3D3A" w:rsidP="005C3D3A">
      <w:pPr>
        <w:rPr>
          <w:rFonts w:cs="Times New Roman"/>
        </w:rPr>
      </w:pPr>
      <w:r w:rsidRPr="00603E2D">
        <w:rPr>
          <w:rFonts w:cs="Times New Roman"/>
        </w:rPr>
        <w:br w:type="page"/>
      </w:r>
    </w:p>
    <w:p w:rsidR="005C3D3A" w:rsidRPr="00603E2D" w:rsidRDefault="005C3D3A" w:rsidP="005C3D3A">
      <w:pPr>
        <w:pStyle w:val="Caption"/>
        <w:rPr>
          <w:rFonts w:cs="Times New Roman"/>
          <w:b w:val="0"/>
          <w:smallCaps/>
        </w:rPr>
      </w:pPr>
      <w:r w:rsidRPr="00603E2D">
        <w:rPr>
          <w:rFonts w:cs="Times New Roman"/>
          <w:noProof/>
        </w:rPr>
        <w:lastRenderedPageBreak/>
        <w:drawing>
          <wp:inline distT="0" distB="0" distL="0" distR="0" wp14:anchorId="244EC4A1" wp14:editId="7CDA1CDE">
            <wp:extent cx="5391150" cy="3629025"/>
            <wp:effectExtent l="0" t="0" r="0" b="0"/>
            <wp:docPr id="1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C3D3A" w:rsidRPr="00603E2D" w:rsidRDefault="005C3D3A" w:rsidP="005C3D3A">
      <w:pPr>
        <w:pStyle w:val="Caption"/>
        <w:rPr>
          <w:rFonts w:cs="Times New Roman"/>
          <w:b w:val="0"/>
        </w:rPr>
      </w:pPr>
      <w:bookmarkStart w:id="76" w:name="_Toc387778285"/>
      <w:proofErr w:type="gramStart"/>
      <w:r w:rsidRPr="00603E2D">
        <w:rPr>
          <w:rFonts w:cs="Times New Roman"/>
          <w:b w:val="0"/>
        </w:rPr>
        <w:t xml:space="preserve">Figure </w:t>
      </w:r>
      <w:r w:rsidRPr="00603E2D">
        <w:rPr>
          <w:rFonts w:cs="Times New Roman"/>
          <w:b w:val="0"/>
        </w:rPr>
        <w:fldChar w:fldCharType="begin"/>
      </w:r>
      <w:r w:rsidRPr="00603E2D">
        <w:rPr>
          <w:rFonts w:cs="Times New Roman"/>
          <w:b w:val="0"/>
        </w:rPr>
        <w:instrText xml:space="preserve"> STYLEREF 1 \s </w:instrText>
      </w:r>
      <w:r w:rsidRPr="00603E2D">
        <w:rPr>
          <w:rFonts w:cs="Times New Roman"/>
          <w:b w:val="0"/>
        </w:rPr>
        <w:fldChar w:fldCharType="separate"/>
      </w:r>
      <w:r w:rsidRPr="00603E2D">
        <w:rPr>
          <w:rFonts w:cs="Times New Roman"/>
          <w:b w:val="0"/>
          <w:noProof/>
        </w:rPr>
        <w:t>4</w:t>
      </w:r>
      <w:r w:rsidRPr="00603E2D">
        <w:rPr>
          <w:rFonts w:cs="Times New Roman"/>
          <w:b w:val="0"/>
        </w:rPr>
        <w:fldChar w:fldCharType="end"/>
      </w:r>
      <w:r w:rsidRPr="00603E2D">
        <w:rPr>
          <w:rFonts w:cs="Times New Roman"/>
          <w:b w:val="0"/>
        </w:rPr>
        <w:t>.</w:t>
      </w:r>
      <w:proofErr w:type="gramEnd"/>
      <w:r w:rsidRPr="00603E2D">
        <w:rPr>
          <w:rFonts w:cs="Times New Roman"/>
          <w:b w:val="0"/>
        </w:rPr>
        <w:fldChar w:fldCharType="begin"/>
      </w:r>
      <w:r w:rsidRPr="00603E2D">
        <w:rPr>
          <w:rFonts w:cs="Times New Roman"/>
          <w:b w:val="0"/>
        </w:rPr>
        <w:instrText xml:space="preserve"> SEQ Figure \* ARABIC \s 1 </w:instrText>
      </w:r>
      <w:r w:rsidRPr="00603E2D">
        <w:rPr>
          <w:rFonts w:cs="Times New Roman"/>
          <w:b w:val="0"/>
        </w:rPr>
        <w:fldChar w:fldCharType="separate"/>
      </w:r>
      <w:r w:rsidRPr="00603E2D">
        <w:rPr>
          <w:rFonts w:cs="Times New Roman"/>
          <w:b w:val="0"/>
          <w:noProof/>
        </w:rPr>
        <w:t>18</w:t>
      </w:r>
      <w:r w:rsidRPr="00603E2D">
        <w:rPr>
          <w:rFonts w:cs="Times New Roman"/>
          <w:b w:val="0"/>
        </w:rPr>
        <w:fldChar w:fldCharType="end"/>
      </w:r>
      <w:r w:rsidRPr="00603E2D">
        <w:rPr>
          <w:rFonts w:cs="Times New Roman"/>
          <w:b w:val="0"/>
        </w:rPr>
        <w:t xml:space="preserve">. </w:t>
      </w:r>
      <w:proofErr w:type="gramStart"/>
      <w:r w:rsidRPr="00603E2D">
        <w:rPr>
          <w:rFonts w:cs="Times New Roman"/>
          <w:b w:val="0"/>
        </w:rPr>
        <w:t xml:space="preserve">Occupancy probabilities of salamanders of the genus </w:t>
      </w:r>
      <w:r w:rsidRPr="00603E2D">
        <w:rPr>
          <w:rFonts w:cs="Times New Roman"/>
          <w:b w:val="0"/>
          <w:i/>
        </w:rPr>
        <w:t xml:space="preserve">Desmognathus </w:t>
      </w:r>
      <w:r w:rsidRPr="00603E2D">
        <w:rPr>
          <w:rFonts w:cs="Times New Roman"/>
          <w:b w:val="0"/>
        </w:rPr>
        <w:t>in relation to elevation from the Mount Rogers National Recreation Area, Virginia (2008-2011).</w:t>
      </w:r>
      <w:bookmarkEnd w:id="76"/>
      <w:proofErr w:type="gramEnd"/>
    </w:p>
    <w:p w:rsidR="005C3D3A" w:rsidRPr="00603E2D" w:rsidRDefault="005C3D3A" w:rsidP="005C3D3A">
      <w:pPr>
        <w:rPr>
          <w:rFonts w:cs="Times New Roman"/>
        </w:rPr>
      </w:pPr>
    </w:p>
    <w:p w:rsidR="005C3D3A" w:rsidRPr="00603E2D" w:rsidRDefault="005C3D3A" w:rsidP="00E56AC2">
      <w:pPr>
        <w:spacing w:line="480" w:lineRule="auto"/>
        <w:rPr>
          <w:rFonts w:cs="Times New Roman"/>
          <w:smallCaps/>
        </w:rPr>
      </w:pPr>
    </w:p>
    <w:p w:rsidR="00E56AC2" w:rsidRPr="00603E2D" w:rsidRDefault="00E56AC2" w:rsidP="00E56AC2">
      <w:pPr>
        <w:spacing w:line="480" w:lineRule="auto"/>
        <w:rPr>
          <w:rFonts w:cs="Times New Roman"/>
          <w:smallCaps/>
        </w:rPr>
      </w:pPr>
    </w:p>
    <w:p w:rsidR="00E56AC2" w:rsidRPr="00603E2D" w:rsidRDefault="00E56AC2" w:rsidP="00E56AC2">
      <w:pPr>
        <w:rPr>
          <w:rFonts w:cs="Times New Roman"/>
        </w:rPr>
      </w:pPr>
    </w:p>
    <w:p w:rsidR="00E56AC2" w:rsidRPr="00603E2D" w:rsidRDefault="00E56AC2" w:rsidP="00E56AC2">
      <w:pPr>
        <w:rPr>
          <w:rFonts w:cs="Times New Roman"/>
        </w:rPr>
      </w:pPr>
    </w:p>
    <w:p w:rsidR="00E56AC2" w:rsidRPr="00603E2D" w:rsidRDefault="00E56AC2" w:rsidP="00E56AC2">
      <w:pPr>
        <w:rPr>
          <w:rFonts w:cs="Times New Roman"/>
        </w:rPr>
      </w:pPr>
    </w:p>
    <w:p w:rsidR="00E56AC2" w:rsidRPr="00603E2D" w:rsidRDefault="00E56AC2" w:rsidP="00E56AC2">
      <w:pPr>
        <w:rPr>
          <w:rFonts w:cs="Times New Roman"/>
        </w:rPr>
      </w:pPr>
    </w:p>
    <w:p w:rsidR="00D034ED" w:rsidRPr="00603E2D" w:rsidRDefault="00D034ED" w:rsidP="00D034ED">
      <w:pPr>
        <w:rPr>
          <w:rFonts w:cs="Times New Roman"/>
        </w:rPr>
      </w:pPr>
    </w:p>
    <w:p w:rsidR="00D034ED" w:rsidRPr="00603E2D" w:rsidRDefault="00D034ED" w:rsidP="00E56AC2">
      <w:pPr>
        <w:pStyle w:val="Caption"/>
        <w:rPr>
          <w:rFonts w:cs="Times New Roman"/>
        </w:rPr>
      </w:pPr>
      <w:r w:rsidRPr="00603E2D">
        <w:rPr>
          <w:rFonts w:cs="Times New Roman"/>
        </w:rPr>
        <w:br w:type="page"/>
      </w:r>
    </w:p>
    <w:p w:rsidR="00D034ED" w:rsidRPr="00603E2D" w:rsidRDefault="00D034ED" w:rsidP="00D034ED">
      <w:pPr>
        <w:pStyle w:val="Heading1"/>
        <w:rPr>
          <w:rFonts w:cs="Times New Roman"/>
        </w:rPr>
      </w:pPr>
      <w:bookmarkStart w:id="77" w:name="_Toc387783635"/>
      <w:r w:rsidRPr="00603E2D">
        <w:rPr>
          <w:rFonts w:cs="Times New Roman"/>
        </w:rPr>
        <w:lastRenderedPageBreak/>
        <w:t xml:space="preserve">: </w:t>
      </w:r>
      <w:r w:rsidR="00D23EF5" w:rsidRPr="00264D8D">
        <w:rPr>
          <w:rFonts w:cs="Times New Roman"/>
          <w:caps/>
        </w:rPr>
        <w:t>FUTURE CHANGES IN SALAMANDER DISTRIBUTIONS ALONG AN ELEVATION GRADIENT ON WHITETOP MOUNTAIN, VIRGINIA</w:t>
      </w:r>
      <w:bookmarkEnd w:id="77"/>
    </w:p>
    <w:p w:rsidR="00D034ED" w:rsidRPr="00603E2D" w:rsidRDefault="00D034ED" w:rsidP="00E56AC2">
      <w:pPr>
        <w:pStyle w:val="Caption"/>
        <w:rPr>
          <w:rFonts w:eastAsiaTheme="majorEastAsia" w:cs="Times New Roman"/>
          <w:sz w:val="28"/>
          <w:szCs w:val="28"/>
        </w:rPr>
      </w:pPr>
      <w:r w:rsidRPr="00603E2D">
        <w:rPr>
          <w:rFonts w:cs="Times New Roman"/>
        </w:rPr>
        <w:br w:type="page"/>
      </w:r>
    </w:p>
    <w:p w:rsidR="00D23EF5" w:rsidRDefault="00D23EF5" w:rsidP="00D034ED">
      <w:pPr>
        <w:pStyle w:val="Heading2"/>
        <w:jc w:val="center"/>
        <w:rPr>
          <w:rFonts w:ascii="Times New Roman" w:hAnsi="Times New Roman" w:cs="Times New Roman"/>
          <w:caps/>
          <w:color w:val="auto"/>
          <w:sz w:val="28"/>
          <w:szCs w:val="28"/>
        </w:rPr>
      </w:pPr>
      <w:bookmarkStart w:id="78" w:name="_Toc387783636"/>
      <w:r w:rsidRPr="00603E2D">
        <w:rPr>
          <w:rFonts w:ascii="Times New Roman" w:hAnsi="Times New Roman" w:cs="Times New Roman"/>
          <w:caps/>
          <w:color w:val="auto"/>
          <w:sz w:val="28"/>
          <w:szCs w:val="28"/>
        </w:rPr>
        <w:lastRenderedPageBreak/>
        <w:t>Abstract</w:t>
      </w:r>
      <w:bookmarkEnd w:id="78"/>
    </w:p>
    <w:p w:rsidR="00603E2D" w:rsidRPr="00603E2D" w:rsidRDefault="00603E2D" w:rsidP="00603E2D"/>
    <w:p w:rsidR="00D23EF5" w:rsidRPr="00603E2D" w:rsidRDefault="00603E2D" w:rsidP="00603E2D">
      <w:pPr>
        <w:spacing w:line="480" w:lineRule="auto"/>
        <w:ind w:firstLine="720"/>
        <w:rPr>
          <w:rFonts w:eastAsiaTheme="majorEastAsia" w:cs="Times New Roman"/>
        </w:rPr>
      </w:pPr>
      <w:r>
        <w:t>Global temperatures are expected to rise by 1.5 to 6 °C by 2100.  Numerous species of plants and animals have already shifted their ranges due to recent warming and 28% of amphibians are projected to be at risk of extinction by 2100 due to climate change.  The Southern Appalachian Mountains have the greatest diversity and richness of Plethodontid salamanders in the world with many species having limited, montane distributions.  Range limits for many Plethodontid salamanders are thought to be determined by climate and competition with other salamanders.  The range of Plethodontid salamanders could be altered with changing climate conditions.  We determined the current distribution of 12 Plethodontid salamander species on Whitetop Mt., Virginia within the Mount Rogers National Recreation Area.  Salamander occupancy was modeled based on mean January and July temperatures and corrected for imperfect detection.  We then used the Canadian Centre for Climate Modeling and Analysis Coupled Global Climate Model (CGCM) and the Hadley Centre for Climate Predication and Research (HAD) global circulation models with 2 different CO</w:t>
      </w:r>
      <w:r w:rsidRPr="007E4E98">
        <w:rPr>
          <w:vertAlign w:val="subscript"/>
        </w:rPr>
        <w:t>2</w:t>
      </w:r>
      <w:r>
        <w:t xml:space="preserve"> emission projections (A1B and B1) to project future temperatures for Whitetop Mountain.  Using current temperatures obtained from data loggers at 30.5 m elevational intervals, we downscaled climate predications to each 30.5 m sampling interval from 945 – 1676 m on the </w:t>
      </w:r>
      <w:proofErr w:type="gramStart"/>
      <w:r>
        <w:t>north slope</w:t>
      </w:r>
      <w:proofErr w:type="gramEnd"/>
      <w:r>
        <w:t xml:space="preserve"> and 1158 – 1676 m on the south slope for 2030, 2050, and 2070.  All but 3 species of salamanders (</w:t>
      </w:r>
      <w:r>
        <w:rPr>
          <w:i/>
        </w:rPr>
        <w:t>Plethodon welleri</w:t>
      </w:r>
      <w:r>
        <w:t xml:space="preserve">, </w:t>
      </w:r>
      <w:r>
        <w:rPr>
          <w:i/>
        </w:rPr>
        <w:t>Desmognathus organi</w:t>
      </w:r>
      <w:r>
        <w:t xml:space="preserve">, and </w:t>
      </w:r>
      <w:r>
        <w:rPr>
          <w:i/>
        </w:rPr>
        <w:t>Eurycea wilderae</w:t>
      </w:r>
      <w:r>
        <w:t xml:space="preserve">) are projected to occupy Whitetop Mt. by 2070.  Both </w:t>
      </w:r>
      <w:r>
        <w:rPr>
          <w:i/>
        </w:rPr>
        <w:t>P. welleri</w:t>
      </w:r>
      <w:r>
        <w:t xml:space="preserve"> and </w:t>
      </w:r>
      <w:r>
        <w:rPr>
          <w:i/>
        </w:rPr>
        <w:t>D. organi</w:t>
      </w:r>
      <w:r>
        <w:t xml:space="preserve"> are high elevation endemics and would have been hypothesized to be impacted the greatest.  Our projections indicated </w:t>
      </w:r>
      <w:r>
        <w:rPr>
          <w:i/>
        </w:rPr>
        <w:t>Plethodon welleri</w:t>
      </w:r>
      <w:r>
        <w:t xml:space="preserve"> will be extirpated by 2070 and </w:t>
      </w:r>
      <w:r>
        <w:rPr>
          <w:i/>
        </w:rPr>
        <w:t>Desmognathus organi</w:t>
      </w:r>
      <w:r>
        <w:t xml:space="preserve"> would be practically extirpated by 2070.  In order to </w:t>
      </w:r>
      <w:proofErr w:type="gramStart"/>
      <w:r>
        <w:t>persist</w:t>
      </w:r>
      <w:proofErr w:type="gramEnd"/>
      <w:r>
        <w:t xml:space="preserve"> the nine </w:t>
      </w:r>
      <w:r>
        <w:lastRenderedPageBreak/>
        <w:t>remaining salamander species must be able to move higher in elevation to track their thermal niche.</w:t>
      </w:r>
    </w:p>
    <w:p w:rsidR="00D23EF5" w:rsidRDefault="00D23EF5" w:rsidP="00D034ED">
      <w:pPr>
        <w:pStyle w:val="Heading2"/>
        <w:jc w:val="center"/>
        <w:rPr>
          <w:rFonts w:ascii="Times New Roman" w:hAnsi="Times New Roman" w:cs="Times New Roman"/>
          <w:caps/>
          <w:color w:val="auto"/>
          <w:sz w:val="28"/>
          <w:szCs w:val="28"/>
        </w:rPr>
      </w:pPr>
      <w:bookmarkStart w:id="79" w:name="_Toc387783637"/>
      <w:r w:rsidRPr="00603E2D">
        <w:rPr>
          <w:rFonts w:ascii="Times New Roman" w:hAnsi="Times New Roman" w:cs="Times New Roman"/>
          <w:caps/>
          <w:color w:val="auto"/>
          <w:sz w:val="28"/>
          <w:szCs w:val="28"/>
        </w:rPr>
        <w:t>Introduction</w:t>
      </w:r>
      <w:bookmarkEnd w:id="79"/>
    </w:p>
    <w:p w:rsidR="00603E2D" w:rsidRDefault="00603E2D" w:rsidP="00603E2D">
      <w:pPr>
        <w:spacing w:line="480" w:lineRule="auto"/>
      </w:pPr>
    </w:p>
    <w:p w:rsidR="00603E2D" w:rsidRDefault="00603E2D" w:rsidP="00603E2D">
      <w:pPr>
        <w:spacing w:line="480" w:lineRule="auto"/>
        <w:ind w:firstLine="720"/>
      </w:pPr>
      <w:r>
        <w:t xml:space="preserve">Amphibian populations have suffered population declines in the past 25 years with more than one-third listed as “globally threatened” and 43% considered to be declining (IUCN 2008).  Some have suggested that we are in the midst of the sixth mass extinction with amphibians suffering the greatest losses (Wake and Vredenburg 2008).  Habitat loss, diseases, introduced species, chemical contamination, UV-B radiation, over-exploitation, climate change, and synergistic interactions have been documented to cause declines (Wells 2007).  Climate change alters amphibian habitat by decreasing leaf litter, intensifying competitive interactions, causing distribution shifts, increasing the effects of diseases and pathogens, and changing breeding phenology (Pounds et al. 2006; Whitfield et al. 2007; Kusan and Inoue 2008; Rovito et al. 2009; Milanovich et al. 2010).  Amphibians are projected to be impacted by climate change more than either birds or mammals in North American (Lawler et al. 2009).  </w:t>
      </w:r>
    </w:p>
    <w:p w:rsidR="00603E2D" w:rsidRDefault="00603E2D" w:rsidP="00603E2D">
      <w:pPr>
        <w:spacing w:line="480" w:lineRule="auto"/>
      </w:pPr>
      <w:r>
        <w:tab/>
        <w:t xml:space="preserve">Effects of climate change, including drastic variation in temperature and moisture, have been observed worldwide.  Surface temperatures have rapidly increased since the mid-1970s (IPCC 2007) and the past 10 years (2003-2012) have been the warmest on record in the United States (NOAA 2013).  Global average temperatures have increased by 0.78ºC between the periods of 1850-1900 and 2003-12 (IPCC 2013).  Temperatures in the Northern Hemisphere for the past 50 years were greater than any 50-year period for the past 1300 years (IPCC 2007).  Western North America has experienced periodic droughts, but precipitation has increased </w:t>
      </w:r>
      <w:r>
        <w:lastRenderedPageBreak/>
        <w:t>significantly in eastern North America since 1900 (IPCC 2007).  Current models predict the Southeastern U.S. will become warmer, but many areas will become wetter (Kunkel et al. 2013).</w:t>
      </w:r>
    </w:p>
    <w:p w:rsidR="00603E2D" w:rsidRDefault="00603E2D" w:rsidP="00603E2D">
      <w:pPr>
        <w:spacing w:line="480" w:lineRule="auto"/>
        <w:ind w:firstLine="720"/>
      </w:pPr>
      <w:r>
        <w:t xml:space="preserve">Many species of plants and animals have been documented to shift distributions following their climatic niche in response to changing climatic conditions (Parmesan 2006; Chen et al. 2011).  Plants (Kopp and Cleland 2013), invertebrates (Sheldon 2012), fish (Comte and Grenouillet 2013), amphibians (Raxworthy et al. 2009), reptiles (Sinervo et al. 2010), birds (Tingley and Beissinger 2013), and mammals (Moritz et al. 2008) have shown significant range changes in response to climate change.  Since predicted climate change will be even greater and at an accelerated rate than past changes (IPCC 2007), species distribution changes are predicted to increase (Thuiller et al. 2005).  Many models also predict that the rate of extinction for numerous plant and animal species will rapidly increase during the next century due to climate change (Schneider et al. 2007).  In the western U.S. declines have been detected as elevational resurveys of mammal distributions between 60 – 3300 m in Yosemite National Park discovered that many species have shifted their ranges upward, associated with warming temperatures, since 1914-20 (Moritz et al. 2008).  </w:t>
      </w:r>
    </w:p>
    <w:p w:rsidR="00603E2D" w:rsidRDefault="00603E2D" w:rsidP="00603E2D">
      <w:pPr>
        <w:spacing w:line="480" w:lineRule="auto"/>
      </w:pPr>
      <w:r>
        <w:tab/>
        <w:t xml:space="preserve">Distribution shifts associated with climate change have the potential to especially affect amphibian communities across large geographic distances (Duellman 1999).  Amphibian specialists that inhabit areas with unique climates may be particularly venerable.  The Southern Appalachian Mountains and highlands of southern Mexico and Guatemala have the greatest diversity of salamanders in the family </w:t>
      </w:r>
      <w:r w:rsidRPr="00424CCF">
        <w:rPr>
          <w:i/>
        </w:rPr>
        <w:t>Plethodontidae</w:t>
      </w:r>
      <w:r>
        <w:t xml:space="preserve"> (Wells 2007).  Plethodontid salamanders are known as lungless salamanders, because they lack lungs and rely entirely on cutaneous respiration.  These salamanders thrive in montane environments because cool and moist conditions facilitate cutaneous respiration (Petranka 1998).  Climate conditions at lower </w:t>
      </w:r>
      <w:r>
        <w:lastRenderedPageBreak/>
        <w:t>elevations are physiological barriers for metabolic activities (Bernardo and Spotila 2006) and lower range limits for montane salamander species have been shown to be the results of physiological stress due to warmer temperatures (Gifford and Kozak 2012).  It is hypothesized that as global temperatures increase, distributions of plethodontid salamanders will become constrained and lead to extirpation of some species (Milanovich et al. 2010).  Simulations with ecological niche models at broad scales indicate that populations of Southern Appalachian salamanders will be extirpated by 2020 (Milanovich et al. 2010).</w:t>
      </w:r>
    </w:p>
    <w:p w:rsidR="00603E2D" w:rsidRDefault="00603E2D" w:rsidP="00603E2D">
      <w:pPr>
        <w:spacing w:line="480" w:lineRule="auto"/>
        <w:ind w:firstLine="720"/>
      </w:pPr>
      <w:r>
        <w:t>Plethodontid salamanders in Central American appear to have already been impacted by changing climate as populations declines have been detected (Rovito et al. 2009).  In the 1930s, salamanders were sampled along elevational transects in Guatemala and salamanders were found to occupy distinct elevational ranges (Schmidt 1936).  The same transects were resampled in the early 1970s with few documented changes (Wake and Lynch 1976).  In recent surveys at the same locations, several salamander species in the genus</w:t>
      </w:r>
      <w:r>
        <w:rPr>
          <w:i/>
        </w:rPr>
        <w:t xml:space="preserve"> Bolitoglossa</w:t>
      </w:r>
      <w:r>
        <w:t xml:space="preserve"> have disappeared and other species have experienced 10-fold reductions in abundance (Rovito et al. 2009).  Few salamanders tested positive for diseases and pathogens suggesting climate change may have impacted habitat suitability since sites have remained undisturbed by humans (Rovito et al. 2009).  Given the similar life history between Plethodontid species in Central America and the Southern Appalachian Mountains, salamanders in Appalachia could also experience similar declines (Milanovich et al. 2010).</w:t>
      </w:r>
    </w:p>
    <w:p w:rsidR="00603E2D" w:rsidRDefault="00603E2D" w:rsidP="00603E2D">
      <w:pPr>
        <w:spacing w:line="480" w:lineRule="auto"/>
      </w:pPr>
      <w:r>
        <w:tab/>
        <w:t xml:space="preserve">Making predictions about how distributions could change in the future is helpful for assessing the impact of climate change and planning conservation programs (Milanovich et al. 2010).  Most models make predictions based on an organism’s realized ecological niche in relation to climatic conditions (Hutchinson 1957).  These bioclimatic models often fail to </w:t>
      </w:r>
      <w:r>
        <w:lastRenderedPageBreak/>
        <w:t>identify the species’ fundamental niche, but can serve as an initial step to begin conservation planning for potential impacts to future range distributions (Lawler et al. 2009; Sinclair et al. 2010).  Several modeling approaches have been used to predict future range changes due to climate change.  Ecological niche models use habitat, climate, and environment parameters to determine suitable areas for potential occupancy at a large scale, which allows generalizations (Peterson 2001).  However, local topography, species interactions, and historical land use can greatly alter and even contradict large scale predictions (Pearson and Dawson 2003; Willis and Bhagwat 2009).  Several studies have found when local microclimate is not considered, modeled predictions can be greatly altered (Pearson and Dawson 2003; Botkin et al. 2007; Luoto and Heikkinen 2008; Austin and Van Niel 2011).  For European alpine plants, a large scale (16 x 16 km) model predicted the loss of all suitable habitats by the end of the 21</w:t>
      </w:r>
      <w:r w:rsidRPr="0097203C">
        <w:rPr>
          <w:vertAlign w:val="superscript"/>
        </w:rPr>
        <w:t>st</w:t>
      </w:r>
      <w:r>
        <w:t xml:space="preserve"> century.  However, a smaller scale model (25 m by 25 m) predicted the presence of habitat for all plants in the survey (Randin et al. 2009).  Similar results were obtained for California plant communities as smaller scaled distribution models predicted increased future habitat especially in rugged terrain where topography was not accounted for on large scale models (Franklin et al. 2013).  Additionally, bioclimatic models often produced flawed future range changes, due to not incorporating detection in current surveys (Sinclair et al. 2010).  It would be difficult for any model to predict local genetic variation, but local populations could be adapted to different climatic ranges (Sinclair et al. 2010).  Therefore, modeling climatic effects across broad areas could once again misrepresent the realized effects on a local level. </w:t>
      </w:r>
    </w:p>
    <w:p w:rsidR="00603E2D" w:rsidRDefault="00603E2D" w:rsidP="00603E2D">
      <w:pPr>
        <w:spacing w:line="480" w:lineRule="auto"/>
      </w:pPr>
      <w:r>
        <w:tab/>
        <w:t xml:space="preserve">Currently, most species distribution models use bioclimatic variables obtained through GIS layers.  Maxent is a commonly used program which utilized maximum entropy to model distributions from presence only data (Phillips et al. 2006).  Future range changes for </w:t>
      </w:r>
      <w:r>
        <w:lastRenderedPageBreak/>
        <w:t>Plethodontid salamanders (Milanovich et al. 2010), plants (Bystriakova et al. 2014), insects (Rochlin et al. 2013), mammals (Johnston et al. 2012), and many other species have been modeled using Maxent.  However, these models predict occurrences on large scales, which have been shown to be problematic.  Additionally, false absences are typically not accounted for, which can also skew predications as populations on the range periphery might not be detected, thus failing to indicate all potential future habitat (Sinclair et al. 2010).  Climatic data for these models often used WorldClim data, which is downloaded in 1 km grids (Hijmans et al. 2005).  This is another disadvantage for local modeling.  Many Southern Appalachian mountain peaks could gain more than 500 vertical meters within a 1 km grid, which would create more temperature variation than indicated by the models.</w:t>
      </w:r>
    </w:p>
    <w:p w:rsidR="00603E2D" w:rsidRDefault="00603E2D" w:rsidP="00603E2D">
      <w:pPr>
        <w:spacing w:line="480" w:lineRule="auto"/>
      </w:pPr>
      <w:r>
        <w:tab/>
        <w:t>Recently, logistic regression models have been used to model occupancy in relation to climatic variables, on a small scale while accounting for detection, for American pika (</w:t>
      </w:r>
      <w:r>
        <w:rPr>
          <w:i/>
        </w:rPr>
        <w:t>Ochotona princeps</w:t>
      </w:r>
      <w:r>
        <w:t>) in 8 U.S. National Parks (Jeffress et al. 2013).  This same type of approach will also be used to model site specific, future range changes for pikas and could be used for other montane species such as Plethodontid salamanders (Epps, unpubl. data).  Program Presence adjusts site occupancy based on detection and also relates detection to covariates (Hines 2012).  This program has been used to relate occupancy to habitat variables and could also be used for climatic variables (Steen et al. 2012).  These methods would provide baseline estimates for future species distributions.  However, biotic interactions could alter these future predictions as well as those obtained through ecological niche models (Pearson and Dawson 2003).</w:t>
      </w:r>
    </w:p>
    <w:p w:rsidR="00D23EF5" w:rsidRPr="000673E0" w:rsidRDefault="00603E2D" w:rsidP="00603E2D">
      <w:pPr>
        <w:spacing w:line="480" w:lineRule="auto"/>
      </w:pPr>
      <w:r>
        <w:tab/>
        <w:t>Our objective was to establish downscaled climate projections at 30.5 m (100’) increments for Whitetop Mountain along Whitetop Creek (south slope) and Dells Branch (</w:t>
      </w:r>
      <w:proofErr w:type="gramStart"/>
      <w:r>
        <w:t>north slope</w:t>
      </w:r>
      <w:proofErr w:type="gramEnd"/>
      <w:r>
        <w:t xml:space="preserve">) for 2030, 2050, and 2070.  We then modeled salamander occupancy with mean </w:t>
      </w:r>
      <w:r>
        <w:lastRenderedPageBreak/>
        <w:t>temperature covariates and corrected with detection probabilities.  By applying climate projections we were able to estimate salamander occupancy probabilities at each elevation for future time periods.  Our results will provide land managers with baseline projections of future salamander range changes within the MRNA.</w:t>
      </w:r>
    </w:p>
    <w:p w:rsidR="00D23EF5" w:rsidRDefault="00D23EF5" w:rsidP="00D034ED">
      <w:pPr>
        <w:pStyle w:val="Heading2"/>
        <w:jc w:val="center"/>
        <w:rPr>
          <w:rFonts w:ascii="Times New Roman" w:hAnsi="Times New Roman" w:cs="Times New Roman"/>
          <w:caps/>
          <w:color w:val="auto"/>
          <w:sz w:val="28"/>
          <w:szCs w:val="28"/>
        </w:rPr>
      </w:pPr>
      <w:bookmarkStart w:id="80" w:name="_Toc387783638"/>
      <w:r w:rsidRPr="00603E2D">
        <w:rPr>
          <w:rFonts w:ascii="Times New Roman" w:hAnsi="Times New Roman" w:cs="Times New Roman"/>
          <w:caps/>
          <w:color w:val="auto"/>
          <w:sz w:val="28"/>
          <w:szCs w:val="28"/>
        </w:rPr>
        <w:t>Methods</w:t>
      </w:r>
      <w:bookmarkEnd w:id="80"/>
    </w:p>
    <w:p w:rsidR="000673E0" w:rsidRDefault="000673E0" w:rsidP="000673E0"/>
    <w:p w:rsidR="000673E0" w:rsidRDefault="000673E0" w:rsidP="000673E0">
      <w:pPr>
        <w:spacing w:line="480" w:lineRule="auto"/>
        <w:rPr>
          <w:i/>
        </w:rPr>
      </w:pPr>
      <w:r>
        <w:rPr>
          <w:i/>
        </w:rPr>
        <w:t>Study Site</w:t>
      </w:r>
    </w:p>
    <w:p w:rsidR="000673E0" w:rsidRDefault="000673E0" w:rsidP="000673E0">
      <w:pPr>
        <w:spacing w:line="480" w:lineRule="auto"/>
      </w:pPr>
      <w:r>
        <w:tab/>
        <w:t>Our study site was located in the Mount Rogers National Recreation Area in Southwest Virginia (MRNA; Grayson and Smyth Counties).  The two highest peaks in Virginia, Mt. Rogers (1,746 m) and Whitetop Mountain (1,684 m), are located within the MRNA.  Salamander diversity within the MRNA is the greatest in Virginia and one of the greatest in the Southern Appalachian Mountains (Mitchell and Reay 1999).  Sampling occurred along 2 streams on Whitetop Mountain, Dells Branch (north facing stream) and Whitetop Creek (south facing stream).  Dells Branch is perennial up to 1250 m while Whitetop Creek is perennial up to 1554 m.  The summit (&gt;1,554 m) of Whitetop Mountain is predominately red spruce (</w:t>
      </w:r>
      <w:r>
        <w:rPr>
          <w:i/>
        </w:rPr>
        <w:t>Picea rubens</w:t>
      </w:r>
      <w:r>
        <w:t>) with mountain maple (</w:t>
      </w:r>
      <w:r>
        <w:rPr>
          <w:i/>
        </w:rPr>
        <w:t>Acer spicatum</w:t>
      </w:r>
      <w:r>
        <w:t>) and mountain ash (</w:t>
      </w:r>
      <w:r w:rsidRPr="0087641C">
        <w:rPr>
          <w:i/>
        </w:rPr>
        <w:t xml:space="preserve">Sorbus </w:t>
      </w:r>
      <w:r>
        <w:rPr>
          <w:i/>
        </w:rPr>
        <w:t>a</w:t>
      </w:r>
      <w:r w:rsidRPr="0087641C">
        <w:rPr>
          <w:i/>
        </w:rPr>
        <w:t>mericana</w:t>
      </w:r>
      <w:r>
        <w:t>), while the forest below the summit, until approximately 1,158 m, is a northern hardwood forest.  The forest below 1,158 m is mostly located on private property and predominately mixed deciduous forests consisting of red oak (</w:t>
      </w:r>
      <w:r>
        <w:rPr>
          <w:i/>
        </w:rPr>
        <w:t>Quercus rubra</w:t>
      </w:r>
      <w:r>
        <w:t>), red hickory (</w:t>
      </w:r>
      <w:r>
        <w:rPr>
          <w:i/>
        </w:rPr>
        <w:t>Carya ovalis</w:t>
      </w:r>
      <w:r>
        <w:t>), cucumber magnolia (</w:t>
      </w:r>
      <w:r>
        <w:rPr>
          <w:i/>
        </w:rPr>
        <w:t>Magnolia acuminata</w:t>
      </w:r>
      <w:r>
        <w:t>), and chestnut oak (</w:t>
      </w:r>
      <w:r>
        <w:rPr>
          <w:i/>
        </w:rPr>
        <w:t>Quercus prinus</w:t>
      </w:r>
      <w:r>
        <w:t xml:space="preserve">).  We sampled from 1,158 – 1,585 m along Whitetop Creek and 945 – 1,585 m along Dells Branch.  Focal salamander species were found along both streams.  </w:t>
      </w:r>
    </w:p>
    <w:p w:rsidR="00E30087" w:rsidRDefault="00E30087" w:rsidP="000673E0">
      <w:pPr>
        <w:spacing w:line="480" w:lineRule="auto"/>
      </w:pPr>
    </w:p>
    <w:p w:rsidR="00E30087" w:rsidRDefault="00E30087">
      <w:pPr>
        <w:spacing w:after="200" w:line="276" w:lineRule="auto"/>
      </w:pPr>
      <w:r>
        <w:br w:type="page"/>
      </w:r>
    </w:p>
    <w:p w:rsidR="000673E0" w:rsidRPr="00972F63" w:rsidRDefault="000673E0" w:rsidP="000673E0">
      <w:pPr>
        <w:spacing w:line="480" w:lineRule="auto"/>
      </w:pPr>
      <w:r>
        <w:rPr>
          <w:i/>
        </w:rPr>
        <w:lastRenderedPageBreak/>
        <w:t>Climate Change and Modeling</w:t>
      </w:r>
    </w:p>
    <w:p w:rsidR="000673E0" w:rsidRDefault="000673E0" w:rsidP="000673E0">
      <w:pPr>
        <w:spacing w:line="480" w:lineRule="auto"/>
      </w:pPr>
      <w:r>
        <w:tab/>
        <w:t xml:space="preserve">We estimated existing and modeled future climate conditions using site specific and regional information.  We placed Hobo pro v-2 data loggers (Onset Corp, Pocasset, MA) at every 30.5 m of elevation along Whitetop Creek and Dells Branch transects.  We attached data loggers to trees with the temperature sensor was &lt; 1 cm above the leaf litter in areas without canopy openings, which measured temperatures salamanders actually experienced on the forest floor as opposed to air temperature.  Loggers recorded temperature to the nearest 0.2 C° every 15 minutes.  We calculated January and July mean monthly temperatures for each elevation as these months were historically the coldest and warmest for the region (NOAA 2013).  We compared mean monthly temperatures from each sampling elevation to recorded temperatures from the closest regional National Oceanic and Atmospheric Administration (NOAA) weather station at the Tri-cities airport (Kingsport, TN; 36.48ºN, -82.41ºW; 457 m elevation) as weather data was not available for Whitetop Mountain.  The Tri-cities airport station is 73 km southwest of Whitetop Mountain.  Ideally, a closer weather station and one at a similar elevation to Whitetop Mountain would have been preferred, but no others stations with 40+ years of historical data were available.  We obtained current weather data for the Tri-Cities airport from the NOAA National Climatic Data Center (2013; </w:t>
      </w:r>
      <w:r w:rsidRPr="0084530D">
        <w:t>www.ncdc.noaa.gov</w:t>
      </w:r>
      <w:r>
        <w:t>) and calculated mean differences between each transect elevation and Tri-cities airport, which served as a comparison for MRNA temperatures to the NOAA weather station from July 2009 – January 2012.</w:t>
      </w:r>
    </w:p>
    <w:p w:rsidR="000673E0" w:rsidRDefault="000673E0" w:rsidP="000673E0">
      <w:pPr>
        <w:spacing w:line="480" w:lineRule="auto"/>
      </w:pPr>
      <w:r>
        <w:tab/>
        <w:t xml:space="preserve">We obtained future climate projections through the World Climate Research Programme's (WCRP's) Coupled Model Intercomparison Project phase 3 (CMIP3; Meehel et al. 2007).   Data used for projections was compiled for the Intergovernmental Panel on Climate Changes (IPCC; 2007) Fourth Assessment Report (AR4).  A single climate projection grid would </w:t>
      </w:r>
      <w:r>
        <w:lastRenderedPageBreak/>
        <w:t>have covered a large percentage of the MRNA and elevational ranges.  We downscaled projections to represent each elevational transect.  We used CMIP3 projections derived from 2 global circulation models (GCM), the Canadian Centre for Climate Modeling and Analysis Coupled Global Climate Model (CGCM3, Flato et al. 2001) and the Hadley Centre for Climate Prediction and Research (HADCM3, Johns et al. 2003).  These are two widely used projections and climate analyses using more than a single model are recommended considering each has different spatial resolution and assumptions.  For each GCM, we used two CO</w:t>
      </w:r>
      <w:r w:rsidRPr="00253E5A">
        <w:rPr>
          <w:vertAlign w:val="subscript"/>
        </w:rPr>
        <w:t>2</w:t>
      </w:r>
      <w:r>
        <w:t xml:space="preserve"> emission scenarios, A1B and B1 which project moderate and low range emission scenarios (Nakicenovic and Swart 2000).  The A1B scenario is the balanced projection, which includes a worldwide balance of energy sources in which one source is not dominant and produces moderate CO</w:t>
      </w:r>
      <w:r w:rsidRPr="00253E5A">
        <w:rPr>
          <w:vertAlign w:val="subscript"/>
        </w:rPr>
        <w:t>2</w:t>
      </w:r>
      <w:r>
        <w:t xml:space="preserve"> emissions (Nakicenovic and Swart 2000).  The B1 model is based on a global population peaking in the middle of the century and then declining.  This scenario includes global environmental sustainability and the implementation of renewable energy production, which produces the lowest CO</w:t>
      </w:r>
      <w:r w:rsidRPr="005F4054">
        <w:rPr>
          <w:vertAlign w:val="subscript"/>
        </w:rPr>
        <w:t>2</w:t>
      </w:r>
      <w:r>
        <w:t xml:space="preserve"> emissions of all scenarios (Nakicenovic and Swart 2000).  The B1 model was chosen as the best case scenario while the A1B was chosen as a median approach of all potential emission scenarios.  We did not choose the A2 or A1FI scenarios as these would have been the worst cases and if drastic changes were detected with the A1B model, the A2 and A1FI would have only produced even worse range changes.  For each time period we constructed 4 climate projections (one for each GCM and using both emission scenarios).</w:t>
      </w:r>
    </w:p>
    <w:p w:rsidR="000673E0" w:rsidRDefault="000673E0" w:rsidP="000673E0">
      <w:pPr>
        <w:spacing w:line="480" w:lineRule="auto"/>
      </w:pPr>
      <w:r>
        <w:tab/>
        <w:t xml:space="preserve">We projected mean January and July temperatures for 3 time periods 2030, 2050, and 2070.  We used 20 years of temperature projections to calculate the mean temperature for each time period.  The mean value established for 2030 comprised temperatures from 2020 – 2039, 2050 was comprised of temperatures from 2040 – 2059, and the mean value for 2070 was </w:t>
      </w:r>
      <w:r>
        <w:lastRenderedPageBreak/>
        <w:t>comprised of temperatures from 2060 – 2079.  We chose the 20 year range as Plethodontid salamanders are long lived (20+ years) and could potential endure a long time period of the change (Petranka 1998).</w:t>
      </w:r>
    </w:p>
    <w:p w:rsidR="000673E0" w:rsidRDefault="000673E0" w:rsidP="000673E0">
      <w:pPr>
        <w:spacing w:line="480" w:lineRule="auto"/>
      </w:pPr>
      <w:r>
        <w:tab/>
        <w:t xml:space="preserve">To downscale climate projections to each sampling transect on Whitetop Mt., we first determined the accuracy of the CMIP3 model with actual temperatures observed.  The CMIP3 projections not only model future temperatures, but also model past temperatures.  We modeled temperatures for the Tri-Cities Airport NOAA weather station from 1950 – 1999 and compared those temperatures to actual recorded values (NOAA 2013).  Modeled mean temperatures were slightly warmer than observed for both July (23.95 °C ± 1.02 (SD); 23.91 °C ± 1.07; respectively) and January (2.11 °C ± 2.97; 1.97 ºC ± 2.95; respectively) mean temperatures.  We assumed that realized future temperatures would also differ slightly than the modeled temperatures and reduced modeled July mean temperatures by 0.04 °C and January mean temperatures by 0.14 °C.  Next, we modeled past temperatures for Whitetop Mountain and compared those to modeled temperatures for the Tri-cities airport from the same time period to determine the difference between locations.  Mean July temperatures from Whitetop Mountain were 5.37 °C (± 0.56) cooler than the Tri-Cities Airport and mean January temperatures from Whitetop Mountain were 4.51 °C (± 0.64) cooler than the Tri-Cities Airport.  These differences allowed us to adjust future modeled temperatures from Whitetop Mt. to those from the Tri-Cities Airport.  We then compared observed mean temperatures from January and July at each elevation on Whitetop Creek and Dells Branch to mean temperatures observed from Tri-Cities Airport.  Thus, we established how much cooler each elevation was compared to the airport weather station (i.e. Whitetop Creek at 1585 m was 8.49°C cooler than the airport).  Given that we had established how much cooler the modeled Whitetop location was from the airport </w:t>
      </w:r>
      <w:r>
        <w:lastRenderedPageBreak/>
        <w:t xml:space="preserve">location, we were now able to calculate the difference between the modeled Whitetop location and each </w:t>
      </w:r>
      <w:proofErr w:type="gramStart"/>
      <w:r>
        <w:t>transect</w:t>
      </w:r>
      <w:proofErr w:type="gramEnd"/>
      <w:r>
        <w:t xml:space="preserve"> elevation.  For example, mean July temperatures at the modeled Whitetop location were 5.37 °C cooler than airport and temperatures at 1585 m along Whitetop Creek were 8.49 °C cooler than the airport; therefore, at 1585 m Whitetop Creek would be 3.12 °C cooler than the modeled Whitetop location.  From the differences constructed above we determined the difference for each elevation along both Whitetop Creek and Dells Branch.  Our sampling transects stopped 1585 m as this was a portion of a larger sampling project, but Whitetop Mt. reaches 1676 m.  We established a relationship between elevation and mean temperatures and between 1372 and 1585 m and used the equation generated to project temperatures from 1615 – 1676 m.</w:t>
      </w:r>
    </w:p>
    <w:p w:rsidR="000673E0" w:rsidRDefault="000673E0" w:rsidP="000673E0">
      <w:pPr>
        <w:spacing w:line="480" w:lineRule="auto"/>
        <w:rPr>
          <w:i/>
        </w:rPr>
      </w:pPr>
      <w:r>
        <w:rPr>
          <w:i/>
        </w:rPr>
        <w:t xml:space="preserve">Salamander detection and occupancy </w:t>
      </w:r>
    </w:p>
    <w:p w:rsidR="000673E0" w:rsidRDefault="000673E0" w:rsidP="000673E0">
      <w:pPr>
        <w:spacing w:line="480" w:lineRule="auto"/>
      </w:pPr>
      <w:r>
        <w:tab/>
        <w:t xml:space="preserve">We sampled Whitetop Creek and Dells Branch during June from 2009 – 2011 with each transect and elevation sampled at the same time of the month each year.  For both transects, the stream was the transect center and the same center location continued upslope even when elevations were above ephemeral streams.  Each side of </w:t>
      </w:r>
      <w:proofErr w:type="gramStart"/>
      <w:r>
        <w:t>the transect</w:t>
      </w:r>
      <w:proofErr w:type="gramEnd"/>
      <w:r>
        <w:t xml:space="preserve"> was sampled for one-person hour by the same observer (Kevin Hamed).  This allowed each site to be visited twice and sampling was repeated for 3 consecutive years for a total of 6 sampling attempts.  We considered sampling sites closed as habitat was essentially uniform on each side of the transect center and repeat surveys occurred within 1 hour of the original survey.  Occupancy modeling required repeat sampling (Bailey et al. 2004) and sampling each side of </w:t>
      </w:r>
      <w:proofErr w:type="gramStart"/>
      <w:r>
        <w:t>the transect</w:t>
      </w:r>
      <w:proofErr w:type="gramEnd"/>
      <w:r>
        <w:t xml:space="preserve"> provided a repeat sample.  We established starting locations for each transect with a Garmin 60CSX GPS unit (Garmin Int. Olathe, KS) and sampled parallel to and within 5 m of the contour, which maintained a consistent elevation.  We checked the GPS unit every 5 minutes to ensure proper </w:t>
      </w:r>
      <w:r>
        <w:lastRenderedPageBreak/>
        <w:t>sampling elevation.  We turned all natural cover objects (rocks, logs, and leaf litter) along each transect to search for salamanders.  Once detected, we placed salamanders in individual 1.2-liter plastic bags to allow for identification and then released salamanders at their point of capture.</w:t>
      </w:r>
    </w:p>
    <w:p w:rsidR="000673E0" w:rsidRPr="003D2DBC" w:rsidRDefault="000673E0" w:rsidP="000673E0">
      <w:pPr>
        <w:spacing w:line="480" w:lineRule="auto"/>
      </w:pPr>
      <w:r>
        <w:tab/>
        <w:t>We first estimated detection probabilities to adjust occupancy probabilities since 100% detection cannot be assumed (MacKenzie et al. 2002).  We used the single-season model (MacKenzie et al. 2002) in Program PRESENCE 5.5 (Hines 2012) to model detection since sampling seasons were closed (Steen et al. 2012).  Models for detection were (1) null, (2) transect, and (3) time of year. We standardized covariates by z-transformations prior to analysis and chose the best model of detection as ranked by Akaike’s Information Criterion (correct for small sample size; AIC</w:t>
      </w:r>
      <w:r w:rsidRPr="00F668FB">
        <w:rPr>
          <w:vertAlign w:val="subscript"/>
        </w:rPr>
        <w:t>c</w:t>
      </w:r>
      <w:r>
        <w:t xml:space="preserve">) for occupancy models (Burnham and Anderson 2002).  </w:t>
      </w:r>
    </w:p>
    <w:p w:rsidR="00D23EF5" w:rsidRPr="000673E0" w:rsidRDefault="000673E0" w:rsidP="000673E0">
      <w:pPr>
        <w:spacing w:line="480" w:lineRule="auto"/>
      </w:pPr>
      <w:r>
        <w:tab/>
        <w:t>We also modeled occupancy in Program PRESENCE 5.5 using single season models (Hines 2012; Steen et al. 2012).  We standardized mean January and July temperatures by z-transformations prior to model building.  Models for occupancy were mean July, mean January, mean July + mean July</w:t>
      </w:r>
      <w:r w:rsidRPr="00D2556B">
        <w:rPr>
          <w:vertAlign w:val="superscript"/>
        </w:rPr>
        <w:t>2</w:t>
      </w:r>
      <w:r>
        <w:t>, and mean January + mean January</w:t>
      </w:r>
      <w:r w:rsidRPr="00D2556B">
        <w:rPr>
          <w:vertAlign w:val="superscript"/>
        </w:rPr>
        <w:t>2</w:t>
      </w:r>
      <w:r>
        <w:t xml:space="preserve"> temperatures.  Occupancy models were ranked by AIC</w:t>
      </w:r>
      <w:r w:rsidRPr="00F668FB">
        <w:rPr>
          <w:vertAlign w:val="subscript"/>
        </w:rPr>
        <w:t>c</w:t>
      </w:r>
      <w:r>
        <w:t xml:space="preserve"> (AIC corrected for small sample size; Burnham and Anderson 2002).  Only models with ΔQAIC</w:t>
      </w:r>
      <w:r w:rsidRPr="003A5AE6">
        <w:rPr>
          <w:vertAlign w:val="subscript"/>
        </w:rPr>
        <w:t>c</w:t>
      </w:r>
      <w:r>
        <w:t xml:space="preserve"> ≤ 2.0 were used to identify which temperature(s) had the greatest impact on salamander occupancy (Burnham and Anderson 2002).  We calculated SEs and 85% confidence intervals (CIs), which allows inclusion of variables with greater biological than statistical significance, and temperatures were deemed informative if CIs did not include 0 (Burnham and Anderson 2002; Arnold 2010).  We used beta and intercept values from the best model to establish equations to predict future salamander occupancy based on mean temperatures.</w:t>
      </w:r>
    </w:p>
    <w:p w:rsidR="000673E0" w:rsidRDefault="000673E0">
      <w:pPr>
        <w:spacing w:after="200" w:line="276" w:lineRule="auto"/>
        <w:rPr>
          <w:rFonts w:eastAsiaTheme="majorEastAsia" w:cs="Times New Roman"/>
          <w:b/>
          <w:bCs w:val="0"/>
          <w:caps/>
          <w:sz w:val="28"/>
          <w:szCs w:val="28"/>
        </w:rPr>
      </w:pPr>
      <w:r>
        <w:rPr>
          <w:rFonts w:cs="Times New Roman"/>
          <w:caps/>
          <w:sz w:val="28"/>
          <w:szCs w:val="28"/>
        </w:rPr>
        <w:br w:type="page"/>
      </w:r>
    </w:p>
    <w:p w:rsidR="00D23EF5" w:rsidRDefault="00D23EF5" w:rsidP="00D034ED">
      <w:pPr>
        <w:pStyle w:val="Heading2"/>
        <w:jc w:val="center"/>
        <w:rPr>
          <w:rFonts w:ascii="Times New Roman" w:hAnsi="Times New Roman" w:cs="Times New Roman"/>
          <w:caps/>
          <w:color w:val="auto"/>
          <w:sz w:val="28"/>
          <w:szCs w:val="28"/>
        </w:rPr>
      </w:pPr>
      <w:bookmarkStart w:id="81" w:name="_Toc387783639"/>
      <w:r w:rsidRPr="00603E2D">
        <w:rPr>
          <w:rFonts w:ascii="Times New Roman" w:hAnsi="Times New Roman" w:cs="Times New Roman"/>
          <w:caps/>
          <w:color w:val="auto"/>
          <w:sz w:val="28"/>
          <w:szCs w:val="28"/>
        </w:rPr>
        <w:lastRenderedPageBreak/>
        <w:t>Results</w:t>
      </w:r>
      <w:bookmarkEnd w:id="81"/>
    </w:p>
    <w:p w:rsidR="000673E0" w:rsidRPr="000673E0" w:rsidRDefault="000673E0" w:rsidP="000673E0"/>
    <w:p w:rsidR="000673E0" w:rsidRPr="00972F63" w:rsidRDefault="000673E0" w:rsidP="000673E0">
      <w:pPr>
        <w:spacing w:line="480" w:lineRule="auto"/>
      </w:pPr>
      <w:r>
        <w:rPr>
          <w:i/>
        </w:rPr>
        <w:t>Climate Change and Occupancy Modeling</w:t>
      </w:r>
    </w:p>
    <w:p w:rsidR="000673E0" w:rsidRDefault="000673E0" w:rsidP="000673E0">
      <w:pPr>
        <w:spacing w:line="480" w:lineRule="auto"/>
      </w:pPr>
      <w:r>
        <w:tab/>
        <w:t>Mean temperatures varied slightly between sampling years as July 2009 and January 2010 were the coolest, while July 2011 and January 2012 were the warmest years.  Mean January and July temperatures showed slight variation at the Tri-Cities Airport NOAA station and from data logger on Whitetop Mountain.  During the three project years, mean temperatures differences were 3.38 °C (January) and 4.00 °C (July) from the warmest to coolest year at the NOAA station while on Whitetop Mountain mean temperatures differed from 3.25 °C (January) to 3.34 °C (July).  The northern slope (Dells Branch) was consistently cooler than the southern slope (Whitetop Creek) at all elevations.  Mean July temperatures were 0.62 °C cooler (p &lt; 0.001) and mean January temperatures were 3.35 °C cooler (p &lt; 0.001) on the northern slope than the southern slope.</w:t>
      </w:r>
    </w:p>
    <w:p w:rsidR="000673E0" w:rsidRDefault="000673E0" w:rsidP="000673E0">
      <w:pPr>
        <w:spacing w:line="480" w:lineRule="auto"/>
      </w:pPr>
      <w:r>
        <w:tab/>
        <w:t xml:space="preserve">The CMIP3 model predictions indicated that mean July temperatures at the reference Whitetop Mt. location would increase to 20.31°C by 2030 and to 20.90 °C by 2070 for the CGCM-B1 model and from 20.86 °C (2030) to 23.44 °C by 2070 for the HAD-A1B model (Table 5.1).  Mean January temperatures initially increased by 2030 but then decreased until 2070 under the A1B scenario, but slight increases were predicted through the B1 scenario (Table 5.1).  Temperature differences from the CMIP3 reference location to actual elevations ranged from -1.06 to -4.22 °C on Dells Branch and -1.38 to -3.50 °C on Whitetop Creek for July (Table 5.2).  Models predicted a 1.1 – 1.8 °C increase on Dells Branch for July mean temperatures (CGCM-B1 and HAD-A1B) by 2030, 1.25 – 3.07 °C by 2050, and 1.69 – 4.30 °C by 2070 from the lowest (945 m) to the highest (1676 m) transects.  Mean July temperatures were predicted to </w:t>
      </w:r>
      <w:r>
        <w:lastRenderedPageBreak/>
        <w:t xml:space="preserve">increase 0.8 – 1.71 °C by 2030, 0.96 – 3.03 °C by 2050, and 1.39 – 4.27 °C by 2070 along Whitetop Creek from the lowest (1158 m) to the highest (1676 m) transect.  </w:t>
      </w:r>
    </w:p>
    <w:p w:rsidR="000673E0" w:rsidRDefault="000673E0" w:rsidP="000673E0">
      <w:pPr>
        <w:spacing w:line="480" w:lineRule="auto"/>
      </w:pPr>
      <w:r>
        <w:tab/>
        <w:t xml:space="preserve">Occupancy modeling indicated that July mean temperatures were the best predictor of salamander occupancy for 11 of the 12 salamanders investigated (Table 5.3).  Models for </w:t>
      </w:r>
      <w:r>
        <w:rPr>
          <w:i/>
        </w:rPr>
        <w:t>Plethodon cylindraceus</w:t>
      </w:r>
      <w:r>
        <w:t xml:space="preserve"> were not valid for either mean January or July temperatures; therefore we used the current maximum and minimum temperatures as guides to predict how modeled future temperatures might influence its distribution.  </w:t>
      </w:r>
      <w:r>
        <w:rPr>
          <w:i/>
        </w:rPr>
        <w:t>Plethodon richmondi</w:t>
      </w:r>
      <w:r>
        <w:t xml:space="preserve"> and </w:t>
      </w:r>
      <w:r>
        <w:rPr>
          <w:i/>
        </w:rPr>
        <w:t>P. yonahlossee</w:t>
      </w:r>
      <w:r>
        <w:t xml:space="preserve"> had both mean July and January temperature models with </w:t>
      </w:r>
      <w:proofErr w:type="gramStart"/>
      <w:r>
        <w:t>ΔAIC</w:t>
      </w:r>
      <w:r w:rsidRPr="004373FD">
        <w:rPr>
          <w:vertAlign w:val="subscript"/>
        </w:rPr>
        <w:t>c</w:t>
      </w:r>
      <w:r>
        <w:t xml:space="preserve">  &lt;</w:t>
      </w:r>
      <w:proofErr w:type="gramEnd"/>
      <w:r>
        <w:t xml:space="preserve"> 2, but CIs for coefficients for mean January temperatures included 0 and were deemed not significant, thus only July temperatures were used to model occupancy (Table 5.4).  Stream dwelling salamanders, </w:t>
      </w:r>
      <w:r>
        <w:rPr>
          <w:i/>
        </w:rPr>
        <w:t>Desmognathus quadramaculatus</w:t>
      </w:r>
      <w:r>
        <w:t xml:space="preserve"> and </w:t>
      </w:r>
      <w:r>
        <w:rPr>
          <w:i/>
        </w:rPr>
        <w:t>D. monticola</w:t>
      </w:r>
      <w:r>
        <w:t xml:space="preserve">, are limited to habitat with somewhat perennial stream conditions (Petranka 1998).  Therefore, we used the current maximum elevation of perennial streams as their elevational cutoff even if modeled occupancy was projected to go beyond those limits.  Additionally, for all (terrestrial and aquatic) salamanders residing at low elevations, thermal maximums were established as the warmest temperature recorded within their current MRNA distribution.  We acknowledge that this is a very conservative estimate and these salamanders might be able to persist at greater temperatures.  However, without data specifically related to Whitetop Mountain, our results could not be applied to each elevation, which was the project goal.  </w:t>
      </w:r>
    </w:p>
    <w:p w:rsidR="000673E0" w:rsidRPr="00D546D7" w:rsidRDefault="000673E0" w:rsidP="000673E0">
      <w:pPr>
        <w:spacing w:line="480" w:lineRule="auto"/>
      </w:pPr>
      <w:r>
        <w:rPr>
          <w:i/>
        </w:rPr>
        <w:t>Projected Species Range Changes</w:t>
      </w:r>
    </w:p>
    <w:p w:rsidR="000673E0" w:rsidRDefault="000673E0" w:rsidP="000673E0">
      <w:pPr>
        <w:spacing w:line="480" w:lineRule="auto"/>
      </w:pPr>
      <w:r>
        <w:tab/>
        <w:t xml:space="preserve">High elevation endemics </w:t>
      </w:r>
      <w:r>
        <w:rPr>
          <w:i/>
        </w:rPr>
        <w:t>Plethodon welleri</w:t>
      </w:r>
      <w:r>
        <w:t xml:space="preserve"> and </w:t>
      </w:r>
      <w:r>
        <w:rPr>
          <w:i/>
        </w:rPr>
        <w:t>Desmognathus organi</w:t>
      </w:r>
      <w:r>
        <w:t xml:space="preserve"> are projected to be impacted the greatest from increased warming.  By 2030, the lowest elevation for </w:t>
      </w:r>
      <w:r>
        <w:rPr>
          <w:i/>
        </w:rPr>
        <w:t>P. welleri</w:t>
      </w:r>
      <w:r>
        <w:t xml:space="preserve"> along Dells Branch would be 1554 m under the CGCM – B1 model, but would be 1767 m under </w:t>
      </w:r>
      <w:r>
        <w:lastRenderedPageBreak/>
        <w:t xml:space="preserve">the HAD – A1B model (Table 5.5; Figure 5.1).  By 2050, the HAD model predicts extirpation from Dells Branch, but the CGCM model indicates temperatures would provide a conducive environment down to 1585 m (Table 5.5; Figure 5.2).  By 2070, only the CGCM model under the B1 emission scenario has conditions suitable for </w:t>
      </w:r>
      <w:r>
        <w:rPr>
          <w:i/>
        </w:rPr>
        <w:t>P. welleri</w:t>
      </w:r>
      <w:r>
        <w:t xml:space="preserve"> and only 1676 m, the summit, has an occupancy probability &gt; 0.50 (Table 5.5; Figure 5.3).  The future for Whitetop Creek is much worse as no model provides condition where occupancy was projected to be &gt; 0.50.  By 2030, the CGCM model projected temperatures in which occupancy at 1676 m would be 0.34 (Table 5.6; Figure 5.4), but all models had occupancy &lt; 0.19 by 2050 (Table 5.6; Figure 5.5) and &lt; 0.03 by 2070 (Table 5.6; Figure 5.6).  Thus, predicting the extirpation of </w:t>
      </w:r>
      <w:r>
        <w:rPr>
          <w:i/>
        </w:rPr>
        <w:t>P. welleri</w:t>
      </w:r>
      <w:r>
        <w:t xml:space="preserve"> from Whitetop Creek.</w:t>
      </w:r>
    </w:p>
    <w:p w:rsidR="000673E0" w:rsidRDefault="000673E0" w:rsidP="000673E0">
      <w:pPr>
        <w:spacing w:line="480" w:lineRule="auto"/>
      </w:pPr>
      <w:r>
        <w:tab/>
      </w:r>
      <w:r>
        <w:rPr>
          <w:i/>
        </w:rPr>
        <w:t>Desmognathus organi</w:t>
      </w:r>
      <w:r>
        <w:t xml:space="preserve"> will also be negatively impacted by future warming along Dells Branch, but it was not modeled to be extirpated.  By 2030, the best climate scenario predicted occupancy probabilities greater than 0.76 from 1402 m upwards and the A1B scenario still provided for occupancy &gt; 0.5 above 1494 m (Table 5.7; Figure 5.7).  By 2050, </w:t>
      </w:r>
      <w:r>
        <w:rPr>
          <w:i/>
        </w:rPr>
        <w:t>D. organi</w:t>
      </w:r>
      <w:r>
        <w:t xml:space="preserve"> was modeled to have occupancy probabilities &gt; 0.5 above 1402 m under CGCM scenarios, but HAD models decreased occupancy to only 0.12 at 1676 m under the A1B emission scenario (Table 5.7; Figure 5.8).  </w:t>
      </w:r>
      <w:r>
        <w:rPr>
          <w:i/>
        </w:rPr>
        <w:t>Desmognathus organi</w:t>
      </w:r>
      <w:r>
        <w:t xml:space="preserve"> would be extirpated from Dells Branch under the HAD model by 2070, but the CGCM models still provides occupancy above 1585 m even with A1B emission scenarios (Table 5.7; Figure 5.9).  Up to the year 2030 along Whitetop Creek, occupancy remained high (&gt; 0.50) above 1433 m under both CGCM scenarios (Table 5.8; Figure 5.10).  By 2050, all models except the HAD model under the A1B emission scenario provided conditions conducive to occupancy from 1615 m upward (Table 5.8; Figure 5.11).  However, by </w:t>
      </w:r>
      <w:r>
        <w:lastRenderedPageBreak/>
        <w:t>2070 only the CGCM model under the B1 emission scenario indicated occupancy and only above 1646 m (Table 5.8; Figure 5.12).</w:t>
      </w:r>
    </w:p>
    <w:p w:rsidR="000673E0" w:rsidRDefault="000673E0" w:rsidP="000673E0">
      <w:pPr>
        <w:spacing w:line="480" w:lineRule="auto"/>
      </w:pPr>
      <w:r>
        <w:tab/>
      </w:r>
      <w:r>
        <w:rPr>
          <w:i/>
        </w:rPr>
        <w:t>Eurycea wilderae</w:t>
      </w:r>
      <w:r>
        <w:t xml:space="preserve"> also appeared to be negatively impacted by future warming.  On both transects and throughout the MRNA, </w:t>
      </w:r>
      <w:r>
        <w:rPr>
          <w:i/>
        </w:rPr>
        <w:t>E. wilderae</w:t>
      </w:r>
      <w:r>
        <w:t xml:space="preserve"> was typically detected at middle to higher elevations.  Thus, occupancy increased with cooler temperatures.  </w:t>
      </w:r>
      <w:proofErr w:type="gramStart"/>
      <w:r>
        <w:t>Along Whitetop Creek.</w:t>
      </w:r>
      <w:proofErr w:type="gramEnd"/>
      <w:r>
        <w:t xml:space="preserve"> </w:t>
      </w:r>
      <w:proofErr w:type="gramStart"/>
      <w:r>
        <w:t>occupancy</w:t>
      </w:r>
      <w:proofErr w:type="gramEnd"/>
      <w:r>
        <w:t xml:space="preserve"> was never greater than 0.42 with either climate model or emissions scenario.  By 2050, only occupancy models from the CGCM-B1 projection provided a chance of occupancy and it was well below 0.50.  </w:t>
      </w:r>
      <w:r>
        <w:rPr>
          <w:i/>
        </w:rPr>
        <w:t>Eurycea wilderae</w:t>
      </w:r>
      <w:r>
        <w:t xml:space="preserve"> would be virtually extirpated from Whitetop Ck. by 2070 with all climate projections (Table 5.9).  </w:t>
      </w:r>
      <w:r>
        <w:rPr>
          <w:i/>
        </w:rPr>
        <w:t xml:space="preserve">Eurycea wilderae </w:t>
      </w:r>
      <w:r>
        <w:t>along Dells Branch were not as negatively impacted as along Whitetop Ck up to 2050.  With the exception of the HAD – A1B projection, occupancy was &gt; 0.50 at 1585 m and above in 2030 (Table 5.10).  Occupancy probabilities decreased by 2050, but the salamander was still present with the CGCM – B1 projection.  However, by 2070 occupancy probabilities were only &gt; 0.50 at the highest elevation (1676 m) and from the least severe climate projection; thus suggesting extirpation from Whitetop Mt. by 2070 on both northern and southern slopes (Tables 5.9 and 5.10).</w:t>
      </w:r>
    </w:p>
    <w:p w:rsidR="000673E0" w:rsidRDefault="000673E0" w:rsidP="000673E0">
      <w:pPr>
        <w:spacing w:line="480" w:lineRule="auto"/>
      </w:pPr>
      <w:r>
        <w:tab/>
        <w:t xml:space="preserve">For all other salamanders the lower modeled limits were the same as time progressed.  We did not establish individual, physiological thermal limits and based their maximum temperature as the highest mean July temperature observed at any elevation and year across the study area, which provided a very conservative estimate.  Along Whitetop Creek the minimum elevation with HAD – A1B scenario for 2050 would be 1311 m and by 2070 it would be 1585 m.  By 2070 the lowest elevation for occupancy would be 1311 m for HAD – B1.  The CGCM projection for both emission scenarios suggests no change in distribution through 2070 along Whitetop Creek.  Along Dells Branch, minimum elevations for the HAD – A1B scenario was </w:t>
      </w:r>
      <w:r>
        <w:lastRenderedPageBreak/>
        <w:t xml:space="preserve">1067 m in 2050 and 1463 m by 2070.   The HAD – B1 scenario for 2070 indicates the lowest elevation to be 1067 m and the only elevation projected to exceed our established thermal limit for the CGCM model with A1B emission scenario was at 945 m by 2070. </w:t>
      </w:r>
      <w:r>
        <w:tab/>
      </w:r>
    </w:p>
    <w:p w:rsidR="000673E0" w:rsidRDefault="000673E0" w:rsidP="000673E0">
      <w:pPr>
        <w:spacing w:line="480" w:lineRule="auto"/>
      </w:pPr>
      <w:r>
        <w:tab/>
      </w:r>
      <w:r>
        <w:rPr>
          <w:i/>
        </w:rPr>
        <w:t>Plethodon montanus</w:t>
      </w:r>
      <w:r>
        <w:t xml:space="preserve"> and </w:t>
      </w:r>
      <w:r>
        <w:rPr>
          <w:i/>
        </w:rPr>
        <w:t xml:space="preserve">Desmognathus </w:t>
      </w:r>
      <w:proofErr w:type="gramStart"/>
      <w:r>
        <w:rPr>
          <w:i/>
        </w:rPr>
        <w:t>orestes</w:t>
      </w:r>
      <w:proofErr w:type="gramEnd"/>
      <w:r>
        <w:t xml:space="preserve"> were found at all elevations on both transects.  Both projections provided for occupancy probabilities of 1.0 except at the lower elevations which exceeded our highest recorded July mean temperatures (see above; Tables 5.11 – 1.14).  </w:t>
      </w:r>
      <w:r>
        <w:rPr>
          <w:i/>
        </w:rPr>
        <w:t xml:space="preserve">Plethodon yonahlossee </w:t>
      </w:r>
      <w:r>
        <w:t xml:space="preserve">and </w:t>
      </w:r>
      <w:r>
        <w:rPr>
          <w:i/>
        </w:rPr>
        <w:t xml:space="preserve">P. cinereus </w:t>
      </w:r>
      <w:r>
        <w:t xml:space="preserve">were projected to occupy both slopes of Whitetop Mt. through 2070 only shifting upslope.  Occupancy for </w:t>
      </w:r>
      <w:r w:rsidRPr="006C2B7B">
        <w:rPr>
          <w:i/>
        </w:rPr>
        <w:t>P.</w:t>
      </w:r>
      <w:r>
        <w:rPr>
          <w:i/>
        </w:rPr>
        <w:t xml:space="preserve"> yonahlossee</w:t>
      </w:r>
      <w:r>
        <w:t xml:space="preserve"> increased with elevation and time period for each climate projection.  By 2070 occupancy probabilities along Whitetop Creek would be &gt;0.90 for all elevations with all climate projections except the CGCM – B1, which has slightly lower (0.89 – 0.83) occupancies at higher elevations due to cooler temperatures (Table 5.15).</w:t>
      </w:r>
      <w:r>
        <w:tab/>
        <w:t xml:space="preserve">Occupancy probabilities along Dells Branch would also be &gt; 0.90 except above 1402 m where occupancy probabilities ranged from 0.71 – 0.99, again due to cooler temperatures, across all climate projections and emission scenarios (Table 5.16).  </w:t>
      </w:r>
      <w:r>
        <w:rPr>
          <w:i/>
        </w:rPr>
        <w:t>Plethodon cinereus</w:t>
      </w:r>
      <w:r>
        <w:t xml:space="preserve"> also increased occupancy with time and elevation.  Along Whitetop Creek, occupancy probabilities ranged from 0.96 – 1.00 across all projections and emission scenarios (Table 5.17).  Only the previously described uninhabitable lower elevations would not have been occupied.  Occupancy at Dells Branch was similar to Whitetop Creek except for a decreased occupancy due to cooler temperatures of the northern slope.  Occupancy probabilities were &gt; 0.94 up to 1585 m and decreased to 0.65 by 1676 m for CGCM – B1 projections (Table 5.18). </w:t>
      </w:r>
    </w:p>
    <w:p w:rsidR="000673E0" w:rsidRDefault="000673E0" w:rsidP="000673E0">
      <w:pPr>
        <w:spacing w:line="480" w:lineRule="auto"/>
      </w:pPr>
      <w:r>
        <w:tab/>
        <w:t xml:space="preserve">Aquatic salamanders, </w:t>
      </w:r>
      <w:r>
        <w:rPr>
          <w:i/>
        </w:rPr>
        <w:t>Desmognathus quadramaculatus</w:t>
      </w:r>
      <w:r>
        <w:t xml:space="preserve"> and </w:t>
      </w:r>
      <w:r>
        <w:rPr>
          <w:i/>
        </w:rPr>
        <w:t>D. monticola</w:t>
      </w:r>
      <w:r>
        <w:t xml:space="preserve">, were always associated with perennial water within the MRNA.  Organ (1991) found both species to inhabit seeps, but those were still close to perennial streams.  Therefore, in addition to temperature the </w:t>
      </w:r>
      <w:r>
        <w:lastRenderedPageBreak/>
        <w:t>presence of a perennial stream is necessary for occupancy.  The current maximum elevation for perennial water along Dells Branch is 1250 m and 1554 m for Whitetop Creek, thus we did not consider any modeled occupancy greater than those elevations to be relevant.  Both species have almost identical occupancy projections, which indicated occupancy would persist through 2070 on both slopes except with the HAD – A1B scenario in which temperatures exceeded the maximum July mean we recorded for our study period (Tables 5.19 – 5.22).  Occupancy probabilities ranged from 0.95 – 1.00 at all elevations except those previously discussed exceeding our documented maximum temperatures (Tables 5.21 – 5.22).  Based on our modeled occupancy probabilities both species will be present on both slopes through 2070.</w:t>
      </w:r>
    </w:p>
    <w:p w:rsidR="000673E0" w:rsidRDefault="000673E0" w:rsidP="000673E0">
      <w:pPr>
        <w:spacing w:line="480" w:lineRule="auto"/>
      </w:pPr>
      <w:r>
        <w:tab/>
      </w:r>
      <w:r>
        <w:rPr>
          <w:i/>
        </w:rPr>
        <w:t xml:space="preserve">Plethodon richmondi </w:t>
      </w:r>
      <w:r>
        <w:t xml:space="preserve">and </w:t>
      </w:r>
      <w:r>
        <w:rPr>
          <w:i/>
        </w:rPr>
        <w:t>Desmognathus fuscus</w:t>
      </w:r>
      <w:r>
        <w:t xml:space="preserve"> are projected to maintain occupancy on both slopes of Whitetop Mt. through 2070.  These salamanders were typically found at lower elevations and warming conditions will allow them to move upslope over time.  By 2070, </w:t>
      </w:r>
      <w:r>
        <w:rPr>
          <w:i/>
        </w:rPr>
        <w:t>P. richmondi</w:t>
      </w:r>
      <w:r>
        <w:t xml:space="preserve"> was modeled to have occupancy probabilities of 0.51 to 0.92 through 1585 m on Whitetop Creek. (Table 5.23) and 0.55 to 0.88 through 1463 m along Dells Branch (Table 5.24) with projections from the CGCM – A1B scenario.  </w:t>
      </w:r>
      <w:r>
        <w:rPr>
          <w:i/>
        </w:rPr>
        <w:t>Desmognathus fuscus</w:t>
      </w:r>
      <w:r>
        <w:t xml:space="preserve"> had even greater occupancy probabilities ranging from 0.60 to 0.98 on both Whitetop Creek (Table 5.25) and Dells Branch (Table 5.26) with CGCM – A1B projections.  However, both species were projected to be absent from lower elevations as demonstrated for other species based on our maximum July temperatures observed by 2070.</w:t>
      </w:r>
    </w:p>
    <w:p w:rsidR="000673E0" w:rsidRPr="000673E0" w:rsidRDefault="000673E0" w:rsidP="000673E0">
      <w:pPr>
        <w:spacing w:line="480" w:lineRule="auto"/>
      </w:pPr>
      <w:r>
        <w:tab/>
        <w:t xml:space="preserve">Even though we were not able to model occupancy for </w:t>
      </w:r>
      <w:r>
        <w:rPr>
          <w:i/>
        </w:rPr>
        <w:t>Plethodon cylindraceus</w:t>
      </w:r>
      <w:r>
        <w:t xml:space="preserve">, based on the maximum temperature we measured at occupied locations, </w:t>
      </w:r>
      <w:r>
        <w:rPr>
          <w:i/>
        </w:rPr>
        <w:t>P. cylindraceus</w:t>
      </w:r>
      <w:r>
        <w:t xml:space="preserve"> will still be present on Whitetop Mt. through 2070.  This salamander will have to shift upwards in order to maintain it preferred niche.  It would most likely be absent from the same transects that have </w:t>
      </w:r>
      <w:r>
        <w:lastRenderedPageBreak/>
        <w:t>been deemed as unsuitable for other lower elevation species due to temperatures exceeding maximum temperatures recorded during our surveys.</w:t>
      </w:r>
    </w:p>
    <w:p w:rsidR="00D23EF5" w:rsidRPr="00603E2D" w:rsidRDefault="00D23EF5" w:rsidP="00D23EF5">
      <w:pPr>
        <w:rPr>
          <w:rFonts w:eastAsiaTheme="majorEastAsia" w:cs="Times New Roman"/>
        </w:rPr>
      </w:pPr>
    </w:p>
    <w:p w:rsidR="00D23EF5" w:rsidRDefault="00D23EF5" w:rsidP="00D034ED">
      <w:pPr>
        <w:pStyle w:val="Heading2"/>
        <w:jc w:val="center"/>
        <w:rPr>
          <w:rFonts w:ascii="Times New Roman" w:hAnsi="Times New Roman" w:cs="Times New Roman"/>
          <w:caps/>
          <w:color w:val="auto"/>
          <w:sz w:val="28"/>
          <w:szCs w:val="28"/>
        </w:rPr>
      </w:pPr>
      <w:bookmarkStart w:id="82" w:name="_Toc387783640"/>
      <w:r w:rsidRPr="00603E2D">
        <w:rPr>
          <w:rFonts w:ascii="Times New Roman" w:hAnsi="Times New Roman" w:cs="Times New Roman"/>
          <w:caps/>
          <w:color w:val="auto"/>
          <w:sz w:val="28"/>
          <w:szCs w:val="28"/>
        </w:rPr>
        <w:t>Discussion</w:t>
      </w:r>
      <w:bookmarkEnd w:id="82"/>
    </w:p>
    <w:p w:rsidR="000673E0" w:rsidRDefault="000673E0" w:rsidP="000673E0">
      <w:pPr>
        <w:spacing w:line="480" w:lineRule="auto"/>
      </w:pPr>
    </w:p>
    <w:p w:rsidR="000673E0" w:rsidRPr="002614E5" w:rsidRDefault="000673E0" w:rsidP="000673E0">
      <w:pPr>
        <w:spacing w:line="480" w:lineRule="auto"/>
        <w:ind w:firstLine="720"/>
        <w:rPr>
          <w:sz w:val="28"/>
        </w:rPr>
      </w:pPr>
      <w:r>
        <w:t>Plethodontid salamander loss on Whitetop Mt. due to climate change appears to be less severe than predicted by other regional models, but 3 species (</w:t>
      </w:r>
      <w:r>
        <w:rPr>
          <w:i/>
        </w:rPr>
        <w:t>Plethodon welleri</w:t>
      </w:r>
      <w:r>
        <w:t xml:space="preserve">, </w:t>
      </w:r>
      <w:r>
        <w:rPr>
          <w:i/>
        </w:rPr>
        <w:t>Desmognathus organi</w:t>
      </w:r>
      <w:r>
        <w:t xml:space="preserve">, and </w:t>
      </w:r>
      <w:r>
        <w:rPr>
          <w:i/>
        </w:rPr>
        <w:t>Eurycea wilderae</w:t>
      </w:r>
      <w:r>
        <w:t>)</w:t>
      </w:r>
      <w:r>
        <w:rPr>
          <w:i/>
        </w:rPr>
        <w:t xml:space="preserve"> </w:t>
      </w:r>
      <w:r>
        <w:t xml:space="preserve">are predicted to become extirpated by 2070.  Salamanders residing in lower latitudes within the Southern Appalachian Mountains were predicted to be extirpated by 2080 by HAD and CGCM models with either A2A or B2A emission scenarios (Milanovich et al. 2010).  </w:t>
      </w:r>
      <w:proofErr w:type="gramStart"/>
      <w:r>
        <w:t>However, only our HAD model predicted extirpations on Whitetop Mountain, which would occur by 2050 under A1B emission scenarios and by 2070 under A1B and B1 emission scenarios.</w:t>
      </w:r>
      <w:proofErr w:type="gramEnd"/>
      <w:r>
        <w:t xml:space="preserve">  These extirpations were only for 3 species limited to high elevations.  We chose the A1B emission scenario which was similar to the B2A scenario (Nakicenovic and Swart 2000) used by Milanovich et al. (2010).  However, our projections only factored mean July temperature changes and did not consider annual or mean temperatures of the wettest quarter as Milanovich et al. (2010).  Additionally, we did not consider the impact of precipitation which most likely created more severe impacts (Milanovich et al. 2010), but newest climatic models suggests an increase in precipitation for the MRNA areas (Kunkel et al. 2013) as opposed to models by Milanovich et al. (2010).  Of the 12 species models for Whitetop Mt., Milanovich et al. (2010) modeled 11 species including </w:t>
      </w:r>
      <w:r>
        <w:rPr>
          <w:i/>
        </w:rPr>
        <w:t>Desmognathus wrighti</w:t>
      </w:r>
      <w:r>
        <w:t xml:space="preserve"> which included </w:t>
      </w:r>
      <w:r>
        <w:rPr>
          <w:i/>
        </w:rPr>
        <w:t>D. organi</w:t>
      </w:r>
      <w:r>
        <w:t xml:space="preserve"> found on Whitetop Mt. as the </w:t>
      </w:r>
      <w:r>
        <w:rPr>
          <w:i/>
        </w:rPr>
        <w:t xml:space="preserve">D. organi </w:t>
      </w:r>
      <w:r>
        <w:t xml:space="preserve">had yet to be described from </w:t>
      </w:r>
      <w:r>
        <w:rPr>
          <w:i/>
        </w:rPr>
        <w:t xml:space="preserve">D. wrighti </w:t>
      </w:r>
      <w:r>
        <w:t xml:space="preserve">(Crespi et al. 2010).  Therefore, we applied their predications for </w:t>
      </w:r>
      <w:r>
        <w:rPr>
          <w:i/>
        </w:rPr>
        <w:t>D. wrighti</w:t>
      </w:r>
      <w:r>
        <w:t xml:space="preserve"> to </w:t>
      </w:r>
      <w:r>
        <w:rPr>
          <w:i/>
        </w:rPr>
        <w:t>D. organi</w:t>
      </w:r>
      <w:r>
        <w:t xml:space="preserve">.  Projections from the HAD – B2A model predicted &gt; 90% reductions of suitable climatic habitat for 4 salamander </w:t>
      </w:r>
      <w:r>
        <w:lastRenderedPageBreak/>
        <w:t xml:space="preserve">species by 2020 and 6 species by 2080.  Suitable climatic habitat losses projected from the CGCM – B2A models were &gt; 90% for 2 salamander species by 2020 and 6 species by 2080 (Milanovich et al. 2010).  </w:t>
      </w:r>
      <w:r>
        <w:rPr>
          <w:i/>
        </w:rPr>
        <w:t>Plethodon montanus</w:t>
      </w:r>
      <w:r>
        <w:t xml:space="preserve">, </w:t>
      </w:r>
      <w:r>
        <w:rPr>
          <w:i/>
        </w:rPr>
        <w:t>P. yonahlossee</w:t>
      </w:r>
      <w:r>
        <w:t xml:space="preserve">, </w:t>
      </w:r>
      <w:r>
        <w:rPr>
          <w:i/>
        </w:rPr>
        <w:t xml:space="preserve">P. welleri </w:t>
      </w:r>
      <w:r>
        <w:t xml:space="preserve">and </w:t>
      </w:r>
      <w:r>
        <w:rPr>
          <w:i/>
        </w:rPr>
        <w:t>Desmognathus quadramaculatus</w:t>
      </w:r>
      <w:r>
        <w:t xml:space="preserve"> were projected to experience &gt; 90% loss of suitable climatic habitat with </w:t>
      </w:r>
      <w:r>
        <w:rPr>
          <w:i/>
        </w:rPr>
        <w:t>P. montanus</w:t>
      </w:r>
      <w:r>
        <w:t xml:space="preserve"> and </w:t>
      </w:r>
      <w:r>
        <w:rPr>
          <w:i/>
        </w:rPr>
        <w:t>P. welleri</w:t>
      </w:r>
      <w:r>
        <w:t xml:space="preserve"> protected to experience 100% loss by 2050 (Milanovich et al. 2010).  Our earliest projection of an extirpation was 2050 only for </w:t>
      </w:r>
      <w:r>
        <w:rPr>
          <w:i/>
        </w:rPr>
        <w:t>P. welleri</w:t>
      </w:r>
      <w:r>
        <w:t xml:space="preserve"> and by 2070 only 3 species were projected to be extirpated with the HAD model.  Differences between our projections and Milanovich et al. (2010) could also be due to our correction for imperfect detection and temperature data recorded at each 30.5 m elevation interval.  Milonvich et al. (2010) used climate projections that covered large scales which did not allow for smaller increments of elevation.</w:t>
      </w:r>
    </w:p>
    <w:p w:rsidR="000673E0" w:rsidRDefault="000673E0" w:rsidP="000673E0">
      <w:pPr>
        <w:spacing w:line="480" w:lineRule="auto"/>
      </w:pPr>
      <w:r>
        <w:tab/>
        <w:t xml:space="preserve">Our projections also provide a more realistic representation as Plethodontid salamander on Whitetop Mt. could migrate upward in order to maintain their fundamental climatic niche.  Other projections have suggested species would persist due to migrations between mountain peaks, which would most likely not occur given Plethodontid </w:t>
      </w:r>
      <w:proofErr w:type="gramStart"/>
      <w:r>
        <w:t>salamanders</w:t>
      </w:r>
      <w:proofErr w:type="gramEnd"/>
      <w:r>
        <w:t xml:space="preserve"> limited home ranges and dispersal abilities (Petranka 1998).  In the Northern Hemisphere upper range limits have increased by 6.1 m upward per decade of all species examined (Parmesan 2006) and Plethodontid salamander would most likely have to move upward at a quicker rate.  </w:t>
      </w:r>
      <w:r>
        <w:rPr>
          <w:i/>
        </w:rPr>
        <w:t>Plethodon yonahlossee</w:t>
      </w:r>
      <w:r>
        <w:t xml:space="preserve"> was one example of a salamander which would need to move upward on Whitetop Mountain based on our projections.  This salamander would be required to move ~152 m upward in the next 40 years to maintain its most desirable thermal niche.  We documented </w:t>
      </w:r>
      <w:r>
        <w:rPr>
          <w:i/>
        </w:rPr>
        <w:t>P. welleri</w:t>
      </w:r>
      <w:r>
        <w:t xml:space="preserve"> shifting downslope ~130 m in 20 years (1991 – 2011; Hamed, unpubl. data), which suggests Plethodontid salamanders might be able to track their fundamental niche at rates much faster </w:t>
      </w:r>
      <w:r>
        <w:lastRenderedPageBreak/>
        <w:t>than observed for other species.   However, our models do predict the extirpation of 3 species by 2070 under all but the least intensive warming scenarios and even with the potential of upward migration.</w:t>
      </w:r>
    </w:p>
    <w:p w:rsidR="000673E0" w:rsidRDefault="000673E0" w:rsidP="000673E0">
      <w:pPr>
        <w:spacing w:line="480" w:lineRule="auto"/>
      </w:pPr>
      <w:r>
        <w:tab/>
        <w:t xml:space="preserve">Plethodontid salamanders have shifted upward in the past to maintain their fundamental temperature niche.  Many high elevation Plethodontid salamanders are derived from salamanders that were originally inhibiting cooler and lower elevations (Kozak and Wiens 2010).  Due to warming these original species shifted upslope and speciation ensued as they became isolated on mountain peaks, but the upward migration occurred over millions of years (Kozak and Wiens 2010).  Recently, Southern Appalachian salamanders have been exposed to additional warming not only caused by climate change, but due to habitat loss.  </w:t>
      </w:r>
      <w:proofErr w:type="gramStart"/>
      <w:r>
        <w:t>Canopy removal during timber harvesting increases forest floor soil temperatures (Homyack et al. 2011).</w:t>
      </w:r>
      <w:proofErr w:type="gramEnd"/>
      <w:r>
        <w:t xml:space="preserve">  In the late 1800s and early 1900s a large percentage of the Great Smoky Mountains National Park was clear cut.  This area currently has one of the higher diversities of Plethodontid salamanders in the world, which persisted through the inevitable warming due to loss of canopy.  In many historic clear cut areas the abundance and richness is less than pristine areas, but salamanders still exist (Dodd 2004).  If those salamanders could persist through such a dramatic warming and habitat loss, they might be able to persist even longer than projected by our models.</w:t>
      </w:r>
    </w:p>
    <w:p w:rsidR="000673E0" w:rsidRPr="00B6565B" w:rsidRDefault="000673E0" w:rsidP="000673E0">
      <w:pPr>
        <w:spacing w:line="480" w:lineRule="auto"/>
      </w:pPr>
      <w:r>
        <w:tab/>
      </w:r>
      <w:r>
        <w:rPr>
          <w:i/>
        </w:rPr>
        <w:t>Plethodon welleri</w:t>
      </w:r>
      <w:r>
        <w:t xml:space="preserve">, </w:t>
      </w:r>
      <w:r>
        <w:rPr>
          <w:i/>
        </w:rPr>
        <w:t>Desmognathus organi</w:t>
      </w:r>
      <w:r>
        <w:t xml:space="preserve">, and </w:t>
      </w:r>
      <w:r>
        <w:rPr>
          <w:i/>
        </w:rPr>
        <w:t>Eurycea wilderae</w:t>
      </w:r>
      <w:r>
        <w:t xml:space="preserve"> are listed as “species of greatest conservation need” by the Virginia Department of Game and Inland Fisheries and all were projected to become extirpated due to the loss of their fundamental climate niche by 2070 on Whitetop Mt. (VADGIF 2005).   The MRNA is recognized as having some of richest populations of both </w:t>
      </w:r>
      <w:r>
        <w:rPr>
          <w:i/>
        </w:rPr>
        <w:t>P. welleri</w:t>
      </w:r>
      <w:r>
        <w:t xml:space="preserve"> and </w:t>
      </w:r>
      <w:r>
        <w:rPr>
          <w:i/>
        </w:rPr>
        <w:t>D. organi</w:t>
      </w:r>
      <w:r>
        <w:t xml:space="preserve"> in the Southern Appalachian Mountains.  Both species are high elevation endemics, reaching their northern most limits within the MRNA, and </w:t>
      </w:r>
      <w:r>
        <w:lastRenderedPageBreak/>
        <w:t xml:space="preserve">have a very limited distribution.  If Whitetop Mt. populations experience extirpations, more southern populations could also perish even before Whitetop Mt. populations.  </w:t>
      </w:r>
      <w:r>
        <w:rPr>
          <w:i/>
        </w:rPr>
        <w:t>Plethodon welleri</w:t>
      </w:r>
      <w:r>
        <w:t xml:space="preserve"> was thought to be limited to spruce/fir forest, but we found occupancy to be related to elevation and not habitat, which suggested climatic conditions, had a greater influence on occupancy than habitat (Hamed, unpubl. data).  The northern slope of Whitetop Mt. will be a refuge for </w:t>
      </w:r>
      <w:r>
        <w:rPr>
          <w:i/>
        </w:rPr>
        <w:t>P. welleri</w:t>
      </w:r>
      <w:r>
        <w:t xml:space="preserve"> until 2070 as the CGCM with the lowest CO</w:t>
      </w:r>
      <w:r w:rsidRPr="0000297B">
        <w:rPr>
          <w:vertAlign w:val="subscript"/>
        </w:rPr>
        <w:t>2</w:t>
      </w:r>
      <w:r>
        <w:t xml:space="preserve"> emission scenario (B1) indicated occupancy probabilities &gt; 0.50 at the highest elevation.  Our projections for </w:t>
      </w:r>
      <w:r>
        <w:rPr>
          <w:i/>
        </w:rPr>
        <w:t xml:space="preserve">P. welleri </w:t>
      </w:r>
      <w:r>
        <w:t xml:space="preserve">were less severe than Milanovich et al. (2010) which predicted 100% loss of suitable climatic habitat by 2020 under the CGCM-B2A scenario and by 2050 under the HAD-B2A predictions.  Discrepancies between the two predications were previously discussed.  Even though we did not model other areas, if more southern areas also experience similar warming, this northern population could be one of the last remaining populations in the Southern Appalachian Mountains.  Although we did not factors diseases and pathogens into our model, </w:t>
      </w:r>
      <w:r>
        <w:rPr>
          <w:i/>
        </w:rPr>
        <w:t>P. welleri</w:t>
      </w:r>
      <w:r>
        <w:t xml:space="preserve"> has been reported to be infected with ranavirus (Hamed et al. 2013) and ranavirus prevalence has been suggested to increase with warmer temperatures (Gray et al. 2009).  Therefore, other factors could work synergistically to negatively impact </w:t>
      </w:r>
      <w:r>
        <w:rPr>
          <w:i/>
        </w:rPr>
        <w:t>P. welleri</w:t>
      </w:r>
      <w:r>
        <w:t xml:space="preserve">.  </w:t>
      </w:r>
    </w:p>
    <w:p w:rsidR="000673E0" w:rsidRDefault="000673E0" w:rsidP="000673E0">
      <w:pPr>
        <w:spacing w:line="480" w:lineRule="auto"/>
      </w:pPr>
      <w:r>
        <w:tab/>
        <w:t xml:space="preserve">Our models suggested </w:t>
      </w:r>
      <w:r>
        <w:rPr>
          <w:i/>
        </w:rPr>
        <w:t>Desmognathus organi</w:t>
      </w:r>
      <w:r>
        <w:t xml:space="preserve"> would persist in warmer temperatures slightly better than </w:t>
      </w:r>
      <w:r>
        <w:rPr>
          <w:i/>
        </w:rPr>
        <w:t>P. welleri</w:t>
      </w:r>
      <w:r>
        <w:t xml:space="preserve">.  Along Dells Branch, climatic conditions within the fundamental niche of </w:t>
      </w:r>
      <w:r>
        <w:rPr>
          <w:i/>
        </w:rPr>
        <w:t xml:space="preserve">D. organi </w:t>
      </w:r>
      <w:r>
        <w:t>would be present through 2070 above 1554 m with the CGCM and lower B1 emission scenarios.  The salamander would also persist with even greater CO</w:t>
      </w:r>
      <w:r w:rsidRPr="00CF28A6">
        <w:rPr>
          <w:vertAlign w:val="subscript"/>
        </w:rPr>
        <w:t>2</w:t>
      </w:r>
      <w:r>
        <w:t xml:space="preserve"> emission scenarios as occupancy probabilities would be ≥ 0.66 above 1585 m.  </w:t>
      </w:r>
      <w:proofErr w:type="gramStart"/>
      <w:r>
        <w:t xml:space="preserve">Only the HAD projection with A1B emissions predicted the extirpation of </w:t>
      </w:r>
      <w:r>
        <w:rPr>
          <w:i/>
        </w:rPr>
        <w:t>D. organi</w:t>
      </w:r>
      <w:r>
        <w:t>.</w:t>
      </w:r>
      <w:proofErr w:type="gramEnd"/>
      <w:r>
        <w:t xml:space="preserve">  Whitetop Mountain could potentially have the richest population of </w:t>
      </w:r>
      <w:r>
        <w:rPr>
          <w:i/>
        </w:rPr>
        <w:t>D. organi</w:t>
      </w:r>
      <w:r>
        <w:t xml:space="preserve"> within its current range (Organ, unpubl. data).  Given </w:t>
      </w:r>
      <w:r>
        <w:lastRenderedPageBreak/>
        <w:t xml:space="preserve">our projections, it appears that this salamander might be able to persist with projected warming until 2070.  Even though moisture was not built into our projections, current models predict a precipitation increase in the Southern Appalachian Mountains (Kunkel et al. 2013).  Given the reliance of </w:t>
      </w:r>
      <w:r>
        <w:rPr>
          <w:i/>
        </w:rPr>
        <w:t>D. organi</w:t>
      </w:r>
      <w:r>
        <w:t xml:space="preserve"> on seeps and other areas of moisture, which have been shown to have less temperatures increases than drier slopes (Fridely 2009), </w:t>
      </w:r>
      <w:r>
        <w:rPr>
          <w:i/>
        </w:rPr>
        <w:t xml:space="preserve">D. organi </w:t>
      </w:r>
      <w:r>
        <w:t xml:space="preserve">might be able to persist even longer than we projected.  Again our projections for </w:t>
      </w:r>
      <w:r>
        <w:rPr>
          <w:i/>
        </w:rPr>
        <w:t xml:space="preserve">D. organi </w:t>
      </w:r>
      <w:r>
        <w:t>were more optimistic than Milanovich et al. (2010) which predicted a 92% and 86% loss of suitable climatic habitat by 2020 with HAD and CGCM – B2A models.</w:t>
      </w:r>
    </w:p>
    <w:p w:rsidR="000673E0" w:rsidRPr="009B1800" w:rsidRDefault="000673E0" w:rsidP="000673E0">
      <w:pPr>
        <w:spacing w:line="480" w:lineRule="auto"/>
      </w:pPr>
      <w:r>
        <w:tab/>
      </w:r>
      <w:r>
        <w:rPr>
          <w:i/>
        </w:rPr>
        <w:t>Eurycea wilderae</w:t>
      </w:r>
      <w:r>
        <w:t xml:space="preserve"> was the final Plethodontid salamander projected to become extirpated by 2070.  The impact on the entire species might not be as severe as for other high elevation species on Whitetop Mountain as </w:t>
      </w:r>
      <w:r>
        <w:rPr>
          <w:i/>
        </w:rPr>
        <w:t>E. wilderae</w:t>
      </w:r>
      <w:r>
        <w:t xml:space="preserve"> has a much large distribution throughout the Southern Appalachian Mountains.  Our projections indicated extirpation from Whitetop Creek. </w:t>
      </w:r>
      <w:proofErr w:type="gramStart"/>
      <w:r>
        <w:t>by</w:t>
      </w:r>
      <w:proofErr w:type="gramEnd"/>
      <w:r>
        <w:t xml:space="preserve"> 2050 and from Dells Branch by 2070.  </w:t>
      </w:r>
      <w:r>
        <w:rPr>
          <w:i/>
        </w:rPr>
        <w:t>Eurycea wilderae</w:t>
      </w:r>
      <w:r>
        <w:t xml:space="preserve"> relies on streams to complete its reproductive cycle and any changes in precipitation could impact the population.  However, current models are suggesting an increase in moisture for the Southeastern U.S. (Kunkel et al. 2013).  Additionally, </w:t>
      </w:r>
      <w:r>
        <w:rPr>
          <w:i/>
        </w:rPr>
        <w:t>E. wilderae</w:t>
      </w:r>
      <w:r>
        <w:t xml:space="preserve"> migrate from streams after nesting and remain in more terrestrial habitat.  Any changes in forest floor moisture due to loss of canopy could also provide additional negative impacts (Petranka 1998).  Our projections for </w:t>
      </w:r>
      <w:r>
        <w:rPr>
          <w:i/>
        </w:rPr>
        <w:t>E. wilderae</w:t>
      </w:r>
      <w:r>
        <w:t xml:space="preserve"> were similar to those from Milanovich et al. (2010) which predicted an 85-89% loss by 2020 under CGCM – B2A and HAD – B2A respectively, but our models needed an additional 30 years before extirpations would occur.</w:t>
      </w:r>
    </w:p>
    <w:p w:rsidR="000673E0" w:rsidRDefault="000673E0" w:rsidP="000673E0">
      <w:pPr>
        <w:spacing w:line="480" w:lineRule="auto"/>
      </w:pPr>
      <w:r>
        <w:tab/>
        <w:t xml:space="preserve">Our models only indicated species occupancy probability based on fundamental temperature niche.  However, Plethodontid salamanders have life history traits that might allow </w:t>
      </w:r>
      <w:r>
        <w:lastRenderedPageBreak/>
        <w:t xml:space="preserve">them to persist even longer than projected with warming temperatures.  Estimates indicated that only 20% of salamanders present in a given area will be above the surface at a given time (Petranka 1998).  Organ (1991) found different species of Plethodontid salamanders do not emerge to the surface at the same time at night, but instead partition time above the surface, presumable to avoid resource competition.  Given the extensive use of sub-terrain space and somewhat flexible time of emergence, Plethodontid salamander might be able to alter their use of above ground habitat to avoid warm temperatures.  It has been suggested that species might alter the timing of activities to avoid increasing temperatures and to be active within their fundamental temperature niche with warming temperatures (Sinclair et al. 2010).  </w:t>
      </w:r>
      <w:r>
        <w:rPr>
          <w:i/>
        </w:rPr>
        <w:t>Plethodon richmondi</w:t>
      </w:r>
      <w:r>
        <w:t xml:space="preserve"> currently uses a similar strategy in which it engages in courtship and nesting in early March/April or late October each season, virtually remaining below the surface during warmer summer months (Duellman 1954).  If </w:t>
      </w:r>
      <w:r>
        <w:rPr>
          <w:i/>
        </w:rPr>
        <w:t>P. welleri</w:t>
      </w:r>
      <w:r>
        <w:t xml:space="preserve">, </w:t>
      </w:r>
      <w:r>
        <w:rPr>
          <w:i/>
        </w:rPr>
        <w:t>D.</w:t>
      </w:r>
      <w:r>
        <w:t xml:space="preserve"> </w:t>
      </w:r>
      <w:r>
        <w:rPr>
          <w:i/>
        </w:rPr>
        <w:t>organi</w:t>
      </w:r>
      <w:r>
        <w:t xml:space="preserve">, or </w:t>
      </w:r>
      <w:r>
        <w:rPr>
          <w:i/>
        </w:rPr>
        <w:t>E. wilderae</w:t>
      </w:r>
      <w:r>
        <w:t xml:space="preserve"> were able to adapt to a similar strategy these species might be able to persist even longer in the presence of warming temperatures and once again our models presented would be a worst case scenario.</w:t>
      </w:r>
    </w:p>
    <w:p w:rsidR="000673E0" w:rsidRPr="00733287" w:rsidRDefault="000673E0" w:rsidP="000673E0">
      <w:pPr>
        <w:spacing w:line="480" w:lineRule="auto"/>
        <w:ind w:firstLine="720"/>
      </w:pPr>
      <w:r>
        <w:t xml:space="preserve">Competitive interactions between Plethodontid salamanders have also been shown to intensify with climatic extremes and even lead to local extirpations.  </w:t>
      </w:r>
      <w:r>
        <w:rPr>
          <w:i/>
        </w:rPr>
        <w:t>Plethodon cinereus</w:t>
      </w:r>
      <w:r>
        <w:t xml:space="preserve"> and </w:t>
      </w:r>
      <w:r>
        <w:rPr>
          <w:i/>
        </w:rPr>
        <w:t>P. shenandoah</w:t>
      </w:r>
      <w:r>
        <w:t xml:space="preserve"> </w:t>
      </w:r>
      <w:proofErr w:type="gramStart"/>
      <w:r>
        <w:t>occur</w:t>
      </w:r>
      <w:proofErr w:type="gramEnd"/>
      <w:r>
        <w:t xml:space="preserve"> parapatrically in </w:t>
      </w:r>
      <w:smartTag w:uri="urn:schemas-microsoft-com:office:smarttags" w:element="place">
        <w:smartTag w:uri="urn:schemas-microsoft-com:office:smarttags" w:element="City">
          <w:r>
            <w:t>Shenandoah National Park</w:t>
          </w:r>
        </w:smartTag>
        <w:r>
          <w:t xml:space="preserve">, </w:t>
        </w:r>
        <w:smartTag w:uri="urn:schemas-microsoft-com:office:smarttags" w:element="State">
          <w:r>
            <w:t>Virginia</w:t>
          </w:r>
        </w:smartTag>
      </w:smartTag>
      <w:r>
        <w:t xml:space="preserve">.  </w:t>
      </w:r>
      <w:r>
        <w:rPr>
          <w:i/>
        </w:rPr>
        <w:t>Plethodon shenandoah</w:t>
      </w:r>
      <w:r>
        <w:t xml:space="preserve"> is restricted to dry isolated talus slopes while </w:t>
      </w:r>
      <w:r>
        <w:rPr>
          <w:i/>
        </w:rPr>
        <w:t xml:space="preserve">P. cinereus </w:t>
      </w:r>
      <w:r>
        <w:t xml:space="preserve">is found throughout the forest surrounding the rock talus areas (Jaeger 1971).  </w:t>
      </w:r>
      <w:r>
        <w:rPr>
          <w:i/>
        </w:rPr>
        <w:t xml:space="preserve">Plethodon cinereus </w:t>
      </w:r>
      <w:r>
        <w:t xml:space="preserve">appears to be a better competitor for food and space in the leaf litter leaving </w:t>
      </w:r>
      <w:r>
        <w:rPr>
          <w:i/>
        </w:rPr>
        <w:t xml:space="preserve">P. shenandoah </w:t>
      </w:r>
      <w:r w:rsidRPr="00021144">
        <w:t>to live and for</w:t>
      </w:r>
      <w:r>
        <w:t xml:space="preserve">age in the talus areas where </w:t>
      </w:r>
      <w:r>
        <w:rPr>
          <w:i/>
        </w:rPr>
        <w:t>P. cinereus</w:t>
      </w:r>
      <w:r>
        <w:t xml:space="preserve"> experienced reduced survival (Jaeger 1971b).  Interspecific competition has been shown to cause local extirpation of a subpopulation of </w:t>
      </w:r>
      <w:r>
        <w:rPr>
          <w:i/>
        </w:rPr>
        <w:t xml:space="preserve">P. shenandoah </w:t>
      </w:r>
      <w:r>
        <w:t xml:space="preserve">as extreme drought conditions created inhospitable conditions in talus slopes, but due to </w:t>
      </w:r>
      <w:r>
        <w:lastRenderedPageBreak/>
        <w:t xml:space="preserve">competition, </w:t>
      </w:r>
      <w:r>
        <w:rPr>
          <w:i/>
        </w:rPr>
        <w:t xml:space="preserve">P. shenandoah </w:t>
      </w:r>
      <w:r>
        <w:t xml:space="preserve">was not able to move into surround leaf litter and experienced mortality (Griffis and Jaeger 1998).  Other larger Plethodontid salamanders have also been documented to experience competition within distributions. </w:t>
      </w:r>
      <w:r>
        <w:rPr>
          <w:i/>
        </w:rPr>
        <w:t>Plethodon glutinosus</w:t>
      </w:r>
      <w:r>
        <w:t xml:space="preserve"> extends its distribution to much higher elevations when </w:t>
      </w:r>
      <w:r>
        <w:rPr>
          <w:i/>
        </w:rPr>
        <w:t>P. jordani</w:t>
      </w:r>
      <w:r>
        <w:t xml:space="preserve"> is absent, even on cooler, north facing slopes (Hairston 1951).  In experimental plots in areas of overlap, removing </w:t>
      </w:r>
      <w:r>
        <w:rPr>
          <w:i/>
        </w:rPr>
        <w:t>P. jordani</w:t>
      </w:r>
      <w:r>
        <w:t xml:space="preserve"> created significant increases in the number </w:t>
      </w:r>
      <w:r>
        <w:rPr>
          <w:i/>
        </w:rPr>
        <w:t>P. glutinosus</w:t>
      </w:r>
      <w:r>
        <w:t xml:space="preserve"> (Hairston 1980).  Gifford and Kozak (2012) documented the potential movement upslope by </w:t>
      </w:r>
      <w:r>
        <w:rPr>
          <w:i/>
        </w:rPr>
        <w:t>P. teyahlaee</w:t>
      </w:r>
      <w:r>
        <w:t xml:space="preserve"> was prohibited by </w:t>
      </w:r>
      <w:r>
        <w:rPr>
          <w:i/>
        </w:rPr>
        <w:t>P. jordani</w:t>
      </w:r>
      <w:r>
        <w:t xml:space="preserve">, a high elevation endemic.  Thus, species interactions obviously affect Plethodontid salamander distributions.  The presence of salamanders on Whitetop Mt. with increasing temperatures depends on the salamander’s ability to move upslope based on our models.  With the exception of 3 high elevation species all other Plethodontids must move upslope to survive.  If competition with a higher elevation species prevents or even slows the upward movement, the species could become extirpated, which was not predicted by the model.  </w:t>
      </w:r>
      <w:r>
        <w:rPr>
          <w:i/>
        </w:rPr>
        <w:t>Plethodon richmondi</w:t>
      </w:r>
      <w:r>
        <w:t xml:space="preserve"> would need to move upslope by 122 m within 40 years to maintain occupancy probabilities &gt; 0.50 based on our models.  This rate should be obtainable based on movement rates of </w:t>
      </w:r>
      <w:r>
        <w:rPr>
          <w:i/>
        </w:rPr>
        <w:t>P. welleri</w:t>
      </w:r>
      <w:r>
        <w:t xml:space="preserve"> previously discussed.  However, if competition with another Plethodontid delays this movement, optimal conditions could exceed (move higher) the salamander’s current occupancy and lead to extirpation.  Again our models should be considered a baseline for managers as competition was not included.</w:t>
      </w:r>
    </w:p>
    <w:p w:rsidR="000673E0" w:rsidRDefault="000673E0" w:rsidP="000673E0">
      <w:pPr>
        <w:spacing w:line="480" w:lineRule="auto"/>
        <w:ind w:firstLine="720"/>
      </w:pPr>
      <w:r>
        <w:t xml:space="preserve">Our models did not account for habitat changes that could potentially limit upslope movement or species interactions that could affect range changes.  However, habitat models for MRNA salamanders did not indicate a preference for a specific habitat type for most species (Hamed, unpub. data), but general loss of canopy due to vegetation changes could have a great </w:t>
      </w:r>
      <w:r>
        <w:lastRenderedPageBreak/>
        <w:t xml:space="preserve">impact.  On both Whitetop Creek and Dells Branch temperatures were projected to be greater at 1615 m than either 1646 m or 1676 m.  We feel this was probably due to the angle/degree of slope.  Both areas have a change in slope at this elevation as 30 m below is much steeper.  The change to a less steep slope creates a flatter angle in relation to the sun and increases the amount of thermal energy striking the surface.  Transects above 1615 m are slightly steeper, receive less direct sunlight, and thus are cooler.  Even though the areas above 1615 m might have higher occupancy probabilities, the warm conditions at 1615 m could be a barrier to upslope migration.  Again, our models did not account for how species will handle these changes or what natural conditions might mitigate the additional warmth such as increased woody debris from the loss of vegetation due to warming.  In forest clear cuts, salamanders have been able to persist longer if additional woody debris is left after cutting (Semlitsch et al. 2009).  Additionally, our models did not account for potential changes in precipitation.  Plethodontid salamanders would be just as sensitive to moisture as temperature due to their semi-permeable skin that lacks protective covering and the necessity of moist skin to facilitate gas exchange (Spight 1968).   Within the Great Smoky Mountains National Park, increased moisture has been shown to decrease the effects of warming air temperatures on soil temperatures (Fridley 2009).  Current precipitation models do indicated an increase in moisture for most of the Southern Appalachian Mountains including the MRNA (Kunkel et al. 2013).  If precipitation does increase, our observed impacts might be less than predicted by models. </w:t>
      </w:r>
    </w:p>
    <w:p w:rsidR="000673E0" w:rsidRPr="00883922" w:rsidRDefault="000673E0" w:rsidP="000673E0">
      <w:pPr>
        <w:spacing w:line="480" w:lineRule="auto"/>
      </w:pPr>
      <w:r>
        <w:tab/>
        <w:t>Our models projected a conservative forecast for lower limits which were established as the warmest mean temperature we detected salamanders to inhabit over the 3 years of the project.  With the exception of the 3 species in which lower limits were established based on current distributions (</w:t>
      </w:r>
      <w:r>
        <w:rPr>
          <w:i/>
        </w:rPr>
        <w:t>P. welleri, D. organi, E. wilderae</w:t>
      </w:r>
      <w:r>
        <w:t xml:space="preserve">), it is very likely that most salamanders on </w:t>
      </w:r>
      <w:r>
        <w:lastRenderedPageBreak/>
        <w:t xml:space="preserve">Whitetop Mountain are not at their thermal limits and could persists at lower elevations than we indicated.  Organ (1990; unpubl. data) conducted critical thermal maximum laboratory trails for MRNA salamanders from the genus </w:t>
      </w:r>
      <w:r>
        <w:rPr>
          <w:i/>
        </w:rPr>
        <w:t>Plethodon</w:t>
      </w:r>
      <w:r>
        <w:t xml:space="preserve">.  He found </w:t>
      </w:r>
      <w:r>
        <w:rPr>
          <w:i/>
        </w:rPr>
        <w:t>P. welleri</w:t>
      </w:r>
      <w:r>
        <w:t xml:space="preserve"> was the most sensitive with critical thermal maximum temperatures of 32.91 °C (± 1.05) and </w:t>
      </w:r>
      <w:r>
        <w:rPr>
          <w:i/>
        </w:rPr>
        <w:t xml:space="preserve">P. cylindraceus </w:t>
      </w:r>
      <w:r>
        <w:t xml:space="preserve">was the least sensitive with maximum thermal limits of 35.18 °C  (± 0.49).  We are not suggesting these salamanders could tolerate mean or even maximum monthly temperatures at their critical thermal maximums, but it is likely the lower limits of our sampling were not their maximum temperatures.  However, our focus was to present land managers and agencies with data for baseline planning.  Members of the </w:t>
      </w:r>
      <w:r>
        <w:rPr>
          <w:i/>
        </w:rPr>
        <w:t>Plethodon glutinosus</w:t>
      </w:r>
      <w:r>
        <w:t xml:space="preserve"> complex range into Northern Florida and obviously are able to with survive greater temperatures than within the MRNA (Petranka 1998).  Individuals have been selected for higher thermal tolerances in warmer climates, but </w:t>
      </w:r>
      <w:r>
        <w:rPr>
          <w:i/>
        </w:rPr>
        <w:t>P. cylindraceus</w:t>
      </w:r>
      <w:r>
        <w:t xml:space="preserve"> could also be selected for slightly warmer conditions than currently exist at the lowest elevation we sampled on Whitetop Mountain, allowing it to persist even longer.  Other MRNA salamanders also have subspecies or complex members that occur at lower latitudes and these species could also have greater genetic variability.</w:t>
      </w:r>
    </w:p>
    <w:p w:rsidR="000673E0" w:rsidRPr="000673E0" w:rsidRDefault="000673E0" w:rsidP="000673E0">
      <w:pPr>
        <w:spacing w:line="480" w:lineRule="auto"/>
      </w:pPr>
      <w:r>
        <w:tab/>
        <w:t>It has been suggested that the coldest temperatures could be the factor that best relates to a species ability to move upslope in the presence of warming conditions (Nakawatase and Peterson 2006).  However, models with mean July temperatures had the lowest ΔAIC</w:t>
      </w:r>
      <w:r w:rsidRPr="004373FD">
        <w:rPr>
          <w:vertAlign w:val="subscript"/>
        </w:rPr>
        <w:t>c</w:t>
      </w:r>
      <w:r>
        <w:t xml:space="preserve"> values and models with January mean temperatures often had parameter estimates with CIs that included 0.  Our modeled January temperatures, even at the lowest elevations, were warmer than temperatures predicted by the CMIP3 model for our reference location, which was not the pattern suggested by mean July temperatures.  Warmer January temperatures were most likely due to snow cover as we measured temperature on the leaf litter surface and a snow pack of only </w:t>
      </w:r>
      <w:r>
        <w:lastRenderedPageBreak/>
        <w:t>4 cm would have insulated the data logger from cooler air temperatures.  However, the insulating effect would have also been experienced by salamanders below ground.  This insulating effect has been shown to keep soil temperatures much warmer than air temperatures immediately above the snow (Decker et al. 2003).  January temperatures could change greatly if warming alters the timing, duration, or amount of snow cover on Whitetop Mt. and have a much greater impact on MRNA salamanders in the future.</w:t>
      </w:r>
    </w:p>
    <w:p w:rsidR="00D23EF5" w:rsidRPr="00603E2D" w:rsidRDefault="00D23EF5" w:rsidP="00D23EF5">
      <w:pPr>
        <w:rPr>
          <w:rFonts w:eastAsiaTheme="majorEastAsia" w:cs="Times New Roman"/>
        </w:rPr>
      </w:pPr>
    </w:p>
    <w:p w:rsidR="00D23EF5" w:rsidRDefault="00D23EF5" w:rsidP="00D034ED">
      <w:pPr>
        <w:pStyle w:val="Heading2"/>
        <w:jc w:val="center"/>
        <w:rPr>
          <w:rFonts w:ascii="Times New Roman" w:hAnsi="Times New Roman" w:cs="Times New Roman"/>
          <w:caps/>
          <w:color w:val="auto"/>
          <w:sz w:val="28"/>
          <w:szCs w:val="28"/>
        </w:rPr>
      </w:pPr>
      <w:bookmarkStart w:id="83" w:name="_Toc387783641"/>
      <w:r w:rsidRPr="00603E2D">
        <w:rPr>
          <w:rFonts w:ascii="Times New Roman" w:hAnsi="Times New Roman" w:cs="Times New Roman"/>
          <w:caps/>
          <w:color w:val="auto"/>
          <w:sz w:val="28"/>
          <w:szCs w:val="28"/>
        </w:rPr>
        <w:t>Conclusions</w:t>
      </w:r>
      <w:bookmarkEnd w:id="83"/>
    </w:p>
    <w:p w:rsidR="000673E0" w:rsidRDefault="000673E0" w:rsidP="000673E0">
      <w:pPr>
        <w:spacing w:line="480" w:lineRule="auto"/>
      </w:pPr>
    </w:p>
    <w:p w:rsidR="000673E0" w:rsidRPr="00201A56" w:rsidRDefault="000673E0" w:rsidP="000673E0">
      <w:pPr>
        <w:spacing w:line="480" w:lineRule="auto"/>
        <w:ind w:firstLine="720"/>
      </w:pPr>
      <w:r>
        <w:t xml:space="preserve">Our models used moderate emission scenarios for Whitetop Mountain salamanders and by 2070 all but 3 species of salamander will still remain on Whitetop Mountain.  However, if future emissions are greater and follow a pattern predicted by more severe scenarios (e.g. A1FI or A2) effects could be much worse than predicted.  Our modeled predications were not as severe as others which have projected a major decline in Southern Appalachian salamanders by 2080 (Milanovich et al. 2010).  Results from our study indicated the greatest losses will be with </w:t>
      </w:r>
      <w:r>
        <w:rPr>
          <w:i/>
        </w:rPr>
        <w:t>Plethodon welleri</w:t>
      </w:r>
      <w:r>
        <w:t xml:space="preserve"> and </w:t>
      </w:r>
      <w:r>
        <w:rPr>
          <w:i/>
        </w:rPr>
        <w:t>Desmognathus organi</w:t>
      </w:r>
      <w:r>
        <w:t xml:space="preserve"> which are both at the northern most limits of their distributions.  </w:t>
      </w:r>
      <w:r>
        <w:rPr>
          <w:i/>
        </w:rPr>
        <w:t>Plethodon welleri</w:t>
      </w:r>
      <w:r>
        <w:t xml:space="preserve"> will be extirpated along Whitetop Creek by 2050 and Dells Branch by 2070 for all but the least severe warming projection (CGCM – B1).  The impact on </w:t>
      </w:r>
      <w:r>
        <w:rPr>
          <w:i/>
        </w:rPr>
        <w:t>D. organi</w:t>
      </w:r>
      <w:r>
        <w:t xml:space="preserve"> is projected less severe as the species will persist until 2070 along Dells Br. under all but the most extreme warming scenarios (HAD – A1B).  The potential loss of </w:t>
      </w:r>
      <w:r>
        <w:rPr>
          <w:i/>
        </w:rPr>
        <w:t>Eurycea wilderae</w:t>
      </w:r>
      <w:r>
        <w:t xml:space="preserve"> on Whitetop Mountain will not have as great of an impact on the species since it has a much greater distribution.  Suitable temperatures for all other Plethodontid salamanders on Whitetop Mountain are projected to persist through 2070.  However, many salamander species will be required to shift their distributions upslope.  Our models could not identify potential barriers to dispersal, but </w:t>
      </w:r>
      <w:r>
        <w:lastRenderedPageBreak/>
        <w:t>as long as they are not preventative and species movements shifting upward on the mountain can keep pace with changing temperatures, these species should still occupy Whitetop Mountain.</w:t>
      </w:r>
    </w:p>
    <w:p w:rsidR="000673E0" w:rsidRDefault="000673E0" w:rsidP="000673E0">
      <w:pPr>
        <w:spacing w:line="480" w:lineRule="auto"/>
      </w:pPr>
    </w:p>
    <w:p w:rsidR="000673E0" w:rsidRDefault="000673E0" w:rsidP="000673E0">
      <w:pPr>
        <w:spacing w:line="480" w:lineRule="auto"/>
        <w:rPr>
          <w:i/>
        </w:rPr>
      </w:pPr>
      <w:r>
        <w:rPr>
          <w:i/>
        </w:rPr>
        <w:t>Acknowledgments</w:t>
      </w:r>
    </w:p>
    <w:p w:rsidR="000673E0" w:rsidRPr="000673E0" w:rsidRDefault="000673E0" w:rsidP="000673E0">
      <w:pPr>
        <w:spacing w:line="480" w:lineRule="auto"/>
        <w:ind w:firstLine="720"/>
      </w:pPr>
      <w:r>
        <w:t xml:space="preserve">This research was completed with funds provided by the Virginia Department of Game and Inland Fisheries through a State Wildlife Grant from the U.S. Fish and Wildlife Service. </w:t>
      </w:r>
      <w:r w:rsidRPr="00786F3E">
        <w:rPr>
          <w:iCs/>
        </w:rPr>
        <w:t>We acknowledge the modeling groups, the Program for Climate Model Diagnosis and Intercomparison (PCMDI) and the WCRP's Working Group on Coupled Modelling (WGCM) for their roles in making available the WCRP CMIP3 multi-model dataset. Support of this dataset is provided by the Office of Science, U.S. Department of Energy</w:t>
      </w:r>
      <w:r>
        <w:rPr>
          <w:i/>
          <w:iCs/>
        </w:rPr>
        <w:t>.</w:t>
      </w:r>
      <w:r>
        <w:rPr>
          <w:iCs/>
        </w:rPr>
        <w:t xml:space="preserve">  </w:t>
      </w:r>
      <w:r>
        <w:t>We thank J. and D. Organ for providing sampling locations and guidance.  A special thanks to B. Parks and G. Poe for field assistance.  Additionally, we are grateful to the MRNA staff for project assistance and to many private land owners for access to our study sites.  All sampling was approved by the Virginia Department of Game and Inland Fisheries (Scientific Collection Permit #41396) and followed UT Institutional Animal Care and Use Committee protocol #2084-0412.</w:t>
      </w:r>
    </w:p>
    <w:p w:rsidR="00D23EF5" w:rsidRPr="00603E2D" w:rsidRDefault="00D23EF5" w:rsidP="00D23EF5">
      <w:pPr>
        <w:rPr>
          <w:rFonts w:eastAsiaTheme="majorEastAsia" w:cs="Times New Roman"/>
        </w:rPr>
      </w:pPr>
      <w:r w:rsidRPr="00603E2D">
        <w:rPr>
          <w:rFonts w:cs="Times New Roman"/>
        </w:rPr>
        <w:br w:type="page"/>
      </w:r>
    </w:p>
    <w:p w:rsidR="00D23EF5" w:rsidRDefault="00D23EF5" w:rsidP="00D034ED">
      <w:pPr>
        <w:pStyle w:val="Heading2"/>
        <w:jc w:val="center"/>
        <w:rPr>
          <w:rFonts w:ascii="Times New Roman" w:hAnsi="Times New Roman" w:cs="Times New Roman"/>
          <w:caps/>
          <w:color w:val="auto"/>
          <w:sz w:val="28"/>
          <w:szCs w:val="28"/>
        </w:rPr>
      </w:pPr>
      <w:bookmarkStart w:id="84" w:name="_Toc387783642"/>
      <w:r w:rsidRPr="00603E2D">
        <w:rPr>
          <w:rFonts w:ascii="Times New Roman" w:hAnsi="Times New Roman" w:cs="Times New Roman"/>
          <w:caps/>
          <w:color w:val="auto"/>
          <w:sz w:val="28"/>
          <w:szCs w:val="28"/>
        </w:rPr>
        <w:lastRenderedPageBreak/>
        <w:t>Literature Cited</w:t>
      </w:r>
      <w:bookmarkEnd w:id="84"/>
    </w:p>
    <w:p w:rsidR="000673E0" w:rsidRPr="000673E0" w:rsidRDefault="000673E0" w:rsidP="000673E0"/>
    <w:p w:rsidR="000673E0" w:rsidRDefault="000673E0" w:rsidP="000673E0">
      <w:pPr>
        <w:spacing w:line="480" w:lineRule="auto"/>
      </w:pPr>
      <w:r>
        <w:rPr>
          <w:caps/>
        </w:rPr>
        <w:t>A</w:t>
      </w:r>
      <w:r>
        <w:t xml:space="preserve">rnold, T. W. 2010. </w:t>
      </w:r>
      <w:proofErr w:type="gramStart"/>
      <w:r>
        <w:t xml:space="preserve">Uninformative parameters and model selection using Akaike’s Information </w:t>
      </w:r>
      <w:r>
        <w:tab/>
        <w:t>Criterion.</w:t>
      </w:r>
      <w:proofErr w:type="gramEnd"/>
      <w:r>
        <w:t xml:space="preserve"> Journal of Wildlife Management 74:1175-8.</w:t>
      </w:r>
    </w:p>
    <w:p w:rsidR="000673E0" w:rsidRDefault="000673E0" w:rsidP="000673E0">
      <w:pPr>
        <w:spacing w:line="480" w:lineRule="auto"/>
      </w:pPr>
      <w:proofErr w:type="gramStart"/>
      <w:r>
        <w:t>Austin, M. P. and K. P. Van Niel.</w:t>
      </w:r>
      <w:proofErr w:type="gramEnd"/>
      <w:r>
        <w:t xml:space="preserve"> 2011. Improving species distribution models for climate </w:t>
      </w:r>
      <w:r>
        <w:tab/>
        <w:t>change studies: variable selection and scale. Journal of Biogeography 38:1-8.</w:t>
      </w:r>
    </w:p>
    <w:p w:rsidR="000673E0" w:rsidRDefault="000673E0" w:rsidP="000673E0">
      <w:pPr>
        <w:spacing w:line="480" w:lineRule="auto"/>
      </w:pPr>
      <w:r>
        <w:t xml:space="preserve">Bailey, L. L., T. R. Simons, K. H. Pollock. 2004. Estimating site occupancy and species </w:t>
      </w:r>
    </w:p>
    <w:p w:rsidR="000673E0" w:rsidRDefault="000673E0" w:rsidP="000673E0">
      <w:pPr>
        <w:spacing w:line="480" w:lineRule="auto"/>
        <w:ind w:left="720"/>
      </w:pPr>
      <w:proofErr w:type="gramStart"/>
      <w:r>
        <w:t>detection</w:t>
      </w:r>
      <w:proofErr w:type="gramEnd"/>
      <w:r>
        <w:t xml:space="preserve"> probability parameters for terrestrial salamanders. Ecological Applications 14:692-702.</w:t>
      </w:r>
    </w:p>
    <w:p w:rsidR="000673E0" w:rsidRDefault="000673E0" w:rsidP="000673E0">
      <w:pPr>
        <w:spacing w:line="480" w:lineRule="auto"/>
      </w:pPr>
      <w:r>
        <w:t xml:space="preserve">Bernardo, J, J. R. Spotila. 2006. Physiological constraints on organismal response to </w:t>
      </w:r>
    </w:p>
    <w:p w:rsidR="000673E0" w:rsidRDefault="000673E0" w:rsidP="000673E0">
      <w:pPr>
        <w:spacing w:line="480" w:lineRule="auto"/>
        <w:ind w:left="720"/>
      </w:pPr>
      <w:proofErr w:type="gramStart"/>
      <w:r>
        <w:t>global</w:t>
      </w:r>
      <w:proofErr w:type="gramEnd"/>
      <w:r>
        <w:t xml:space="preserve"> warming: mechanistic insights from clinally varying populations and implications for assessing endangerment. Biology Letters 2:135-9.</w:t>
      </w:r>
    </w:p>
    <w:p w:rsidR="000673E0" w:rsidRDefault="000673E0" w:rsidP="000673E0">
      <w:pPr>
        <w:spacing w:line="480" w:lineRule="auto"/>
        <w:ind w:left="720" w:hanging="720"/>
      </w:pPr>
      <w:r>
        <w:t xml:space="preserve">Botkin, D. B., H. Saxe, M. B. Araujo, R. Betts, R. H. W. Bradshaw, T. Cedhagen, P. Chesson, T. P. Dawson, J. R. Etterson, D. P. Faith, S. Ferrier, A. Guisan, A. S. Hansen, D. W. Hilbert, C. Loehle, C. Margules, M. </w:t>
      </w:r>
      <w:proofErr w:type="gramStart"/>
      <w:r>
        <w:t>New, M. J. Sobel, and D. R. B. Stockwell.</w:t>
      </w:r>
      <w:proofErr w:type="gramEnd"/>
      <w:r>
        <w:t xml:space="preserve"> 2007. Forecasting the effects of global warming on biodiversity. BioScience 57:227-36.</w:t>
      </w:r>
    </w:p>
    <w:p w:rsidR="000673E0" w:rsidRDefault="000673E0" w:rsidP="000673E0">
      <w:pPr>
        <w:spacing w:line="480" w:lineRule="auto"/>
      </w:pPr>
      <w:proofErr w:type="gramStart"/>
      <w:r>
        <w:t>Burnham, K. P. and D. R. Anderson.</w:t>
      </w:r>
      <w:proofErr w:type="gramEnd"/>
      <w:r>
        <w:t xml:space="preserve"> 2002. Model selection and multi-model inference. </w:t>
      </w:r>
      <w:proofErr w:type="gramStart"/>
      <w:r>
        <w:t xml:space="preserve">Second </w:t>
      </w:r>
      <w:r>
        <w:tab/>
        <w:t>edition.</w:t>
      </w:r>
      <w:proofErr w:type="gramEnd"/>
      <w:r>
        <w:t xml:space="preserve"> Springer-Verlag, New York, NY, USA.</w:t>
      </w:r>
    </w:p>
    <w:p w:rsidR="000673E0" w:rsidRPr="007D25B0" w:rsidRDefault="000673E0" w:rsidP="000673E0">
      <w:pPr>
        <w:spacing w:line="480" w:lineRule="auto"/>
      </w:pPr>
      <w:proofErr w:type="gramStart"/>
      <w:r>
        <w:t>Bystriakova, N., S. W. Ansell, S. J. Russell, M. Grundmann, J. C. Vogel, and H. Schneider.</w:t>
      </w:r>
      <w:proofErr w:type="gramEnd"/>
      <w:r>
        <w:t xml:space="preserve"> </w:t>
      </w:r>
      <w:r>
        <w:tab/>
        <w:t xml:space="preserve">2014. Present, past, and future of the European rock fern </w:t>
      </w:r>
      <w:r>
        <w:rPr>
          <w:i/>
        </w:rPr>
        <w:t>Asplenium fontanum</w:t>
      </w:r>
      <w:r>
        <w:t xml:space="preserve">: combining </w:t>
      </w:r>
      <w:r>
        <w:tab/>
        <w:t xml:space="preserve">distribution modeling and population genetics to study the effects of climate change on </w:t>
      </w:r>
      <w:r>
        <w:tab/>
        <w:t>geographic range and genetic diversity. Annals of Botany 113:1-8.</w:t>
      </w:r>
    </w:p>
    <w:p w:rsidR="000673E0" w:rsidRDefault="000673E0" w:rsidP="000673E0">
      <w:pPr>
        <w:spacing w:line="480" w:lineRule="auto"/>
        <w:ind w:left="720" w:hanging="720"/>
      </w:pPr>
      <w:proofErr w:type="gramStart"/>
      <w:r>
        <w:t>Chen, I-C, J. K. Hill, R. Ohlemuller, D. B. Roy, and C. D. Thomas.</w:t>
      </w:r>
      <w:proofErr w:type="gramEnd"/>
      <w:r>
        <w:t xml:space="preserve"> 2011. Rapid range shifts of species associated with high levels of climate warming. Science 333:1024-6.</w:t>
      </w:r>
    </w:p>
    <w:p w:rsidR="000673E0" w:rsidRDefault="000673E0" w:rsidP="000673E0">
      <w:pPr>
        <w:spacing w:line="480" w:lineRule="auto"/>
        <w:ind w:left="720" w:hanging="720"/>
      </w:pPr>
      <w:proofErr w:type="gramStart"/>
      <w:r>
        <w:lastRenderedPageBreak/>
        <w:t>Comte, L. and G. Grenouillet.</w:t>
      </w:r>
      <w:proofErr w:type="gramEnd"/>
      <w:r>
        <w:t xml:space="preserve"> 2013. Do stream fish track climate change? Assessing distribution shifts in recent decades. Ecography 36: 1236-46.</w:t>
      </w:r>
    </w:p>
    <w:p w:rsidR="000673E0" w:rsidRDefault="000673E0" w:rsidP="000673E0">
      <w:pPr>
        <w:spacing w:line="480" w:lineRule="auto"/>
        <w:ind w:left="720" w:hanging="720"/>
      </w:pPr>
      <w:r>
        <w:t xml:space="preserve">Crespi, E. J., R. A. Browne, L. J. Rissler. 2010. Taxonomic revisions of </w:t>
      </w:r>
      <w:r>
        <w:rPr>
          <w:i/>
        </w:rPr>
        <w:t>Desmognathus wrighti</w:t>
      </w:r>
      <w:r>
        <w:t xml:space="preserve"> (Caudata: Plethodontidae). Herpetologica 66:283-95.</w:t>
      </w:r>
    </w:p>
    <w:p w:rsidR="000673E0" w:rsidRDefault="000673E0" w:rsidP="000673E0">
      <w:pPr>
        <w:autoSpaceDE w:val="0"/>
        <w:autoSpaceDN w:val="0"/>
        <w:adjustRightInd w:val="0"/>
        <w:spacing w:line="480" w:lineRule="auto"/>
        <w:rPr>
          <w:bCs w:val="0"/>
        </w:rPr>
      </w:pPr>
      <w:proofErr w:type="gramStart"/>
      <w:r>
        <w:t>Decker, K. L. M., D. Wang, C. Waite, and T. Scherbatskoy.</w:t>
      </w:r>
      <w:proofErr w:type="gramEnd"/>
      <w:r>
        <w:t xml:space="preserve"> 2003.  </w:t>
      </w:r>
      <w:r w:rsidRPr="00197A79">
        <w:rPr>
          <w:bCs w:val="0"/>
        </w:rPr>
        <w:t xml:space="preserve">Snow Removal and Ambient </w:t>
      </w:r>
      <w:r>
        <w:rPr>
          <w:bCs w:val="0"/>
        </w:rPr>
        <w:tab/>
      </w:r>
      <w:r w:rsidRPr="00197A79">
        <w:rPr>
          <w:bCs w:val="0"/>
        </w:rPr>
        <w:t>Air Temperature Effects</w:t>
      </w:r>
      <w:r>
        <w:rPr>
          <w:bCs w:val="0"/>
        </w:rPr>
        <w:t xml:space="preserve"> </w:t>
      </w:r>
      <w:r w:rsidRPr="00197A79">
        <w:rPr>
          <w:bCs w:val="0"/>
        </w:rPr>
        <w:t>on Forest Soil Temperatures in Northern Vermont</w:t>
      </w:r>
      <w:r>
        <w:rPr>
          <w:bCs w:val="0"/>
        </w:rPr>
        <w:t xml:space="preserve">.  Soil Science </w:t>
      </w:r>
      <w:r>
        <w:rPr>
          <w:bCs w:val="0"/>
        </w:rPr>
        <w:tab/>
        <w:t>Journal of America 67:1234-43.</w:t>
      </w:r>
    </w:p>
    <w:p w:rsidR="000673E0" w:rsidRDefault="000673E0" w:rsidP="000673E0">
      <w:pPr>
        <w:spacing w:line="480" w:lineRule="auto"/>
      </w:pPr>
      <w:r>
        <w:t xml:space="preserve">Dodd, C. K. (2004). </w:t>
      </w:r>
      <w:proofErr w:type="gramStart"/>
      <w:r>
        <w:rPr>
          <w:i/>
          <w:iCs/>
        </w:rPr>
        <w:t>The amphibians of Great Smoky Mountains National Park</w:t>
      </w:r>
      <w:r>
        <w:t>.</w:t>
      </w:r>
      <w:proofErr w:type="gramEnd"/>
      <w:r>
        <w:t xml:space="preserve"> Knoxville, TN: </w:t>
      </w:r>
      <w:r>
        <w:tab/>
        <w:t>Univ. of Tennessee Press.</w:t>
      </w:r>
    </w:p>
    <w:p w:rsidR="000673E0" w:rsidRDefault="000673E0" w:rsidP="000673E0">
      <w:pPr>
        <w:spacing w:line="480" w:lineRule="auto"/>
      </w:pPr>
      <w:r>
        <w:t xml:space="preserve">Duellman, W. E. 1954. </w:t>
      </w:r>
      <w:proofErr w:type="gramStart"/>
      <w:r>
        <w:t xml:space="preserve">The salamander </w:t>
      </w:r>
      <w:r>
        <w:rPr>
          <w:i/>
        </w:rPr>
        <w:t>Plethodon richmondi</w:t>
      </w:r>
      <w:r>
        <w:t xml:space="preserve"> in southwestern Ohio.</w:t>
      </w:r>
      <w:proofErr w:type="gramEnd"/>
      <w:r>
        <w:t xml:space="preserve"> </w:t>
      </w:r>
      <w:proofErr w:type="gramStart"/>
      <w:r>
        <w:t xml:space="preserve">Copeia </w:t>
      </w:r>
      <w:r>
        <w:tab/>
        <w:t>1954:40-5.</w:t>
      </w:r>
      <w:proofErr w:type="gramEnd"/>
    </w:p>
    <w:p w:rsidR="000673E0" w:rsidRDefault="000673E0" w:rsidP="000673E0">
      <w:pPr>
        <w:spacing w:line="480" w:lineRule="auto"/>
      </w:pPr>
      <w:r>
        <w:t xml:space="preserve">Duellman, W. E. 1999. </w:t>
      </w:r>
      <w:proofErr w:type="gramStart"/>
      <w:r>
        <w:rPr>
          <w:i/>
        </w:rPr>
        <w:t>Patterns of Distribution of Amphibians</w:t>
      </w:r>
      <w:r>
        <w:t>.</w:t>
      </w:r>
      <w:proofErr w:type="gramEnd"/>
      <w:r>
        <w:t xml:space="preserve"> McGraw-Hill, New York, </w:t>
      </w:r>
    </w:p>
    <w:p w:rsidR="000673E0" w:rsidRPr="008765C6" w:rsidRDefault="000673E0" w:rsidP="000673E0">
      <w:pPr>
        <w:spacing w:line="480" w:lineRule="auto"/>
        <w:ind w:firstLine="720"/>
      </w:pPr>
      <w:r>
        <w:t>NY.</w:t>
      </w:r>
    </w:p>
    <w:p w:rsidR="000673E0" w:rsidRDefault="000673E0" w:rsidP="000673E0">
      <w:pPr>
        <w:spacing w:line="480" w:lineRule="auto"/>
      </w:pPr>
      <w:proofErr w:type="gramStart"/>
      <w:r>
        <w:t>Flato, G.M. and G. J. Boer.</w:t>
      </w:r>
      <w:proofErr w:type="gramEnd"/>
      <w:r>
        <w:t xml:space="preserve"> 2001. Warming asymmetry in climate change simulations. </w:t>
      </w:r>
    </w:p>
    <w:p w:rsidR="000673E0" w:rsidRDefault="000673E0" w:rsidP="000673E0">
      <w:pPr>
        <w:spacing w:line="480" w:lineRule="auto"/>
        <w:ind w:firstLine="720"/>
      </w:pPr>
      <w:r>
        <w:t>Geophysical Research Letters 28:195-8.</w:t>
      </w:r>
    </w:p>
    <w:p w:rsidR="000673E0" w:rsidRDefault="000673E0" w:rsidP="000673E0">
      <w:pPr>
        <w:spacing w:line="480" w:lineRule="auto"/>
      </w:pPr>
      <w:r>
        <w:t xml:space="preserve">Franklin, J., F. W. Davis, M. Ikegami, A. D. Syphard, L. E. Flint, A. L. Flint, and L. Hannah. </w:t>
      </w:r>
      <w:r>
        <w:tab/>
        <w:t xml:space="preserve">2013. Modeling plant species distributions under future climates: how fine scale do </w:t>
      </w:r>
      <w:r>
        <w:tab/>
        <w:t>climate projections need to be? Global Change Biology 19:473-83.</w:t>
      </w:r>
    </w:p>
    <w:p w:rsidR="000673E0" w:rsidRDefault="000673E0" w:rsidP="000673E0">
      <w:pPr>
        <w:spacing w:line="480" w:lineRule="auto"/>
      </w:pPr>
      <w:r>
        <w:t xml:space="preserve">Fridley, J. D. 2009. Downscaling climate over complex terrain: high finescale (&lt;1000 m) spatial </w:t>
      </w:r>
      <w:r>
        <w:tab/>
        <w:t xml:space="preserve">variation on near-ground temperature in a montain forested landscape (Great Smoky </w:t>
      </w:r>
      <w:r>
        <w:tab/>
        <w:t>Mountains). Journal of Applied Meterology and Climatology 48:1033-49.</w:t>
      </w:r>
    </w:p>
    <w:p w:rsidR="000673E0" w:rsidRDefault="000673E0" w:rsidP="000673E0">
      <w:pPr>
        <w:spacing w:line="480" w:lineRule="auto"/>
      </w:pPr>
      <w:proofErr w:type="gramStart"/>
      <w:r>
        <w:t>Gifford, M. E. and K. H. Kozak.</w:t>
      </w:r>
      <w:proofErr w:type="gramEnd"/>
      <w:r>
        <w:t xml:space="preserve"> 2012. Islands in the sky or squeezed at the top? Ecological </w:t>
      </w:r>
      <w:r>
        <w:tab/>
        <w:t>causes of elevational range limits in montane salamanders. Ecography 35:195-203.</w:t>
      </w:r>
    </w:p>
    <w:p w:rsidR="000673E0" w:rsidRDefault="000673E0" w:rsidP="000673E0">
      <w:pPr>
        <w:spacing w:line="480" w:lineRule="auto"/>
      </w:pPr>
      <w:r>
        <w:lastRenderedPageBreak/>
        <w:t xml:space="preserve">Gray, M. J., D. L. Miller, J. T. Hoverman. 2009. First report of </w:t>
      </w:r>
      <w:r>
        <w:rPr>
          <w:i/>
        </w:rPr>
        <w:t xml:space="preserve">Ranavirus </w:t>
      </w:r>
      <w:r>
        <w:t xml:space="preserve">infecting </w:t>
      </w:r>
    </w:p>
    <w:p w:rsidR="000673E0" w:rsidRDefault="000673E0" w:rsidP="000673E0">
      <w:pPr>
        <w:spacing w:line="480" w:lineRule="auto"/>
        <w:ind w:firstLine="720"/>
      </w:pPr>
      <w:proofErr w:type="gramStart"/>
      <w:r>
        <w:t>lungless</w:t>
      </w:r>
      <w:proofErr w:type="gramEnd"/>
      <w:r>
        <w:t xml:space="preserve"> salamanders. Herpetological Review 40:316-9.</w:t>
      </w:r>
    </w:p>
    <w:p w:rsidR="000673E0" w:rsidRDefault="000673E0" w:rsidP="000673E0">
      <w:pPr>
        <w:spacing w:line="480" w:lineRule="auto"/>
        <w:rPr>
          <w:iCs/>
        </w:rPr>
      </w:pPr>
      <w:proofErr w:type="gramStart"/>
      <w:r>
        <w:rPr>
          <w:iCs/>
        </w:rPr>
        <w:t>Griffis, M. R. and R. G. Jaeger.</w:t>
      </w:r>
      <w:proofErr w:type="gramEnd"/>
      <w:r>
        <w:rPr>
          <w:iCs/>
        </w:rPr>
        <w:t xml:space="preserve"> 1998. Competition leads to an extinction-prone species of </w:t>
      </w:r>
    </w:p>
    <w:p w:rsidR="000673E0" w:rsidRDefault="000673E0" w:rsidP="000673E0">
      <w:pPr>
        <w:spacing w:line="480" w:lineRule="auto"/>
        <w:ind w:firstLine="720"/>
        <w:rPr>
          <w:iCs/>
        </w:rPr>
      </w:pPr>
      <w:proofErr w:type="gramStart"/>
      <w:r>
        <w:rPr>
          <w:iCs/>
        </w:rPr>
        <w:t>salamander</w:t>
      </w:r>
      <w:proofErr w:type="gramEnd"/>
      <w:r>
        <w:rPr>
          <w:iCs/>
        </w:rPr>
        <w:t>: interspecific territoriality in a metapopulation. Ecology 79:2494-502.</w:t>
      </w:r>
    </w:p>
    <w:p w:rsidR="000673E0" w:rsidRDefault="000673E0" w:rsidP="000673E0">
      <w:pPr>
        <w:spacing w:line="480" w:lineRule="auto"/>
      </w:pPr>
      <w:proofErr w:type="gramStart"/>
      <w:r>
        <w:t>Gifford, M. E. and K. H. Kozak.</w:t>
      </w:r>
      <w:proofErr w:type="gramEnd"/>
      <w:r>
        <w:t xml:space="preserve"> 2012. Islands in the sky or squeezed at the top? Ecological </w:t>
      </w:r>
      <w:r>
        <w:tab/>
        <w:t>causes of elevational range limits in montane salamanders. Ecography 35:195-203.</w:t>
      </w:r>
    </w:p>
    <w:p w:rsidR="000673E0" w:rsidRDefault="000673E0" w:rsidP="000673E0">
      <w:pPr>
        <w:spacing w:line="480" w:lineRule="auto"/>
        <w:rPr>
          <w:iCs/>
        </w:rPr>
      </w:pPr>
      <w:r>
        <w:rPr>
          <w:iCs/>
        </w:rPr>
        <w:t xml:space="preserve">Hairston, N. G. 1951. Interspecies competition and its probable influence upon the </w:t>
      </w:r>
    </w:p>
    <w:p w:rsidR="000673E0" w:rsidRDefault="000673E0" w:rsidP="000673E0">
      <w:pPr>
        <w:spacing w:line="480" w:lineRule="auto"/>
        <w:ind w:left="720"/>
        <w:rPr>
          <w:iCs/>
        </w:rPr>
      </w:pPr>
      <w:proofErr w:type="gramStart"/>
      <w:r>
        <w:rPr>
          <w:iCs/>
        </w:rPr>
        <w:t>vertical</w:t>
      </w:r>
      <w:proofErr w:type="gramEnd"/>
      <w:r>
        <w:rPr>
          <w:iCs/>
        </w:rPr>
        <w:t xml:space="preserve"> distribution of Appalachian salamanders of the genus Plethodon. Ecology 32:266-74.</w:t>
      </w:r>
    </w:p>
    <w:p w:rsidR="000673E0" w:rsidRDefault="000673E0" w:rsidP="000673E0">
      <w:pPr>
        <w:spacing w:line="480" w:lineRule="auto"/>
        <w:rPr>
          <w:iCs/>
        </w:rPr>
      </w:pPr>
      <w:r>
        <w:rPr>
          <w:iCs/>
        </w:rPr>
        <w:t xml:space="preserve">Hairston, N. G. 1980. The experimental test of analysis of field distributions: competition </w:t>
      </w:r>
    </w:p>
    <w:p w:rsidR="000673E0" w:rsidRDefault="000673E0" w:rsidP="000673E0">
      <w:pPr>
        <w:spacing w:line="480" w:lineRule="auto"/>
        <w:ind w:firstLine="720"/>
        <w:rPr>
          <w:iCs/>
        </w:rPr>
      </w:pPr>
      <w:proofErr w:type="gramStart"/>
      <w:r>
        <w:rPr>
          <w:iCs/>
        </w:rPr>
        <w:t>in</w:t>
      </w:r>
      <w:proofErr w:type="gramEnd"/>
      <w:r>
        <w:rPr>
          <w:iCs/>
        </w:rPr>
        <w:t xml:space="preserve"> terrestrial salamanders. Ecology 6:817-26.</w:t>
      </w:r>
    </w:p>
    <w:p w:rsidR="000673E0" w:rsidRPr="009B1A6D" w:rsidRDefault="000673E0" w:rsidP="000673E0">
      <w:pPr>
        <w:spacing w:line="480" w:lineRule="auto"/>
        <w:rPr>
          <w:iCs/>
        </w:rPr>
      </w:pPr>
      <w:proofErr w:type="gramStart"/>
      <w:r>
        <w:t>Hamed, M. K., M. J. Gray, and D. L. Miller 2013.</w:t>
      </w:r>
      <w:proofErr w:type="gramEnd"/>
      <w:r>
        <w:t xml:space="preserve"> </w:t>
      </w:r>
      <w:proofErr w:type="gramStart"/>
      <w:r>
        <w:t xml:space="preserve">First report of ranavirus in Plethodontid </w:t>
      </w:r>
      <w:r>
        <w:tab/>
        <w:t>salamanders from the Mount Rogers National Recreation Area, Virginia, USA.</w:t>
      </w:r>
      <w:proofErr w:type="gramEnd"/>
      <w:r>
        <w:t xml:space="preserve"> </w:t>
      </w:r>
      <w:r>
        <w:tab/>
        <w:t>Herpetological Review 44:455-7.</w:t>
      </w:r>
    </w:p>
    <w:p w:rsidR="000673E0" w:rsidRDefault="000673E0" w:rsidP="000673E0">
      <w:pPr>
        <w:spacing w:line="480" w:lineRule="auto"/>
        <w:ind w:left="720" w:hanging="720"/>
      </w:pPr>
      <w:r>
        <w:t>Hijmans, R. J., S. E. Cameron, J. L. Parra, P. G. Jones, A. Jarvis. 2005. Very high resolution interpolated climate surfaces for global land areas. International Journal of Climatology 25:1965-78.</w:t>
      </w:r>
    </w:p>
    <w:p w:rsidR="000673E0" w:rsidRDefault="000673E0" w:rsidP="000673E0">
      <w:pPr>
        <w:spacing w:line="480" w:lineRule="auto"/>
        <w:ind w:left="720" w:hanging="720"/>
      </w:pPr>
      <w:r>
        <w:rPr>
          <w:iCs/>
        </w:rPr>
        <w:t xml:space="preserve">Hines, J. E. 2012. PRESENCE5.5-Software to estimate patch occupancy and related parameters. </w:t>
      </w:r>
      <w:proofErr w:type="gramStart"/>
      <w:r>
        <w:rPr>
          <w:iCs/>
        </w:rPr>
        <w:t>USGS-PWRC, Patuxent Wildlife Research Center, Laurel, Maryland, USA.</w:t>
      </w:r>
      <w:proofErr w:type="gramEnd"/>
      <w:r>
        <w:rPr>
          <w:iCs/>
        </w:rPr>
        <w:t xml:space="preserve"> </w:t>
      </w:r>
      <w:r w:rsidRPr="000673E0">
        <w:rPr>
          <w:iCs/>
        </w:rPr>
        <w:t>http://www.mbr-pwrc.usgs.gov/software/presence/html</w:t>
      </w:r>
      <w:r>
        <w:t>.</w:t>
      </w:r>
    </w:p>
    <w:p w:rsidR="000673E0" w:rsidRDefault="000673E0" w:rsidP="000673E0">
      <w:pPr>
        <w:spacing w:line="480" w:lineRule="auto"/>
        <w:ind w:left="720" w:hanging="720"/>
      </w:pPr>
      <w:proofErr w:type="gramStart"/>
      <w:r>
        <w:t>Homyack, J. A., C. A. Hass, and W. A. Hopkins.</w:t>
      </w:r>
      <w:proofErr w:type="gramEnd"/>
      <w:r>
        <w:t xml:space="preserve"> 2011. Energetics of surface-active terrestrial salamanders in experimentally harvested forest. Journal of Wildlife Management 75:1267-78.</w:t>
      </w:r>
    </w:p>
    <w:p w:rsidR="000673E0" w:rsidRDefault="000673E0" w:rsidP="000673E0">
      <w:pPr>
        <w:spacing w:line="480" w:lineRule="auto"/>
        <w:ind w:left="720" w:hanging="720"/>
      </w:pPr>
      <w:r>
        <w:lastRenderedPageBreak/>
        <w:t xml:space="preserve">Hutchinson, G. E. 1957. </w:t>
      </w:r>
      <w:proofErr w:type="gramStart"/>
      <w:r>
        <w:t>Concluding remarks.</w:t>
      </w:r>
      <w:proofErr w:type="gramEnd"/>
      <w:r>
        <w:t xml:space="preserve"> Cold Springs Harbor Symposia on Quantitative Biology 22:415-27.</w:t>
      </w:r>
    </w:p>
    <w:p w:rsidR="000673E0" w:rsidRDefault="000673E0" w:rsidP="000673E0">
      <w:pPr>
        <w:spacing w:line="480" w:lineRule="auto"/>
        <w:ind w:left="720" w:hanging="720"/>
      </w:pPr>
      <w:proofErr w:type="gramStart"/>
      <w:r>
        <w:t>IPCC.</w:t>
      </w:r>
      <w:proofErr w:type="gramEnd"/>
      <w:r>
        <w:t xml:space="preserve"> 2007.  Summary for policymakers. In: </w:t>
      </w:r>
      <w:r w:rsidRPr="00B2064C">
        <w:t>Climate Change 2007: Synthesis Report. Contributions of Working Groups I, II, and III to the Fourth Assessment Report of Intergovernmental Panel on Climate Change</w:t>
      </w:r>
      <w:r>
        <w:t xml:space="preserve"> [Core Writing Team, Pachauri, R. K. and A. Reisinger (</w:t>
      </w:r>
      <w:proofErr w:type="gramStart"/>
      <w:r>
        <w:t>eds</w:t>
      </w:r>
      <w:proofErr w:type="gramEnd"/>
      <w:r>
        <w:t>.)]. IPCC, Geneva Switzerland.</w:t>
      </w:r>
    </w:p>
    <w:p w:rsidR="000673E0" w:rsidRPr="008801ED" w:rsidRDefault="000673E0" w:rsidP="000673E0">
      <w:pPr>
        <w:spacing w:line="480" w:lineRule="auto"/>
        <w:ind w:left="720" w:hanging="720"/>
      </w:pPr>
      <w:proofErr w:type="gramStart"/>
      <w:r>
        <w:t>IPCC.</w:t>
      </w:r>
      <w:proofErr w:type="gramEnd"/>
      <w:r>
        <w:t xml:space="preserve"> 2013. Summary for Policymakers. In: </w:t>
      </w:r>
      <w:r>
        <w:rPr>
          <w:i/>
        </w:rPr>
        <w:t>Climate Change 2013: The Physical Science Basis. Contributions of Working Group I to the Fifth Assessment Report of the Intergovernmental Panel on Climate Change</w:t>
      </w:r>
      <w:r>
        <w:t xml:space="preserve"> [Stocker, T. F., D. Qin, G. K. Plattner, M. Tignor, S. K. Allen, J. Boschung, A. Nauels, Y. Xia, V. Bex, and P. </w:t>
      </w:r>
      <w:proofErr w:type="gramStart"/>
      <w:r>
        <w:t>M  Midgley</w:t>
      </w:r>
      <w:proofErr w:type="gramEnd"/>
      <w:r>
        <w:t xml:space="preserve"> (eds.)]. </w:t>
      </w:r>
      <w:proofErr w:type="gramStart"/>
      <w:r>
        <w:t>Cambridge Univ. Press, Cambridge, United Kingdon and New York, NY, USA.</w:t>
      </w:r>
      <w:proofErr w:type="gramEnd"/>
    </w:p>
    <w:p w:rsidR="000673E0" w:rsidRDefault="000673E0" w:rsidP="000673E0">
      <w:pPr>
        <w:spacing w:line="480" w:lineRule="auto"/>
      </w:pPr>
      <w:proofErr w:type="gramStart"/>
      <w:r>
        <w:t>IUCN, Conservation International, and NatureServe.</w:t>
      </w:r>
      <w:proofErr w:type="gramEnd"/>
      <w:r>
        <w:t xml:space="preserve"> 2008. An Analysis of Amphibians </w:t>
      </w:r>
    </w:p>
    <w:p w:rsidR="000673E0" w:rsidRDefault="000673E0" w:rsidP="000673E0">
      <w:pPr>
        <w:spacing w:line="480" w:lineRule="auto"/>
        <w:ind w:left="720"/>
      </w:pPr>
      <w:proofErr w:type="gramStart"/>
      <w:r>
        <w:t>on</w:t>
      </w:r>
      <w:proofErr w:type="gramEnd"/>
      <w:r>
        <w:t xml:space="preserve"> the 2008 IUCN Red List www.iucnredlist.org/amphibians. </w:t>
      </w:r>
      <w:proofErr w:type="gramStart"/>
      <w:r>
        <w:t>Downloaded on April 5, 2010.</w:t>
      </w:r>
      <w:proofErr w:type="gramEnd"/>
    </w:p>
    <w:p w:rsidR="000673E0" w:rsidRDefault="000673E0" w:rsidP="000673E0">
      <w:pPr>
        <w:spacing w:line="480" w:lineRule="auto"/>
        <w:rPr>
          <w:iCs/>
        </w:rPr>
      </w:pPr>
      <w:proofErr w:type="gramStart"/>
      <w:r>
        <w:rPr>
          <w:iCs/>
        </w:rPr>
        <w:t>Jaeger, R. G. 1971.</w:t>
      </w:r>
      <w:proofErr w:type="gramEnd"/>
      <w:r>
        <w:rPr>
          <w:iCs/>
        </w:rPr>
        <w:t xml:space="preserve"> Competitive exclusion as a factor influencing the distributions of two </w:t>
      </w:r>
    </w:p>
    <w:p w:rsidR="000673E0" w:rsidRDefault="000673E0" w:rsidP="000673E0">
      <w:pPr>
        <w:spacing w:line="480" w:lineRule="auto"/>
        <w:ind w:firstLine="720"/>
        <w:rPr>
          <w:iCs/>
        </w:rPr>
      </w:pPr>
      <w:proofErr w:type="gramStart"/>
      <w:r>
        <w:rPr>
          <w:iCs/>
        </w:rPr>
        <w:t>species</w:t>
      </w:r>
      <w:proofErr w:type="gramEnd"/>
      <w:r>
        <w:rPr>
          <w:iCs/>
        </w:rPr>
        <w:t xml:space="preserve"> of terrestrial salamanders.</w:t>
      </w:r>
    </w:p>
    <w:p w:rsidR="000673E0" w:rsidRDefault="000673E0" w:rsidP="000673E0">
      <w:pPr>
        <w:spacing w:line="480" w:lineRule="auto"/>
        <w:rPr>
          <w:iCs/>
        </w:rPr>
      </w:pPr>
      <w:proofErr w:type="gramStart"/>
      <w:r>
        <w:rPr>
          <w:iCs/>
        </w:rPr>
        <w:t>Jaeger, R. G. 1971b.</w:t>
      </w:r>
      <w:proofErr w:type="gramEnd"/>
      <w:r>
        <w:rPr>
          <w:iCs/>
        </w:rPr>
        <w:t xml:space="preserve"> Moisture as a factor influencing the distributions of two species of </w:t>
      </w:r>
    </w:p>
    <w:p w:rsidR="000673E0" w:rsidRDefault="000673E0" w:rsidP="000673E0">
      <w:pPr>
        <w:spacing w:line="480" w:lineRule="auto"/>
        <w:ind w:firstLine="720"/>
        <w:rPr>
          <w:iCs/>
        </w:rPr>
      </w:pPr>
      <w:proofErr w:type="gramStart"/>
      <w:r>
        <w:rPr>
          <w:iCs/>
        </w:rPr>
        <w:t>terrestrial</w:t>
      </w:r>
      <w:proofErr w:type="gramEnd"/>
      <w:r>
        <w:rPr>
          <w:iCs/>
        </w:rPr>
        <w:t xml:space="preserve"> salamanders. Oecologia 6:191-207.</w:t>
      </w:r>
    </w:p>
    <w:p w:rsidR="000673E0" w:rsidRDefault="000673E0" w:rsidP="000673E0">
      <w:pPr>
        <w:spacing w:line="480" w:lineRule="auto"/>
        <w:ind w:left="720" w:hanging="720"/>
      </w:pPr>
      <w:proofErr w:type="gramStart"/>
      <w:r>
        <w:t>Jeffress, M. R., T. J. Rodhouse, C. Ray, S. Wolff, and C. W. Epps.</w:t>
      </w:r>
      <w:proofErr w:type="gramEnd"/>
      <w:r>
        <w:t xml:space="preserve"> 2013. The idiosyncrasies of place: geopgraphic variation in the climate-distribution relationship of the American pika. Ecological Applications 23:864-78.</w:t>
      </w:r>
    </w:p>
    <w:p w:rsidR="000673E0" w:rsidRDefault="000673E0" w:rsidP="000673E0">
      <w:pPr>
        <w:spacing w:line="480" w:lineRule="auto"/>
      </w:pPr>
      <w:proofErr w:type="gramStart"/>
      <w:r>
        <w:t>Johns, T.C., J. M. Gregory, W. J. Ingram, C. E. Johnson, and A. Jones.</w:t>
      </w:r>
      <w:proofErr w:type="gramEnd"/>
      <w:r>
        <w:t xml:space="preserve"> 2003. </w:t>
      </w:r>
    </w:p>
    <w:p w:rsidR="000673E0" w:rsidRDefault="000673E0" w:rsidP="000673E0">
      <w:pPr>
        <w:spacing w:line="480" w:lineRule="auto"/>
        <w:ind w:left="720"/>
      </w:pPr>
      <w:r>
        <w:lastRenderedPageBreak/>
        <w:t>Anthropogenic climate change for 1860 to 2100 simulated with the HadCM3 model under updated emissions scenarios. Climate Dynamics 20:583:612.</w:t>
      </w:r>
    </w:p>
    <w:p w:rsidR="000673E0" w:rsidRDefault="000673E0" w:rsidP="000673E0">
      <w:pPr>
        <w:spacing w:line="480" w:lineRule="auto"/>
      </w:pPr>
      <w:proofErr w:type="gramStart"/>
      <w:r>
        <w:t>Johnston, K. M., K. A. Freund, and O. J. Schmitz.</w:t>
      </w:r>
      <w:proofErr w:type="gramEnd"/>
      <w:r>
        <w:t xml:space="preserve"> 2012. Projected range shifting by montane </w:t>
      </w:r>
      <w:r>
        <w:tab/>
        <w:t xml:space="preserve">mammals under climate change: implications for Cascadia’s National Parks. </w:t>
      </w:r>
      <w:proofErr w:type="gramStart"/>
      <w:r>
        <w:t xml:space="preserve">Ecosphere </w:t>
      </w:r>
      <w:r>
        <w:tab/>
        <w:t>3:1-58.</w:t>
      </w:r>
      <w:proofErr w:type="gramEnd"/>
    </w:p>
    <w:p w:rsidR="000673E0" w:rsidRDefault="000673E0" w:rsidP="000673E0">
      <w:pPr>
        <w:spacing w:line="480" w:lineRule="auto"/>
      </w:pPr>
      <w:proofErr w:type="gramStart"/>
      <w:r>
        <w:t>Kopp, C. W. and E. E. Cleland.</w:t>
      </w:r>
      <w:proofErr w:type="gramEnd"/>
      <w:r>
        <w:t xml:space="preserve"> 2013. Shifts in plant species elevational range limits and </w:t>
      </w:r>
      <w:r>
        <w:tab/>
        <w:t xml:space="preserve">abundances observed over nearly five decades in a western North American mountain </w:t>
      </w:r>
      <w:r>
        <w:tab/>
        <w:t>range. Journal of Vegetation Science 24:1-12.</w:t>
      </w:r>
    </w:p>
    <w:p w:rsidR="000673E0" w:rsidRDefault="000673E0" w:rsidP="000673E0">
      <w:pPr>
        <w:spacing w:line="480" w:lineRule="auto"/>
      </w:pPr>
      <w:proofErr w:type="gramStart"/>
      <w:r>
        <w:t>Kozak, K. H. and J. J. Wiens.</w:t>
      </w:r>
      <w:proofErr w:type="gramEnd"/>
      <w:r>
        <w:t xml:space="preserve"> 2010. Niche conservatism drives elevational diversity patterns in </w:t>
      </w:r>
      <w:r>
        <w:tab/>
        <w:t>Appalachian salamanders. American Naturalist 176:40-54.</w:t>
      </w:r>
    </w:p>
    <w:p w:rsidR="000673E0" w:rsidRPr="00197A79" w:rsidRDefault="000673E0" w:rsidP="000673E0">
      <w:pPr>
        <w:autoSpaceDE w:val="0"/>
        <w:autoSpaceDN w:val="0"/>
        <w:adjustRightInd w:val="0"/>
        <w:spacing w:line="480" w:lineRule="auto"/>
      </w:pPr>
      <w:r w:rsidRPr="00197A79">
        <w:t xml:space="preserve">Kunkel, K.E, L.E. Stevens, S.E. Stevens, L. Sun, E. Janssen, D. Wuebbles, C.E. Konrad II, C.M. </w:t>
      </w:r>
      <w:r>
        <w:tab/>
      </w:r>
      <w:proofErr w:type="gramStart"/>
      <w:r w:rsidRPr="00197A79">
        <w:t>Fuhrman, B.D. Keim, M.C. Kruk, A. Billet, H. Needh</w:t>
      </w:r>
      <w:r>
        <w:t>am, M. Schafer, and J.G. Dobson.</w:t>
      </w:r>
      <w:proofErr w:type="gramEnd"/>
      <w:r>
        <w:t xml:space="preserve"> </w:t>
      </w:r>
      <w:r>
        <w:tab/>
      </w:r>
      <w:r w:rsidRPr="00197A79">
        <w:t>2013</w:t>
      </w:r>
      <w:r>
        <w:t>.</w:t>
      </w:r>
      <w:r w:rsidRPr="00197A79">
        <w:t xml:space="preserve"> Regional Climate Trends and Scenarios for the U.S. National Climate Assessment. </w:t>
      </w:r>
      <w:r>
        <w:tab/>
      </w:r>
      <w:proofErr w:type="gramStart"/>
      <w:r w:rsidRPr="00197A79">
        <w:t>Part 2.</w:t>
      </w:r>
      <w:proofErr w:type="gramEnd"/>
      <w:r w:rsidRPr="00197A79">
        <w:t xml:space="preserve"> </w:t>
      </w:r>
      <w:proofErr w:type="gramStart"/>
      <w:r w:rsidRPr="00197A79">
        <w:t>Climate of the Southeast U.S., NOAA Technical Report NESDIS 142-2, 94 pp.</w:t>
      </w:r>
      <w:proofErr w:type="gramEnd"/>
    </w:p>
    <w:p w:rsidR="000673E0" w:rsidRDefault="000673E0" w:rsidP="000673E0">
      <w:pPr>
        <w:spacing w:line="480" w:lineRule="auto"/>
      </w:pPr>
      <w:proofErr w:type="gramStart"/>
      <w:r>
        <w:t>Kusano, T. and M. Inoue.</w:t>
      </w:r>
      <w:proofErr w:type="gramEnd"/>
      <w:r>
        <w:t xml:space="preserve"> 2008. Long-term trend toward earlier breeding of Japanese </w:t>
      </w:r>
    </w:p>
    <w:p w:rsidR="000673E0" w:rsidRDefault="000673E0" w:rsidP="000673E0">
      <w:pPr>
        <w:spacing w:line="480" w:lineRule="auto"/>
        <w:ind w:firstLine="720"/>
      </w:pPr>
      <w:proofErr w:type="gramStart"/>
      <w:r>
        <w:t>Amphibians.</w:t>
      </w:r>
      <w:proofErr w:type="gramEnd"/>
      <w:r>
        <w:t xml:space="preserve"> Journal of Herpetology 42:608-14.</w:t>
      </w:r>
    </w:p>
    <w:p w:rsidR="000673E0" w:rsidRDefault="000673E0" w:rsidP="000673E0">
      <w:pPr>
        <w:spacing w:line="480" w:lineRule="auto"/>
      </w:pPr>
      <w:r>
        <w:t xml:space="preserve">Lawler, J. J, S. L Shafer, D. White, P. Kareiva, E. P. Maurer, A. R. Blaustein, and P. J. Barlein. </w:t>
      </w:r>
      <w:r>
        <w:tab/>
        <w:t xml:space="preserve">2009. Projected climate-induced faunal change in the Western Hemisphere. Ecology 90: </w:t>
      </w:r>
      <w:r>
        <w:tab/>
        <w:t>588-97.</w:t>
      </w:r>
    </w:p>
    <w:p w:rsidR="000673E0" w:rsidRDefault="000673E0" w:rsidP="000673E0">
      <w:pPr>
        <w:spacing w:line="480" w:lineRule="auto"/>
      </w:pPr>
      <w:proofErr w:type="gramStart"/>
      <w:r>
        <w:t>Luoto, M., R. K. Heikkinen.</w:t>
      </w:r>
      <w:proofErr w:type="gramEnd"/>
      <w:r>
        <w:t xml:space="preserve"> 2008. Disregarding topographical heterogeneity biases species </w:t>
      </w:r>
      <w:r>
        <w:tab/>
        <w:t>turnover assessment based on bioclimatic models. Global Change Biology 14:483-94.</w:t>
      </w:r>
    </w:p>
    <w:p w:rsidR="000673E0" w:rsidRDefault="000673E0" w:rsidP="000673E0">
      <w:pPr>
        <w:spacing w:line="480" w:lineRule="auto"/>
      </w:pPr>
      <w:r>
        <w:t xml:space="preserve">MacKenzie, D. I., J. D. Nichols, G. B. Lachman, S. Droege, J. A. Royle, and C. A. </w:t>
      </w:r>
    </w:p>
    <w:p w:rsidR="000673E0" w:rsidRDefault="000673E0" w:rsidP="000673E0">
      <w:pPr>
        <w:spacing w:line="480" w:lineRule="auto"/>
        <w:ind w:firstLine="720"/>
      </w:pPr>
      <w:proofErr w:type="gramStart"/>
      <w:r>
        <w:t>Langtimm.</w:t>
      </w:r>
      <w:proofErr w:type="gramEnd"/>
      <w:r>
        <w:t xml:space="preserve"> 2002. Estimating site occupancy rates when detection probabilities are </w:t>
      </w:r>
    </w:p>
    <w:p w:rsidR="000673E0" w:rsidRDefault="000673E0" w:rsidP="000673E0">
      <w:pPr>
        <w:spacing w:line="480" w:lineRule="auto"/>
        <w:ind w:firstLine="720"/>
      </w:pPr>
      <w:proofErr w:type="gramStart"/>
      <w:r>
        <w:lastRenderedPageBreak/>
        <w:t>less</w:t>
      </w:r>
      <w:proofErr w:type="gramEnd"/>
      <w:r>
        <w:t xml:space="preserve"> than one.   Ecology 83:2248-55.</w:t>
      </w:r>
    </w:p>
    <w:p w:rsidR="000673E0" w:rsidRDefault="000673E0" w:rsidP="000673E0">
      <w:pPr>
        <w:spacing w:line="480" w:lineRule="auto"/>
      </w:pPr>
      <w:r>
        <w:t xml:space="preserve">Meehl, G. A., C. Covey, T. Delworth, M. Latif, B. McAvaney, J. F. B. Mitchell, R. J. Stouffer, </w:t>
      </w:r>
      <w:r>
        <w:tab/>
        <w:t xml:space="preserve">and K. E. Taylor, 2007: The WCRP CMIP3 multi-model dataset: A new era in climate </w:t>
      </w:r>
      <w:r>
        <w:tab/>
        <w:t xml:space="preserve">change research. </w:t>
      </w:r>
      <w:r w:rsidRPr="00413161">
        <w:rPr>
          <w:iCs/>
        </w:rPr>
        <w:t>Bulletin of the American Meteorological Society</w:t>
      </w:r>
      <w:r>
        <w:t xml:space="preserve"> </w:t>
      </w:r>
      <w:r w:rsidRPr="00413161">
        <w:rPr>
          <w:bCs w:val="0"/>
        </w:rPr>
        <w:t>88</w:t>
      </w:r>
      <w:r>
        <w:t>:1383-94.</w:t>
      </w:r>
    </w:p>
    <w:p w:rsidR="000673E0" w:rsidRDefault="000673E0" w:rsidP="000673E0">
      <w:pPr>
        <w:spacing w:line="480" w:lineRule="auto"/>
      </w:pPr>
      <w:r>
        <w:t xml:space="preserve">Milanovich, J. R., W. E. Peterman, N. P. Nibbelink, J. C. Maerz. 2010. Project loss of a </w:t>
      </w:r>
    </w:p>
    <w:p w:rsidR="000673E0" w:rsidRDefault="000673E0" w:rsidP="000673E0">
      <w:pPr>
        <w:spacing w:line="480" w:lineRule="auto"/>
        <w:ind w:firstLine="720"/>
      </w:pPr>
      <w:proofErr w:type="gramStart"/>
      <w:r>
        <w:t>salamander</w:t>
      </w:r>
      <w:proofErr w:type="gramEnd"/>
      <w:r>
        <w:t xml:space="preserve"> diversity hotspot as a consequence of project global climate change.  </w:t>
      </w:r>
    </w:p>
    <w:p w:rsidR="000673E0" w:rsidRDefault="000673E0" w:rsidP="000673E0">
      <w:pPr>
        <w:spacing w:line="480" w:lineRule="auto"/>
      </w:pPr>
      <w:proofErr w:type="gramStart"/>
      <w:r>
        <w:t>Mitchell, J. C. and K. K. Reay.</w:t>
      </w:r>
      <w:proofErr w:type="gramEnd"/>
      <w:r>
        <w:t xml:space="preserve"> 1999. Atlas of amphibians and reptiles in Virginia. Special </w:t>
      </w:r>
      <w:r>
        <w:tab/>
        <w:t xml:space="preserve">Publication Number 1, Wildlife Diversity Division, Virginia Department of Game and </w:t>
      </w:r>
      <w:r>
        <w:tab/>
        <w:t>Inland Fisheries, Richmond, Virginia.</w:t>
      </w:r>
    </w:p>
    <w:p w:rsidR="000673E0" w:rsidRDefault="000673E0" w:rsidP="000673E0">
      <w:pPr>
        <w:spacing w:line="480" w:lineRule="auto"/>
      </w:pPr>
      <w:r>
        <w:t xml:space="preserve">Moritz, C., J. L. Patton, C. J. Conroy, J. L. Parra, G. C. White, S. R. Beissinger. 2008.  </w:t>
      </w:r>
    </w:p>
    <w:p w:rsidR="000673E0" w:rsidRDefault="000673E0" w:rsidP="000673E0">
      <w:pPr>
        <w:spacing w:line="480" w:lineRule="auto"/>
        <w:ind w:left="720"/>
      </w:pPr>
      <w:proofErr w:type="gramStart"/>
      <w:r>
        <w:t>Impact of a century of climate change on small-mammal communities in Yosemite National Park.</w:t>
      </w:r>
      <w:proofErr w:type="gramEnd"/>
      <w:r>
        <w:t xml:space="preserve"> Science 322: 261-4.</w:t>
      </w:r>
    </w:p>
    <w:p w:rsidR="000673E0" w:rsidRDefault="000673E0" w:rsidP="000673E0">
      <w:pPr>
        <w:autoSpaceDE w:val="0"/>
        <w:autoSpaceDN w:val="0"/>
        <w:adjustRightInd w:val="0"/>
        <w:spacing w:line="480" w:lineRule="auto"/>
      </w:pPr>
      <w:proofErr w:type="gramStart"/>
      <w:r>
        <w:t>Nakawatase, J. M., and D. L. Peterson.</w:t>
      </w:r>
      <w:proofErr w:type="gramEnd"/>
      <w:r>
        <w:t xml:space="preserve"> 2006. Spatial variability in forest growth –</w:t>
      </w:r>
      <w:r>
        <w:tab/>
        <w:t xml:space="preserve">climate </w:t>
      </w:r>
      <w:r>
        <w:tab/>
        <w:t>relationships in the Olympic Mountains, Washington. Canadian Journal of</w:t>
      </w:r>
      <w:r>
        <w:tab/>
        <w:t xml:space="preserve">Forest </w:t>
      </w:r>
      <w:r>
        <w:tab/>
        <w:t xml:space="preserve">Research </w:t>
      </w:r>
      <w:r w:rsidRPr="004B0B97">
        <w:rPr>
          <w:bCs w:val="0"/>
        </w:rPr>
        <w:t>36</w:t>
      </w:r>
      <w:r w:rsidRPr="004B0B97">
        <w:t>:77-91</w:t>
      </w:r>
      <w:r>
        <w:t>.</w:t>
      </w:r>
    </w:p>
    <w:p w:rsidR="000673E0" w:rsidRDefault="000673E0" w:rsidP="000673E0">
      <w:pPr>
        <w:autoSpaceDE w:val="0"/>
        <w:autoSpaceDN w:val="0"/>
        <w:adjustRightInd w:val="0"/>
        <w:spacing w:line="480" w:lineRule="auto"/>
      </w:pPr>
      <w:proofErr w:type="gramStart"/>
      <w:r>
        <w:t>Nakicenovic, N. and R. Swart.</w:t>
      </w:r>
      <w:proofErr w:type="gramEnd"/>
      <w:r>
        <w:t xml:space="preserve"> 2000. IPCC Special report on emissions scenarios. Cambridge: </w:t>
      </w:r>
      <w:r>
        <w:tab/>
        <w:t>Cambridge, Univ. Press 599 p.</w:t>
      </w:r>
    </w:p>
    <w:p w:rsidR="000673E0" w:rsidRDefault="000673E0" w:rsidP="000673E0">
      <w:pPr>
        <w:spacing w:line="480" w:lineRule="auto"/>
        <w:rPr>
          <w:iCs/>
        </w:rPr>
      </w:pPr>
      <w:proofErr w:type="gramStart"/>
      <w:r>
        <w:rPr>
          <w:iCs/>
        </w:rPr>
        <w:t>National Oceanic and Atmospheric Administration.</w:t>
      </w:r>
      <w:proofErr w:type="gramEnd"/>
      <w:r>
        <w:rPr>
          <w:iCs/>
        </w:rPr>
        <w:t xml:space="preserve"> 2013. National Climatic Data Center. </w:t>
      </w:r>
      <w:proofErr w:type="gramStart"/>
      <w:r>
        <w:rPr>
          <w:iCs/>
        </w:rPr>
        <w:t xml:space="preserve">NOAA </w:t>
      </w:r>
      <w:r>
        <w:rPr>
          <w:iCs/>
        </w:rPr>
        <w:tab/>
        <w:t>Asheville, NC.</w:t>
      </w:r>
      <w:proofErr w:type="gramEnd"/>
      <w:r>
        <w:rPr>
          <w:iCs/>
        </w:rPr>
        <w:t xml:space="preserve"> </w:t>
      </w:r>
      <w:r w:rsidRPr="005C2F51">
        <w:rPr>
          <w:iCs/>
        </w:rPr>
        <w:t>https://www.ncdc.noaa.gov/crn</w:t>
      </w:r>
      <w:proofErr w:type="gramStart"/>
      <w:r w:rsidRPr="005C2F51">
        <w:rPr>
          <w:iCs/>
        </w:rPr>
        <w:t>/</w:t>
      </w:r>
      <w:r>
        <w:rPr>
          <w:iCs/>
        </w:rPr>
        <w:t xml:space="preserve"> .</w:t>
      </w:r>
      <w:proofErr w:type="gramEnd"/>
    </w:p>
    <w:p w:rsidR="000673E0" w:rsidRPr="006D1BE6" w:rsidRDefault="000673E0" w:rsidP="000673E0">
      <w:pPr>
        <w:spacing w:line="480" w:lineRule="auto"/>
        <w:rPr>
          <w:iCs/>
        </w:rPr>
      </w:pPr>
      <w:proofErr w:type="gramStart"/>
      <w:r w:rsidRPr="006D1BE6">
        <w:rPr>
          <w:iCs/>
        </w:rPr>
        <w:t>Organ, J. A. 1991.</w:t>
      </w:r>
      <w:proofErr w:type="gramEnd"/>
      <w:r w:rsidRPr="006D1BE6">
        <w:rPr>
          <w:iCs/>
        </w:rPr>
        <w:t xml:space="preserve"> Salamander survey of the Mount Rogers Nation Recreation Area </w:t>
      </w:r>
    </w:p>
    <w:p w:rsidR="000673E0" w:rsidRDefault="000673E0" w:rsidP="000673E0">
      <w:pPr>
        <w:spacing w:line="480" w:lineRule="auto"/>
        <w:ind w:left="720"/>
        <w:rPr>
          <w:iCs/>
        </w:rPr>
      </w:pPr>
      <w:proofErr w:type="gramStart"/>
      <w:r w:rsidRPr="006D1BE6">
        <w:rPr>
          <w:iCs/>
        </w:rPr>
        <w:t>section</w:t>
      </w:r>
      <w:proofErr w:type="gramEnd"/>
      <w:r w:rsidRPr="006D1BE6">
        <w:rPr>
          <w:iCs/>
        </w:rPr>
        <w:t xml:space="preserve"> two. Marion, VA: United States Department of Agriculture. </w:t>
      </w:r>
      <w:proofErr w:type="gramStart"/>
      <w:r w:rsidRPr="006D1BE6">
        <w:rPr>
          <w:iCs/>
        </w:rPr>
        <w:t>210p. Available from Mount Rogers National Recreation Area, Marion, VA.</w:t>
      </w:r>
      <w:proofErr w:type="gramEnd"/>
    </w:p>
    <w:p w:rsidR="000673E0" w:rsidRPr="006D1BE6" w:rsidRDefault="000673E0" w:rsidP="000673E0">
      <w:pPr>
        <w:spacing w:line="480" w:lineRule="auto"/>
        <w:rPr>
          <w:iCs/>
        </w:rPr>
      </w:pPr>
      <w:proofErr w:type="gramStart"/>
      <w:r w:rsidRPr="006D1BE6">
        <w:rPr>
          <w:iCs/>
        </w:rPr>
        <w:t>Organ, J. A. 199</w:t>
      </w:r>
      <w:r>
        <w:rPr>
          <w:iCs/>
        </w:rPr>
        <w:t>0</w:t>
      </w:r>
      <w:r w:rsidRPr="006D1BE6">
        <w:rPr>
          <w:iCs/>
        </w:rPr>
        <w:t>.</w:t>
      </w:r>
      <w:proofErr w:type="gramEnd"/>
      <w:r w:rsidRPr="006D1BE6">
        <w:rPr>
          <w:iCs/>
        </w:rPr>
        <w:t xml:space="preserve"> Salamander survey of the Mount Rogers Nation Recreation Area </w:t>
      </w:r>
    </w:p>
    <w:p w:rsidR="000673E0" w:rsidRPr="006D1BE6" w:rsidRDefault="000673E0" w:rsidP="000673E0">
      <w:pPr>
        <w:spacing w:line="480" w:lineRule="auto"/>
        <w:ind w:left="720"/>
        <w:rPr>
          <w:iCs/>
        </w:rPr>
      </w:pPr>
      <w:proofErr w:type="gramStart"/>
      <w:r w:rsidRPr="006D1BE6">
        <w:rPr>
          <w:iCs/>
        </w:rPr>
        <w:lastRenderedPageBreak/>
        <w:t>section</w:t>
      </w:r>
      <w:proofErr w:type="gramEnd"/>
      <w:r w:rsidRPr="006D1BE6">
        <w:rPr>
          <w:iCs/>
        </w:rPr>
        <w:t xml:space="preserve"> </w:t>
      </w:r>
      <w:r>
        <w:rPr>
          <w:iCs/>
        </w:rPr>
        <w:t>one</w:t>
      </w:r>
      <w:r w:rsidRPr="006D1BE6">
        <w:rPr>
          <w:iCs/>
        </w:rPr>
        <w:t xml:space="preserve">. Marion, VA: United States Department of Agriculture. </w:t>
      </w:r>
      <w:proofErr w:type="gramStart"/>
      <w:r>
        <w:rPr>
          <w:iCs/>
        </w:rPr>
        <w:t>98</w:t>
      </w:r>
      <w:r w:rsidRPr="006D1BE6">
        <w:rPr>
          <w:iCs/>
        </w:rPr>
        <w:t>p. Available from Mount Rogers National Recreation Area, Marion, VA.</w:t>
      </w:r>
      <w:proofErr w:type="gramEnd"/>
    </w:p>
    <w:p w:rsidR="000673E0" w:rsidRDefault="000673E0" w:rsidP="000673E0">
      <w:pPr>
        <w:spacing w:line="480" w:lineRule="auto"/>
        <w:ind w:left="720" w:hanging="720"/>
        <w:rPr>
          <w:iCs/>
        </w:rPr>
      </w:pPr>
      <w:proofErr w:type="gramStart"/>
      <w:r>
        <w:rPr>
          <w:iCs/>
        </w:rPr>
        <w:t>Parmesan, C. 2006.</w:t>
      </w:r>
      <w:proofErr w:type="gramEnd"/>
      <w:r>
        <w:rPr>
          <w:iCs/>
        </w:rPr>
        <w:t xml:space="preserve"> Ecological and evolutionary responses to recent climate change. Annual Review of Ecology and Evolution 37:637-69.</w:t>
      </w:r>
    </w:p>
    <w:p w:rsidR="000673E0" w:rsidRPr="006D1BE6" w:rsidRDefault="000673E0" w:rsidP="000673E0">
      <w:pPr>
        <w:spacing w:line="480" w:lineRule="auto"/>
        <w:rPr>
          <w:iCs/>
        </w:rPr>
      </w:pPr>
      <w:proofErr w:type="gramStart"/>
      <w:r>
        <w:rPr>
          <w:iCs/>
        </w:rPr>
        <w:t>Pearson, R. G. and T. P. Dawson.</w:t>
      </w:r>
      <w:proofErr w:type="gramEnd"/>
      <w:r>
        <w:rPr>
          <w:iCs/>
        </w:rPr>
        <w:t xml:space="preserve"> 2003. Predicitng the impacts of climate change on the </w:t>
      </w:r>
      <w:r>
        <w:rPr>
          <w:iCs/>
        </w:rPr>
        <w:tab/>
        <w:t xml:space="preserve">distribution of species: are bioclimate envelope models useful? Global Ecology and </w:t>
      </w:r>
      <w:r>
        <w:rPr>
          <w:iCs/>
        </w:rPr>
        <w:tab/>
        <w:t>Biogeography 12:361-371.</w:t>
      </w:r>
    </w:p>
    <w:p w:rsidR="000673E0" w:rsidRDefault="000673E0" w:rsidP="000673E0">
      <w:pPr>
        <w:spacing w:line="480" w:lineRule="auto"/>
      </w:pPr>
      <w:r>
        <w:t xml:space="preserve">Peterson, A. T. 2001. Predicting species’ geographic distributions based on ecological </w:t>
      </w:r>
    </w:p>
    <w:p w:rsidR="000673E0" w:rsidRDefault="000673E0" w:rsidP="000673E0">
      <w:pPr>
        <w:spacing w:line="480" w:lineRule="auto"/>
        <w:ind w:firstLine="720"/>
      </w:pPr>
      <w:proofErr w:type="gramStart"/>
      <w:r>
        <w:t>niche</w:t>
      </w:r>
      <w:proofErr w:type="gramEnd"/>
      <w:r>
        <w:t xml:space="preserve"> modeling. The Condor 103:599-605.</w:t>
      </w:r>
    </w:p>
    <w:p w:rsidR="000673E0" w:rsidRDefault="000673E0" w:rsidP="000673E0">
      <w:pPr>
        <w:spacing w:line="480" w:lineRule="auto"/>
        <w:rPr>
          <w:iCs/>
        </w:rPr>
      </w:pPr>
      <w:r w:rsidRPr="00B522E2">
        <w:rPr>
          <w:iCs/>
        </w:rPr>
        <w:t xml:space="preserve">Petranka, J. W. 1998. </w:t>
      </w:r>
      <w:proofErr w:type="gramStart"/>
      <w:r w:rsidRPr="00B522E2">
        <w:rPr>
          <w:i/>
          <w:iCs/>
        </w:rPr>
        <w:t>Salamanders of the United States and Canada</w:t>
      </w:r>
      <w:r w:rsidRPr="00B522E2">
        <w:rPr>
          <w:iCs/>
        </w:rPr>
        <w:t>.</w:t>
      </w:r>
      <w:proofErr w:type="gramEnd"/>
      <w:r w:rsidRPr="00B522E2">
        <w:rPr>
          <w:iCs/>
        </w:rPr>
        <w:t xml:space="preserve">  Washington, DC: </w:t>
      </w:r>
    </w:p>
    <w:p w:rsidR="000673E0" w:rsidRDefault="000673E0" w:rsidP="000673E0">
      <w:pPr>
        <w:spacing w:line="480" w:lineRule="auto"/>
        <w:ind w:firstLine="720"/>
        <w:rPr>
          <w:iCs/>
        </w:rPr>
      </w:pPr>
      <w:proofErr w:type="gramStart"/>
      <w:r w:rsidRPr="00B522E2">
        <w:rPr>
          <w:iCs/>
        </w:rPr>
        <w:t>Smithsonian Institute Press.</w:t>
      </w:r>
      <w:proofErr w:type="gramEnd"/>
    </w:p>
    <w:p w:rsidR="000673E0" w:rsidRDefault="000673E0" w:rsidP="000673E0">
      <w:pPr>
        <w:spacing w:line="480" w:lineRule="auto"/>
        <w:rPr>
          <w:iCs/>
        </w:rPr>
      </w:pPr>
      <w:r>
        <w:rPr>
          <w:iCs/>
        </w:rPr>
        <w:t xml:space="preserve">Phillips, S. J., R. P. Anderson, R. E. Schapire. 2006. Maximum entropy modeling of species </w:t>
      </w:r>
      <w:r>
        <w:rPr>
          <w:iCs/>
        </w:rPr>
        <w:tab/>
        <w:t>geographic distributions. Ecological Modeling 190:231-59.</w:t>
      </w:r>
    </w:p>
    <w:p w:rsidR="000673E0" w:rsidRDefault="000673E0" w:rsidP="000673E0">
      <w:pPr>
        <w:spacing w:line="480" w:lineRule="auto"/>
      </w:pPr>
      <w:r>
        <w:t xml:space="preserve">Pounds, J. A., M. R. Bustamante, L. A. Coloma, J. A. Consuegra, M. P. L. Fogden, P. N. </w:t>
      </w:r>
    </w:p>
    <w:p w:rsidR="000673E0" w:rsidRDefault="000673E0" w:rsidP="000673E0">
      <w:pPr>
        <w:spacing w:line="480" w:lineRule="auto"/>
        <w:ind w:left="720"/>
      </w:pPr>
      <w:r>
        <w:t xml:space="preserve">Foster, E. La Marca, K. L. Masters, A. Merino-Viteri, R. Puschendorf, S. R. Ron, G. A. Sanchez-Azofeifa, C. J. </w:t>
      </w:r>
      <w:proofErr w:type="gramStart"/>
      <w:r>
        <w:t>Still, B. E. Young.</w:t>
      </w:r>
      <w:proofErr w:type="gramEnd"/>
      <w:r>
        <w:t xml:space="preserve"> 2006. Widespread amphibian extinctions from epidemic diseases driven by global warming. Nature 439:161-7.</w:t>
      </w:r>
    </w:p>
    <w:p w:rsidR="000673E0" w:rsidRDefault="000673E0" w:rsidP="000673E0">
      <w:pPr>
        <w:autoSpaceDE w:val="0"/>
        <w:autoSpaceDN w:val="0"/>
        <w:adjustRightInd w:val="0"/>
        <w:spacing w:line="480" w:lineRule="auto"/>
      </w:pPr>
      <w:r w:rsidRPr="005F2E09">
        <w:t xml:space="preserve">Randin, C.F., </w:t>
      </w:r>
      <w:r>
        <w:t xml:space="preserve">R. Engler, S. Normand, M. Zappa, N. E. Zimmermann, P. B. Pearman, P. Vittoz, </w:t>
      </w:r>
      <w:r>
        <w:tab/>
        <w:t xml:space="preserve">W. Thuiller, and A. Guisan. 2009. Climate change and plant distribution: local models </w:t>
      </w:r>
      <w:r>
        <w:tab/>
        <w:t>predict high-elevation persistence. Global Change Biology 15: 1557-69.</w:t>
      </w:r>
    </w:p>
    <w:p w:rsidR="000673E0" w:rsidRDefault="000673E0" w:rsidP="000673E0">
      <w:pPr>
        <w:spacing w:line="480" w:lineRule="auto"/>
      </w:pPr>
      <w:r>
        <w:t xml:space="preserve">Raxworthy, C. J., R. G. Pearson, N. Rabibiso, A. M. Rakotondrazaft, J. Ramanamajato, A. P. </w:t>
      </w:r>
      <w:r>
        <w:tab/>
      </w:r>
      <w:proofErr w:type="gramStart"/>
      <w:r>
        <w:t>Raselimanana, S. Wu, R. A. Nussbaum, and D. A. Stone.</w:t>
      </w:r>
      <w:proofErr w:type="gramEnd"/>
      <w:r>
        <w:t xml:space="preserve"> 2008. Extinction vulnerability </w:t>
      </w:r>
      <w:r>
        <w:lastRenderedPageBreak/>
        <w:tab/>
        <w:t xml:space="preserve">of tropical montane endemism from warming and upslope displacement: a preliminary </w:t>
      </w:r>
      <w:r>
        <w:tab/>
        <w:t>appraisal for the highest massif in Madagascar. Global Change Biology 14:1703-20.</w:t>
      </w:r>
    </w:p>
    <w:p w:rsidR="000673E0" w:rsidRDefault="000673E0" w:rsidP="000673E0">
      <w:pPr>
        <w:spacing w:line="480" w:lineRule="auto"/>
      </w:pPr>
      <w:proofErr w:type="gramStart"/>
      <w:r>
        <w:t>Rochlin I., D. V. Ninivaggi, M. L. Hutchinson, A. Farajollahi.</w:t>
      </w:r>
      <w:proofErr w:type="gramEnd"/>
      <w:r>
        <w:t xml:space="preserve"> 2013. Climate Change and Range </w:t>
      </w:r>
      <w:r>
        <w:tab/>
        <w:t xml:space="preserve">Expansion of the Asian </w:t>
      </w:r>
      <w:proofErr w:type="gramStart"/>
      <w:r>
        <w:t>Tiger Mosquito</w:t>
      </w:r>
      <w:proofErr w:type="gramEnd"/>
      <w:r>
        <w:t xml:space="preserve"> (</w:t>
      </w:r>
      <w:r>
        <w:rPr>
          <w:rStyle w:val="Emphasis"/>
        </w:rPr>
        <w:t>Aedes albopictus</w:t>
      </w:r>
      <w:r>
        <w:t xml:space="preserve">) in Northeastern USA: </w:t>
      </w:r>
      <w:r>
        <w:tab/>
        <w:t xml:space="preserve">Implications for Public Health Practitioners. PLoS ONE 8(4): e60874. </w:t>
      </w:r>
      <w:r>
        <w:tab/>
        <w:t>doi:10.1371/journal.pone.0060874</w:t>
      </w:r>
    </w:p>
    <w:p w:rsidR="000673E0" w:rsidRDefault="000673E0" w:rsidP="000673E0">
      <w:pPr>
        <w:spacing w:line="480" w:lineRule="auto"/>
      </w:pPr>
      <w:r>
        <w:t xml:space="preserve">Rovito, S. M., G. Parra-Olea, C. R. Vasquez-Almazan, T. J. Papenfuss, D. B. Wake. </w:t>
      </w:r>
    </w:p>
    <w:p w:rsidR="000673E0" w:rsidRDefault="000673E0" w:rsidP="000673E0">
      <w:pPr>
        <w:spacing w:line="480" w:lineRule="auto"/>
        <w:ind w:left="720"/>
      </w:pPr>
      <w:r>
        <w:t xml:space="preserve">2009. Dramatic declines in </w:t>
      </w:r>
      <w:proofErr w:type="gramStart"/>
      <w:r>
        <w:t>neotropical</w:t>
      </w:r>
      <w:proofErr w:type="gramEnd"/>
      <w:r>
        <w:t xml:space="preserve"> salamander populations are an important part of global amphibian crisis. Proceedings of the National Academy of Science 106:3231-6.</w:t>
      </w:r>
    </w:p>
    <w:p w:rsidR="000673E0" w:rsidRDefault="000673E0" w:rsidP="000673E0">
      <w:pPr>
        <w:spacing w:line="480" w:lineRule="auto"/>
      </w:pPr>
      <w:r>
        <w:t xml:space="preserve">Schmidt, K. P. 1936. </w:t>
      </w:r>
      <w:proofErr w:type="gramStart"/>
      <w:r>
        <w:t>Guatemalan salamanders of the genus Oedipus.</w:t>
      </w:r>
      <w:proofErr w:type="gramEnd"/>
      <w:r>
        <w:t xml:space="preserve"> Zoological Series of </w:t>
      </w:r>
    </w:p>
    <w:p w:rsidR="000673E0" w:rsidRDefault="000673E0" w:rsidP="000673E0">
      <w:pPr>
        <w:spacing w:line="480" w:lineRule="auto"/>
        <w:ind w:firstLine="720"/>
      </w:pPr>
      <w:proofErr w:type="gramStart"/>
      <w:r>
        <w:t>Field Museum of Natural History 10:135-66.</w:t>
      </w:r>
      <w:proofErr w:type="gramEnd"/>
    </w:p>
    <w:p w:rsidR="000673E0" w:rsidRDefault="000673E0" w:rsidP="000673E0">
      <w:pPr>
        <w:spacing w:line="480" w:lineRule="auto"/>
      </w:pPr>
      <w:r>
        <w:t xml:space="preserve">Schneider, S.H., S. Semenov, A. Patwardhan, I. Burton, C.H.D. Magadza, M. Oppenheimer, </w:t>
      </w:r>
      <w:r>
        <w:tab/>
        <w:t xml:space="preserve">A.B. Pittock, A. Rahman, J.B. Smith, A. Suarez and F. Yamin, 2007: Assessing key </w:t>
      </w:r>
      <w:r>
        <w:tab/>
        <w:t xml:space="preserve">vulnerabilities and the risk from climate change. Climate Change 2007: Impacts, </w:t>
      </w:r>
      <w:r>
        <w:tab/>
        <w:t xml:space="preserve">Adaptation and Vulnerability. </w:t>
      </w:r>
      <w:proofErr w:type="gramStart"/>
      <w:r>
        <w:t xml:space="preserve">Contribution of Working Group II to the Fourth </w:t>
      </w:r>
      <w:r>
        <w:tab/>
        <w:t>Assessment Report of the Intergovernmental Panel on Climate Change, M.L. Parry, O.F.</w:t>
      </w:r>
      <w:proofErr w:type="gramEnd"/>
      <w:r>
        <w:t xml:space="preserve"> </w:t>
      </w:r>
      <w:r>
        <w:tab/>
        <w:t xml:space="preserve">Canziani, J.P. Palutikof, P.J. van der Linden and C.E. Hanson, Eds., Cambridge </w:t>
      </w:r>
      <w:r>
        <w:tab/>
        <w:t>University Press, Cambridge, UK, 779-810.</w:t>
      </w:r>
    </w:p>
    <w:p w:rsidR="000673E0" w:rsidRDefault="000673E0" w:rsidP="000673E0">
      <w:pPr>
        <w:spacing w:line="480" w:lineRule="auto"/>
        <w:rPr>
          <w:iCs/>
        </w:rPr>
      </w:pPr>
      <w:r>
        <w:rPr>
          <w:iCs/>
        </w:rPr>
        <w:t xml:space="preserve">Semlitsch, R. D., B. D. Todd, S. M. Blomquist, A. J. K. Calhoun, J. W. Gibbons, J. P. </w:t>
      </w:r>
    </w:p>
    <w:p w:rsidR="000673E0" w:rsidRDefault="000673E0" w:rsidP="000673E0">
      <w:pPr>
        <w:spacing w:line="480" w:lineRule="auto"/>
        <w:ind w:left="720"/>
        <w:rPr>
          <w:iCs/>
        </w:rPr>
      </w:pPr>
      <w:r>
        <w:rPr>
          <w:iCs/>
        </w:rPr>
        <w:t>Gibbs, G. J. Grater, E. B. Harper, D. J. Hocking, M. L. Hunter Jr., D. A. Patrick, T. A. G. Rittenhouse, B. B. Rothermel. 2009. Effects of timber harvest on amphibian populations: understanding mechanisms from forest experiments. BioScience 59:853-62.</w:t>
      </w:r>
    </w:p>
    <w:p w:rsidR="000673E0" w:rsidRDefault="000673E0" w:rsidP="000673E0">
      <w:pPr>
        <w:spacing w:line="480" w:lineRule="auto"/>
        <w:rPr>
          <w:iCs/>
        </w:rPr>
      </w:pPr>
      <w:r>
        <w:rPr>
          <w:iCs/>
        </w:rPr>
        <w:lastRenderedPageBreak/>
        <w:t xml:space="preserve">Sheldon, A. L. 2012. </w:t>
      </w:r>
      <w:proofErr w:type="gramStart"/>
      <w:r>
        <w:rPr>
          <w:iCs/>
        </w:rPr>
        <w:t xml:space="preserve">Possible climate-induced shift of stoneflies in a southern Appalachian </w:t>
      </w:r>
      <w:r>
        <w:rPr>
          <w:iCs/>
        </w:rPr>
        <w:tab/>
        <w:t>catchment.</w:t>
      </w:r>
      <w:proofErr w:type="gramEnd"/>
      <w:r>
        <w:rPr>
          <w:iCs/>
        </w:rPr>
        <w:t xml:space="preserve"> Freshwater Science 31:765-74.</w:t>
      </w:r>
    </w:p>
    <w:p w:rsidR="000673E0" w:rsidRDefault="000673E0" w:rsidP="000673E0">
      <w:pPr>
        <w:spacing w:line="480" w:lineRule="auto"/>
        <w:rPr>
          <w:iCs/>
        </w:rPr>
      </w:pPr>
      <w:proofErr w:type="gramStart"/>
      <w:r>
        <w:rPr>
          <w:iCs/>
        </w:rPr>
        <w:t>Sinclair, S. J., M. D. White, and G. R. Newell.</w:t>
      </w:r>
      <w:proofErr w:type="gramEnd"/>
      <w:r>
        <w:rPr>
          <w:iCs/>
        </w:rPr>
        <w:t xml:space="preserve"> 2010. How useful are species distribution models </w:t>
      </w:r>
      <w:r>
        <w:rPr>
          <w:iCs/>
        </w:rPr>
        <w:tab/>
        <w:t>for managing biodiversity under future climates? Ecology and Society 15:1-8.</w:t>
      </w:r>
    </w:p>
    <w:p w:rsidR="000673E0" w:rsidRDefault="000673E0" w:rsidP="000673E0">
      <w:pPr>
        <w:spacing w:line="480" w:lineRule="auto"/>
        <w:rPr>
          <w:iCs/>
        </w:rPr>
      </w:pPr>
      <w:r>
        <w:rPr>
          <w:iCs/>
        </w:rPr>
        <w:t xml:space="preserve">Sinervo, B., F. Cruz, D. B. Miles, B. Heulin, E. Bastiaans, M. Cruz, R. Lara-Resendiz, N. </w:t>
      </w:r>
      <w:r>
        <w:rPr>
          <w:iCs/>
        </w:rPr>
        <w:tab/>
      </w:r>
      <w:proofErr w:type="gramStart"/>
      <w:r>
        <w:rPr>
          <w:iCs/>
        </w:rPr>
        <w:t>Martinez-Mendez, M. Calderon-Espinosa, R. Meza-Lazaro, H. Gadsden, L. Avila, M.</w:t>
      </w:r>
      <w:proofErr w:type="gramEnd"/>
      <w:r>
        <w:rPr>
          <w:iCs/>
        </w:rPr>
        <w:t xml:space="preserve"> </w:t>
      </w:r>
      <w:r>
        <w:rPr>
          <w:iCs/>
        </w:rPr>
        <w:tab/>
        <w:t xml:space="preserve">Lepetz, T. Oksanen, D. Chapple, A. Bauer, W. Branch, J. Clobert, J. Sites. 2010. Erosion </w:t>
      </w:r>
      <w:r>
        <w:rPr>
          <w:iCs/>
        </w:rPr>
        <w:tab/>
        <w:t>of lizard diversity by climate change and altered thermal niches. Science 328:894-99.</w:t>
      </w:r>
    </w:p>
    <w:p w:rsidR="000673E0" w:rsidRDefault="000673E0" w:rsidP="000673E0">
      <w:pPr>
        <w:spacing w:line="480" w:lineRule="auto"/>
        <w:rPr>
          <w:iCs/>
        </w:rPr>
      </w:pPr>
      <w:r>
        <w:rPr>
          <w:iCs/>
        </w:rPr>
        <w:t xml:space="preserve">Spight, T. M. 1968. The water economy of salamanders: Evaporative water loss. </w:t>
      </w:r>
    </w:p>
    <w:p w:rsidR="000673E0" w:rsidRDefault="000673E0" w:rsidP="000673E0">
      <w:pPr>
        <w:spacing w:line="480" w:lineRule="auto"/>
        <w:ind w:firstLine="720"/>
        <w:rPr>
          <w:iCs/>
        </w:rPr>
      </w:pPr>
      <w:r>
        <w:rPr>
          <w:iCs/>
        </w:rPr>
        <w:t>Physiological Zoology 41:195-203.</w:t>
      </w:r>
    </w:p>
    <w:p w:rsidR="000673E0" w:rsidRDefault="000673E0" w:rsidP="000673E0">
      <w:pPr>
        <w:spacing w:line="480" w:lineRule="auto"/>
        <w:rPr>
          <w:iCs/>
        </w:rPr>
      </w:pPr>
      <w:r>
        <w:rPr>
          <w:iCs/>
        </w:rPr>
        <w:t xml:space="preserve">Steen, D. A., C. J. W. McClue, J. C. Brock, D. C. Rudolph, J. B. Pierce, J. R. Lee, J. Humphries, </w:t>
      </w:r>
      <w:r>
        <w:rPr>
          <w:iCs/>
        </w:rPr>
        <w:tab/>
        <w:t xml:space="preserve">B. B Gregory, W. B. Sutton, L. L. Smith, D. L. Baxley, D. J. Stevenson, and C. Guyer. </w:t>
      </w:r>
      <w:r>
        <w:rPr>
          <w:iCs/>
        </w:rPr>
        <w:tab/>
        <w:t xml:space="preserve">2012. Landscape-level influences of terrestrial snake occupancy within the southeastern </w:t>
      </w:r>
      <w:r>
        <w:rPr>
          <w:iCs/>
        </w:rPr>
        <w:tab/>
        <w:t>United States. Ecological Applications 22:1084-97.</w:t>
      </w:r>
    </w:p>
    <w:p w:rsidR="000673E0" w:rsidRDefault="000673E0" w:rsidP="000673E0">
      <w:pPr>
        <w:spacing w:line="480" w:lineRule="auto"/>
        <w:ind w:left="720" w:hanging="720"/>
        <w:rPr>
          <w:iCs/>
        </w:rPr>
      </w:pPr>
      <w:proofErr w:type="gramStart"/>
      <w:r>
        <w:rPr>
          <w:iCs/>
        </w:rPr>
        <w:t>Thuiller, W., S. Lavorel, M. B. Araujo, M. T. Sykes, I. C. Prentice.</w:t>
      </w:r>
      <w:proofErr w:type="gramEnd"/>
      <w:r>
        <w:rPr>
          <w:iCs/>
        </w:rPr>
        <w:t xml:space="preserve"> 2005. Climate change threats to plant diversity in Europe. Proceedings of the National Academy of Science 102: 8245-50.</w:t>
      </w:r>
    </w:p>
    <w:p w:rsidR="000673E0" w:rsidRDefault="000673E0" w:rsidP="000673E0">
      <w:pPr>
        <w:spacing w:line="480" w:lineRule="auto"/>
        <w:ind w:left="720" w:hanging="720"/>
        <w:rPr>
          <w:iCs/>
        </w:rPr>
      </w:pPr>
      <w:proofErr w:type="gramStart"/>
      <w:r>
        <w:rPr>
          <w:iCs/>
        </w:rPr>
        <w:t>Tingley, M. W. and S. R. Beissinger.</w:t>
      </w:r>
      <w:proofErr w:type="gramEnd"/>
      <w:r>
        <w:rPr>
          <w:iCs/>
        </w:rPr>
        <w:t xml:space="preserve"> 2013. Cryptic loss of montane avian richness and high community turnover over 100 years. Ecology 94:598-609.</w:t>
      </w:r>
    </w:p>
    <w:p w:rsidR="000673E0" w:rsidRDefault="000673E0" w:rsidP="000673E0">
      <w:pPr>
        <w:spacing w:line="480" w:lineRule="auto"/>
        <w:ind w:left="720" w:hanging="720"/>
        <w:rPr>
          <w:iCs/>
        </w:rPr>
      </w:pPr>
      <w:proofErr w:type="gramStart"/>
      <w:r>
        <w:rPr>
          <w:iCs/>
        </w:rPr>
        <w:t>Virginia Department of Game and Inland Fisheries.</w:t>
      </w:r>
      <w:proofErr w:type="gramEnd"/>
      <w:r>
        <w:rPr>
          <w:iCs/>
        </w:rPr>
        <w:t xml:space="preserve"> 2005. Virginia’s comprehensive wildlife conservation strategy. </w:t>
      </w:r>
      <w:proofErr w:type="gramStart"/>
      <w:r>
        <w:rPr>
          <w:iCs/>
        </w:rPr>
        <w:t>Virginia Department of Game and Inland Fisheries, Richmond, Virginia.</w:t>
      </w:r>
      <w:proofErr w:type="gramEnd"/>
    </w:p>
    <w:p w:rsidR="000673E0" w:rsidRDefault="000673E0" w:rsidP="000673E0">
      <w:pPr>
        <w:spacing w:line="480" w:lineRule="auto"/>
      </w:pPr>
      <w:proofErr w:type="gramStart"/>
      <w:r>
        <w:t>Wake, D. B. and J. F. Lynch.</w:t>
      </w:r>
      <w:proofErr w:type="gramEnd"/>
      <w:r>
        <w:t xml:space="preserve"> 1976. The distribution, ecology, and evolutionary history of </w:t>
      </w:r>
    </w:p>
    <w:p w:rsidR="000673E0" w:rsidRDefault="000673E0" w:rsidP="000673E0">
      <w:pPr>
        <w:spacing w:line="480" w:lineRule="auto"/>
        <w:ind w:left="720"/>
      </w:pPr>
      <w:proofErr w:type="gramStart"/>
      <w:r>
        <w:lastRenderedPageBreak/>
        <w:t>plethodontid</w:t>
      </w:r>
      <w:proofErr w:type="gramEnd"/>
      <w:r>
        <w:t xml:space="preserve"> salamanders in tropical America. Science Bulletin of the Natural History Museum of Los Angeles County 25:1-65.</w:t>
      </w:r>
    </w:p>
    <w:p w:rsidR="000673E0" w:rsidRDefault="000673E0" w:rsidP="000673E0">
      <w:pPr>
        <w:spacing w:line="480" w:lineRule="auto"/>
      </w:pPr>
      <w:proofErr w:type="gramStart"/>
      <w:r>
        <w:t>Wake, D. B. and V. T. Vredenburg.</w:t>
      </w:r>
      <w:proofErr w:type="gramEnd"/>
      <w:r>
        <w:t xml:space="preserve"> 2008. Are we in the midst of the sixth </w:t>
      </w:r>
      <w:proofErr w:type="gramStart"/>
      <w:r>
        <w:t>mass</w:t>
      </w:r>
      <w:proofErr w:type="gramEnd"/>
      <w:r>
        <w:t xml:space="preserve"> </w:t>
      </w:r>
    </w:p>
    <w:p w:rsidR="000673E0" w:rsidRDefault="000673E0" w:rsidP="000673E0">
      <w:pPr>
        <w:spacing w:line="480" w:lineRule="auto"/>
        <w:ind w:left="720"/>
      </w:pPr>
      <w:proofErr w:type="gramStart"/>
      <w:r>
        <w:t>extinction</w:t>
      </w:r>
      <w:proofErr w:type="gramEnd"/>
      <w:r>
        <w:t xml:space="preserve">? </w:t>
      </w:r>
      <w:proofErr w:type="gramStart"/>
      <w:r>
        <w:t>A view from the world of amphibians.</w:t>
      </w:r>
      <w:proofErr w:type="gramEnd"/>
      <w:r>
        <w:t xml:space="preserve"> Proceedings of the National Academy of Science 105:11466-73.</w:t>
      </w:r>
    </w:p>
    <w:p w:rsidR="000673E0" w:rsidRDefault="000673E0" w:rsidP="000673E0">
      <w:pPr>
        <w:spacing w:line="480" w:lineRule="auto"/>
        <w:rPr>
          <w:iCs/>
        </w:rPr>
      </w:pPr>
      <w:r w:rsidRPr="00946619">
        <w:rPr>
          <w:iCs/>
        </w:rPr>
        <w:t xml:space="preserve">Wells, K. D. 2007. </w:t>
      </w:r>
      <w:proofErr w:type="gramStart"/>
      <w:r w:rsidRPr="00946619">
        <w:rPr>
          <w:i/>
          <w:iCs/>
        </w:rPr>
        <w:t>The Ecology and Behavior of Amphibians</w:t>
      </w:r>
      <w:r w:rsidRPr="00946619">
        <w:rPr>
          <w:iCs/>
        </w:rPr>
        <w:t>.</w:t>
      </w:r>
      <w:proofErr w:type="gramEnd"/>
      <w:r w:rsidRPr="00946619">
        <w:rPr>
          <w:iCs/>
        </w:rPr>
        <w:t xml:space="preserve"> Chicago, IL: The </w:t>
      </w:r>
    </w:p>
    <w:p w:rsidR="000673E0" w:rsidRPr="00946619" w:rsidRDefault="000673E0" w:rsidP="000673E0">
      <w:pPr>
        <w:spacing w:line="480" w:lineRule="auto"/>
        <w:ind w:firstLine="720"/>
      </w:pPr>
      <w:proofErr w:type="gramStart"/>
      <w:r w:rsidRPr="00946619">
        <w:rPr>
          <w:iCs/>
        </w:rPr>
        <w:t>University of Chicago Press.</w:t>
      </w:r>
      <w:proofErr w:type="gramEnd"/>
    </w:p>
    <w:p w:rsidR="000673E0" w:rsidRDefault="000673E0" w:rsidP="000673E0">
      <w:pPr>
        <w:spacing w:line="480" w:lineRule="auto"/>
      </w:pPr>
      <w:r w:rsidRPr="00946619">
        <w:t xml:space="preserve">Whitfield, S. M., K. E. Bell, T.Philippi, M. Sasa, F. Bolanos, G. Chaves, J. M. Savage, </w:t>
      </w:r>
    </w:p>
    <w:p w:rsidR="000673E0" w:rsidRDefault="000673E0" w:rsidP="000673E0">
      <w:pPr>
        <w:spacing w:line="480" w:lineRule="auto"/>
        <w:ind w:left="720"/>
      </w:pPr>
      <w:proofErr w:type="gramStart"/>
      <w:r w:rsidRPr="00946619">
        <w:t>and</w:t>
      </w:r>
      <w:proofErr w:type="gramEnd"/>
      <w:r w:rsidRPr="00946619">
        <w:t xml:space="preserve"> M. A. </w:t>
      </w:r>
      <w:r>
        <w:t>Donnelly. 2007. Amphibian and reptile declines over 35 years at La Selva, Costa Rica. Proceedings of National Academy of Science 104:8352-6.</w:t>
      </w:r>
    </w:p>
    <w:p w:rsidR="000673E0" w:rsidRPr="000673E0" w:rsidRDefault="000673E0" w:rsidP="000673E0">
      <w:proofErr w:type="gramStart"/>
      <w:r>
        <w:t>Willis, K. J. and S. A. Bhagwat.</w:t>
      </w:r>
      <w:proofErr w:type="gramEnd"/>
      <w:r>
        <w:t xml:space="preserve"> 2009. Biodiversity and climate change. Science 326:806-7.</w:t>
      </w:r>
    </w:p>
    <w:p w:rsidR="00D23EF5" w:rsidRPr="00603E2D" w:rsidRDefault="00D23EF5" w:rsidP="00D23EF5">
      <w:pPr>
        <w:rPr>
          <w:rFonts w:eastAsiaTheme="majorEastAsia" w:cs="Times New Roman"/>
        </w:rPr>
      </w:pPr>
      <w:r w:rsidRPr="00603E2D">
        <w:rPr>
          <w:rFonts w:cs="Times New Roman"/>
        </w:rPr>
        <w:br w:type="page"/>
      </w:r>
    </w:p>
    <w:p w:rsidR="00A2551B" w:rsidRPr="00603E2D" w:rsidRDefault="00D23EF5" w:rsidP="00D034ED">
      <w:pPr>
        <w:pStyle w:val="Heading2"/>
        <w:jc w:val="center"/>
        <w:rPr>
          <w:rFonts w:ascii="Times New Roman" w:hAnsi="Times New Roman" w:cs="Times New Roman"/>
          <w:caps/>
          <w:color w:val="auto"/>
          <w:sz w:val="28"/>
          <w:szCs w:val="28"/>
        </w:rPr>
      </w:pPr>
      <w:bookmarkStart w:id="85" w:name="_Toc387783643"/>
      <w:r w:rsidRPr="00603E2D">
        <w:rPr>
          <w:rFonts w:ascii="Times New Roman" w:hAnsi="Times New Roman" w:cs="Times New Roman"/>
          <w:caps/>
          <w:color w:val="auto"/>
          <w:sz w:val="28"/>
          <w:szCs w:val="28"/>
        </w:rPr>
        <w:lastRenderedPageBreak/>
        <w:t>Appendix</w:t>
      </w:r>
      <w:bookmarkEnd w:id="85"/>
    </w:p>
    <w:p w:rsidR="00A2551B" w:rsidRPr="00603E2D" w:rsidRDefault="00A2551B" w:rsidP="00A2551B">
      <w:pPr>
        <w:rPr>
          <w:rFonts w:cs="Times New Roman"/>
        </w:rPr>
      </w:pPr>
    </w:p>
    <w:p w:rsidR="00B136B6" w:rsidRPr="00E30087" w:rsidRDefault="00B136B6" w:rsidP="00E30087">
      <w:pPr>
        <w:pStyle w:val="Caption"/>
        <w:rPr>
          <w:b w:val="0"/>
        </w:rPr>
      </w:pPr>
      <w:bookmarkStart w:id="86" w:name="_Toc387783550"/>
      <w:proofErr w:type="gramStart"/>
      <w:r w:rsidRPr="00B136B6">
        <w:rPr>
          <w:b w:val="0"/>
        </w:rPr>
        <w:t xml:space="preserve">Table </w:t>
      </w:r>
      <w:r w:rsidR="00E30087">
        <w:rPr>
          <w:b w:val="0"/>
        </w:rPr>
        <w:fldChar w:fldCharType="begin"/>
      </w:r>
      <w:r w:rsidR="00E30087">
        <w:rPr>
          <w:b w:val="0"/>
        </w:rPr>
        <w:instrText xml:space="preserve"> STYLEREF 1 \s </w:instrText>
      </w:r>
      <w:r w:rsidR="00E30087">
        <w:rPr>
          <w:b w:val="0"/>
        </w:rPr>
        <w:fldChar w:fldCharType="separate"/>
      </w:r>
      <w:r w:rsidR="00E30087">
        <w:rPr>
          <w:b w:val="0"/>
          <w:noProof/>
        </w:rPr>
        <w:t>5</w:t>
      </w:r>
      <w:r w:rsidR="00E30087">
        <w:rPr>
          <w:b w:val="0"/>
        </w:rPr>
        <w:fldChar w:fldCharType="end"/>
      </w:r>
      <w:r w:rsidR="00E30087">
        <w:rPr>
          <w:b w:val="0"/>
        </w:rPr>
        <w:t>.</w:t>
      </w:r>
      <w:proofErr w:type="gramEnd"/>
      <w:r w:rsidR="00E30087">
        <w:rPr>
          <w:b w:val="0"/>
        </w:rPr>
        <w:fldChar w:fldCharType="begin"/>
      </w:r>
      <w:r w:rsidR="00E30087">
        <w:rPr>
          <w:b w:val="0"/>
        </w:rPr>
        <w:instrText xml:space="preserve"> SEQ Table \* ARABIC \s 1 </w:instrText>
      </w:r>
      <w:r w:rsidR="00E30087">
        <w:rPr>
          <w:b w:val="0"/>
        </w:rPr>
        <w:fldChar w:fldCharType="separate"/>
      </w:r>
      <w:r w:rsidR="00E30087">
        <w:rPr>
          <w:b w:val="0"/>
          <w:noProof/>
        </w:rPr>
        <w:t>1</w:t>
      </w:r>
      <w:r w:rsidR="00E30087">
        <w:rPr>
          <w:b w:val="0"/>
        </w:rPr>
        <w:fldChar w:fldCharType="end"/>
      </w:r>
      <w:r w:rsidRPr="00B136B6">
        <w:rPr>
          <w:b w:val="0"/>
        </w:rPr>
        <w:t xml:space="preserve">. </w:t>
      </w:r>
      <w:proofErr w:type="gramStart"/>
      <w:r w:rsidRPr="00B136B6">
        <w:rPr>
          <w:b w:val="0"/>
        </w:rPr>
        <w:t>Coupled Modeled Intercomparison Project phase 3 (CMIP3) model January and July mean monthly temperature predictions for 2030, 2050, and 2070 from the Whitetop Mountain, VA reference location.</w:t>
      </w:r>
      <w:bookmarkEnd w:id="86"/>
      <w:proofErr w:type="gramEnd"/>
    </w:p>
    <w:p w:rsidR="00B136B6" w:rsidRDefault="00B136B6" w:rsidP="00B136B6">
      <w:pPr>
        <w:tabs>
          <w:tab w:val="left" w:pos="288"/>
        </w:tabs>
      </w:pPr>
    </w:p>
    <w:p w:rsidR="00B136B6" w:rsidRDefault="00B136B6" w:rsidP="00B136B6">
      <w:pPr>
        <w:tabs>
          <w:tab w:val="left" w:pos="288"/>
        </w:tabs>
      </w:pPr>
      <w:r>
        <w:tab/>
      </w:r>
      <w:r>
        <w:tab/>
      </w:r>
      <w:r>
        <w:tab/>
      </w:r>
      <w:r>
        <w:tab/>
      </w:r>
      <w:r>
        <w:tab/>
        <w:t xml:space="preserve">      </w:t>
      </w:r>
      <w:r>
        <w:rPr>
          <w:u w:val="single"/>
        </w:rPr>
        <w:t>CGCM (°C)</w:t>
      </w:r>
      <w:r>
        <w:tab/>
      </w:r>
      <w:r>
        <w:tab/>
        <w:t xml:space="preserve">        </w:t>
      </w:r>
      <w:r>
        <w:rPr>
          <w:u w:val="single"/>
        </w:rPr>
        <w:t>HAD (°C)</w:t>
      </w:r>
    </w:p>
    <w:p w:rsidR="00B136B6" w:rsidRPr="00710D9D" w:rsidRDefault="00B136B6" w:rsidP="00B136B6">
      <w:pPr>
        <w:tabs>
          <w:tab w:val="left" w:pos="288"/>
        </w:tabs>
        <w:rPr>
          <w:u w:val="single"/>
        </w:rPr>
      </w:pPr>
      <w:r>
        <w:rPr>
          <w:u w:val="single"/>
        </w:rPr>
        <w:t>Year/Month</w:t>
      </w:r>
      <w:r>
        <w:tab/>
      </w:r>
      <w:r>
        <w:tab/>
      </w:r>
      <w:r>
        <w:tab/>
      </w:r>
      <w:r>
        <w:rPr>
          <w:u w:val="single"/>
        </w:rPr>
        <w:t>A1B</w:t>
      </w:r>
      <w:r>
        <w:tab/>
      </w:r>
      <w:r>
        <w:tab/>
      </w:r>
      <w:r>
        <w:rPr>
          <w:u w:val="single"/>
        </w:rPr>
        <w:t>B1</w:t>
      </w:r>
      <w:r>
        <w:tab/>
      </w:r>
      <w:r>
        <w:tab/>
      </w:r>
      <w:r>
        <w:rPr>
          <w:u w:val="single"/>
        </w:rPr>
        <w:t>A1B</w:t>
      </w:r>
      <w:r>
        <w:tab/>
      </w:r>
      <w:r>
        <w:tab/>
      </w:r>
      <w:r>
        <w:rPr>
          <w:u w:val="single"/>
        </w:rPr>
        <w:t>B1</w:t>
      </w:r>
    </w:p>
    <w:p w:rsidR="00B136B6" w:rsidRDefault="00B136B6" w:rsidP="00B136B6">
      <w:pPr>
        <w:tabs>
          <w:tab w:val="left" w:pos="288"/>
        </w:tabs>
      </w:pPr>
    </w:p>
    <w:p w:rsidR="00B136B6" w:rsidRDefault="00B136B6" w:rsidP="00B136B6">
      <w:pPr>
        <w:tabs>
          <w:tab w:val="left" w:pos="288"/>
        </w:tabs>
      </w:pPr>
      <w:r>
        <w:rPr>
          <w:noProof/>
        </w:rPr>
        <mc:AlternateContent>
          <mc:Choice Requires="wps">
            <w:drawing>
              <wp:anchor distT="0" distB="0" distL="114300" distR="114300" simplePos="0" relativeHeight="251699200" behindDoc="0" locked="0" layoutInCell="1" allowOverlap="1" wp14:anchorId="56925C52" wp14:editId="47EC9061">
                <wp:simplePos x="0" y="0"/>
                <wp:positionH relativeFrom="column">
                  <wp:posOffset>0</wp:posOffset>
                </wp:positionH>
                <wp:positionV relativeFrom="paragraph">
                  <wp:posOffset>41910</wp:posOffset>
                </wp:positionV>
                <wp:extent cx="5391150" cy="28575"/>
                <wp:effectExtent l="9525" t="5715" r="9525"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11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0;margin-top:3.3pt;width:424.5pt;height:2.2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"/>
            </w:pict>
          </mc:Fallback>
        </mc:AlternateContent>
      </w:r>
    </w:p>
    <w:p w:rsidR="00B136B6" w:rsidRDefault="00B136B6" w:rsidP="00B136B6">
      <w:pPr>
        <w:rPr>
          <w:u w:val="single"/>
        </w:rPr>
      </w:pPr>
      <w:r w:rsidRPr="00141716">
        <w:rPr>
          <w:u w:val="single"/>
        </w:rPr>
        <w:t>January</w:t>
      </w:r>
    </w:p>
    <w:p w:rsidR="00B136B6" w:rsidRDefault="00B136B6" w:rsidP="00B136B6">
      <w:pPr>
        <w:rPr>
          <w:u w:val="single"/>
        </w:rPr>
      </w:pPr>
    </w:p>
    <w:p w:rsidR="00B136B6" w:rsidRDefault="00B136B6" w:rsidP="00B136B6">
      <w:r>
        <w:tab/>
        <w:t>2030</w:t>
      </w:r>
      <w:r>
        <w:tab/>
      </w:r>
      <w:r>
        <w:tab/>
      </w:r>
      <w:r>
        <w:tab/>
        <w:t>-1.17</w:t>
      </w:r>
      <w:r>
        <w:tab/>
      </w:r>
      <w:r>
        <w:tab/>
        <w:t>-1.68</w:t>
      </w:r>
      <w:r>
        <w:tab/>
      </w:r>
      <w:r>
        <w:tab/>
        <w:t>0.76</w:t>
      </w:r>
      <w:r>
        <w:tab/>
      </w:r>
      <w:r>
        <w:tab/>
        <w:t>-1.93</w:t>
      </w:r>
      <w:r>
        <w:tab/>
      </w:r>
    </w:p>
    <w:p w:rsidR="00B136B6" w:rsidRDefault="00B136B6" w:rsidP="00B136B6"/>
    <w:p w:rsidR="00B136B6" w:rsidRDefault="00B136B6" w:rsidP="00B136B6">
      <w:r>
        <w:tab/>
        <w:t>2050</w:t>
      </w:r>
      <w:r>
        <w:tab/>
      </w:r>
      <w:r>
        <w:tab/>
      </w:r>
      <w:r>
        <w:tab/>
        <w:t>-0.41</w:t>
      </w:r>
      <w:r>
        <w:tab/>
      </w:r>
      <w:r>
        <w:tab/>
        <w:t>-1.08</w:t>
      </w:r>
      <w:r>
        <w:tab/>
      </w:r>
      <w:r>
        <w:tab/>
        <w:t>-0.17</w:t>
      </w:r>
      <w:r>
        <w:tab/>
      </w:r>
      <w:r>
        <w:tab/>
        <w:t>-0.74</w:t>
      </w:r>
    </w:p>
    <w:p w:rsidR="00B136B6" w:rsidRDefault="00B136B6" w:rsidP="00B136B6"/>
    <w:p w:rsidR="00B136B6" w:rsidRDefault="00B136B6" w:rsidP="00B136B6">
      <w:r>
        <w:tab/>
        <w:t>2070</w:t>
      </w:r>
      <w:r>
        <w:tab/>
      </w:r>
      <w:r>
        <w:tab/>
      </w:r>
      <w:r>
        <w:tab/>
        <w:t>-0.64</w:t>
      </w:r>
      <w:r>
        <w:tab/>
      </w:r>
      <w:r>
        <w:tab/>
        <w:t>-1.14</w:t>
      </w:r>
      <w:r>
        <w:tab/>
      </w:r>
      <w:r>
        <w:tab/>
        <w:t>-0.32</w:t>
      </w:r>
      <w:r>
        <w:tab/>
      </w:r>
      <w:r>
        <w:tab/>
        <w:t>0.07</w:t>
      </w:r>
    </w:p>
    <w:p w:rsidR="00B136B6" w:rsidRPr="00141716" w:rsidRDefault="00B136B6" w:rsidP="00B136B6">
      <w:pPr>
        <w:rPr>
          <w:u w:val="single"/>
        </w:rPr>
      </w:pPr>
    </w:p>
    <w:p w:rsidR="00B136B6" w:rsidRDefault="00B136B6" w:rsidP="00B136B6">
      <w:pPr>
        <w:rPr>
          <w:u w:val="single"/>
        </w:rPr>
      </w:pPr>
    </w:p>
    <w:p w:rsidR="00B136B6" w:rsidRPr="00710D9D" w:rsidRDefault="00B136B6" w:rsidP="00B136B6">
      <w:pPr>
        <w:rPr>
          <w:u w:val="single"/>
        </w:rPr>
      </w:pPr>
      <w:r w:rsidRPr="00710D9D">
        <w:rPr>
          <w:u w:val="single"/>
        </w:rPr>
        <w:t>July</w:t>
      </w:r>
    </w:p>
    <w:p w:rsidR="00B136B6" w:rsidRDefault="00B136B6" w:rsidP="00B136B6"/>
    <w:p w:rsidR="00B136B6" w:rsidRDefault="00B136B6" w:rsidP="00B136B6">
      <w:r>
        <w:tab/>
        <w:t>2030</w:t>
      </w:r>
      <w:r>
        <w:tab/>
      </w:r>
      <w:r>
        <w:tab/>
      </w:r>
      <w:r>
        <w:tab/>
        <w:t>20.31</w:t>
      </w:r>
      <w:r>
        <w:tab/>
      </w:r>
      <w:r>
        <w:tab/>
        <w:t>20.31</w:t>
      </w:r>
      <w:r>
        <w:tab/>
      </w:r>
      <w:r>
        <w:tab/>
        <w:t>20.86</w:t>
      </w:r>
      <w:r>
        <w:tab/>
      </w:r>
      <w:r>
        <w:tab/>
        <w:t>20.43</w:t>
      </w:r>
      <w:r>
        <w:tab/>
      </w:r>
      <w:r>
        <w:tab/>
      </w:r>
    </w:p>
    <w:p w:rsidR="00B136B6" w:rsidRDefault="00B136B6" w:rsidP="00B136B6"/>
    <w:p w:rsidR="00B136B6" w:rsidRDefault="00B136B6" w:rsidP="00B136B6">
      <w:r>
        <w:tab/>
        <w:t>2050</w:t>
      </w:r>
      <w:r>
        <w:tab/>
      </w:r>
      <w:r>
        <w:tab/>
      </w:r>
      <w:r>
        <w:tab/>
        <w:t>20.86</w:t>
      </w:r>
      <w:r>
        <w:tab/>
      </w:r>
      <w:r>
        <w:tab/>
        <w:t>20.46</w:t>
      </w:r>
      <w:r>
        <w:tab/>
      </w:r>
      <w:r>
        <w:tab/>
        <w:t>22.21</w:t>
      </w:r>
      <w:r>
        <w:tab/>
      </w:r>
      <w:r>
        <w:tab/>
        <w:t>21.01</w:t>
      </w:r>
    </w:p>
    <w:p w:rsidR="00B136B6" w:rsidRDefault="00B136B6" w:rsidP="00B136B6"/>
    <w:p w:rsidR="00B136B6" w:rsidRDefault="00B136B6" w:rsidP="00B136B6">
      <w:r>
        <w:tab/>
        <w:t>2070</w:t>
      </w:r>
      <w:r>
        <w:tab/>
      </w:r>
      <w:r>
        <w:tab/>
      </w:r>
      <w:r>
        <w:tab/>
        <w:t>21.65</w:t>
      </w:r>
      <w:r>
        <w:tab/>
      </w:r>
      <w:r>
        <w:tab/>
        <w:t>20.90</w:t>
      </w:r>
      <w:r>
        <w:tab/>
      </w:r>
      <w:r>
        <w:tab/>
        <w:t>23.44</w:t>
      </w:r>
      <w:r>
        <w:tab/>
      </w:r>
      <w:r>
        <w:tab/>
        <w:t>22.13</w:t>
      </w:r>
    </w:p>
    <w:p w:rsidR="00B136B6" w:rsidRDefault="00B136B6" w:rsidP="00B136B6"/>
    <w:p w:rsidR="00B136B6" w:rsidRPr="00B136B6" w:rsidRDefault="00B136B6" w:rsidP="00B136B6">
      <w:pPr>
        <w:pStyle w:val="Caption"/>
        <w:rPr>
          <w:b w:val="0"/>
        </w:rPr>
      </w:pPr>
      <w:bookmarkStart w:id="87" w:name="_Toc387783551"/>
      <w:r>
        <w:rPr>
          <w:noProof/>
        </w:rPr>
        <mc:AlternateContent>
          <mc:Choice Requires="wps">
            <w:drawing>
              <wp:anchor distT="0" distB="0" distL="114300" distR="114300" simplePos="0" relativeHeight="251700224" behindDoc="0" locked="0" layoutInCell="1" allowOverlap="1" wp14:anchorId="596BA3DE" wp14:editId="117A5232">
                <wp:simplePos x="0" y="0"/>
                <wp:positionH relativeFrom="column">
                  <wp:posOffset>0</wp:posOffset>
                </wp:positionH>
                <wp:positionV relativeFrom="paragraph">
                  <wp:posOffset>103505</wp:posOffset>
                </wp:positionV>
                <wp:extent cx="5391150" cy="28575"/>
                <wp:effectExtent l="9525" t="11430" r="9525" b="762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11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0;margin-top:8.15pt;width:424.5pt;height:2.2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"/>
            </w:pict>
          </mc:Fallback>
        </mc:AlternateContent>
      </w:r>
      <w:r>
        <w:br w:type="page"/>
      </w:r>
      <w:proofErr w:type="gramStart"/>
      <w:r w:rsidRPr="00B136B6">
        <w:rPr>
          <w:b w:val="0"/>
        </w:rPr>
        <w:lastRenderedPageBreak/>
        <w:t xml:space="preserve">Table </w:t>
      </w:r>
      <w:r w:rsidR="00E30087">
        <w:rPr>
          <w:b w:val="0"/>
        </w:rPr>
        <w:fldChar w:fldCharType="begin"/>
      </w:r>
      <w:r w:rsidR="00E30087">
        <w:rPr>
          <w:b w:val="0"/>
        </w:rPr>
        <w:instrText xml:space="preserve"> STYLEREF 1 \s </w:instrText>
      </w:r>
      <w:r w:rsidR="00E30087">
        <w:rPr>
          <w:b w:val="0"/>
        </w:rPr>
        <w:fldChar w:fldCharType="separate"/>
      </w:r>
      <w:r w:rsidR="00E30087">
        <w:rPr>
          <w:b w:val="0"/>
          <w:noProof/>
        </w:rPr>
        <w:t>5</w:t>
      </w:r>
      <w:r w:rsidR="00E30087">
        <w:rPr>
          <w:b w:val="0"/>
        </w:rPr>
        <w:fldChar w:fldCharType="end"/>
      </w:r>
      <w:r w:rsidR="00E30087">
        <w:rPr>
          <w:b w:val="0"/>
        </w:rPr>
        <w:t>.</w:t>
      </w:r>
      <w:proofErr w:type="gramEnd"/>
      <w:r w:rsidR="00E30087">
        <w:rPr>
          <w:b w:val="0"/>
        </w:rPr>
        <w:fldChar w:fldCharType="begin"/>
      </w:r>
      <w:r w:rsidR="00E30087">
        <w:rPr>
          <w:b w:val="0"/>
        </w:rPr>
        <w:instrText xml:space="preserve"> SEQ Table \* ARABIC \s 1 </w:instrText>
      </w:r>
      <w:r w:rsidR="00E30087">
        <w:rPr>
          <w:b w:val="0"/>
        </w:rPr>
        <w:fldChar w:fldCharType="separate"/>
      </w:r>
      <w:r w:rsidR="00E30087">
        <w:rPr>
          <w:b w:val="0"/>
          <w:noProof/>
        </w:rPr>
        <w:t>2</w:t>
      </w:r>
      <w:r w:rsidR="00E30087">
        <w:rPr>
          <w:b w:val="0"/>
        </w:rPr>
        <w:fldChar w:fldCharType="end"/>
      </w:r>
      <w:r w:rsidRPr="00B136B6">
        <w:rPr>
          <w:b w:val="0"/>
        </w:rPr>
        <w:t>. Mean temperature differences from the Coupled Modeled Intercomparison Project phase 3 (CMIP3) model reference location to each Whitetop Mountain, VA transect for January (2010-12) and July (2009-11) along Dells Branch (northern slope) and Whitetop Creek (southern slope).</w:t>
      </w:r>
      <w:bookmarkEnd w:id="87"/>
    </w:p>
    <w:p w:rsidR="00B136B6" w:rsidRDefault="00B136B6" w:rsidP="00B136B6">
      <w:pPr>
        <w:tabs>
          <w:tab w:val="left" w:pos="288"/>
        </w:tabs>
      </w:pPr>
      <w:r>
        <w:rPr>
          <w:noProof/>
        </w:rPr>
        <mc:AlternateContent>
          <mc:Choice Requires="wps">
            <w:drawing>
              <wp:anchor distT="0" distB="0" distL="114300" distR="114300" simplePos="0" relativeHeight="251702272" behindDoc="0" locked="0" layoutInCell="1" allowOverlap="1" wp14:anchorId="1CAFF3C6" wp14:editId="2527C1D5">
                <wp:simplePos x="0" y="0"/>
                <wp:positionH relativeFrom="column">
                  <wp:posOffset>9525</wp:posOffset>
                </wp:positionH>
                <wp:positionV relativeFrom="paragraph">
                  <wp:posOffset>49530</wp:posOffset>
                </wp:positionV>
                <wp:extent cx="5391150" cy="28575"/>
                <wp:effectExtent l="9525" t="13335" r="9525" b="571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11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75pt;margin-top:3.9pt;width:424.5pt;height:2.2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"/>
            </w:pict>
          </mc:Fallback>
        </mc:AlternateContent>
      </w:r>
    </w:p>
    <w:p w:rsidR="00B136B6" w:rsidRPr="008009B8" w:rsidRDefault="00B136B6" w:rsidP="00B136B6">
      <w:pPr>
        <w:tabs>
          <w:tab w:val="left" w:pos="288"/>
        </w:tabs>
        <w:rPr>
          <w:sz w:val="22"/>
          <w:szCs w:val="22"/>
        </w:rPr>
      </w:pPr>
      <w:r>
        <w:tab/>
      </w:r>
      <w:r w:rsidRPr="008009B8">
        <w:rPr>
          <w:sz w:val="22"/>
          <w:szCs w:val="22"/>
        </w:rPr>
        <w:tab/>
      </w:r>
      <w:r w:rsidRPr="008009B8">
        <w:rPr>
          <w:sz w:val="22"/>
          <w:szCs w:val="22"/>
        </w:rPr>
        <w:tab/>
      </w:r>
      <w:r w:rsidRPr="008009B8">
        <w:rPr>
          <w:sz w:val="22"/>
          <w:szCs w:val="22"/>
        </w:rPr>
        <w:tab/>
      </w:r>
      <w:r w:rsidRPr="008009B8">
        <w:rPr>
          <w:sz w:val="22"/>
          <w:szCs w:val="22"/>
        </w:rPr>
        <w:tab/>
        <w:t xml:space="preserve">      </w:t>
      </w:r>
      <w:r w:rsidRPr="008009B8">
        <w:rPr>
          <w:sz w:val="22"/>
          <w:szCs w:val="22"/>
          <w:u w:val="single"/>
        </w:rPr>
        <w:t>Dells Branch</w:t>
      </w:r>
      <w:r w:rsidRPr="008009B8">
        <w:rPr>
          <w:sz w:val="22"/>
          <w:szCs w:val="22"/>
        </w:rPr>
        <w:tab/>
      </w:r>
      <w:r w:rsidRPr="008009B8">
        <w:rPr>
          <w:sz w:val="22"/>
          <w:szCs w:val="22"/>
        </w:rPr>
        <w:tab/>
        <w:t xml:space="preserve">        </w:t>
      </w:r>
      <w:r w:rsidRPr="008009B8">
        <w:rPr>
          <w:sz w:val="22"/>
          <w:szCs w:val="22"/>
        </w:rPr>
        <w:tab/>
      </w:r>
      <w:r w:rsidRPr="008009B8">
        <w:rPr>
          <w:sz w:val="22"/>
          <w:szCs w:val="22"/>
          <w:u w:val="single"/>
        </w:rPr>
        <w:t xml:space="preserve">Whitetop </w:t>
      </w:r>
      <w:proofErr w:type="gramStart"/>
      <w:r w:rsidRPr="008009B8">
        <w:rPr>
          <w:sz w:val="22"/>
          <w:szCs w:val="22"/>
          <w:u w:val="single"/>
        </w:rPr>
        <w:t>Creek(</w:t>
      </w:r>
      <w:proofErr w:type="gramEnd"/>
      <w:r w:rsidRPr="008009B8">
        <w:rPr>
          <w:sz w:val="22"/>
          <w:szCs w:val="22"/>
          <w:u w:val="single"/>
        </w:rPr>
        <w:t>°C)</w:t>
      </w:r>
    </w:p>
    <w:p w:rsidR="00B136B6" w:rsidRPr="008009B8" w:rsidRDefault="00B136B6" w:rsidP="00B136B6">
      <w:pPr>
        <w:tabs>
          <w:tab w:val="left" w:pos="288"/>
        </w:tabs>
        <w:rPr>
          <w:sz w:val="22"/>
          <w:szCs w:val="22"/>
        </w:rPr>
      </w:pPr>
      <w:proofErr w:type="gramStart"/>
      <w:r w:rsidRPr="008009B8">
        <w:rPr>
          <w:sz w:val="22"/>
          <w:szCs w:val="22"/>
          <w:u w:val="single"/>
        </w:rPr>
        <w:t>Elevation(</w:t>
      </w:r>
      <w:proofErr w:type="gramEnd"/>
      <w:r w:rsidRPr="008009B8">
        <w:rPr>
          <w:sz w:val="22"/>
          <w:szCs w:val="22"/>
          <w:u w:val="single"/>
        </w:rPr>
        <w:t>m)</w:t>
      </w:r>
      <w:r w:rsidRPr="008009B8">
        <w:rPr>
          <w:sz w:val="22"/>
          <w:szCs w:val="22"/>
        </w:rPr>
        <w:tab/>
      </w:r>
      <w:r w:rsidRPr="008009B8">
        <w:rPr>
          <w:sz w:val="22"/>
          <w:szCs w:val="22"/>
        </w:rPr>
        <w:tab/>
      </w:r>
      <w:r w:rsidRPr="008009B8">
        <w:rPr>
          <w:sz w:val="22"/>
          <w:szCs w:val="22"/>
        </w:rPr>
        <w:tab/>
      </w:r>
      <w:r w:rsidRPr="008009B8">
        <w:rPr>
          <w:sz w:val="22"/>
          <w:szCs w:val="22"/>
          <w:u w:val="single"/>
        </w:rPr>
        <w:t>January</w:t>
      </w:r>
      <w:r>
        <w:rPr>
          <w:sz w:val="22"/>
          <w:szCs w:val="22"/>
          <w:u w:val="single"/>
        </w:rPr>
        <w:tab/>
      </w:r>
      <w:r w:rsidRPr="008009B8">
        <w:rPr>
          <w:sz w:val="22"/>
          <w:szCs w:val="22"/>
        </w:rPr>
        <w:tab/>
      </w:r>
      <w:r w:rsidRPr="008009B8">
        <w:rPr>
          <w:sz w:val="22"/>
          <w:szCs w:val="22"/>
          <w:u w:val="single"/>
        </w:rPr>
        <w:t>July</w:t>
      </w:r>
      <w:r w:rsidRPr="008009B8">
        <w:rPr>
          <w:sz w:val="22"/>
          <w:szCs w:val="22"/>
        </w:rPr>
        <w:tab/>
      </w:r>
      <w:r w:rsidRPr="008009B8">
        <w:rPr>
          <w:sz w:val="22"/>
          <w:szCs w:val="22"/>
        </w:rPr>
        <w:tab/>
        <w:t xml:space="preserve">    </w:t>
      </w:r>
      <w:r w:rsidRPr="008009B8">
        <w:rPr>
          <w:sz w:val="22"/>
          <w:szCs w:val="22"/>
        </w:rPr>
        <w:tab/>
      </w:r>
      <w:r w:rsidRPr="008009B8">
        <w:rPr>
          <w:sz w:val="22"/>
          <w:szCs w:val="22"/>
          <w:u w:val="single"/>
        </w:rPr>
        <w:t>January</w:t>
      </w:r>
      <w:r>
        <w:rPr>
          <w:sz w:val="22"/>
          <w:szCs w:val="22"/>
          <w:u w:val="single"/>
        </w:rPr>
        <w:tab/>
      </w:r>
      <w:r w:rsidRPr="008009B8">
        <w:rPr>
          <w:sz w:val="22"/>
          <w:szCs w:val="22"/>
        </w:rPr>
        <w:tab/>
      </w:r>
      <w:r w:rsidRPr="008009B8">
        <w:rPr>
          <w:sz w:val="22"/>
          <w:szCs w:val="22"/>
          <w:u w:val="single"/>
        </w:rPr>
        <w:t>July</w:t>
      </w:r>
    </w:p>
    <w:p w:rsidR="00B136B6" w:rsidRPr="008009B8" w:rsidRDefault="00B136B6" w:rsidP="00B136B6">
      <w:pPr>
        <w:tabs>
          <w:tab w:val="left" w:pos="288"/>
        </w:tabs>
        <w:rPr>
          <w:sz w:val="22"/>
          <w:szCs w:val="22"/>
        </w:rPr>
      </w:pPr>
      <w:r>
        <w:rPr>
          <w:noProof/>
          <w:sz w:val="22"/>
          <w:szCs w:val="22"/>
        </w:rPr>
        <mc:AlternateContent>
          <mc:Choice Requires="wps">
            <w:drawing>
              <wp:anchor distT="0" distB="0" distL="114300" distR="114300" simplePos="0" relativeHeight="251703296" behindDoc="0" locked="0" layoutInCell="1" allowOverlap="1" wp14:anchorId="0143C620" wp14:editId="20146084">
                <wp:simplePos x="0" y="0"/>
                <wp:positionH relativeFrom="column">
                  <wp:posOffset>0</wp:posOffset>
                </wp:positionH>
                <wp:positionV relativeFrom="paragraph">
                  <wp:posOffset>41910</wp:posOffset>
                </wp:positionV>
                <wp:extent cx="5391150" cy="28575"/>
                <wp:effectExtent l="9525" t="6985" r="9525" b="1206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11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0;margin-top:3.3pt;width:424.5pt;height:2.2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"/>
            </w:pict>
          </mc:Fallback>
        </mc:AlternateContent>
      </w:r>
    </w:p>
    <w:p w:rsidR="00B136B6" w:rsidRPr="008009B8" w:rsidRDefault="00B136B6" w:rsidP="00B136B6">
      <w:pPr>
        <w:spacing w:line="360" w:lineRule="auto"/>
        <w:rPr>
          <w:sz w:val="22"/>
          <w:szCs w:val="22"/>
        </w:rPr>
      </w:pPr>
      <w:r w:rsidRPr="008009B8">
        <w:rPr>
          <w:sz w:val="22"/>
          <w:szCs w:val="22"/>
        </w:rPr>
        <w:t>945</w:t>
      </w:r>
      <w:r w:rsidRPr="008009B8">
        <w:rPr>
          <w:sz w:val="22"/>
          <w:szCs w:val="22"/>
        </w:rPr>
        <w:tab/>
      </w:r>
      <w:r w:rsidRPr="008009B8">
        <w:rPr>
          <w:sz w:val="22"/>
          <w:szCs w:val="22"/>
        </w:rPr>
        <w:tab/>
      </w:r>
      <w:r w:rsidRPr="008009B8">
        <w:rPr>
          <w:sz w:val="22"/>
          <w:szCs w:val="22"/>
        </w:rPr>
        <w:tab/>
      </w:r>
      <w:r w:rsidRPr="008009B8">
        <w:rPr>
          <w:sz w:val="22"/>
          <w:szCs w:val="22"/>
        </w:rPr>
        <w:tab/>
        <w:t>0.62</w:t>
      </w:r>
      <w:r w:rsidRPr="008009B8">
        <w:rPr>
          <w:sz w:val="22"/>
          <w:szCs w:val="22"/>
        </w:rPr>
        <w:tab/>
      </w:r>
      <w:r w:rsidRPr="008009B8">
        <w:rPr>
          <w:sz w:val="22"/>
          <w:szCs w:val="22"/>
        </w:rPr>
        <w:tab/>
        <w:t>-1.06</w:t>
      </w:r>
      <w:r w:rsidRPr="008009B8">
        <w:rPr>
          <w:sz w:val="22"/>
          <w:szCs w:val="22"/>
        </w:rPr>
        <w:tab/>
      </w:r>
      <w:r w:rsidRPr="008009B8">
        <w:rPr>
          <w:sz w:val="22"/>
          <w:szCs w:val="22"/>
        </w:rPr>
        <w:tab/>
      </w:r>
      <w:r w:rsidRPr="008009B8">
        <w:rPr>
          <w:sz w:val="22"/>
          <w:szCs w:val="22"/>
        </w:rPr>
        <w:tab/>
        <w:t>---</w:t>
      </w:r>
      <w:r w:rsidRPr="008009B8">
        <w:rPr>
          <w:sz w:val="22"/>
          <w:szCs w:val="22"/>
        </w:rPr>
        <w:tab/>
      </w:r>
      <w:r w:rsidRPr="008009B8">
        <w:rPr>
          <w:sz w:val="22"/>
          <w:szCs w:val="22"/>
        </w:rPr>
        <w:tab/>
        <w:t>---</w:t>
      </w:r>
    </w:p>
    <w:p w:rsidR="00B136B6" w:rsidRPr="008009B8" w:rsidRDefault="00B136B6" w:rsidP="00B136B6">
      <w:pPr>
        <w:spacing w:line="360" w:lineRule="auto"/>
        <w:rPr>
          <w:sz w:val="22"/>
          <w:szCs w:val="22"/>
        </w:rPr>
      </w:pPr>
      <w:r w:rsidRPr="008009B8">
        <w:rPr>
          <w:sz w:val="22"/>
          <w:szCs w:val="22"/>
        </w:rPr>
        <w:t>975</w:t>
      </w:r>
      <w:r w:rsidRPr="008009B8">
        <w:rPr>
          <w:sz w:val="22"/>
          <w:szCs w:val="22"/>
        </w:rPr>
        <w:tab/>
      </w:r>
      <w:r w:rsidRPr="008009B8">
        <w:rPr>
          <w:sz w:val="22"/>
          <w:szCs w:val="22"/>
        </w:rPr>
        <w:tab/>
      </w:r>
      <w:r w:rsidRPr="008009B8">
        <w:rPr>
          <w:sz w:val="22"/>
          <w:szCs w:val="22"/>
        </w:rPr>
        <w:tab/>
      </w:r>
      <w:r w:rsidRPr="008009B8">
        <w:rPr>
          <w:sz w:val="22"/>
          <w:szCs w:val="22"/>
        </w:rPr>
        <w:tab/>
        <w:t>0.69</w:t>
      </w:r>
      <w:r w:rsidRPr="008009B8">
        <w:rPr>
          <w:sz w:val="22"/>
          <w:szCs w:val="22"/>
        </w:rPr>
        <w:tab/>
      </w:r>
      <w:r w:rsidRPr="008009B8">
        <w:rPr>
          <w:sz w:val="22"/>
          <w:szCs w:val="22"/>
        </w:rPr>
        <w:tab/>
        <w:t>-1.67</w:t>
      </w:r>
      <w:r w:rsidRPr="008009B8">
        <w:rPr>
          <w:sz w:val="22"/>
          <w:szCs w:val="22"/>
        </w:rPr>
        <w:tab/>
      </w:r>
      <w:r w:rsidRPr="008009B8">
        <w:rPr>
          <w:sz w:val="22"/>
          <w:szCs w:val="22"/>
        </w:rPr>
        <w:tab/>
      </w:r>
      <w:r w:rsidRPr="008009B8">
        <w:rPr>
          <w:sz w:val="22"/>
          <w:szCs w:val="22"/>
        </w:rPr>
        <w:tab/>
        <w:t>---</w:t>
      </w:r>
      <w:r w:rsidRPr="008009B8">
        <w:rPr>
          <w:sz w:val="22"/>
          <w:szCs w:val="22"/>
        </w:rPr>
        <w:tab/>
      </w:r>
      <w:r w:rsidRPr="008009B8">
        <w:rPr>
          <w:sz w:val="22"/>
          <w:szCs w:val="22"/>
        </w:rPr>
        <w:tab/>
        <w:t>---</w:t>
      </w:r>
    </w:p>
    <w:p w:rsidR="00B136B6" w:rsidRPr="008009B8" w:rsidRDefault="00B136B6" w:rsidP="00B136B6">
      <w:pPr>
        <w:spacing w:line="360" w:lineRule="auto"/>
        <w:rPr>
          <w:sz w:val="22"/>
          <w:szCs w:val="22"/>
        </w:rPr>
      </w:pPr>
      <w:r w:rsidRPr="008009B8">
        <w:rPr>
          <w:sz w:val="22"/>
          <w:szCs w:val="22"/>
        </w:rPr>
        <w:t>1006</w:t>
      </w:r>
      <w:r w:rsidRPr="008009B8">
        <w:rPr>
          <w:sz w:val="22"/>
          <w:szCs w:val="22"/>
        </w:rPr>
        <w:tab/>
      </w:r>
      <w:r w:rsidRPr="008009B8">
        <w:rPr>
          <w:sz w:val="22"/>
          <w:szCs w:val="22"/>
        </w:rPr>
        <w:tab/>
      </w:r>
      <w:r w:rsidRPr="008009B8">
        <w:rPr>
          <w:sz w:val="22"/>
          <w:szCs w:val="22"/>
        </w:rPr>
        <w:tab/>
      </w:r>
      <w:r w:rsidRPr="008009B8">
        <w:rPr>
          <w:sz w:val="22"/>
          <w:szCs w:val="22"/>
        </w:rPr>
        <w:tab/>
        <w:t>1.23</w:t>
      </w:r>
      <w:r w:rsidRPr="008009B8">
        <w:rPr>
          <w:sz w:val="22"/>
          <w:szCs w:val="22"/>
        </w:rPr>
        <w:tab/>
      </w:r>
      <w:r w:rsidRPr="008009B8">
        <w:rPr>
          <w:sz w:val="22"/>
          <w:szCs w:val="22"/>
        </w:rPr>
        <w:tab/>
        <w:t>-1.56</w:t>
      </w:r>
      <w:r w:rsidRPr="008009B8">
        <w:rPr>
          <w:sz w:val="22"/>
          <w:szCs w:val="22"/>
        </w:rPr>
        <w:tab/>
      </w:r>
      <w:r w:rsidRPr="008009B8">
        <w:rPr>
          <w:sz w:val="22"/>
          <w:szCs w:val="22"/>
        </w:rPr>
        <w:tab/>
      </w:r>
      <w:r w:rsidRPr="008009B8">
        <w:rPr>
          <w:sz w:val="22"/>
          <w:szCs w:val="22"/>
        </w:rPr>
        <w:tab/>
        <w:t>---</w:t>
      </w:r>
      <w:r w:rsidRPr="008009B8">
        <w:rPr>
          <w:sz w:val="22"/>
          <w:szCs w:val="22"/>
        </w:rPr>
        <w:tab/>
      </w:r>
      <w:r w:rsidRPr="008009B8">
        <w:rPr>
          <w:sz w:val="22"/>
          <w:szCs w:val="22"/>
        </w:rPr>
        <w:tab/>
        <w:t>---</w:t>
      </w:r>
    </w:p>
    <w:p w:rsidR="00B136B6" w:rsidRPr="008009B8" w:rsidRDefault="00B136B6" w:rsidP="00B136B6">
      <w:pPr>
        <w:spacing w:line="360" w:lineRule="auto"/>
        <w:rPr>
          <w:sz w:val="22"/>
          <w:szCs w:val="22"/>
        </w:rPr>
      </w:pPr>
      <w:r w:rsidRPr="008009B8">
        <w:rPr>
          <w:sz w:val="22"/>
          <w:szCs w:val="22"/>
        </w:rPr>
        <w:t>1036</w:t>
      </w:r>
      <w:r w:rsidRPr="008009B8">
        <w:rPr>
          <w:sz w:val="22"/>
          <w:szCs w:val="22"/>
        </w:rPr>
        <w:tab/>
      </w:r>
      <w:r w:rsidRPr="008009B8">
        <w:rPr>
          <w:sz w:val="22"/>
          <w:szCs w:val="22"/>
        </w:rPr>
        <w:tab/>
      </w:r>
      <w:r w:rsidRPr="008009B8">
        <w:rPr>
          <w:sz w:val="22"/>
          <w:szCs w:val="22"/>
        </w:rPr>
        <w:tab/>
      </w:r>
      <w:r w:rsidRPr="008009B8">
        <w:rPr>
          <w:sz w:val="22"/>
          <w:szCs w:val="22"/>
        </w:rPr>
        <w:tab/>
        <w:t>1.33</w:t>
      </w:r>
      <w:r w:rsidRPr="008009B8">
        <w:rPr>
          <w:sz w:val="22"/>
          <w:szCs w:val="22"/>
        </w:rPr>
        <w:tab/>
      </w:r>
      <w:r w:rsidRPr="008009B8">
        <w:rPr>
          <w:sz w:val="22"/>
          <w:szCs w:val="22"/>
        </w:rPr>
        <w:tab/>
        <w:t>-1.64</w:t>
      </w:r>
      <w:r w:rsidRPr="008009B8">
        <w:rPr>
          <w:sz w:val="22"/>
          <w:szCs w:val="22"/>
        </w:rPr>
        <w:tab/>
      </w:r>
      <w:r w:rsidRPr="008009B8">
        <w:rPr>
          <w:sz w:val="22"/>
          <w:szCs w:val="22"/>
        </w:rPr>
        <w:tab/>
      </w:r>
      <w:r w:rsidRPr="008009B8">
        <w:rPr>
          <w:sz w:val="22"/>
          <w:szCs w:val="22"/>
        </w:rPr>
        <w:tab/>
        <w:t>---</w:t>
      </w:r>
      <w:r w:rsidRPr="008009B8">
        <w:rPr>
          <w:sz w:val="22"/>
          <w:szCs w:val="22"/>
        </w:rPr>
        <w:tab/>
      </w:r>
      <w:r w:rsidRPr="008009B8">
        <w:rPr>
          <w:sz w:val="22"/>
          <w:szCs w:val="22"/>
        </w:rPr>
        <w:tab/>
        <w:t>---</w:t>
      </w:r>
      <w:r w:rsidRPr="008009B8">
        <w:rPr>
          <w:sz w:val="22"/>
          <w:szCs w:val="22"/>
        </w:rPr>
        <w:tab/>
      </w:r>
    </w:p>
    <w:p w:rsidR="00B136B6" w:rsidRPr="008009B8" w:rsidRDefault="00B136B6" w:rsidP="00B136B6">
      <w:pPr>
        <w:spacing w:line="360" w:lineRule="auto"/>
        <w:rPr>
          <w:sz w:val="22"/>
          <w:szCs w:val="22"/>
        </w:rPr>
      </w:pPr>
      <w:r w:rsidRPr="008009B8">
        <w:rPr>
          <w:sz w:val="22"/>
          <w:szCs w:val="22"/>
        </w:rPr>
        <w:t>1067</w:t>
      </w:r>
      <w:r w:rsidRPr="008009B8">
        <w:rPr>
          <w:sz w:val="22"/>
          <w:szCs w:val="22"/>
        </w:rPr>
        <w:tab/>
      </w:r>
      <w:r w:rsidRPr="008009B8">
        <w:rPr>
          <w:sz w:val="22"/>
          <w:szCs w:val="22"/>
        </w:rPr>
        <w:tab/>
      </w:r>
      <w:r w:rsidRPr="008009B8">
        <w:rPr>
          <w:sz w:val="22"/>
          <w:szCs w:val="22"/>
        </w:rPr>
        <w:tab/>
      </w:r>
      <w:r w:rsidRPr="008009B8">
        <w:rPr>
          <w:sz w:val="22"/>
          <w:szCs w:val="22"/>
        </w:rPr>
        <w:tab/>
        <w:t>0.87</w:t>
      </w:r>
      <w:r w:rsidRPr="008009B8">
        <w:rPr>
          <w:sz w:val="22"/>
          <w:szCs w:val="22"/>
        </w:rPr>
        <w:tab/>
      </w:r>
      <w:r w:rsidRPr="008009B8">
        <w:rPr>
          <w:sz w:val="22"/>
          <w:szCs w:val="22"/>
        </w:rPr>
        <w:tab/>
        <w:t>-1.86</w:t>
      </w:r>
      <w:r w:rsidRPr="008009B8">
        <w:rPr>
          <w:sz w:val="22"/>
          <w:szCs w:val="22"/>
        </w:rPr>
        <w:tab/>
      </w:r>
      <w:r w:rsidRPr="008009B8">
        <w:rPr>
          <w:sz w:val="22"/>
          <w:szCs w:val="22"/>
        </w:rPr>
        <w:tab/>
      </w:r>
      <w:r w:rsidRPr="008009B8">
        <w:rPr>
          <w:sz w:val="22"/>
          <w:szCs w:val="22"/>
        </w:rPr>
        <w:tab/>
        <w:t>---</w:t>
      </w:r>
      <w:r w:rsidRPr="008009B8">
        <w:rPr>
          <w:sz w:val="22"/>
          <w:szCs w:val="22"/>
        </w:rPr>
        <w:tab/>
      </w:r>
      <w:r w:rsidRPr="008009B8">
        <w:rPr>
          <w:sz w:val="22"/>
          <w:szCs w:val="22"/>
        </w:rPr>
        <w:tab/>
        <w:t>---</w:t>
      </w:r>
    </w:p>
    <w:p w:rsidR="00B136B6" w:rsidRPr="008009B8" w:rsidRDefault="00B136B6" w:rsidP="00B136B6">
      <w:pPr>
        <w:spacing w:line="360" w:lineRule="auto"/>
        <w:rPr>
          <w:sz w:val="22"/>
          <w:szCs w:val="22"/>
        </w:rPr>
      </w:pPr>
      <w:r w:rsidRPr="008009B8">
        <w:rPr>
          <w:sz w:val="22"/>
          <w:szCs w:val="22"/>
        </w:rPr>
        <w:t>1097</w:t>
      </w:r>
      <w:r w:rsidRPr="008009B8">
        <w:rPr>
          <w:sz w:val="22"/>
          <w:szCs w:val="22"/>
        </w:rPr>
        <w:tab/>
      </w:r>
      <w:r w:rsidRPr="008009B8">
        <w:rPr>
          <w:sz w:val="22"/>
          <w:szCs w:val="22"/>
        </w:rPr>
        <w:tab/>
      </w:r>
      <w:r w:rsidRPr="008009B8">
        <w:rPr>
          <w:sz w:val="22"/>
          <w:szCs w:val="22"/>
        </w:rPr>
        <w:tab/>
      </w:r>
      <w:r w:rsidRPr="008009B8">
        <w:rPr>
          <w:sz w:val="22"/>
          <w:szCs w:val="22"/>
        </w:rPr>
        <w:tab/>
        <w:t>0.30</w:t>
      </w:r>
      <w:r w:rsidRPr="008009B8">
        <w:rPr>
          <w:sz w:val="22"/>
          <w:szCs w:val="22"/>
        </w:rPr>
        <w:tab/>
      </w:r>
      <w:r w:rsidRPr="008009B8">
        <w:rPr>
          <w:sz w:val="22"/>
          <w:szCs w:val="22"/>
        </w:rPr>
        <w:tab/>
        <w:t>-1.96</w:t>
      </w:r>
      <w:r w:rsidRPr="008009B8">
        <w:rPr>
          <w:sz w:val="22"/>
          <w:szCs w:val="22"/>
        </w:rPr>
        <w:tab/>
      </w:r>
      <w:r w:rsidRPr="008009B8">
        <w:rPr>
          <w:sz w:val="22"/>
          <w:szCs w:val="22"/>
        </w:rPr>
        <w:tab/>
      </w:r>
      <w:r w:rsidRPr="008009B8">
        <w:rPr>
          <w:sz w:val="22"/>
          <w:szCs w:val="22"/>
        </w:rPr>
        <w:tab/>
        <w:t>---</w:t>
      </w:r>
      <w:r w:rsidRPr="008009B8">
        <w:rPr>
          <w:sz w:val="22"/>
          <w:szCs w:val="22"/>
        </w:rPr>
        <w:tab/>
      </w:r>
      <w:r w:rsidRPr="008009B8">
        <w:rPr>
          <w:sz w:val="22"/>
          <w:szCs w:val="22"/>
        </w:rPr>
        <w:tab/>
        <w:t>---</w:t>
      </w:r>
      <w:r w:rsidRPr="008009B8">
        <w:rPr>
          <w:sz w:val="22"/>
          <w:szCs w:val="22"/>
        </w:rPr>
        <w:tab/>
      </w:r>
    </w:p>
    <w:p w:rsidR="00B136B6" w:rsidRPr="008009B8" w:rsidRDefault="00B136B6" w:rsidP="00B136B6">
      <w:pPr>
        <w:spacing w:line="360" w:lineRule="auto"/>
        <w:rPr>
          <w:sz w:val="22"/>
          <w:szCs w:val="22"/>
        </w:rPr>
      </w:pPr>
      <w:r w:rsidRPr="008009B8">
        <w:rPr>
          <w:sz w:val="22"/>
          <w:szCs w:val="22"/>
        </w:rPr>
        <w:t>1128</w:t>
      </w:r>
      <w:r w:rsidRPr="008009B8">
        <w:rPr>
          <w:sz w:val="22"/>
          <w:szCs w:val="22"/>
        </w:rPr>
        <w:tab/>
      </w:r>
      <w:r w:rsidRPr="008009B8">
        <w:rPr>
          <w:sz w:val="22"/>
          <w:szCs w:val="22"/>
        </w:rPr>
        <w:tab/>
      </w:r>
      <w:r w:rsidRPr="008009B8">
        <w:rPr>
          <w:sz w:val="22"/>
          <w:szCs w:val="22"/>
        </w:rPr>
        <w:tab/>
      </w:r>
      <w:r w:rsidRPr="008009B8">
        <w:rPr>
          <w:sz w:val="22"/>
          <w:szCs w:val="22"/>
        </w:rPr>
        <w:tab/>
        <w:t>0.73</w:t>
      </w:r>
      <w:r w:rsidRPr="008009B8">
        <w:rPr>
          <w:sz w:val="22"/>
          <w:szCs w:val="22"/>
        </w:rPr>
        <w:tab/>
      </w:r>
      <w:r w:rsidRPr="008009B8">
        <w:rPr>
          <w:sz w:val="22"/>
          <w:szCs w:val="22"/>
        </w:rPr>
        <w:tab/>
        <w:t>-1.95</w:t>
      </w:r>
      <w:r w:rsidRPr="008009B8">
        <w:rPr>
          <w:sz w:val="22"/>
          <w:szCs w:val="22"/>
        </w:rPr>
        <w:tab/>
      </w:r>
      <w:r w:rsidRPr="008009B8">
        <w:rPr>
          <w:sz w:val="22"/>
          <w:szCs w:val="22"/>
        </w:rPr>
        <w:tab/>
      </w:r>
      <w:r w:rsidRPr="008009B8">
        <w:rPr>
          <w:sz w:val="22"/>
          <w:szCs w:val="22"/>
        </w:rPr>
        <w:tab/>
        <w:t>---</w:t>
      </w:r>
      <w:r w:rsidRPr="008009B8">
        <w:rPr>
          <w:sz w:val="22"/>
          <w:szCs w:val="22"/>
        </w:rPr>
        <w:tab/>
      </w:r>
      <w:r w:rsidRPr="008009B8">
        <w:rPr>
          <w:sz w:val="22"/>
          <w:szCs w:val="22"/>
        </w:rPr>
        <w:tab/>
        <w:t>---</w:t>
      </w:r>
    </w:p>
    <w:p w:rsidR="00B136B6" w:rsidRPr="008009B8" w:rsidRDefault="00B136B6" w:rsidP="00B136B6">
      <w:pPr>
        <w:spacing w:line="360" w:lineRule="auto"/>
        <w:rPr>
          <w:sz w:val="22"/>
          <w:szCs w:val="22"/>
        </w:rPr>
      </w:pPr>
      <w:r w:rsidRPr="008009B8">
        <w:rPr>
          <w:sz w:val="22"/>
          <w:szCs w:val="22"/>
        </w:rPr>
        <w:t>1158</w:t>
      </w:r>
      <w:r w:rsidRPr="008009B8">
        <w:rPr>
          <w:sz w:val="22"/>
          <w:szCs w:val="22"/>
        </w:rPr>
        <w:tab/>
      </w:r>
      <w:r w:rsidRPr="008009B8">
        <w:rPr>
          <w:sz w:val="22"/>
          <w:szCs w:val="22"/>
        </w:rPr>
        <w:tab/>
      </w:r>
      <w:r w:rsidRPr="008009B8">
        <w:rPr>
          <w:sz w:val="22"/>
          <w:szCs w:val="22"/>
        </w:rPr>
        <w:tab/>
      </w:r>
      <w:r w:rsidRPr="008009B8">
        <w:rPr>
          <w:sz w:val="22"/>
          <w:szCs w:val="22"/>
        </w:rPr>
        <w:tab/>
        <w:t>0.98</w:t>
      </w:r>
      <w:r w:rsidRPr="008009B8">
        <w:rPr>
          <w:sz w:val="22"/>
          <w:szCs w:val="22"/>
        </w:rPr>
        <w:tab/>
      </w:r>
      <w:r w:rsidRPr="008009B8">
        <w:rPr>
          <w:sz w:val="22"/>
          <w:szCs w:val="22"/>
        </w:rPr>
        <w:tab/>
        <w:t>-2.00</w:t>
      </w:r>
      <w:r w:rsidRPr="008009B8">
        <w:rPr>
          <w:sz w:val="22"/>
          <w:szCs w:val="22"/>
        </w:rPr>
        <w:tab/>
      </w:r>
      <w:r w:rsidRPr="008009B8">
        <w:rPr>
          <w:sz w:val="22"/>
          <w:szCs w:val="22"/>
        </w:rPr>
        <w:tab/>
      </w:r>
      <w:r w:rsidRPr="008009B8">
        <w:rPr>
          <w:sz w:val="22"/>
          <w:szCs w:val="22"/>
        </w:rPr>
        <w:tab/>
        <w:t>1.06</w:t>
      </w:r>
      <w:r w:rsidRPr="008009B8">
        <w:rPr>
          <w:sz w:val="22"/>
          <w:szCs w:val="22"/>
        </w:rPr>
        <w:tab/>
      </w:r>
      <w:r w:rsidRPr="008009B8">
        <w:rPr>
          <w:sz w:val="22"/>
          <w:szCs w:val="22"/>
        </w:rPr>
        <w:tab/>
        <w:t>-1.38</w:t>
      </w:r>
      <w:r w:rsidRPr="008009B8">
        <w:rPr>
          <w:sz w:val="22"/>
          <w:szCs w:val="22"/>
        </w:rPr>
        <w:tab/>
      </w:r>
    </w:p>
    <w:p w:rsidR="00B136B6" w:rsidRPr="008009B8" w:rsidRDefault="00B136B6" w:rsidP="00B136B6">
      <w:pPr>
        <w:spacing w:line="360" w:lineRule="auto"/>
        <w:rPr>
          <w:sz w:val="22"/>
          <w:szCs w:val="22"/>
        </w:rPr>
      </w:pPr>
      <w:r w:rsidRPr="008009B8">
        <w:rPr>
          <w:sz w:val="22"/>
          <w:szCs w:val="22"/>
        </w:rPr>
        <w:t>1189</w:t>
      </w:r>
      <w:r w:rsidRPr="008009B8">
        <w:rPr>
          <w:sz w:val="22"/>
          <w:szCs w:val="22"/>
        </w:rPr>
        <w:tab/>
      </w:r>
      <w:r w:rsidRPr="008009B8">
        <w:rPr>
          <w:sz w:val="22"/>
          <w:szCs w:val="22"/>
        </w:rPr>
        <w:tab/>
      </w:r>
      <w:r w:rsidRPr="008009B8">
        <w:rPr>
          <w:sz w:val="22"/>
          <w:szCs w:val="22"/>
        </w:rPr>
        <w:tab/>
      </w:r>
      <w:r w:rsidRPr="008009B8">
        <w:rPr>
          <w:sz w:val="22"/>
          <w:szCs w:val="22"/>
        </w:rPr>
        <w:tab/>
        <w:t>-0.01</w:t>
      </w:r>
      <w:r w:rsidRPr="008009B8">
        <w:rPr>
          <w:sz w:val="22"/>
          <w:szCs w:val="22"/>
        </w:rPr>
        <w:tab/>
      </w:r>
      <w:r w:rsidRPr="008009B8">
        <w:rPr>
          <w:sz w:val="22"/>
          <w:szCs w:val="22"/>
        </w:rPr>
        <w:tab/>
        <w:t>-2.35</w:t>
      </w:r>
      <w:r w:rsidRPr="008009B8">
        <w:rPr>
          <w:sz w:val="22"/>
          <w:szCs w:val="22"/>
        </w:rPr>
        <w:tab/>
      </w:r>
      <w:r w:rsidRPr="008009B8">
        <w:rPr>
          <w:sz w:val="22"/>
          <w:szCs w:val="22"/>
        </w:rPr>
        <w:tab/>
      </w:r>
      <w:r w:rsidRPr="008009B8">
        <w:rPr>
          <w:sz w:val="22"/>
          <w:szCs w:val="22"/>
        </w:rPr>
        <w:tab/>
        <w:t>1.15</w:t>
      </w:r>
      <w:r w:rsidRPr="008009B8">
        <w:rPr>
          <w:sz w:val="22"/>
          <w:szCs w:val="22"/>
        </w:rPr>
        <w:tab/>
      </w:r>
      <w:r w:rsidRPr="008009B8">
        <w:rPr>
          <w:sz w:val="22"/>
          <w:szCs w:val="22"/>
        </w:rPr>
        <w:tab/>
        <w:t>-1.34</w:t>
      </w:r>
    </w:p>
    <w:p w:rsidR="00B136B6" w:rsidRPr="008009B8" w:rsidRDefault="00B136B6" w:rsidP="00B136B6">
      <w:pPr>
        <w:spacing w:line="360" w:lineRule="auto"/>
        <w:rPr>
          <w:sz w:val="22"/>
          <w:szCs w:val="22"/>
        </w:rPr>
      </w:pPr>
      <w:r w:rsidRPr="008009B8">
        <w:rPr>
          <w:sz w:val="22"/>
          <w:szCs w:val="22"/>
        </w:rPr>
        <w:t>1219</w:t>
      </w:r>
      <w:r w:rsidRPr="008009B8">
        <w:rPr>
          <w:sz w:val="22"/>
          <w:szCs w:val="22"/>
        </w:rPr>
        <w:tab/>
      </w:r>
      <w:r w:rsidRPr="008009B8">
        <w:rPr>
          <w:sz w:val="22"/>
          <w:szCs w:val="22"/>
        </w:rPr>
        <w:tab/>
      </w:r>
      <w:r w:rsidRPr="008009B8">
        <w:rPr>
          <w:sz w:val="22"/>
          <w:szCs w:val="22"/>
        </w:rPr>
        <w:tab/>
      </w:r>
      <w:r w:rsidRPr="008009B8">
        <w:rPr>
          <w:sz w:val="22"/>
          <w:szCs w:val="22"/>
        </w:rPr>
        <w:tab/>
        <w:t>0.01</w:t>
      </w:r>
      <w:r w:rsidRPr="008009B8">
        <w:rPr>
          <w:sz w:val="22"/>
          <w:szCs w:val="22"/>
        </w:rPr>
        <w:tab/>
      </w:r>
      <w:r w:rsidRPr="008009B8">
        <w:rPr>
          <w:sz w:val="22"/>
          <w:szCs w:val="22"/>
        </w:rPr>
        <w:tab/>
        <w:t>-2.14</w:t>
      </w:r>
      <w:r w:rsidRPr="008009B8">
        <w:rPr>
          <w:sz w:val="22"/>
          <w:szCs w:val="22"/>
        </w:rPr>
        <w:tab/>
      </w:r>
      <w:r w:rsidRPr="008009B8">
        <w:rPr>
          <w:sz w:val="22"/>
          <w:szCs w:val="22"/>
        </w:rPr>
        <w:tab/>
      </w:r>
      <w:r w:rsidRPr="008009B8">
        <w:rPr>
          <w:sz w:val="22"/>
          <w:szCs w:val="22"/>
        </w:rPr>
        <w:tab/>
        <w:t>1.66</w:t>
      </w:r>
      <w:r w:rsidRPr="008009B8">
        <w:rPr>
          <w:sz w:val="22"/>
          <w:szCs w:val="22"/>
        </w:rPr>
        <w:tab/>
      </w:r>
      <w:r w:rsidRPr="008009B8">
        <w:rPr>
          <w:sz w:val="22"/>
          <w:szCs w:val="22"/>
        </w:rPr>
        <w:tab/>
        <w:t>-1.21</w:t>
      </w:r>
    </w:p>
    <w:p w:rsidR="00B136B6" w:rsidRPr="008009B8" w:rsidRDefault="00B136B6" w:rsidP="00B136B6">
      <w:pPr>
        <w:spacing w:line="360" w:lineRule="auto"/>
        <w:rPr>
          <w:sz w:val="22"/>
          <w:szCs w:val="22"/>
        </w:rPr>
      </w:pPr>
      <w:r w:rsidRPr="008009B8">
        <w:rPr>
          <w:sz w:val="22"/>
          <w:szCs w:val="22"/>
        </w:rPr>
        <w:t>1250</w:t>
      </w:r>
      <w:r w:rsidRPr="008009B8">
        <w:rPr>
          <w:sz w:val="22"/>
          <w:szCs w:val="22"/>
        </w:rPr>
        <w:tab/>
      </w:r>
      <w:r w:rsidRPr="008009B8">
        <w:rPr>
          <w:sz w:val="22"/>
          <w:szCs w:val="22"/>
        </w:rPr>
        <w:tab/>
      </w:r>
      <w:r w:rsidRPr="008009B8">
        <w:rPr>
          <w:sz w:val="22"/>
          <w:szCs w:val="22"/>
        </w:rPr>
        <w:tab/>
      </w:r>
      <w:r w:rsidRPr="008009B8">
        <w:rPr>
          <w:sz w:val="22"/>
          <w:szCs w:val="22"/>
        </w:rPr>
        <w:tab/>
        <w:t>0.53</w:t>
      </w:r>
      <w:r w:rsidRPr="008009B8">
        <w:rPr>
          <w:sz w:val="22"/>
          <w:szCs w:val="22"/>
        </w:rPr>
        <w:tab/>
      </w:r>
      <w:r w:rsidRPr="008009B8">
        <w:rPr>
          <w:sz w:val="22"/>
          <w:szCs w:val="22"/>
        </w:rPr>
        <w:tab/>
        <w:t>-2.26</w:t>
      </w:r>
      <w:r w:rsidRPr="008009B8">
        <w:rPr>
          <w:sz w:val="22"/>
          <w:szCs w:val="22"/>
        </w:rPr>
        <w:tab/>
      </w:r>
      <w:r w:rsidRPr="008009B8">
        <w:rPr>
          <w:sz w:val="22"/>
          <w:szCs w:val="22"/>
        </w:rPr>
        <w:tab/>
      </w:r>
      <w:r w:rsidRPr="008009B8">
        <w:rPr>
          <w:sz w:val="22"/>
          <w:szCs w:val="22"/>
        </w:rPr>
        <w:tab/>
        <w:t>1.98</w:t>
      </w:r>
      <w:r w:rsidRPr="008009B8">
        <w:rPr>
          <w:sz w:val="22"/>
          <w:szCs w:val="22"/>
        </w:rPr>
        <w:tab/>
      </w:r>
      <w:r w:rsidRPr="008009B8">
        <w:rPr>
          <w:sz w:val="22"/>
          <w:szCs w:val="22"/>
        </w:rPr>
        <w:tab/>
        <w:t>-1.42</w:t>
      </w:r>
    </w:p>
    <w:p w:rsidR="00B136B6" w:rsidRPr="008009B8" w:rsidRDefault="00B136B6" w:rsidP="00B136B6">
      <w:pPr>
        <w:spacing w:line="360" w:lineRule="auto"/>
        <w:rPr>
          <w:sz w:val="22"/>
          <w:szCs w:val="22"/>
        </w:rPr>
      </w:pPr>
      <w:r w:rsidRPr="008009B8">
        <w:rPr>
          <w:sz w:val="22"/>
          <w:szCs w:val="22"/>
        </w:rPr>
        <w:t>1280</w:t>
      </w:r>
      <w:r w:rsidRPr="008009B8">
        <w:rPr>
          <w:sz w:val="22"/>
          <w:szCs w:val="22"/>
        </w:rPr>
        <w:tab/>
      </w:r>
      <w:r w:rsidRPr="008009B8">
        <w:rPr>
          <w:sz w:val="22"/>
          <w:szCs w:val="22"/>
        </w:rPr>
        <w:tab/>
      </w:r>
      <w:r w:rsidRPr="008009B8">
        <w:rPr>
          <w:sz w:val="22"/>
          <w:szCs w:val="22"/>
        </w:rPr>
        <w:tab/>
      </w:r>
      <w:r w:rsidRPr="008009B8">
        <w:rPr>
          <w:sz w:val="22"/>
          <w:szCs w:val="22"/>
        </w:rPr>
        <w:tab/>
        <w:t>-0.14</w:t>
      </w:r>
      <w:r w:rsidRPr="008009B8">
        <w:rPr>
          <w:sz w:val="22"/>
          <w:szCs w:val="22"/>
        </w:rPr>
        <w:tab/>
      </w:r>
      <w:r w:rsidRPr="008009B8">
        <w:rPr>
          <w:sz w:val="22"/>
          <w:szCs w:val="22"/>
        </w:rPr>
        <w:tab/>
        <w:t>-2.33</w:t>
      </w:r>
      <w:r w:rsidRPr="008009B8">
        <w:rPr>
          <w:sz w:val="22"/>
          <w:szCs w:val="22"/>
        </w:rPr>
        <w:tab/>
      </w:r>
      <w:r w:rsidRPr="008009B8">
        <w:rPr>
          <w:sz w:val="22"/>
          <w:szCs w:val="22"/>
        </w:rPr>
        <w:tab/>
      </w:r>
      <w:r w:rsidRPr="008009B8">
        <w:rPr>
          <w:sz w:val="22"/>
          <w:szCs w:val="22"/>
        </w:rPr>
        <w:tab/>
        <w:t>1.19</w:t>
      </w:r>
      <w:r w:rsidRPr="008009B8">
        <w:rPr>
          <w:sz w:val="22"/>
          <w:szCs w:val="22"/>
        </w:rPr>
        <w:tab/>
      </w:r>
      <w:r w:rsidRPr="008009B8">
        <w:rPr>
          <w:sz w:val="22"/>
          <w:szCs w:val="22"/>
        </w:rPr>
        <w:tab/>
        <w:t>-1.55</w:t>
      </w:r>
    </w:p>
    <w:p w:rsidR="00B136B6" w:rsidRPr="008009B8" w:rsidRDefault="00B136B6" w:rsidP="00B136B6">
      <w:pPr>
        <w:spacing w:line="360" w:lineRule="auto"/>
        <w:rPr>
          <w:sz w:val="22"/>
          <w:szCs w:val="22"/>
        </w:rPr>
      </w:pPr>
      <w:r w:rsidRPr="008009B8">
        <w:rPr>
          <w:sz w:val="22"/>
          <w:szCs w:val="22"/>
        </w:rPr>
        <w:t>1311</w:t>
      </w:r>
      <w:r w:rsidRPr="008009B8">
        <w:rPr>
          <w:sz w:val="22"/>
          <w:szCs w:val="22"/>
        </w:rPr>
        <w:tab/>
      </w:r>
      <w:r w:rsidRPr="008009B8">
        <w:rPr>
          <w:sz w:val="22"/>
          <w:szCs w:val="22"/>
        </w:rPr>
        <w:tab/>
      </w:r>
      <w:r w:rsidRPr="008009B8">
        <w:rPr>
          <w:sz w:val="22"/>
          <w:szCs w:val="22"/>
        </w:rPr>
        <w:tab/>
      </w:r>
      <w:r w:rsidRPr="008009B8">
        <w:rPr>
          <w:sz w:val="22"/>
          <w:szCs w:val="22"/>
        </w:rPr>
        <w:tab/>
        <w:t>0.60</w:t>
      </w:r>
      <w:r w:rsidRPr="008009B8">
        <w:rPr>
          <w:sz w:val="22"/>
          <w:szCs w:val="22"/>
        </w:rPr>
        <w:tab/>
      </w:r>
      <w:r w:rsidRPr="008009B8">
        <w:rPr>
          <w:sz w:val="22"/>
          <w:szCs w:val="22"/>
        </w:rPr>
        <w:tab/>
        <w:t>-2.08</w:t>
      </w:r>
      <w:r w:rsidRPr="008009B8">
        <w:rPr>
          <w:sz w:val="22"/>
          <w:szCs w:val="22"/>
        </w:rPr>
        <w:tab/>
      </w:r>
      <w:r w:rsidRPr="008009B8">
        <w:rPr>
          <w:sz w:val="22"/>
          <w:szCs w:val="22"/>
        </w:rPr>
        <w:tab/>
      </w:r>
      <w:r w:rsidRPr="008009B8">
        <w:rPr>
          <w:sz w:val="22"/>
          <w:szCs w:val="22"/>
        </w:rPr>
        <w:tab/>
        <w:t>1.09</w:t>
      </w:r>
      <w:r w:rsidRPr="008009B8">
        <w:rPr>
          <w:sz w:val="22"/>
          <w:szCs w:val="22"/>
        </w:rPr>
        <w:tab/>
      </w:r>
      <w:r w:rsidRPr="008009B8">
        <w:rPr>
          <w:sz w:val="22"/>
          <w:szCs w:val="22"/>
        </w:rPr>
        <w:tab/>
        <w:t>-2.01</w:t>
      </w:r>
    </w:p>
    <w:p w:rsidR="00B136B6" w:rsidRPr="008009B8" w:rsidRDefault="00B136B6" w:rsidP="00B136B6">
      <w:pPr>
        <w:spacing w:line="360" w:lineRule="auto"/>
        <w:rPr>
          <w:sz w:val="22"/>
          <w:szCs w:val="22"/>
        </w:rPr>
      </w:pPr>
      <w:r w:rsidRPr="008009B8">
        <w:rPr>
          <w:sz w:val="22"/>
          <w:szCs w:val="22"/>
        </w:rPr>
        <w:t>1341</w:t>
      </w:r>
      <w:r w:rsidRPr="008009B8">
        <w:rPr>
          <w:sz w:val="22"/>
          <w:szCs w:val="22"/>
        </w:rPr>
        <w:tab/>
      </w:r>
      <w:r w:rsidRPr="008009B8">
        <w:rPr>
          <w:sz w:val="22"/>
          <w:szCs w:val="22"/>
        </w:rPr>
        <w:tab/>
      </w:r>
      <w:r w:rsidRPr="008009B8">
        <w:rPr>
          <w:sz w:val="22"/>
          <w:szCs w:val="22"/>
        </w:rPr>
        <w:tab/>
      </w:r>
      <w:r w:rsidRPr="008009B8">
        <w:rPr>
          <w:sz w:val="22"/>
          <w:szCs w:val="22"/>
        </w:rPr>
        <w:tab/>
        <w:t>0.85</w:t>
      </w:r>
      <w:r w:rsidRPr="008009B8">
        <w:rPr>
          <w:sz w:val="22"/>
          <w:szCs w:val="22"/>
        </w:rPr>
        <w:tab/>
      </w:r>
      <w:r w:rsidRPr="008009B8">
        <w:rPr>
          <w:sz w:val="22"/>
          <w:szCs w:val="22"/>
        </w:rPr>
        <w:tab/>
        <w:t>-2.38</w:t>
      </w:r>
      <w:r w:rsidRPr="008009B8">
        <w:rPr>
          <w:sz w:val="22"/>
          <w:szCs w:val="22"/>
        </w:rPr>
        <w:tab/>
      </w:r>
      <w:r w:rsidRPr="008009B8">
        <w:rPr>
          <w:sz w:val="22"/>
          <w:szCs w:val="22"/>
        </w:rPr>
        <w:tab/>
      </w:r>
      <w:r w:rsidRPr="008009B8">
        <w:rPr>
          <w:sz w:val="22"/>
          <w:szCs w:val="22"/>
        </w:rPr>
        <w:tab/>
        <w:t>0.93</w:t>
      </w:r>
      <w:r w:rsidRPr="008009B8">
        <w:rPr>
          <w:sz w:val="22"/>
          <w:szCs w:val="22"/>
        </w:rPr>
        <w:tab/>
      </w:r>
      <w:r w:rsidRPr="008009B8">
        <w:rPr>
          <w:sz w:val="22"/>
          <w:szCs w:val="22"/>
        </w:rPr>
        <w:tab/>
        <w:t>-2.04</w:t>
      </w:r>
    </w:p>
    <w:p w:rsidR="00B136B6" w:rsidRPr="008009B8" w:rsidRDefault="00B136B6" w:rsidP="00B136B6">
      <w:pPr>
        <w:spacing w:line="360" w:lineRule="auto"/>
        <w:rPr>
          <w:sz w:val="22"/>
          <w:szCs w:val="22"/>
        </w:rPr>
      </w:pPr>
      <w:r w:rsidRPr="008009B8">
        <w:rPr>
          <w:sz w:val="22"/>
          <w:szCs w:val="22"/>
        </w:rPr>
        <w:t>1372</w:t>
      </w:r>
      <w:r w:rsidRPr="008009B8">
        <w:rPr>
          <w:sz w:val="22"/>
          <w:szCs w:val="22"/>
        </w:rPr>
        <w:tab/>
      </w:r>
      <w:r w:rsidRPr="008009B8">
        <w:rPr>
          <w:sz w:val="22"/>
          <w:szCs w:val="22"/>
        </w:rPr>
        <w:tab/>
      </w:r>
      <w:r w:rsidRPr="008009B8">
        <w:rPr>
          <w:sz w:val="22"/>
          <w:szCs w:val="22"/>
        </w:rPr>
        <w:tab/>
      </w:r>
      <w:r w:rsidRPr="008009B8">
        <w:rPr>
          <w:sz w:val="22"/>
          <w:szCs w:val="22"/>
        </w:rPr>
        <w:tab/>
        <w:t>0.17</w:t>
      </w:r>
      <w:r w:rsidRPr="008009B8">
        <w:rPr>
          <w:sz w:val="22"/>
          <w:szCs w:val="22"/>
        </w:rPr>
        <w:tab/>
      </w:r>
      <w:r w:rsidRPr="008009B8">
        <w:rPr>
          <w:sz w:val="22"/>
          <w:szCs w:val="22"/>
        </w:rPr>
        <w:tab/>
        <w:t>-2.49</w:t>
      </w:r>
      <w:r w:rsidRPr="008009B8">
        <w:rPr>
          <w:sz w:val="22"/>
          <w:szCs w:val="22"/>
        </w:rPr>
        <w:tab/>
      </w:r>
      <w:r w:rsidRPr="008009B8">
        <w:rPr>
          <w:sz w:val="22"/>
          <w:szCs w:val="22"/>
        </w:rPr>
        <w:tab/>
      </w:r>
      <w:r w:rsidRPr="008009B8">
        <w:rPr>
          <w:sz w:val="22"/>
          <w:szCs w:val="22"/>
        </w:rPr>
        <w:tab/>
        <w:t>0.64</w:t>
      </w:r>
      <w:r w:rsidRPr="008009B8">
        <w:rPr>
          <w:sz w:val="22"/>
          <w:szCs w:val="22"/>
        </w:rPr>
        <w:tab/>
      </w:r>
      <w:r w:rsidRPr="008009B8">
        <w:rPr>
          <w:sz w:val="22"/>
          <w:szCs w:val="22"/>
        </w:rPr>
        <w:tab/>
        <w:t>-2.30</w:t>
      </w:r>
    </w:p>
    <w:p w:rsidR="00B136B6" w:rsidRPr="008009B8" w:rsidRDefault="00B136B6" w:rsidP="00B136B6">
      <w:pPr>
        <w:spacing w:line="360" w:lineRule="auto"/>
        <w:rPr>
          <w:sz w:val="22"/>
          <w:szCs w:val="22"/>
        </w:rPr>
      </w:pPr>
      <w:r w:rsidRPr="008009B8">
        <w:rPr>
          <w:sz w:val="22"/>
          <w:szCs w:val="22"/>
        </w:rPr>
        <w:t>1402</w:t>
      </w:r>
      <w:r w:rsidRPr="008009B8">
        <w:rPr>
          <w:sz w:val="22"/>
          <w:szCs w:val="22"/>
        </w:rPr>
        <w:tab/>
      </w:r>
      <w:r w:rsidRPr="008009B8">
        <w:rPr>
          <w:sz w:val="22"/>
          <w:szCs w:val="22"/>
        </w:rPr>
        <w:tab/>
      </w:r>
      <w:r w:rsidRPr="008009B8">
        <w:rPr>
          <w:sz w:val="22"/>
          <w:szCs w:val="22"/>
        </w:rPr>
        <w:tab/>
      </w:r>
      <w:r w:rsidRPr="008009B8">
        <w:rPr>
          <w:sz w:val="22"/>
          <w:szCs w:val="22"/>
        </w:rPr>
        <w:tab/>
        <w:t>1.01</w:t>
      </w:r>
      <w:r w:rsidRPr="008009B8">
        <w:rPr>
          <w:sz w:val="22"/>
          <w:szCs w:val="22"/>
        </w:rPr>
        <w:tab/>
      </w:r>
      <w:r w:rsidRPr="008009B8">
        <w:rPr>
          <w:sz w:val="22"/>
          <w:szCs w:val="22"/>
        </w:rPr>
        <w:tab/>
        <w:t>-2.88</w:t>
      </w:r>
      <w:r w:rsidRPr="008009B8">
        <w:rPr>
          <w:sz w:val="22"/>
          <w:szCs w:val="22"/>
        </w:rPr>
        <w:tab/>
      </w:r>
      <w:r w:rsidRPr="008009B8">
        <w:rPr>
          <w:sz w:val="22"/>
          <w:szCs w:val="22"/>
        </w:rPr>
        <w:tab/>
      </w:r>
      <w:r w:rsidRPr="008009B8">
        <w:rPr>
          <w:sz w:val="22"/>
          <w:szCs w:val="22"/>
        </w:rPr>
        <w:tab/>
        <w:t>0.57</w:t>
      </w:r>
      <w:r w:rsidRPr="008009B8">
        <w:rPr>
          <w:sz w:val="22"/>
          <w:szCs w:val="22"/>
        </w:rPr>
        <w:tab/>
      </w:r>
      <w:r w:rsidRPr="008009B8">
        <w:rPr>
          <w:sz w:val="22"/>
          <w:szCs w:val="22"/>
        </w:rPr>
        <w:tab/>
        <w:t>-2.38</w:t>
      </w:r>
    </w:p>
    <w:p w:rsidR="00B136B6" w:rsidRPr="008009B8" w:rsidRDefault="00B136B6" w:rsidP="00B136B6">
      <w:pPr>
        <w:spacing w:line="360" w:lineRule="auto"/>
        <w:rPr>
          <w:sz w:val="22"/>
          <w:szCs w:val="22"/>
        </w:rPr>
      </w:pPr>
      <w:r w:rsidRPr="008009B8">
        <w:rPr>
          <w:sz w:val="22"/>
          <w:szCs w:val="22"/>
        </w:rPr>
        <w:t>1433</w:t>
      </w:r>
      <w:r w:rsidRPr="008009B8">
        <w:rPr>
          <w:sz w:val="22"/>
          <w:szCs w:val="22"/>
        </w:rPr>
        <w:tab/>
      </w:r>
      <w:r w:rsidRPr="008009B8">
        <w:rPr>
          <w:sz w:val="22"/>
          <w:szCs w:val="22"/>
        </w:rPr>
        <w:tab/>
      </w:r>
      <w:r w:rsidRPr="008009B8">
        <w:rPr>
          <w:sz w:val="22"/>
          <w:szCs w:val="22"/>
        </w:rPr>
        <w:tab/>
      </w:r>
      <w:r w:rsidRPr="008009B8">
        <w:rPr>
          <w:sz w:val="22"/>
          <w:szCs w:val="22"/>
        </w:rPr>
        <w:tab/>
        <w:t>0.26</w:t>
      </w:r>
      <w:r w:rsidRPr="008009B8">
        <w:rPr>
          <w:sz w:val="22"/>
          <w:szCs w:val="22"/>
        </w:rPr>
        <w:tab/>
      </w:r>
      <w:r w:rsidRPr="008009B8">
        <w:rPr>
          <w:sz w:val="22"/>
          <w:szCs w:val="22"/>
        </w:rPr>
        <w:tab/>
        <w:t>-2.95</w:t>
      </w:r>
      <w:r w:rsidRPr="008009B8">
        <w:rPr>
          <w:sz w:val="22"/>
          <w:szCs w:val="22"/>
        </w:rPr>
        <w:tab/>
      </w:r>
      <w:r w:rsidRPr="008009B8">
        <w:rPr>
          <w:sz w:val="22"/>
          <w:szCs w:val="22"/>
        </w:rPr>
        <w:tab/>
      </w:r>
      <w:r w:rsidRPr="008009B8">
        <w:rPr>
          <w:sz w:val="22"/>
          <w:szCs w:val="22"/>
        </w:rPr>
        <w:tab/>
        <w:t>0.50</w:t>
      </w:r>
      <w:r w:rsidRPr="008009B8">
        <w:rPr>
          <w:sz w:val="22"/>
          <w:szCs w:val="22"/>
        </w:rPr>
        <w:tab/>
      </w:r>
      <w:r w:rsidRPr="008009B8">
        <w:rPr>
          <w:sz w:val="22"/>
          <w:szCs w:val="22"/>
        </w:rPr>
        <w:tab/>
        <w:t>-2.68</w:t>
      </w:r>
    </w:p>
    <w:p w:rsidR="00B136B6" w:rsidRPr="008009B8" w:rsidRDefault="00B136B6" w:rsidP="00B136B6">
      <w:pPr>
        <w:spacing w:line="360" w:lineRule="auto"/>
        <w:rPr>
          <w:sz w:val="22"/>
          <w:szCs w:val="22"/>
        </w:rPr>
      </w:pPr>
      <w:r w:rsidRPr="008009B8">
        <w:rPr>
          <w:sz w:val="22"/>
          <w:szCs w:val="22"/>
        </w:rPr>
        <w:t>1463</w:t>
      </w:r>
      <w:r w:rsidRPr="008009B8">
        <w:rPr>
          <w:sz w:val="22"/>
          <w:szCs w:val="22"/>
        </w:rPr>
        <w:tab/>
      </w:r>
      <w:r w:rsidRPr="008009B8">
        <w:rPr>
          <w:sz w:val="22"/>
          <w:szCs w:val="22"/>
        </w:rPr>
        <w:tab/>
      </w:r>
      <w:r w:rsidRPr="008009B8">
        <w:rPr>
          <w:sz w:val="22"/>
          <w:szCs w:val="22"/>
        </w:rPr>
        <w:tab/>
      </w:r>
      <w:r w:rsidRPr="008009B8">
        <w:rPr>
          <w:sz w:val="22"/>
          <w:szCs w:val="22"/>
        </w:rPr>
        <w:tab/>
        <w:t>1.25</w:t>
      </w:r>
      <w:r w:rsidRPr="008009B8">
        <w:rPr>
          <w:sz w:val="22"/>
          <w:szCs w:val="22"/>
        </w:rPr>
        <w:tab/>
      </w:r>
      <w:r w:rsidRPr="008009B8">
        <w:rPr>
          <w:sz w:val="22"/>
          <w:szCs w:val="22"/>
        </w:rPr>
        <w:tab/>
        <w:t>-3.04</w:t>
      </w:r>
      <w:r w:rsidRPr="008009B8">
        <w:rPr>
          <w:sz w:val="22"/>
          <w:szCs w:val="22"/>
        </w:rPr>
        <w:tab/>
      </w:r>
      <w:r w:rsidRPr="008009B8">
        <w:rPr>
          <w:sz w:val="22"/>
          <w:szCs w:val="22"/>
        </w:rPr>
        <w:tab/>
      </w:r>
      <w:r w:rsidRPr="008009B8">
        <w:rPr>
          <w:sz w:val="22"/>
          <w:szCs w:val="22"/>
        </w:rPr>
        <w:tab/>
        <w:t>0.01</w:t>
      </w:r>
      <w:r w:rsidRPr="008009B8">
        <w:rPr>
          <w:sz w:val="22"/>
          <w:szCs w:val="22"/>
        </w:rPr>
        <w:tab/>
      </w:r>
      <w:r w:rsidRPr="008009B8">
        <w:rPr>
          <w:sz w:val="22"/>
          <w:szCs w:val="22"/>
        </w:rPr>
        <w:tab/>
        <w:t>-2.59</w:t>
      </w:r>
    </w:p>
    <w:p w:rsidR="00B136B6" w:rsidRPr="008009B8" w:rsidRDefault="00B136B6" w:rsidP="00B136B6">
      <w:pPr>
        <w:spacing w:line="360" w:lineRule="auto"/>
        <w:rPr>
          <w:sz w:val="22"/>
          <w:szCs w:val="22"/>
        </w:rPr>
      </w:pPr>
      <w:r w:rsidRPr="008009B8">
        <w:rPr>
          <w:sz w:val="22"/>
          <w:szCs w:val="22"/>
        </w:rPr>
        <w:t>1494</w:t>
      </w:r>
      <w:r w:rsidRPr="008009B8">
        <w:rPr>
          <w:sz w:val="22"/>
          <w:szCs w:val="22"/>
        </w:rPr>
        <w:tab/>
      </w:r>
      <w:r w:rsidRPr="008009B8">
        <w:rPr>
          <w:sz w:val="22"/>
          <w:szCs w:val="22"/>
        </w:rPr>
        <w:tab/>
      </w:r>
      <w:r w:rsidRPr="008009B8">
        <w:rPr>
          <w:sz w:val="22"/>
          <w:szCs w:val="22"/>
        </w:rPr>
        <w:tab/>
      </w:r>
      <w:r w:rsidRPr="008009B8">
        <w:rPr>
          <w:sz w:val="22"/>
          <w:szCs w:val="22"/>
        </w:rPr>
        <w:tab/>
        <w:t>0.35</w:t>
      </w:r>
      <w:r w:rsidRPr="008009B8">
        <w:rPr>
          <w:sz w:val="22"/>
          <w:szCs w:val="22"/>
        </w:rPr>
        <w:tab/>
      </w:r>
      <w:r w:rsidRPr="008009B8">
        <w:rPr>
          <w:sz w:val="22"/>
          <w:szCs w:val="22"/>
        </w:rPr>
        <w:tab/>
        <w:t>-3.24</w:t>
      </w:r>
      <w:r w:rsidRPr="008009B8">
        <w:rPr>
          <w:sz w:val="22"/>
          <w:szCs w:val="22"/>
        </w:rPr>
        <w:tab/>
      </w:r>
      <w:r w:rsidRPr="008009B8">
        <w:rPr>
          <w:sz w:val="22"/>
          <w:szCs w:val="22"/>
        </w:rPr>
        <w:tab/>
      </w:r>
      <w:r w:rsidRPr="008009B8">
        <w:rPr>
          <w:sz w:val="22"/>
          <w:szCs w:val="22"/>
        </w:rPr>
        <w:tab/>
        <w:t>0.01</w:t>
      </w:r>
      <w:r w:rsidRPr="008009B8">
        <w:rPr>
          <w:sz w:val="22"/>
          <w:szCs w:val="22"/>
        </w:rPr>
        <w:tab/>
      </w:r>
      <w:r w:rsidRPr="008009B8">
        <w:rPr>
          <w:sz w:val="22"/>
          <w:szCs w:val="22"/>
        </w:rPr>
        <w:tab/>
        <w:t>-2.76</w:t>
      </w:r>
    </w:p>
    <w:p w:rsidR="00B136B6" w:rsidRPr="008009B8" w:rsidRDefault="00B136B6" w:rsidP="00B136B6">
      <w:pPr>
        <w:spacing w:line="360" w:lineRule="auto"/>
        <w:rPr>
          <w:sz w:val="22"/>
          <w:szCs w:val="22"/>
        </w:rPr>
      </w:pPr>
      <w:r w:rsidRPr="008009B8">
        <w:rPr>
          <w:sz w:val="22"/>
          <w:szCs w:val="22"/>
        </w:rPr>
        <w:t>1524</w:t>
      </w:r>
      <w:r w:rsidRPr="008009B8">
        <w:rPr>
          <w:sz w:val="22"/>
          <w:szCs w:val="22"/>
        </w:rPr>
        <w:tab/>
      </w:r>
      <w:r w:rsidRPr="008009B8">
        <w:rPr>
          <w:sz w:val="22"/>
          <w:szCs w:val="22"/>
        </w:rPr>
        <w:tab/>
      </w:r>
      <w:r w:rsidRPr="008009B8">
        <w:rPr>
          <w:sz w:val="22"/>
          <w:szCs w:val="22"/>
        </w:rPr>
        <w:tab/>
      </w:r>
      <w:r w:rsidRPr="008009B8">
        <w:rPr>
          <w:sz w:val="22"/>
          <w:szCs w:val="22"/>
        </w:rPr>
        <w:tab/>
        <w:t>0.01</w:t>
      </w:r>
      <w:r w:rsidRPr="008009B8">
        <w:rPr>
          <w:sz w:val="22"/>
          <w:szCs w:val="22"/>
        </w:rPr>
        <w:tab/>
      </w:r>
      <w:r w:rsidRPr="008009B8">
        <w:rPr>
          <w:sz w:val="22"/>
          <w:szCs w:val="22"/>
        </w:rPr>
        <w:tab/>
        <w:t>-3.28</w:t>
      </w:r>
      <w:r w:rsidRPr="008009B8">
        <w:rPr>
          <w:sz w:val="22"/>
          <w:szCs w:val="22"/>
        </w:rPr>
        <w:tab/>
      </w:r>
      <w:r w:rsidRPr="008009B8">
        <w:rPr>
          <w:sz w:val="22"/>
          <w:szCs w:val="22"/>
        </w:rPr>
        <w:tab/>
      </w:r>
      <w:r w:rsidRPr="008009B8">
        <w:rPr>
          <w:sz w:val="22"/>
          <w:szCs w:val="22"/>
        </w:rPr>
        <w:tab/>
        <w:t>0.10</w:t>
      </w:r>
      <w:r w:rsidRPr="008009B8">
        <w:rPr>
          <w:sz w:val="22"/>
          <w:szCs w:val="22"/>
        </w:rPr>
        <w:tab/>
      </w:r>
      <w:r w:rsidRPr="008009B8">
        <w:rPr>
          <w:sz w:val="22"/>
          <w:szCs w:val="22"/>
        </w:rPr>
        <w:tab/>
        <w:t>-2.73</w:t>
      </w:r>
    </w:p>
    <w:p w:rsidR="00B136B6" w:rsidRPr="008009B8" w:rsidRDefault="00B136B6" w:rsidP="00B136B6">
      <w:pPr>
        <w:spacing w:line="360" w:lineRule="auto"/>
        <w:rPr>
          <w:sz w:val="22"/>
          <w:szCs w:val="22"/>
        </w:rPr>
      </w:pPr>
      <w:r w:rsidRPr="008009B8">
        <w:rPr>
          <w:sz w:val="22"/>
          <w:szCs w:val="22"/>
        </w:rPr>
        <w:t>1554</w:t>
      </w:r>
      <w:r w:rsidRPr="008009B8">
        <w:rPr>
          <w:sz w:val="22"/>
          <w:szCs w:val="22"/>
        </w:rPr>
        <w:tab/>
      </w:r>
      <w:r w:rsidRPr="008009B8">
        <w:rPr>
          <w:sz w:val="22"/>
          <w:szCs w:val="22"/>
        </w:rPr>
        <w:tab/>
      </w:r>
      <w:r w:rsidRPr="008009B8">
        <w:rPr>
          <w:sz w:val="22"/>
          <w:szCs w:val="22"/>
        </w:rPr>
        <w:tab/>
      </w:r>
      <w:r w:rsidRPr="008009B8">
        <w:rPr>
          <w:sz w:val="22"/>
          <w:szCs w:val="22"/>
        </w:rPr>
        <w:tab/>
        <w:t>-1.77</w:t>
      </w:r>
      <w:r w:rsidRPr="008009B8">
        <w:rPr>
          <w:sz w:val="22"/>
          <w:szCs w:val="22"/>
        </w:rPr>
        <w:tab/>
      </w:r>
      <w:r w:rsidRPr="008009B8">
        <w:rPr>
          <w:sz w:val="22"/>
          <w:szCs w:val="22"/>
        </w:rPr>
        <w:tab/>
        <w:t>-3.61</w:t>
      </w:r>
      <w:r w:rsidRPr="008009B8">
        <w:rPr>
          <w:sz w:val="22"/>
          <w:szCs w:val="22"/>
        </w:rPr>
        <w:tab/>
      </w:r>
      <w:r w:rsidRPr="008009B8">
        <w:rPr>
          <w:sz w:val="22"/>
          <w:szCs w:val="22"/>
        </w:rPr>
        <w:tab/>
      </w:r>
      <w:r w:rsidRPr="008009B8">
        <w:rPr>
          <w:sz w:val="22"/>
          <w:szCs w:val="22"/>
        </w:rPr>
        <w:tab/>
        <w:t>-0.57</w:t>
      </w:r>
      <w:r w:rsidRPr="008009B8">
        <w:rPr>
          <w:sz w:val="22"/>
          <w:szCs w:val="22"/>
        </w:rPr>
        <w:tab/>
      </w:r>
      <w:r w:rsidRPr="008009B8">
        <w:rPr>
          <w:sz w:val="22"/>
          <w:szCs w:val="22"/>
        </w:rPr>
        <w:tab/>
        <w:t>-2.91</w:t>
      </w:r>
    </w:p>
    <w:p w:rsidR="00B136B6" w:rsidRPr="008009B8" w:rsidRDefault="00B136B6" w:rsidP="00B136B6">
      <w:pPr>
        <w:spacing w:line="360" w:lineRule="auto"/>
        <w:rPr>
          <w:sz w:val="22"/>
          <w:szCs w:val="22"/>
        </w:rPr>
      </w:pPr>
      <w:r w:rsidRPr="008009B8">
        <w:rPr>
          <w:sz w:val="22"/>
          <w:szCs w:val="22"/>
        </w:rPr>
        <w:t>1585</w:t>
      </w:r>
      <w:r w:rsidRPr="008009B8">
        <w:rPr>
          <w:sz w:val="22"/>
          <w:szCs w:val="22"/>
        </w:rPr>
        <w:tab/>
      </w:r>
      <w:r w:rsidRPr="008009B8">
        <w:rPr>
          <w:sz w:val="22"/>
          <w:szCs w:val="22"/>
        </w:rPr>
        <w:tab/>
      </w:r>
      <w:r w:rsidRPr="008009B8">
        <w:rPr>
          <w:sz w:val="22"/>
          <w:szCs w:val="22"/>
        </w:rPr>
        <w:tab/>
      </w:r>
      <w:r w:rsidRPr="008009B8">
        <w:rPr>
          <w:sz w:val="22"/>
          <w:szCs w:val="22"/>
        </w:rPr>
        <w:tab/>
        <w:t>0.43</w:t>
      </w:r>
      <w:r w:rsidRPr="008009B8">
        <w:rPr>
          <w:sz w:val="22"/>
          <w:szCs w:val="22"/>
        </w:rPr>
        <w:tab/>
      </w:r>
      <w:r w:rsidRPr="008009B8">
        <w:rPr>
          <w:sz w:val="22"/>
          <w:szCs w:val="22"/>
        </w:rPr>
        <w:tab/>
        <w:t>-4.14</w:t>
      </w:r>
      <w:r w:rsidRPr="008009B8">
        <w:rPr>
          <w:sz w:val="22"/>
          <w:szCs w:val="22"/>
        </w:rPr>
        <w:tab/>
      </w:r>
      <w:r w:rsidRPr="008009B8">
        <w:rPr>
          <w:sz w:val="22"/>
          <w:szCs w:val="22"/>
        </w:rPr>
        <w:tab/>
      </w:r>
      <w:r w:rsidRPr="008009B8">
        <w:rPr>
          <w:sz w:val="22"/>
          <w:szCs w:val="22"/>
        </w:rPr>
        <w:tab/>
        <w:t>0.32</w:t>
      </w:r>
      <w:r w:rsidRPr="008009B8">
        <w:rPr>
          <w:sz w:val="22"/>
          <w:szCs w:val="22"/>
        </w:rPr>
        <w:tab/>
      </w:r>
      <w:r w:rsidRPr="008009B8">
        <w:rPr>
          <w:sz w:val="22"/>
          <w:szCs w:val="22"/>
        </w:rPr>
        <w:tab/>
        <w:t>-3.17</w:t>
      </w:r>
    </w:p>
    <w:p w:rsidR="00B136B6" w:rsidRPr="008009B8" w:rsidRDefault="00B136B6" w:rsidP="00B136B6">
      <w:pPr>
        <w:spacing w:line="360" w:lineRule="auto"/>
        <w:rPr>
          <w:sz w:val="22"/>
          <w:szCs w:val="22"/>
        </w:rPr>
      </w:pPr>
      <w:r w:rsidRPr="008009B8">
        <w:rPr>
          <w:sz w:val="22"/>
          <w:szCs w:val="22"/>
        </w:rPr>
        <w:t>1615</w:t>
      </w:r>
      <w:r w:rsidRPr="008009B8">
        <w:rPr>
          <w:sz w:val="22"/>
          <w:szCs w:val="22"/>
        </w:rPr>
        <w:tab/>
      </w:r>
      <w:r w:rsidRPr="008009B8">
        <w:rPr>
          <w:sz w:val="22"/>
          <w:szCs w:val="22"/>
        </w:rPr>
        <w:tab/>
      </w:r>
      <w:r w:rsidRPr="008009B8">
        <w:rPr>
          <w:sz w:val="22"/>
          <w:szCs w:val="22"/>
        </w:rPr>
        <w:tab/>
      </w:r>
      <w:r w:rsidRPr="008009B8">
        <w:rPr>
          <w:sz w:val="22"/>
          <w:szCs w:val="22"/>
        </w:rPr>
        <w:tab/>
        <w:t>0.21</w:t>
      </w:r>
      <w:r w:rsidRPr="008009B8">
        <w:rPr>
          <w:sz w:val="22"/>
          <w:szCs w:val="22"/>
        </w:rPr>
        <w:tab/>
      </w:r>
      <w:r w:rsidRPr="008009B8">
        <w:rPr>
          <w:sz w:val="22"/>
          <w:szCs w:val="22"/>
        </w:rPr>
        <w:tab/>
        <w:t>-3.84</w:t>
      </w:r>
      <w:r w:rsidRPr="008009B8">
        <w:rPr>
          <w:sz w:val="22"/>
          <w:szCs w:val="22"/>
        </w:rPr>
        <w:tab/>
      </w:r>
      <w:r w:rsidRPr="008009B8">
        <w:rPr>
          <w:sz w:val="22"/>
          <w:szCs w:val="22"/>
        </w:rPr>
        <w:tab/>
      </w:r>
      <w:r w:rsidRPr="008009B8">
        <w:rPr>
          <w:sz w:val="22"/>
          <w:szCs w:val="22"/>
        </w:rPr>
        <w:tab/>
        <w:t>-0.34</w:t>
      </w:r>
      <w:r w:rsidRPr="008009B8">
        <w:rPr>
          <w:sz w:val="22"/>
          <w:szCs w:val="22"/>
        </w:rPr>
        <w:tab/>
      </w:r>
      <w:r w:rsidRPr="008009B8">
        <w:rPr>
          <w:sz w:val="22"/>
          <w:szCs w:val="22"/>
        </w:rPr>
        <w:tab/>
        <w:t>-3.22</w:t>
      </w:r>
    </w:p>
    <w:p w:rsidR="00B136B6" w:rsidRPr="008009B8" w:rsidRDefault="00B136B6" w:rsidP="00B136B6">
      <w:pPr>
        <w:spacing w:line="360" w:lineRule="auto"/>
        <w:rPr>
          <w:sz w:val="22"/>
          <w:szCs w:val="22"/>
        </w:rPr>
      </w:pPr>
      <w:r w:rsidRPr="008009B8">
        <w:rPr>
          <w:sz w:val="22"/>
          <w:szCs w:val="22"/>
        </w:rPr>
        <w:t>1646</w:t>
      </w:r>
      <w:r w:rsidRPr="008009B8">
        <w:rPr>
          <w:sz w:val="22"/>
          <w:szCs w:val="22"/>
        </w:rPr>
        <w:tab/>
      </w:r>
      <w:r w:rsidRPr="008009B8">
        <w:rPr>
          <w:sz w:val="22"/>
          <w:szCs w:val="22"/>
        </w:rPr>
        <w:tab/>
      </w:r>
      <w:r w:rsidRPr="008009B8">
        <w:rPr>
          <w:sz w:val="22"/>
          <w:szCs w:val="22"/>
        </w:rPr>
        <w:tab/>
      </w:r>
      <w:r w:rsidRPr="008009B8">
        <w:rPr>
          <w:sz w:val="22"/>
          <w:szCs w:val="22"/>
        </w:rPr>
        <w:tab/>
        <w:t>0.17</w:t>
      </w:r>
      <w:r w:rsidRPr="008009B8">
        <w:rPr>
          <w:sz w:val="22"/>
          <w:szCs w:val="22"/>
        </w:rPr>
        <w:tab/>
      </w:r>
      <w:r w:rsidRPr="008009B8">
        <w:rPr>
          <w:sz w:val="22"/>
          <w:szCs w:val="22"/>
        </w:rPr>
        <w:tab/>
        <w:t>-4.03</w:t>
      </w:r>
      <w:r w:rsidRPr="008009B8">
        <w:rPr>
          <w:sz w:val="22"/>
          <w:szCs w:val="22"/>
        </w:rPr>
        <w:tab/>
      </w:r>
      <w:r w:rsidRPr="008009B8">
        <w:rPr>
          <w:sz w:val="22"/>
          <w:szCs w:val="22"/>
        </w:rPr>
        <w:tab/>
      </w:r>
      <w:r w:rsidRPr="008009B8">
        <w:rPr>
          <w:sz w:val="22"/>
          <w:szCs w:val="22"/>
        </w:rPr>
        <w:tab/>
        <w:t>-0.47</w:t>
      </w:r>
      <w:r w:rsidRPr="008009B8">
        <w:rPr>
          <w:sz w:val="22"/>
          <w:szCs w:val="22"/>
        </w:rPr>
        <w:tab/>
      </w:r>
      <w:r w:rsidRPr="008009B8">
        <w:rPr>
          <w:sz w:val="22"/>
          <w:szCs w:val="22"/>
        </w:rPr>
        <w:tab/>
        <w:t>-3.36</w:t>
      </w:r>
    </w:p>
    <w:p w:rsidR="00B136B6" w:rsidRPr="008009B8" w:rsidRDefault="00B136B6" w:rsidP="00B136B6">
      <w:pPr>
        <w:spacing w:line="360" w:lineRule="auto"/>
        <w:rPr>
          <w:sz w:val="22"/>
          <w:szCs w:val="22"/>
        </w:rPr>
      </w:pPr>
      <w:r>
        <w:rPr>
          <w:noProof/>
          <w:sz w:val="22"/>
          <w:szCs w:val="22"/>
        </w:rPr>
        <mc:AlternateContent>
          <mc:Choice Requires="wps">
            <w:drawing>
              <wp:anchor distT="0" distB="0" distL="114300" distR="114300" simplePos="0" relativeHeight="251704320" behindDoc="0" locked="0" layoutInCell="1" allowOverlap="1" wp14:anchorId="48C765D8" wp14:editId="249AF629">
                <wp:simplePos x="0" y="0"/>
                <wp:positionH relativeFrom="column">
                  <wp:posOffset>-57150</wp:posOffset>
                </wp:positionH>
                <wp:positionV relativeFrom="paragraph">
                  <wp:posOffset>324485</wp:posOffset>
                </wp:positionV>
                <wp:extent cx="5391150" cy="28575"/>
                <wp:effectExtent l="9525" t="13335" r="9525" b="571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11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4.5pt;margin-top:25.55pt;width:424.5pt;height:2.2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"/>
            </w:pict>
          </mc:Fallback>
        </mc:AlternateContent>
      </w:r>
      <w:r w:rsidRPr="008009B8">
        <w:rPr>
          <w:sz w:val="22"/>
          <w:szCs w:val="22"/>
        </w:rPr>
        <w:t>1676</w:t>
      </w:r>
      <w:r w:rsidRPr="008009B8">
        <w:rPr>
          <w:sz w:val="22"/>
          <w:szCs w:val="22"/>
        </w:rPr>
        <w:tab/>
      </w:r>
      <w:r w:rsidRPr="008009B8">
        <w:rPr>
          <w:sz w:val="22"/>
          <w:szCs w:val="22"/>
        </w:rPr>
        <w:tab/>
      </w:r>
      <w:r w:rsidRPr="008009B8">
        <w:rPr>
          <w:sz w:val="22"/>
          <w:szCs w:val="22"/>
        </w:rPr>
        <w:tab/>
      </w:r>
      <w:r w:rsidRPr="008009B8">
        <w:rPr>
          <w:sz w:val="22"/>
          <w:szCs w:val="22"/>
        </w:rPr>
        <w:tab/>
        <w:t>0.13</w:t>
      </w:r>
      <w:r w:rsidRPr="008009B8">
        <w:rPr>
          <w:sz w:val="22"/>
          <w:szCs w:val="22"/>
        </w:rPr>
        <w:tab/>
      </w:r>
      <w:r w:rsidRPr="008009B8">
        <w:rPr>
          <w:sz w:val="22"/>
          <w:szCs w:val="22"/>
        </w:rPr>
        <w:tab/>
        <w:t>-4.22</w:t>
      </w:r>
      <w:r w:rsidRPr="008009B8">
        <w:rPr>
          <w:sz w:val="22"/>
          <w:szCs w:val="22"/>
        </w:rPr>
        <w:tab/>
      </w:r>
      <w:r w:rsidRPr="008009B8">
        <w:rPr>
          <w:sz w:val="22"/>
          <w:szCs w:val="22"/>
        </w:rPr>
        <w:tab/>
      </w:r>
      <w:r w:rsidRPr="008009B8">
        <w:rPr>
          <w:sz w:val="22"/>
          <w:szCs w:val="22"/>
        </w:rPr>
        <w:tab/>
        <w:t>-0.61</w:t>
      </w:r>
      <w:r w:rsidRPr="008009B8">
        <w:rPr>
          <w:sz w:val="22"/>
          <w:szCs w:val="22"/>
        </w:rPr>
        <w:tab/>
      </w:r>
      <w:r w:rsidRPr="008009B8">
        <w:rPr>
          <w:sz w:val="22"/>
          <w:szCs w:val="22"/>
        </w:rPr>
        <w:tab/>
        <w:t>-3.50</w:t>
      </w:r>
    </w:p>
    <w:p w:rsidR="00B136B6" w:rsidRPr="00B136B6" w:rsidRDefault="00B136B6" w:rsidP="00B136B6"/>
    <w:p w:rsidR="00B136B6" w:rsidRPr="00B136B6" w:rsidRDefault="00B136B6" w:rsidP="00B136B6">
      <w:pPr>
        <w:pStyle w:val="Caption"/>
        <w:rPr>
          <w:b w:val="0"/>
        </w:rPr>
      </w:pPr>
      <w:r>
        <w:br w:type="page"/>
      </w:r>
      <w:bookmarkStart w:id="88" w:name="_Toc387783552"/>
      <w:proofErr w:type="gramStart"/>
      <w:r w:rsidRPr="00B136B6">
        <w:rPr>
          <w:b w:val="0"/>
        </w:rPr>
        <w:lastRenderedPageBreak/>
        <w:t xml:space="preserve">Table </w:t>
      </w:r>
      <w:r w:rsidR="00E30087">
        <w:rPr>
          <w:b w:val="0"/>
        </w:rPr>
        <w:fldChar w:fldCharType="begin"/>
      </w:r>
      <w:r w:rsidR="00E30087">
        <w:rPr>
          <w:b w:val="0"/>
        </w:rPr>
        <w:instrText xml:space="preserve"> STYLEREF 1 \s </w:instrText>
      </w:r>
      <w:r w:rsidR="00E30087">
        <w:rPr>
          <w:b w:val="0"/>
        </w:rPr>
        <w:fldChar w:fldCharType="separate"/>
      </w:r>
      <w:r w:rsidR="00E30087">
        <w:rPr>
          <w:b w:val="0"/>
          <w:noProof/>
        </w:rPr>
        <w:t>5</w:t>
      </w:r>
      <w:r w:rsidR="00E30087">
        <w:rPr>
          <w:b w:val="0"/>
        </w:rPr>
        <w:fldChar w:fldCharType="end"/>
      </w:r>
      <w:r w:rsidR="00E30087">
        <w:rPr>
          <w:b w:val="0"/>
        </w:rPr>
        <w:t>.</w:t>
      </w:r>
      <w:proofErr w:type="gramEnd"/>
      <w:r w:rsidR="00E30087">
        <w:rPr>
          <w:b w:val="0"/>
        </w:rPr>
        <w:fldChar w:fldCharType="begin"/>
      </w:r>
      <w:r w:rsidR="00E30087">
        <w:rPr>
          <w:b w:val="0"/>
        </w:rPr>
        <w:instrText xml:space="preserve"> SEQ Table \* ARABIC \s 1 </w:instrText>
      </w:r>
      <w:r w:rsidR="00E30087">
        <w:rPr>
          <w:b w:val="0"/>
        </w:rPr>
        <w:fldChar w:fldCharType="separate"/>
      </w:r>
      <w:r w:rsidR="00E30087">
        <w:rPr>
          <w:b w:val="0"/>
          <w:noProof/>
        </w:rPr>
        <w:t>3</w:t>
      </w:r>
      <w:r w:rsidR="00E30087">
        <w:rPr>
          <w:b w:val="0"/>
        </w:rPr>
        <w:fldChar w:fldCharType="end"/>
      </w:r>
      <w:r w:rsidRPr="00B136B6">
        <w:rPr>
          <w:b w:val="0"/>
        </w:rPr>
        <w:t xml:space="preserve">. </w:t>
      </w:r>
      <w:proofErr w:type="gramStart"/>
      <w:r w:rsidRPr="00B136B6">
        <w:rPr>
          <w:b w:val="0"/>
        </w:rPr>
        <w:t>Highest supported models describing salamander occupancy with mean January and July temperatures from Whitetop Mountain, VA from July 2009 – January 2012.</w:t>
      </w:r>
      <w:proofErr w:type="gramEnd"/>
      <w:r w:rsidRPr="00B136B6">
        <w:rPr>
          <w:b w:val="0"/>
        </w:rPr>
        <w:t xml:space="preserve">  Only models with </w:t>
      </w:r>
      <w:proofErr w:type="gramStart"/>
      <w:r w:rsidRPr="00B136B6">
        <w:rPr>
          <w:b w:val="0"/>
        </w:rPr>
        <w:t>ΔAIC</w:t>
      </w:r>
      <w:r w:rsidRPr="00B136B6">
        <w:rPr>
          <w:b w:val="0"/>
          <w:vertAlign w:val="subscript"/>
        </w:rPr>
        <w:t>c</w:t>
      </w:r>
      <w:r w:rsidRPr="00B136B6">
        <w:rPr>
          <w:b w:val="0"/>
        </w:rPr>
        <w:t xml:space="preserve">  &lt;</w:t>
      </w:r>
      <w:proofErr w:type="gramEnd"/>
      <w:r w:rsidRPr="00B136B6">
        <w:rPr>
          <w:b w:val="0"/>
        </w:rPr>
        <w:t xml:space="preserve"> 2.0 are listed.</w:t>
      </w:r>
      <w:bookmarkEnd w:id="88"/>
    </w:p>
    <w:p w:rsidR="00B136B6" w:rsidRDefault="00B136B6" w:rsidP="00B136B6"/>
    <w:p w:rsidR="00B136B6" w:rsidRDefault="00B136B6" w:rsidP="00B136B6">
      <w:r>
        <w:rPr>
          <w:noProof/>
          <w:vertAlign w:val="subscript"/>
        </w:rPr>
        <mc:AlternateContent>
          <mc:Choice Requires="wps">
            <w:drawing>
              <wp:anchor distT="0" distB="0" distL="114300" distR="114300" simplePos="0" relativeHeight="251707392" behindDoc="0" locked="0" layoutInCell="1" allowOverlap="1" wp14:anchorId="67E2473A" wp14:editId="6ED36F15">
                <wp:simplePos x="0" y="0"/>
                <wp:positionH relativeFrom="column">
                  <wp:posOffset>-28575</wp:posOffset>
                </wp:positionH>
                <wp:positionV relativeFrom="paragraph">
                  <wp:posOffset>110490</wp:posOffset>
                </wp:positionV>
                <wp:extent cx="5905500" cy="0"/>
                <wp:effectExtent l="9525" t="7620" r="9525" b="1143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2.25pt;margin-top:8.7pt;width:46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"/>
            </w:pict>
          </mc:Fallback>
        </mc:AlternateContent>
      </w:r>
      <w:r>
        <w:rPr>
          <w:noProof/>
        </w:rPr>
        <mc:AlternateContent>
          <mc:Choice Requires="wps">
            <w:drawing>
              <wp:anchor distT="0" distB="0" distL="114300" distR="114300" simplePos="0" relativeHeight="251708416" behindDoc="0" locked="0" layoutInCell="1" allowOverlap="1" wp14:anchorId="405971DD" wp14:editId="42720114">
                <wp:simplePos x="0" y="0"/>
                <wp:positionH relativeFrom="column">
                  <wp:posOffset>-28575</wp:posOffset>
                </wp:positionH>
                <wp:positionV relativeFrom="paragraph">
                  <wp:posOffset>43815</wp:posOffset>
                </wp:positionV>
                <wp:extent cx="5905500" cy="0"/>
                <wp:effectExtent l="9525" t="7620" r="9525" b="1143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2.25pt;margin-top:3.45pt;width:46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j5JgIAAEw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"/>
            </w:pict>
          </mc:Fallback>
        </mc:AlternateContent>
      </w:r>
    </w:p>
    <w:p w:rsidR="00B136B6" w:rsidRDefault="00B136B6" w:rsidP="00B136B6">
      <w:pPr>
        <w:rPr>
          <w:i/>
          <w:vertAlign w:val="subscript"/>
        </w:rPr>
      </w:pPr>
      <w:r>
        <w:t>Species and Models</w:t>
      </w:r>
      <w:r>
        <w:tab/>
      </w:r>
      <w:r>
        <w:tab/>
      </w:r>
      <w:r>
        <w:tab/>
      </w:r>
      <w:r>
        <w:tab/>
        <w:t>AIC</w:t>
      </w:r>
      <w:r w:rsidRPr="004373FD">
        <w:rPr>
          <w:vertAlign w:val="subscript"/>
        </w:rPr>
        <w:t>c</w:t>
      </w:r>
      <w:r w:rsidRPr="004373FD">
        <w:rPr>
          <w:vertAlign w:val="subscript"/>
        </w:rPr>
        <w:tab/>
      </w:r>
      <w:r>
        <w:tab/>
        <w:t>ΔAIC</w:t>
      </w:r>
      <w:r w:rsidRPr="004373FD">
        <w:rPr>
          <w:vertAlign w:val="subscript"/>
        </w:rPr>
        <w:t>c</w:t>
      </w:r>
      <w:r>
        <w:tab/>
      </w:r>
      <w:r>
        <w:tab/>
      </w:r>
      <w:proofErr w:type="gramStart"/>
      <w:r w:rsidRPr="004373FD">
        <w:rPr>
          <w:i/>
        </w:rPr>
        <w:t>w</w:t>
      </w:r>
      <w:r w:rsidRPr="004373FD">
        <w:rPr>
          <w:i/>
          <w:vertAlign w:val="subscript"/>
        </w:rPr>
        <w:t>i</w:t>
      </w:r>
      <w:proofErr w:type="gramEnd"/>
    </w:p>
    <w:p w:rsidR="00B136B6" w:rsidRPr="004373FD" w:rsidRDefault="00B136B6" w:rsidP="00B136B6">
      <w:pPr>
        <w:tabs>
          <w:tab w:val="left" w:pos="288"/>
        </w:tabs>
        <w:rPr>
          <w:vertAlign w:val="subscript"/>
        </w:rPr>
      </w:pPr>
      <w:r>
        <w:rPr>
          <w:noProof/>
          <w:vertAlign w:val="subscript"/>
        </w:rPr>
        <mc:AlternateContent>
          <mc:Choice Requires="wps">
            <w:drawing>
              <wp:anchor distT="0" distB="0" distL="114300" distR="114300" simplePos="0" relativeHeight="251706368" behindDoc="0" locked="0" layoutInCell="1" allowOverlap="1" wp14:anchorId="2AA03548" wp14:editId="5F28DCE7">
                <wp:simplePos x="0" y="0"/>
                <wp:positionH relativeFrom="column">
                  <wp:posOffset>-28575</wp:posOffset>
                </wp:positionH>
                <wp:positionV relativeFrom="paragraph">
                  <wp:posOffset>74295</wp:posOffset>
                </wp:positionV>
                <wp:extent cx="5905500" cy="9525"/>
                <wp:effectExtent l="9525" t="7620" r="9525" b="1143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2.25pt;margin-top:5.85pt;width:465pt;height:.7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"/>
            </w:pict>
          </mc:Fallback>
        </mc:AlternateContent>
      </w:r>
    </w:p>
    <w:p w:rsidR="00B136B6" w:rsidRDefault="00B136B6" w:rsidP="00B136B6">
      <w:pPr>
        <w:tabs>
          <w:tab w:val="left" w:pos="288"/>
        </w:tabs>
        <w:rPr>
          <w:i/>
        </w:rPr>
      </w:pPr>
      <w:r>
        <w:rPr>
          <w:i/>
        </w:rPr>
        <w:t>Desmognathus fuscus</w:t>
      </w:r>
    </w:p>
    <w:p w:rsidR="00B136B6" w:rsidRDefault="00B136B6" w:rsidP="00B136B6">
      <w:pPr>
        <w:tabs>
          <w:tab w:val="left" w:pos="288"/>
        </w:tabs>
      </w:pPr>
      <w:r>
        <w:tab/>
        <w:t>Ψ (Mean July)</w:t>
      </w:r>
      <w:r>
        <w:tab/>
      </w:r>
      <w:r>
        <w:tab/>
      </w:r>
      <w:r>
        <w:tab/>
      </w:r>
      <w:r>
        <w:tab/>
        <w:t>161.64</w:t>
      </w:r>
      <w:r>
        <w:tab/>
      </w:r>
      <w:r>
        <w:tab/>
        <w:t>0.00</w:t>
      </w:r>
      <w:r>
        <w:tab/>
      </w:r>
      <w:r>
        <w:tab/>
        <w:t>0.70</w:t>
      </w:r>
    </w:p>
    <w:p w:rsidR="00B136B6" w:rsidRDefault="00B136B6" w:rsidP="00B136B6">
      <w:pPr>
        <w:tabs>
          <w:tab w:val="left" w:pos="288"/>
        </w:tabs>
      </w:pPr>
      <w:r>
        <w:tab/>
      </w:r>
    </w:p>
    <w:p w:rsidR="00B136B6" w:rsidRDefault="00B136B6" w:rsidP="00B136B6">
      <w:pPr>
        <w:tabs>
          <w:tab w:val="left" w:pos="288"/>
        </w:tabs>
      </w:pPr>
      <w:r>
        <w:rPr>
          <w:i/>
        </w:rPr>
        <w:t>Desmognathus monticola</w:t>
      </w:r>
    </w:p>
    <w:p w:rsidR="00B136B6" w:rsidRDefault="00B136B6" w:rsidP="00B136B6">
      <w:pPr>
        <w:tabs>
          <w:tab w:val="left" w:pos="288"/>
        </w:tabs>
      </w:pPr>
      <w:r>
        <w:tab/>
        <w:t>Ψ (Mean July)</w:t>
      </w:r>
      <w:r>
        <w:tab/>
      </w:r>
      <w:r>
        <w:tab/>
      </w:r>
      <w:r>
        <w:tab/>
      </w:r>
      <w:r>
        <w:tab/>
        <w:t>122.41</w:t>
      </w:r>
      <w:r>
        <w:tab/>
      </w:r>
      <w:r>
        <w:tab/>
        <w:t>0.00</w:t>
      </w:r>
      <w:r>
        <w:tab/>
      </w:r>
      <w:r>
        <w:tab/>
        <w:t>1.00</w:t>
      </w:r>
    </w:p>
    <w:p w:rsidR="00B136B6" w:rsidRDefault="00B136B6" w:rsidP="00B136B6">
      <w:pPr>
        <w:tabs>
          <w:tab w:val="left" w:pos="288"/>
        </w:tabs>
      </w:pPr>
    </w:p>
    <w:p w:rsidR="00B136B6" w:rsidRDefault="00B136B6" w:rsidP="00B136B6">
      <w:pPr>
        <w:tabs>
          <w:tab w:val="left" w:pos="288"/>
        </w:tabs>
      </w:pPr>
      <w:r>
        <w:rPr>
          <w:i/>
        </w:rPr>
        <w:t>Desmognathus organi</w:t>
      </w:r>
    </w:p>
    <w:p w:rsidR="00B136B6" w:rsidRDefault="00B136B6" w:rsidP="00B136B6">
      <w:pPr>
        <w:tabs>
          <w:tab w:val="left" w:pos="288"/>
        </w:tabs>
      </w:pPr>
      <w:r>
        <w:tab/>
        <w:t>Ψ (Mean July)</w:t>
      </w:r>
      <w:r>
        <w:tab/>
      </w:r>
      <w:r>
        <w:tab/>
      </w:r>
      <w:r>
        <w:tab/>
      </w:r>
      <w:r>
        <w:tab/>
        <w:t>107.79</w:t>
      </w:r>
      <w:r>
        <w:tab/>
      </w:r>
      <w:r>
        <w:tab/>
        <w:t>0.00</w:t>
      </w:r>
      <w:r>
        <w:tab/>
      </w:r>
      <w:r>
        <w:tab/>
        <w:t>0.99</w:t>
      </w:r>
    </w:p>
    <w:p w:rsidR="00B136B6" w:rsidRDefault="00B136B6" w:rsidP="00B136B6">
      <w:pPr>
        <w:tabs>
          <w:tab w:val="left" w:pos="288"/>
        </w:tabs>
      </w:pPr>
    </w:p>
    <w:p w:rsidR="00B136B6" w:rsidRDefault="00B136B6" w:rsidP="00B136B6">
      <w:pPr>
        <w:tabs>
          <w:tab w:val="left" w:pos="288"/>
        </w:tabs>
      </w:pPr>
      <w:r>
        <w:rPr>
          <w:i/>
        </w:rPr>
        <w:t>Desmognathus quadramaculatus</w:t>
      </w:r>
      <w:r>
        <w:rPr>
          <w:i/>
        </w:rPr>
        <w:tab/>
      </w:r>
      <w:r>
        <w:rPr>
          <w:i/>
        </w:rPr>
        <w:tab/>
      </w:r>
    </w:p>
    <w:p w:rsidR="00B136B6" w:rsidRDefault="00B136B6" w:rsidP="00B136B6">
      <w:pPr>
        <w:tabs>
          <w:tab w:val="left" w:pos="288"/>
        </w:tabs>
      </w:pPr>
      <w:r>
        <w:tab/>
        <w:t>Ψ (Mean July)</w:t>
      </w:r>
      <w:r>
        <w:tab/>
      </w:r>
      <w:r>
        <w:tab/>
      </w:r>
      <w:r>
        <w:tab/>
      </w:r>
      <w:r>
        <w:tab/>
        <w:t>116.82</w:t>
      </w:r>
      <w:r>
        <w:tab/>
      </w:r>
      <w:r>
        <w:tab/>
        <w:t>0.00</w:t>
      </w:r>
      <w:r>
        <w:tab/>
      </w:r>
      <w:r>
        <w:tab/>
        <w:t>0.97</w:t>
      </w:r>
    </w:p>
    <w:p w:rsidR="00B136B6" w:rsidRDefault="00B136B6" w:rsidP="00B136B6">
      <w:pPr>
        <w:tabs>
          <w:tab w:val="left" w:pos="288"/>
        </w:tabs>
      </w:pPr>
    </w:p>
    <w:p w:rsidR="00B136B6" w:rsidRDefault="00B136B6" w:rsidP="00B136B6">
      <w:pPr>
        <w:tabs>
          <w:tab w:val="left" w:pos="288"/>
        </w:tabs>
      </w:pPr>
      <w:r>
        <w:rPr>
          <w:i/>
        </w:rPr>
        <w:t>Eurycea wilderae</w:t>
      </w:r>
      <w:r>
        <w:tab/>
      </w:r>
      <w:r>
        <w:tab/>
      </w:r>
      <w:r>
        <w:tab/>
      </w:r>
      <w:r>
        <w:tab/>
      </w:r>
    </w:p>
    <w:p w:rsidR="00B136B6" w:rsidRDefault="00B136B6" w:rsidP="00B136B6">
      <w:pPr>
        <w:tabs>
          <w:tab w:val="left" w:pos="288"/>
        </w:tabs>
      </w:pPr>
      <w:r>
        <w:tab/>
        <w:t>Ψ (Mean July)</w:t>
      </w:r>
      <w:r>
        <w:tab/>
      </w:r>
      <w:r>
        <w:tab/>
      </w:r>
      <w:r>
        <w:tab/>
      </w:r>
      <w:r>
        <w:tab/>
        <w:t>68.25</w:t>
      </w:r>
      <w:r>
        <w:tab/>
      </w:r>
      <w:r>
        <w:tab/>
        <w:t>0.00</w:t>
      </w:r>
      <w:r>
        <w:tab/>
      </w:r>
      <w:r>
        <w:tab/>
        <w:t>1.00</w:t>
      </w:r>
    </w:p>
    <w:p w:rsidR="00B136B6" w:rsidRDefault="00B136B6" w:rsidP="00B136B6">
      <w:pPr>
        <w:tabs>
          <w:tab w:val="left" w:pos="288"/>
        </w:tabs>
      </w:pPr>
    </w:p>
    <w:p w:rsidR="00B136B6" w:rsidRDefault="00B136B6" w:rsidP="00B136B6">
      <w:pPr>
        <w:tabs>
          <w:tab w:val="left" w:pos="288"/>
        </w:tabs>
      </w:pPr>
      <w:r>
        <w:rPr>
          <w:i/>
        </w:rPr>
        <w:t>Plethodon cinereus</w:t>
      </w:r>
    </w:p>
    <w:p w:rsidR="00B136B6" w:rsidRDefault="00B136B6" w:rsidP="00B136B6">
      <w:pPr>
        <w:tabs>
          <w:tab w:val="left" w:pos="288"/>
        </w:tabs>
      </w:pPr>
      <w:r>
        <w:tab/>
        <w:t>Ψ (Mean July)</w:t>
      </w:r>
      <w:r>
        <w:tab/>
      </w:r>
      <w:r>
        <w:tab/>
      </w:r>
      <w:r>
        <w:tab/>
      </w:r>
      <w:r>
        <w:tab/>
        <w:t>195.83</w:t>
      </w:r>
      <w:r>
        <w:tab/>
      </w:r>
      <w:r>
        <w:tab/>
        <w:t>0.00</w:t>
      </w:r>
      <w:r>
        <w:tab/>
      </w:r>
      <w:r>
        <w:tab/>
        <w:t>1.00</w:t>
      </w:r>
    </w:p>
    <w:p w:rsidR="00B136B6" w:rsidRDefault="00B136B6" w:rsidP="00B136B6">
      <w:pPr>
        <w:tabs>
          <w:tab w:val="left" w:pos="288"/>
        </w:tabs>
      </w:pPr>
      <w:r>
        <w:tab/>
      </w:r>
    </w:p>
    <w:p w:rsidR="00B136B6" w:rsidRDefault="00B136B6" w:rsidP="00B136B6">
      <w:pPr>
        <w:tabs>
          <w:tab w:val="left" w:pos="288"/>
        </w:tabs>
      </w:pPr>
      <w:r>
        <w:rPr>
          <w:i/>
        </w:rPr>
        <w:t>Plethodon richmondi</w:t>
      </w:r>
    </w:p>
    <w:p w:rsidR="00B136B6" w:rsidRDefault="00B136B6" w:rsidP="00B136B6">
      <w:pPr>
        <w:tabs>
          <w:tab w:val="left" w:pos="288"/>
        </w:tabs>
      </w:pPr>
      <w:r>
        <w:tab/>
        <w:t>Ψ (Mean July)</w:t>
      </w:r>
      <w:r>
        <w:tab/>
      </w:r>
      <w:r>
        <w:tab/>
      </w:r>
      <w:r>
        <w:tab/>
      </w:r>
      <w:r>
        <w:tab/>
        <w:t>66.53</w:t>
      </w:r>
      <w:r>
        <w:tab/>
      </w:r>
      <w:r>
        <w:tab/>
        <w:t>0.00</w:t>
      </w:r>
      <w:r>
        <w:tab/>
      </w:r>
      <w:r>
        <w:tab/>
        <w:t>0.38</w:t>
      </w:r>
    </w:p>
    <w:p w:rsidR="00B136B6" w:rsidRDefault="00B136B6" w:rsidP="00B136B6">
      <w:pPr>
        <w:tabs>
          <w:tab w:val="left" w:pos="288"/>
        </w:tabs>
      </w:pPr>
      <w:r>
        <w:tab/>
      </w:r>
      <w:proofErr w:type="gramStart"/>
      <w:r>
        <w:t>Ψ (.)</w:t>
      </w:r>
      <w:proofErr w:type="gramEnd"/>
      <w:r>
        <w:tab/>
      </w:r>
      <w:r>
        <w:tab/>
      </w:r>
      <w:r>
        <w:tab/>
      </w:r>
      <w:r>
        <w:tab/>
      </w:r>
      <w:r>
        <w:tab/>
        <w:t>66.95</w:t>
      </w:r>
      <w:r>
        <w:tab/>
      </w:r>
      <w:r>
        <w:tab/>
        <w:t>0.42</w:t>
      </w:r>
      <w:r>
        <w:tab/>
      </w:r>
      <w:r>
        <w:tab/>
        <w:t>0.31</w:t>
      </w:r>
    </w:p>
    <w:p w:rsidR="00B136B6" w:rsidRDefault="00B136B6" w:rsidP="00B136B6">
      <w:pPr>
        <w:tabs>
          <w:tab w:val="left" w:pos="288"/>
        </w:tabs>
      </w:pPr>
      <w:r>
        <w:tab/>
        <w:t>Ψ (Mean Jan)</w:t>
      </w:r>
      <w:r>
        <w:tab/>
      </w:r>
      <w:r>
        <w:tab/>
      </w:r>
      <w:r>
        <w:tab/>
      </w:r>
      <w:r>
        <w:tab/>
        <w:t>67.58</w:t>
      </w:r>
      <w:r>
        <w:tab/>
      </w:r>
      <w:r>
        <w:tab/>
        <w:t>1.05</w:t>
      </w:r>
      <w:r>
        <w:tab/>
      </w:r>
      <w:r>
        <w:tab/>
        <w:t>0.23</w:t>
      </w:r>
    </w:p>
    <w:p w:rsidR="00B136B6" w:rsidRPr="00520E7B" w:rsidRDefault="00B136B6" w:rsidP="00B136B6">
      <w:pPr>
        <w:tabs>
          <w:tab w:val="left" w:pos="288"/>
        </w:tabs>
      </w:pPr>
      <w:r>
        <w:tab/>
      </w:r>
    </w:p>
    <w:p w:rsidR="00B136B6" w:rsidRDefault="00B136B6" w:rsidP="00B136B6">
      <w:pPr>
        <w:tabs>
          <w:tab w:val="left" w:pos="288"/>
        </w:tabs>
        <w:rPr>
          <w:i/>
        </w:rPr>
      </w:pPr>
      <w:r>
        <w:rPr>
          <w:i/>
        </w:rPr>
        <w:t>Plethodon welleri</w:t>
      </w:r>
    </w:p>
    <w:p w:rsidR="00B136B6" w:rsidRDefault="00B136B6" w:rsidP="00B136B6">
      <w:pPr>
        <w:tabs>
          <w:tab w:val="left" w:pos="288"/>
        </w:tabs>
      </w:pPr>
      <w:r>
        <w:tab/>
        <w:t>Ψ (Mean July)</w:t>
      </w:r>
      <w:r>
        <w:tab/>
      </w:r>
      <w:r>
        <w:tab/>
      </w:r>
      <w:r>
        <w:tab/>
      </w:r>
      <w:r>
        <w:tab/>
        <w:t>54.39</w:t>
      </w:r>
      <w:r>
        <w:tab/>
      </w:r>
      <w:r>
        <w:tab/>
        <w:t>0.00</w:t>
      </w:r>
      <w:r>
        <w:tab/>
      </w:r>
      <w:r>
        <w:tab/>
        <w:t>1.00</w:t>
      </w:r>
    </w:p>
    <w:p w:rsidR="00B136B6" w:rsidRDefault="00B136B6" w:rsidP="00B136B6">
      <w:pPr>
        <w:tabs>
          <w:tab w:val="left" w:pos="288"/>
        </w:tabs>
      </w:pPr>
      <w:r>
        <w:tab/>
      </w:r>
    </w:p>
    <w:p w:rsidR="00B136B6" w:rsidRDefault="00B136B6" w:rsidP="00B136B6">
      <w:pPr>
        <w:tabs>
          <w:tab w:val="left" w:pos="288"/>
        </w:tabs>
        <w:rPr>
          <w:i/>
        </w:rPr>
      </w:pPr>
      <w:r>
        <w:rPr>
          <w:i/>
        </w:rPr>
        <w:t>Plethodon yonahlossee</w:t>
      </w:r>
    </w:p>
    <w:p w:rsidR="00B136B6" w:rsidRDefault="00B136B6" w:rsidP="00B136B6">
      <w:pPr>
        <w:tabs>
          <w:tab w:val="left" w:pos="288"/>
        </w:tabs>
      </w:pPr>
      <w:r>
        <w:tab/>
        <w:t>Ψ (Mean July)</w:t>
      </w:r>
      <w:r>
        <w:tab/>
      </w:r>
      <w:r>
        <w:tab/>
      </w:r>
      <w:r>
        <w:tab/>
      </w:r>
      <w:r>
        <w:tab/>
        <w:t>226.63</w:t>
      </w:r>
      <w:r>
        <w:tab/>
      </w:r>
      <w:r>
        <w:tab/>
        <w:t>0.00</w:t>
      </w:r>
      <w:r>
        <w:tab/>
      </w:r>
      <w:r>
        <w:tab/>
        <w:t>0.41</w:t>
      </w:r>
    </w:p>
    <w:p w:rsidR="00B136B6" w:rsidRDefault="00B136B6" w:rsidP="00B136B6">
      <w:pPr>
        <w:tabs>
          <w:tab w:val="left" w:pos="288"/>
        </w:tabs>
      </w:pPr>
      <w:r>
        <w:tab/>
        <w:t>Ψ (Mean Jan)</w:t>
      </w:r>
      <w:r>
        <w:tab/>
      </w:r>
      <w:r>
        <w:tab/>
      </w:r>
      <w:r>
        <w:tab/>
      </w:r>
      <w:r>
        <w:tab/>
        <w:t>227.23</w:t>
      </w:r>
      <w:r>
        <w:tab/>
      </w:r>
      <w:r>
        <w:tab/>
        <w:t>0.60</w:t>
      </w:r>
      <w:r>
        <w:tab/>
      </w:r>
      <w:r>
        <w:tab/>
        <w:t>0.30</w:t>
      </w:r>
    </w:p>
    <w:p w:rsidR="00B136B6" w:rsidRDefault="00B136B6" w:rsidP="00B136B6">
      <w:pPr>
        <w:tabs>
          <w:tab w:val="left" w:pos="288"/>
        </w:tabs>
      </w:pPr>
      <w:r>
        <w:tab/>
      </w:r>
      <w:proofErr w:type="gramStart"/>
      <w:r>
        <w:t>Ψ (.)</w:t>
      </w:r>
      <w:proofErr w:type="gramEnd"/>
      <w:r>
        <w:tab/>
      </w:r>
      <w:r>
        <w:tab/>
      </w:r>
      <w:r>
        <w:tab/>
      </w:r>
      <w:r>
        <w:tab/>
      </w:r>
      <w:r>
        <w:tab/>
        <w:t>227.30</w:t>
      </w:r>
      <w:r>
        <w:tab/>
      </w:r>
      <w:r>
        <w:tab/>
        <w:t>0.67</w:t>
      </w:r>
      <w:r>
        <w:tab/>
      </w:r>
      <w:r>
        <w:tab/>
        <w:t>0.29</w:t>
      </w:r>
    </w:p>
    <w:p w:rsidR="00B136B6" w:rsidRPr="003305D3" w:rsidRDefault="00B136B6" w:rsidP="00B136B6">
      <w:pPr>
        <w:tabs>
          <w:tab w:val="left" w:pos="288"/>
        </w:tabs>
      </w:pPr>
      <w:r>
        <w:tab/>
      </w:r>
    </w:p>
    <w:p w:rsidR="00B136B6" w:rsidRDefault="00B136B6" w:rsidP="00B136B6">
      <w:pPr>
        <w:tabs>
          <w:tab w:val="left" w:pos="288"/>
        </w:tabs>
      </w:pPr>
      <w:r>
        <w:rPr>
          <w:noProof/>
        </w:rPr>
        <mc:AlternateContent>
          <mc:Choice Requires="wps">
            <w:drawing>
              <wp:anchor distT="0" distB="0" distL="114300" distR="114300" simplePos="0" relativeHeight="251709440" behindDoc="0" locked="0" layoutInCell="1" allowOverlap="1" wp14:anchorId="3DAF6A47" wp14:editId="0D8CEFE7">
                <wp:simplePos x="0" y="0"/>
                <wp:positionH relativeFrom="column">
                  <wp:posOffset>-85725</wp:posOffset>
                </wp:positionH>
                <wp:positionV relativeFrom="paragraph">
                  <wp:posOffset>2540</wp:posOffset>
                </wp:positionV>
                <wp:extent cx="5486400" cy="19050"/>
                <wp:effectExtent l="9525" t="9525" r="9525" b="95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6.75pt;margin-top:.2pt;width:6in;height:1.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"/>
            </w:pict>
          </mc:Fallback>
        </mc:AlternateContent>
      </w:r>
    </w:p>
    <w:p w:rsidR="00B136B6" w:rsidRDefault="00B136B6">
      <w:pPr>
        <w:spacing w:after="200" w:line="276" w:lineRule="auto"/>
      </w:pPr>
      <w:r>
        <w:br w:type="page"/>
      </w:r>
    </w:p>
    <w:p w:rsidR="00B136B6" w:rsidRPr="00B136B6" w:rsidRDefault="00B136B6" w:rsidP="00B136B6">
      <w:pPr>
        <w:pStyle w:val="Caption"/>
        <w:rPr>
          <w:b w:val="0"/>
        </w:rPr>
      </w:pPr>
      <w:bookmarkStart w:id="89" w:name="_Toc387783553"/>
      <w:proofErr w:type="gramStart"/>
      <w:r w:rsidRPr="00B136B6">
        <w:rPr>
          <w:b w:val="0"/>
        </w:rPr>
        <w:lastRenderedPageBreak/>
        <w:t xml:space="preserve">Table </w:t>
      </w:r>
      <w:r w:rsidR="00E30087">
        <w:rPr>
          <w:b w:val="0"/>
        </w:rPr>
        <w:fldChar w:fldCharType="begin"/>
      </w:r>
      <w:r w:rsidR="00E30087">
        <w:rPr>
          <w:b w:val="0"/>
        </w:rPr>
        <w:instrText xml:space="preserve"> STYLEREF 1 \s </w:instrText>
      </w:r>
      <w:r w:rsidR="00E30087">
        <w:rPr>
          <w:b w:val="0"/>
        </w:rPr>
        <w:fldChar w:fldCharType="separate"/>
      </w:r>
      <w:r w:rsidR="00E30087">
        <w:rPr>
          <w:b w:val="0"/>
          <w:noProof/>
        </w:rPr>
        <w:t>5</w:t>
      </w:r>
      <w:r w:rsidR="00E30087">
        <w:rPr>
          <w:b w:val="0"/>
        </w:rPr>
        <w:fldChar w:fldCharType="end"/>
      </w:r>
      <w:r w:rsidR="00E30087">
        <w:rPr>
          <w:b w:val="0"/>
        </w:rPr>
        <w:t>.</w:t>
      </w:r>
      <w:proofErr w:type="gramEnd"/>
      <w:r w:rsidR="00E30087">
        <w:rPr>
          <w:b w:val="0"/>
        </w:rPr>
        <w:fldChar w:fldCharType="begin"/>
      </w:r>
      <w:r w:rsidR="00E30087">
        <w:rPr>
          <w:b w:val="0"/>
        </w:rPr>
        <w:instrText xml:space="preserve"> SEQ Table \* ARABIC \s 1 </w:instrText>
      </w:r>
      <w:r w:rsidR="00E30087">
        <w:rPr>
          <w:b w:val="0"/>
        </w:rPr>
        <w:fldChar w:fldCharType="separate"/>
      </w:r>
      <w:r w:rsidR="00E30087">
        <w:rPr>
          <w:b w:val="0"/>
          <w:noProof/>
        </w:rPr>
        <w:t>4</w:t>
      </w:r>
      <w:r w:rsidR="00E30087">
        <w:rPr>
          <w:b w:val="0"/>
        </w:rPr>
        <w:fldChar w:fldCharType="end"/>
      </w:r>
      <w:r w:rsidRPr="00B136B6">
        <w:rPr>
          <w:b w:val="0"/>
        </w:rPr>
        <w:t>. Model-averaged temperature, parameter estimates, standard errors, and 85% confidence intervals for variables explaining occupancy for Whitetop Mountain, VA salamanders from July 2009 – January 2012 in top QAIC</w:t>
      </w:r>
      <w:r w:rsidRPr="00B136B6">
        <w:rPr>
          <w:b w:val="0"/>
          <w:vertAlign w:val="subscript"/>
        </w:rPr>
        <w:t xml:space="preserve">c </w:t>
      </w:r>
      <w:r w:rsidRPr="00B136B6">
        <w:rPr>
          <w:b w:val="0"/>
        </w:rPr>
        <w:t>candidate model.</w:t>
      </w:r>
      <w:bookmarkEnd w:id="89"/>
    </w:p>
    <w:p w:rsidR="00B136B6" w:rsidRDefault="00B136B6" w:rsidP="00B136B6">
      <w:pPr>
        <w:tabs>
          <w:tab w:val="left" w:pos="288"/>
        </w:tabs>
      </w:pPr>
      <w:r>
        <w:rPr>
          <w:noProof/>
        </w:rPr>
        <mc:AlternateContent>
          <mc:Choice Requires="wps">
            <w:drawing>
              <wp:anchor distT="0" distB="0" distL="114300" distR="114300" simplePos="0" relativeHeight="251711488" behindDoc="0" locked="0" layoutInCell="1" allowOverlap="1" wp14:anchorId="72DC16AE" wp14:editId="005F0009">
                <wp:simplePos x="0" y="0"/>
                <wp:positionH relativeFrom="column">
                  <wp:posOffset>9525</wp:posOffset>
                </wp:positionH>
                <wp:positionV relativeFrom="paragraph">
                  <wp:posOffset>158115</wp:posOffset>
                </wp:positionV>
                <wp:extent cx="5762625" cy="28575"/>
                <wp:effectExtent l="9525" t="9525" r="9525" b="952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4" o:spid="_x0000_s1026" type="#_x0000_t32" style="position:absolute;margin-left:.75pt;margin-top:12.45pt;width:453.75pt;height:2.2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"/>
            </w:pict>
          </mc:Fallback>
        </mc:AlternateContent>
      </w:r>
    </w:p>
    <w:p w:rsidR="00B136B6" w:rsidRDefault="00B136B6" w:rsidP="00B136B6">
      <w:pPr>
        <w:tabs>
          <w:tab w:val="left" w:pos="288"/>
        </w:tabs>
      </w:pPr>
      <w:r>
        <w:rPr>
          <w:noProof/>
        </w:rPr>
        <mc:AlternateContent>
          <mc:Choice Requires="wps">
            <w:drawing>
              <wp:anchor distT="0" distB="0" distL="114300" distR="114300" simplePos="0" relativeHeight="251712512" behindDoc="0" locked="0" layoutInCell="1" allowOverlap="1" wp14:anchorId="5790FF42" wp14:editId="709D6456">
                <wp:simplePos x="0" y="0"/>
                <wp:positionH relativeFrom="column">
                  <wp:posOffset>9525</wp:posOffset>
                </wp:positionH>
                <wp:positionV relativeFrom="paragraph">
                  <wp:posOffset>49530</wp:posOffset>
                </wp:positionV>
                <wp:extent cx="5762625" cy="28575"/>
                <wp:effectExtent l="9525" t="9525" r="9525" b="952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75pt;margin-top:3.9pt;width:453.75pt;height:2.2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"/>
            </w:pict>
          </mc:Fallback>
        </mc:AlternateContent>
      </w:r>
    </w:p>
    <w:p w:rsidR="00B136B6" w:rsidRDefault="00B136B6" w:rsidP="00B136B6">
      <w:pPr>
        <w:tabs>
          <w:tab w:val="left" w:pos="288"/>
        </w:tabs>
      </w:pPr>
      <w:r>
        <w:t>Species</w:t>
      </w:r>
      <w:r>
        <w:tab/>
      </w:r>
      <w:r>
        <w:tab/>
        <w:t>Variable</w:t>
      </w:r>
      <w:r>
        <w:tab/>
      </w:r>
      <w:r>
        <w:tab/>
        <w:t xml:space="preserve">  </w:t>
      </w:r>
      <w:r>
        <w:tab/>
        <w:t xml:space="preserve"> β ± SE</w:t>
      </w:r>
      <w:r>
        <w:tab/>
        <w:t xml:space="preserve">                 </w:t>
      </w:r>
      <w:r>
        <w:tab/>
        <w:t>85% CI</w:t>
      </w:r>
    </w:p>
    <w:p w:rsidR="00B136B6" w:rsidRPr="007C7FF9" w:rsidRDefault="00B136B6" w:rsidP="00B136B6">
      <w:pPr>
        <w:tabs>
          <w:tab w:val="left" w:pos="288"/>
        </w:tabs>
      </w:pPr>
      <w:r>
        <w:rPr>
          <w:noProof/>
        </w:rPr>
        <mc:AlternateContent>
          <mc:Choice Requires="wps">
            <w:drawing>
              <wp:anchor distT="0" distB="0" distL="114300" distR="114300" simplePos="0" relativeHeight="251713536" behindDoc="0" locked="0" layoutInCell="1" allowOverlap="1" wp14:anchorId="611F2BE7" wp14:editId="03E43615">
                <wp:simplePos x="0" y="0"/>
                <wp:positionH relativeFrom="column">
                  <wp:posOffset>0</wp:posOffset>
                </wp:positionH>
                <wp:positionV relativeFrom="paragraph">
                  <wp:posOffset>41910</wp:posOffset>
                </wp:positionV>
                <wp:extent cx="5772150" cy="28575"/>
                <wp:effectExtent l="9525" t="9525" r="9525" b="952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0;margin-top:3.3pt;width:454.5pt;height:2.2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"/>
            </w:pict>
          </mc:Fallback>
        </mc:AlternateContent>
      </w:r>
    </w:p>
    <w:p w:rsidR="00B136B6" w:rsidRDefault="00B136B6" w:rsidP="00B136B6">
      <w:pPr>
        <w:tabs>
          <w:tab w:val="left" w:pos="288"/>
        </w:tabs>
      </w:pPr>
      <w:r>
        <w:rPr>
          <w:i/>
        </w:rPr>
        <w:t>D. fuscus</w:t>
      </w:r>
      <w:r>
        <w:rPr>
          <w:i/>
        </w:rPr>
        <w:tab/>
      </w:r>
      <w:r>
        <w:rPr>
          <w:i/>
        </w:rPr>
        <w:tab/>
      </w:r>
      <w:r>
        <w:t xml:space="preserve">July mean temperature </w:t>
      </w:r>
      <w:r>
        <w:tab/>
        <w:t>0.82 ± 0.42</w:t>
      </w:r>
      <w:r>
        <w:tab/>
        <w:t xml:space="preserve"> </w:t>
      </w:r>
      <w:r>
        <w:tab/>
        <w:t>0.22 to 1.42</w:t>
      </w:r>
    </w:p>
    <w:p w:rsidR="00B136B6" w:rsidRDefault="00B136B6" w:rsidP="00B136B6">
      <w:pPr>
        <w:tabs>
          <w:tab w:val="left" w:pos="288"/>
        </w:tabs>
      </w:pPr>
    </w:p>
    <w:p w:rsidR="00B136B6" w:rsidRDefault="00B136B6" w:rsidP="00B136B6">
      <w:pPr>
        <w:tabs>
          <w:tab w:val="left" w:pos="288"/>
        </w:tabs>
      </w:pPr>
      <w:r>
        <w:rPr>
          <w:i/>
        </w:rPr>
        <w:t>D. monticola</w:t>
      </w:r>
      <w:r>
        <w:rPr>
          <w:i/>
        </w:rPr>
        <w:tab/>
      </w:r>
      <w:r>
        <w:rPr>
          <w:i/>
        </w:rPr>
        <w:tab/>
      </w:r>
      <w:r>
        <w:t>July mean temperature</w:t>
      </w:r>
      <w:r>
        <w:tab/>
        <w:t>7.57 ± 3.26</w:t>
      </w:r>
      <w:r>
        <w:tab/>
      </w:r>
      <w:r>
        <w:tab/>
        <w:t>2.88 to 12.26</w:t>
      </w:r>
    </w:p>
    <w:p w:rsidR="00B136B6" w:rsidRDefault="00B136B6" w:rsidP="00B136B6">
      <w:pPr>
        <w:tabs>
          <w:tab w:val="left" w:pos="288"/>
        </w:tabs>
      </w:pPr>
    </w:p>
    <w:p w:rsidR="00B136B6" w:rsidRDefault="00B136B6" w:rsidP="00B136B6">
      <w:pPr>
        <w:tabs>
          <w:tab w:val="left" w:pos="288"/>
        </w:tabs>
      </w:pPr>
      <w:r>
        <w:rPr>
          <w:i/>
        </w:rPr>
        <w:t>D. organi</w:t>
      </w:r>
      <w:r>
        <w:tab/>
      </w:r>
      <w:r>
        <w:tab/>
        <w:t>July mean temperature</w:t>
      </w:r>
      <w:r>
        <w:tab/>
        <w:t>-3.97 ±</w:t>
      </w:r>
      <w:r>
        <w:tab/>
        <w:t>1.59</w:t>
      </w:r>
      <w:r>
        <w:tab/>
      </w:r>
      <w:r>
        <w:tab/>
        <w:t>-6.26 to -1.68</w:t>
      </w:r>
    </w:p>
    <w:p w:rsidR="00B136B6" w:rsidRPr="00023AF8" w:rsidRDefault="00B136B6" w:rsidP="00B136B6">
      <w:pPr>
        <w:tabs>
          <w:tab w:val="left" w:pos="288"/>
        </w:tabs>
      </w:pPr>
    </w:p>
    <w:p w:rsidR="00B136B6" w:rsidRDefault="00B136B6" w:rsidP="00B136B6">
      <w:pPr>
        <w:tabs>
          <w:tab w:val="left" w:pos="288"/>
        </w:tabs>
      </w:pPr>
      <w:r>
        <w:rPr>
          <w:i/>
        </w:rPr>
        <w:t>D. quadramaculatus</w:t>
      </w:r>
      <w:r>
        <w:tab/>
        <w:t>July mean temperature</w:t>
      </w:r>
      <w:r>
        <w:tab/>
        <w:t>2.37 ± 0.79</w:t>
      </w:r>
      <w:r>
        <w:tab/>
      </w:r>
      <w:r>
        <w:tab/>
        <w:t>1.23 to 3.51</w:t>
      </w:r>
    </w:p>
    <w:p w:rsidR="00B136B6" w:rsidRDefault="00B136B6" w:rsidP="00B136B6">
      <w:pPr>
        <w:tabs>
          <w:tab w:val="left" w:pos="288"/>
        </w:tabs>
      </w:pPr>
    </w:p>
    <w:p w:rsidR="00B136B6" w:rsidRDefault="00B136B6" w:rsidP="00B136B6">
      <w:pPr>
        <w:tabs>
          <w:tab w:val="left" w:pos="288"/>
        </w:tabs>
      </w:pPr>
      <w:r>
        <w:rPr>
          <w:i/>
        </w:rPr>
        <w:t>E. wilderae</w:t>
      </w:r>
      <w:r>
        <w:tab/>
      </w:r>
      <w:r>
        <w:tab/>
        <w:t>July mean temperature</w:t>
      </w:r>
      <w:r>
        <w:tab/>
        <w:t>-2.21 ± 0.74</w:t>
      </w:r>
      <w:r>
        <w:tab/>
      </w:r>
      <w:r>
        <w:tab/>
        <w:t>-3.28 to -1.14</w:t>
      </w:r>
      <w:r>
        <w:tab/>
      </w:r>
    </w:p>
    <w:p w:rsidR="00B136B6" w:rsidRDefault="00B136B6" w:rsidP="00B136B6">
      <w:pPr>
        <w:tabs>
          <w:tab w:val="left" w:pos="288"/>
        </w:tabs>
      </w:pPr>
    </w:p>
    <w:p w:rsidR="00B136B6" w:rsidRDefault="00B136B6" w:rsidP="00B136B6">
      <w:pPr>
        <w:tabs>
          <w:tab w:val="left" w:pos="288"/>
        </w:tabs>
      </w:pPr>
      <w:r>
        <w:rPr>
          <w:i/>
        </w:rPr>
        <w:t>P. cinereus</w:t>
      </w:r>
      <w:r>
        <w:tab/>
      </w:r>
      <w:r>
        <w:tab/>
        <w:t xml:space="preserve">July mean temperature </w:t>
      </w:r>
      <w:r>
        <w:tab/>
        <w:t>2.47 ± 1.03</w:t>
      </w:r>
      <w:r>
        <w:tab/>
      </w:r>
      <w:r>
        <w:tab/>
        <w:t>0.99 to 3.95</w:t>
      </w:r>
    </w:p>
    <w:p w:rsidR="00B136B6" w:rsidRDefault="00B136B6" w:rsidP="00B136B6">
      <w:pPr>
        <w:tabs>
          <w:tab w:val="left" w:pos="288"/>
        </w:tabs>
      </w:pPr>
    </w:p>
    <w:p w:rsidR="00B136B6" w:rsidRDefault="00B136B6" w:rsidP="00B136B6">
      <w:pPr>
        <w:tabs>
          <w:tab w:val="left" w:pos="288"/>
        </w:tabs>
      </w:pPr>
      <w:r>
        <w:rPr>
          <w:i/>
        </w:rPr>
        <w:t>P. richmondi</w:t>
      </w:r>
      <w:r>
        <w:tab/>
      </w:r>
      <w:r>
        <w:tab/>
        <w:t>July mean temperature</w:t>
      </w:r>
      <w:r>
        <w:tab/>
        <w:t>0.88 ± 0.52</w:t>
      </w:r>
      <w:r>
        <w:tab/>
      </w:r>
      <w:r>
        <w:tab/>
        <w:t>0.13 to 1.63</w:t>
      </w:r>
    </w:p>
    <w:p w:rsidR="00B136B6" w:rsidRDefault="00B136B6" w:rsidP="00B136B6">
      <w:pPr>
        <w:tabs>
          <w:tab w:val="left" w:pos="288"/>
        </w:tabs>
      </w:pPr>
    </w:p>
    <w:p w:rsidR="00B136B6" w:rsidRDefault="00B136B6" w:rsidP="00B136B6">
      <w:pPr>
        <w:tabs>
          <w:tab w:val="left" w:pos="288"/>
        </w:tabs>
      </w:pPr>
      <w:r>
        <w:rPr>
          <w:i/>
        </w:rPr>
        <w:t>P. welleri</w:t>
      </w:r>
      <w:r>
        <w:rPr>
          <w:i/>
        </w:rPr>
        <w:tab/>
      </w:r>
      <w:r>
        <w:rPr>
          <w:i/>
        </w:rPr>
        <w:tab/>
      </w:r>
      <w:r>
        <w:t>July mean temperature</w:t>
      </w:r>
      <w:r>
        <w:tab/>
        <w:t>-4.92 ± 1.81</w:t>
      </w:r>
      <w:r>
        <w:tab/>
      </w:r>
      <w:r>
        <w:tab/>
        <w:t>-7.52 to -2.31</w:t>
      </w:r>
    </w:p>
    <w:p w:rsidR="00B136B6" w:rsidRDefault="00B136B6" w:rsidP="00B136B6">
      <w:pPr>
        <w:tabs>
          <w:tab w:val="left" w:pos="288"/>
        </w:tabs>
      </w:pPr>
    </w:p>
    <w:p w:rsidR="00B136B6" w:rsidRPr="00621809" w:rsidRDefault="00B136B6" w:rsidP="00B136B6">
      <w:pPr>
        <w:tabs>
          <w:tab w:val="left" w:pos="288"/>
        </w:tabs>
      </w:pPr>
      <w:r>
        <w:rPr>
          <w:i/>
        </w:rPr>
        <w:t>P. yonahlossee</w:t>
      </w:r>
      <w:r>
        <w:tab/>
      </w:r>
      <w:r>
        <w:tab/>
        <w:t xml:space="preserve">July mean temperature </w:t>
      </w:r>
      <w:r>
        <w:tab/>
        <w:t>0.68 ± 0.45</w:t>
      </w:r>
      <w:r>
        <w:tab/>
      </w:r>
      <w:r>
        <w:tab/>
        <w:t>0.03 to 1.33</w:t>
      </w:r>
      <w:r>
        <w:tab/>
      </w:r>
      <w:r>
        <w:tab/>
      </w:r>
    </w:p>
    <w:p w:rsidR="00B136B6" w:rsidRPr="00796677" w:rsidRDefault="00B136B6" w:rsidP="00B136B6">
      <w:pPr>
        <w:tabs>
          <w:tab w:val="left" w:pos="288"/>
        </w:tabs>
      </w:pPr>
      <w:r>
        <w:rPr>
          <w:noProof/>
        </w:rPr>
        <mc:AlternateContent>
          <mc:Choice Requires="wps">
            <w:drawing>
              <wp:anchor distT="0" distB="0" distL="114300" distR="114300" simplePos="0" relativeHeight="251714560" behindDoc="0" locked="0" layoutInCell="1" allowOverlap="1" wp14:anchorId="64FB6C17" wp14:editId="1C6E8B7E">
                <wp:simplePos x="0" y="0"/>
                <wp:positionH relativeFrom="column">
                  <wp:posOffset>66675</wp:posOffset>
                </wp:positionH>
                <wp:positionV relativeFrom="paragraph">
                  <wp:posOffset>170180</wp:posOffset>
                </wp:positionV>
                <wp:extent cx="5781675" cy="28575"/>
                <wp:effectExtent l="9525" t="5715" r="9525" b="1333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16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5.25pt;margin-top:13.4pt;width:455.25pt;height:2.2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"/>
            </w:pict>
          </mc:Fallback>
        </mc:AlternateContent>
      </w:r>
    </w:p>
    <w:p w:rsidR="00B136B6" w:rsidRDefault="00B136B6" w:rsidP="00B136B6">
      <w:pPr>
        <w:tabs>
          <w:tab w:val="left" w:pos="288"/>
          <w:tab w:val="left" w:pos="2160"/>
          <w:tab w:val="left" w:pos="4320"/>
          <w:tab w:val="left" w:pos="6480"/>
        </w:tabs>
      </w:pPr>
    </w:p>
    <w:p w:rsidR="00B136B6" w:rsidRDefault="00B136B6">
      <w:pPr>
        <w:spacing w:after="200" w:line="276" w:lineRule="auto"/>
      </w:pPr>
    </w:p>
    <w:p w:rsidR="00B136B6" w:rsidRDefault="00B136B6" w:rsidP="00B136B6"/>
    <w:p w:rsidR="00B136B6" w:rsidRPr="00603E2D" w:rsidRDefault="00B136B6" w:rsidP="00A2551B">
      <w:pPr>
        <w:rPr>
          <w:rFonts w:cs="Times New Roman"/>
        </w:rPr>
      </w:pPr>
    </w:p>
    <w:p w:rsidR="00115EA2" w:rsidRDefault="00115EA2">
      <w:pPr>
        <w:spacing w:after="200" w:line="276" w:lineRule="auto"/>
        <w:rPr>
          <w:rFonts w:cs="Times New Roman"/>
        </w:rPr>
        <w:sectPr w:rsidR="00115EA2" w:rsidSect="00603E2D">
          <w:type w:val="continuous"/>
          <w:pgSz w:w="12240" w:h="15840"/>
          <w:pgMar w:top="1440" w:right="1440" w:bottom="1440" w:left="1440" w:header="720" w:footer="1008" w:gutter="0"/>
          <w:pgNumType w:start="1"/>
          <w:cols w:space="720"/>
          <w:docGrid w:linePitch="360"/>
        </w:sectPr>
      </w:pPr>
    </w:p>
    <w:p w:rsidR="00115EA2" w:rsidRPr="00E30087" w:rsidRDefault="00115EA2" w:rsidP="00115EA2">
      <w:pPr>
        <w:pStyle w:val="Caption"/>
        <w:rPr>
          <w:b w:val="0"/>
          <w:sz w:val="19"/>
          <w:szCs w:val="19"/>
        </w:rPr>
      </w:pPr>
      <w:bookmarkStart w:id="90" w:name="_Toc387783554"/>
      <w:proofErr w:type="gramStart"/>
      <w:r w:rsidRPr="00E30087">
        <w:rPr>
          <w:b w:val="0"/>
        </w:rPr>
        <w:lastRenderedPageBreak/>
        <w:t xml:space="preserve">Table </w:t>
      </w:r>
      <w:r w:rsidR="00E30087">
        <w:rPr>
          <w:b w:val="0"/>
        </w:rPr>
        <w:fldChar w:fldCharType="begin"/>
      </w:r>
      <w:r w:rsidR="00E30087">
        <w:rPr>
          <w:b w:val="0"/>
        </w:rPr>
        <w:instrText xml:space="preserve"> STYLEREF 1 \s </w:instrText>
      </w:r>
      <w:r w:rsidR="00E30087">
        <w:rPr>
          <w:b w:val="0"/>
        </w:rPr>
        <w:fldChar w:fldCharType="separate"/>
      </w:r>
      <w:r w:rsidR="00E30087">
        <w:rPr>
          <w:b w:val="0"/>
          <w:noProof/>
        </w:rPr>
        <w:t>5</w:t>
      </w:r>
      <w:r w:rsidR="00E30087">
        <w:rPr>
          <w:b w:val="0"/>
        </w:rPr>
        <w:fldChar w:fldCharType="end"/>
      </w:r>
      <w:r w:rsidR="00E30087">
        <w:rPr>
          <w:b w:val="0"/>
        </w:rPr>
        <w:t>.</w:t>
      </w:r>
      <w:proofErr w:type="gramEnd"/>
      <w:r w:rsidR="00E30087">
        <w:rPr>
          <w:b w:val="0"/>
        </w:rPr>
        <w:fldChar w:fldCharType="begin"/>
      </w:r>
      <w:r w:rsidR="00E30087">
        <w:rPr>
          <w:b w:val="0"/>
        </w:rPr>
        <w:instrText xml:space="preserve"> SEQ Table \* ARABIC \s 1 </w:instrText>
      </w:r>
      <w:r w:rsidR="00E30087">
        <w:rPr>
          <w:b w:val="0"/>
        </w:rPr>
        <w:fldChar w:fldCharType="separate"/>
      </w:r>
      <w:r w:rsidR="00E30087">
        <w:rPr>
          <w:b w:val="0"/>
          <w:noProof/>
        </w:rPr>
        <w:t>5</w:t>
      </w:r>
      <w:r w:rsidR="00E30087">
        <w:rPr>
          <w:b w:val="0"/>
        </w:rPr>
        <w:fldChar w:fldCharType="end"/>
      </w:r>
      <w:r w:rsidRPr="00E30087">
        <w:rPr>
          <w:b w:val="0"/>
        </w:rPr>
        <w:t xml:space="preserve">. Future occupancy probabilities for </w:t>
      </w:r>
      <w:r w:rsidRPr="00E30087">
        <w:rPr>
          <w:b w:val="0"/>
          <w:i/>
        </w:rPr>
        <w:t xml:space="preserve">Plethodon welleri </w:t>
      </w:r>
      <w:r w:rsidRPr="00E30087">
        <w:rPr>
          <w:b w:val="0"/>
        </w:rPr>
        <w:t>from</w:t>
      </w:r>
      <w:r w:rsidRPr="00E30087">
        <w:rPr>
          <w:b w:val="0"/>
          <w:i/>
        </w:rPr>
        <w:t xml:space="preserve"> </w:t>
      </w:r>
      <w:r w:rsidRPr="00E30087">
        <w:rPr>
          <w:b w:val="0"/>
        </w:rPr>
        <w:t>Dells Branch (</w:t>
      </w:r>
      <w:proofErr w:type="gramStart"/>
      <w:r w:rsidRPr="00E30087">
        <w:rPr>
          <w:b w:val="0"/>
        </w:rPr>
        <w:t>north slope</w:t>
      </w:r>
      <w:proofErr w:type="gramEnd"/>
      <w:r w:rsidRPr="00E30087">
        <w:rPr>
          <w:b w:val="0"/>
        </w:rPr>
        <w:t xml:space="preserve"> of Whitetop Mountain, Virginia) as calculated from current occupancy probabilities established from July 2009- January 2012</w:t>
      </w:r>
      <w:r w:rsidRPr="00E30087">
        <w:rPr>
          <w:b w:val="0"/>
          <w:sz w:val="19"/>
          <w:szCs w:val="19"/>
        </w:rPr>
        <w:t>.</w:t>
      </w:r>
      <w:bookmarkEnd w:id="90"/>
      <w:r w:rsidRPr="00E30087">
        <w:rPr>
          <w:b w:val="0"/>
          <w:sz w:val="19"/>
          <w:szCs w:val="19"/>
        </w:rPr>
        <w:t xml:space="preserve">  </w:t>
      </w:r>
    </w:p>
    <w:p w:rsidR="00115EA2" w:rsidRPr="006873D0" w:rsidRDefault="00115EA2" w:rsidP="00115EA2">
      <w:pPr>
        <w:tabs>
          <w:tab w:val="left" w:pos="10080"/>
        </w:tabs>
        <w:rPr>
          <w:sz w:val="19"/>
          <w:szCs w:val="19"/>
        </w:rPr>
      </w:pPr>
      <w:r>
        <w:rPr>
          <w:noProof/>
          <w:sz w:val="19"/>
          <w:szCs w:val="19"/>
        </w:rPr>
        <mc:AlternateContent>
          <mc:Choice Requires="wps">
            <w:drawing>
              <wp:anchor distT="0" distB="0" distL="114300" distR="114300" simplePos="0" relativeHeight="251719680" behindDoc="0" locked="0" layoutInCell="1" allowOverlap="1">
                <wp:simplePos x="0" y="0"/>
                <wp:positionH relativeFrom="column">
                  <wp:posOffset>0</wp:posOffset>
                </wp:positionH>
                <wp:positionV relativeFrom="paragraph">
                  <wp:posOffset>92075</wp:posOffset>
                </wp:positionV>
                <wp:extent cx="7524750" cy="28575"/>
                <wp:effectExtent l="9525" t="12700" r="9525" b="63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0;margin-top:7.25pt;width:592.5pt;height:2.2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"/>
            </w:pict>
          </mc:Fallback>
        </mc:AlternateContent>
      </w:r>
    </w:p>
    <w:p w:rsidR="00115EA2" w:rsidRPr="006873D0" w:rsidRDefault="00115EA2" w:rsidP="00115EA2">
      <w:pPr>
        <w:tabs>
          <w:tab w:val="left" w:pos="2700"/>
          <w:tab w:val="left" w:pos="6300"/>
          <w:tab w:val="left" w:pos="10080"/>
        </w:tabs>
        <w:rPr>
          <w:sz w:val="19"/>
          <w:szCs w:val="19"/>
        </w:rPr>
      </w:pPr>
      <w:r>
        <w:rPr>
          <w:noProof/>
          <w:sz w:val="19"/>
          <w:szCs w:val="19"/>
        </w:rPr>
        <mc:AlternateContent>
          <mc:Choice Requires="wps">
            <w:drawing>
              <wp:anchor distT="0" distB="0" distL="114300" distR="114300" simplePos="0" relativeHeight="251718656" behindDoc="0" locked="0" layoutInCell="1" allowOverlap="1">
                <wp:simplePos x="0" y="0"/>
                <wp:positionH relativeFrom="column">
                  <wp:posOffset>0</wp:posOffset>
                </wp:positionH>
                <wp:positionV relativeFrom="paragraph">
                  <wp:posOffset>50800</wp:posOffset>
                </wp:positionV>
                <wp:extent cx="7524750" cy="28575"/>
                <wp:effectExtent l="9525" t="5715" r="9525" b="1333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0;margin-top:4pt;width:592.5pt;height:2.2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"/>
            </w:pict>
          </mc:Fallback>
        </mc:AlternateContent>
      </w:r>
    </w:p>
    <w:p w:rsidR="00115EA2" w:rsidRPr="006873D0" w:rsidRDefault="00115EA2" w:rsidP="00115EA2">
      <w:pPr>
        <w:tabs>
          <w:tab w:val="left" w:pos="2700"/>
          <w:tab w:val="left" w:pos="6300"/>
          <w:tab w:val="left" w:pos="10080"/>
        </w:tabs>
        <w:rPr>
          <w:sz w:val="19"/>
          <w:szCs w:val="19"/>
        </w:rPr>
      </w:pPr>
      <w:r w:rsidRPr="006873D0">
        <w:rPr>
          <w:sz w:val="19"/>
          <w:szCs w:val="19"/>
        </w:rPr>
        <w:tab/>
      </w:r>
      <w:r w:rsidRPr="006873D0">
        <w:rPr>
          <w:sz w:val="19"/>
          <w:szCs w:val="19"/>
          <w:u w:val="single"/>
        </w:rPr>
        <w:t xml:space="preserve"> 2030</w:t>
      </w:r>
      <w:r w:rsidRPr="006873D0">
        <w:rPr>
          <w:sz w:val="19"/>
          <w:szCs w:val="19"/>
        </w:rPr>
        <w:tab/>
      </w:r>
      <w:r w:rsidRPr="006873D0">
        <w:rPr>
          <w:sz w:val="19"/>
          <w:szCs w:val="19"/>
          <w:u w:val="single"/>
        </w:rPr>
        <w:t>2050</w:t>
      </w:r>
      <w:r w:rsidRPr="006873D0">
        <w:rPr>
          <w:sz w:val="19"/>
          <w:szCs w:val="19"/>
        </w:rPr>
        <w:tab/>
      </w:r>
      <w:r w:rsidRPr="006873D0">
        <w:rPr>
          <w:sz w:val="19"/>
          <w:szCs w:val="19"/>
          <w:u w:val="single"/>
        </w:rPr>
        <w:t>2070</w:t>
      </w:r>
      <w:r w:rsidRPr="006873D0">
        <w:rPr>
          <w:sz w:val="19"/>
          <w:szCs w:val="19"/>
        </w:rPr>
        <w:tab/>
      </w:r>
    </w:p>
    <w:p w:rsidR="00115EA2" w:rsidRPr="006873D0" w:rsidRDefault="00115EA2" w:rsidP="00115EA2">
      <w:pPr>
        <w:tabs>
          <w:tab w:val="left" w:pos="2700"/>
          <w:tab w:val="left" w:pos="6300"/>
          <w:tab w:val="left" w:pos="10080"/>
        </w:tabs>
        <w:rPr>
          <w:sz w:val="19"/>
          <w:szCs w:val="19"/>
        </w:rPr>
      </w:pPr>
      <w:r w:rsidRPr="006873D0">
        <w:rPr>
          <w:sz w:val="19"/>
          <w:szCs w:val="19"/>
        </w:rPr>
        <w:tab/>
      </w:r>
      <w:r w:rsidRPr="006873D0">
        <w:rPr>
          <w:sz w:val="19"/>
          <w:szCs w:val="19"/>
        </w:rPr>
        <w:tab/>
      </w:r>
    </w:p>
    <w:p w:rsidR="00115EA2" w:rsidRPr="006873D0" w:rsidRDefault="00115EA2" w:rsidP="00115EA2">
      <w:pPr>
        <w:tabs>
          <w:tab w:val="left" w:pos="1800"/>
          <w:tab w:val="left" w:pos="3787"/>
          <w:tab w:val="left" w:pos="5472"/>
          <w:tab w:val="left" w:pos="7380"/>
          <w:tab w:val="left" w:pos="9180"/>
          <w:tab w:val="left" w:pos="11088"/>
        </w:tabs>
        <w:rPr>
          <w:sz w:val="19"/>
          <w:szCs w:val="19"/>
          <w:u w:val="single"/>
        </w:rPr>
      </w:pPr>
      <w:r w:rsidRPr="006873D0">
        <w:rPr>
          <w:sz w:val="19"/>
          <w:szCs w:val="19"/>
        </w:rPr>
        <w:tab/>
        <w:t xml:space="preserve"> </w:t>
      </w:r>
      <w:r w:rsidRPr="006873D0">
        <w:rPr>
          <w:sz w:val="19"/>
          <w:szCs w:val="19"/>
          <w:u w:val="single"/>
        </w:rPr>
        <w:t>A1B</w:t>
      </w:r>
      <w:r w:rsidRPr="006873D0">
        <w:rPr>
          <w:sz w:val="19"/>
          <w:szCs w:val="19"/>
        </w:rPr>
        <w:tab/>
      </w:r>
      <w:r w:rsidRPr="006873D0">
        <w:rPr>
          <w:sz w:val="19"/>
          <w:szCs w:val="19"/>
          <w:u w:val="single"/>
        </w:rPr>
        <w:t>B1</w:t>
      </w:r>
      <w:r w:rsidRPr="006873D0">
        <w:rPr>
          <w:sz w:val="19"/>
          <w:szCs w:val="19"/>
        </w:rPr>
        <w:tab/>
      </w:r>
      <w:r w:rsidRPr="006873D0">
        <w:rPr>
          <w:sz w:val="19"/>
          <w:szCs w:val="19"/>
          <w:u w:val="single"/>
        </w:rPr>
        <w:t>A1B</w:t>
      </w:r>
      <w:r w:rsidRPr="006873D0">
        <w:rPr>
          <w:sz w:val="19"/>
          <w:szCs w:val="19"/>
        </w:rPr>
        <w:tab/>
      </w:r>
      <w:r w:rsidRPr="006873D0">
        <w:rPr>
          <w:sz w:val="19"/>
          <w:szCs w:val="19"/>
          <w:u w:val="single"/>
        </w:rPr>
        <w:t>B1</w:t>
      </w:r>
      <w:r w:rsidRPr="006873D0">
        <w:rPr>
          <w:sz w:val="19"/>
          <w:szCs w:val="19"/>
        </w:rPr>
        <w:tab/>
      </w:r>
      <w:r w:rsidRPr="006873D0">
        <w:rPr>
          <w:sz w:val="19"/>
          <w:szCs w:val="19"/>
          <w:u w:val="single"/>
        </w:rPr>
        <w:t>A1B</w:t>
      </w:r>
      <w:r w:rsidRPr="006873D0">
        <w:rPr>
          <w:sz w:val="19"/>
          <w:szCs w:val="19"/>
        </w:rPr>
        <w:tab/>
      </w:r>
      <w:r w:rsidRPr="006873D0">
        <w:rPr>
          <w:sz w:val="19"/>
          <w:szCs w:val="19"/>
          <w:u w:val="single"/>
        </w:rPr>
        <w:t>B1</w:t>
      </w:r>
    </w:p>
    <w:p w:rsidR="00115EA2" w:rsidRPr="006873D0" w:rsidRDefault="00115EA2" w:rsidP="00115EA2">
      <w:pPr>
        <w:tabs>
          <w:tab w:val="left" w:pos="1800"/>
          <w:tab w:val="left" w:pos="3787"/>
          <w:tab w:val="left" w:pos="5472"/>
          <w:tab w:val="left" w:pos="7380"/>
          <w:tab w:val="left" w:pos="9180"/>
          <w:tab w:val="left" w:pos="11088"/>
        </w:tabs>
        <w:rPr>
          <w:sz w:val="19"/>
          <w:szCs w:val="19"/>
          <w:u w:val="single"/>
        </w:rPr>
      </w:pP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rPr>
          <w:sz w:val="19"/>
          <w:szCs w:val="19"/>
        </w:rPr>
      </w:pPr>
      <w:r w:rsidRPr="006873D0">
        <w:rPr>
          <w:sz w:val="19"/>
          <w:szCs w:val="19"/>
          <w:u w:val="single"/>
        </w:rPr>
        <w:t>Elevation (m)</w:t>
      </w:r>
      <w:r w:rsidRPr="006873D0">
        <w:rPr>
          <w:sz w:val="19"/>
          <w:szCs w:val="19"/>
        </w:rPr>
        <w:tab/>
      </w:r>
      <w:r w:rsidRPr="006873D0">
        <w:rPr>
          <w:sz w:val="19"/>
          <w:szCs w:val="19"/>
          <w:u w:val="single"/>
        </w:rPr>
        <w:t>CGCM</w:t>
      </w:r>
      <w:r w:rsidRPr="006873D0">
        <w:rPr>
          <w:sz w:val="19"/>
          <w:szCs w:val="19"/>
        </w:rPr>
        <w:tab/>
      </w:r>
      <w:r w:rsidRPr="006873D0">
        <w:rPr>
          <w:sz w:val="19"/>
          <w:szCs w:val="19"/>
          <w:u w:val="single"/>
        </w:rPr>
        <w:t>HAD</w:t>
      </w:r>
      <w:r w:rsidRPr="006873D0">
        <w:rPr>
          <w:sz w:val="19"/>
          <w:szCs w:val="19"/>
        </w:rPr>
        <w:tab/>
      </w:r>
      <w:r w:rsidRPr="006873D0">
        <w:rPr>
          <w:sz w:val="19"/>
          <w:szCs w:val="19"/>
          <w:u w:val="single"/>
        </w:rPr>
        <w:t>CGCM</w:t>
      </w:r>
      <w:r w:rsidRPr="006873D0">
        <w:rPr>
          <w:sz w:val="19"/>
          <w:szCs w:val="19"/>
        </w:rPr>
        <w:tab/>
      </w:r>
      <w:r w:rsidRPr="006873D0">
        <w:rPr>
          <w:sz w:val="19"/>
          <w:szCs w:val="19"/>
          <w:u w:val="single"/>
        </w:rPr>
        <w:t>HAD</w:t>
      </w:r>
      <w:r w:rsidRPr="006873D0">
        <w:rPr>
          <w:sz w:val="19"/>
          <w:szCs w:val="19"/>
        </w:rPr>
        <w:tab/>
      </w:r>
      <w:r w:rsidRPr="006873D0">
        <w:rPr>
          <w:sz w:val="19"/>
          <w:szCs w:val="19"/>
          <w:u w:val="single"/>
        </w:rPr>
        <w:t>CGCM</w:t>
      </w:r>
      <w:r w:rsidRPr="006873D0">
        <w:rPr>
          <w:sz w:val="19"/>
          <w:szCs w:val="19"/>
        </w:rPr>
        <w:tab/>
      </w:r>
      <w:r w:rsidRPr="006873D0">
        <w:rPr>
          <w:sz w:val="19"/>
          <w:szCs w:val="19"/>
          <w:u w:val="single"/>
        </w:rPr>
        <w:t>HAD</w:t>
      </w:r>
      <w:r w:rsidRPr="006873D0">
        <w:rPr>
          <w:sz w:val="19"/>
          <w:szCs w:val="19"/>
        </w:rPr>
        <w:tab/>
      </w:r>
      <w:r w:rsidRPr="006873D0">
        <w:rPr>
          <w:sz w:val="19"/>
          <w:szCs w:val="19"/>
          <w:u w:val="single"/>
        </w:rPr>
        <w:t>CGCM</w:t>
      </w:r>
      <w:r w:rsidRPr="006873D0">
        <w:rPr>
          <w:sz w:val="19"/>
          <w:szCs w:val="19"/>
        </w:rPr>
        <w:tab/>
      </w:r>
      <w:r w:rsidRPr="006873D0">
        <w:rPr>
          <w:sz w:val="19"/>
          <w:szCs w:val="19"/>
          <w:u w:val="single"/>
        </w:rPr>
        <w:t>HAD</w:t>
      </w:r>
      <w:r w:rsidRPr="006873D0">
        <w:rPr>
          <w:sz w:val="19"/>
          <w:szCs w:val="19"/>
        </w:rPr>
        <w:tab/>
      </w:r>
      <w:r w:rsidRPr="006873D0">
        <w:rPr>
          <w:sz w:val="19"/>
          <w:szCs w:val="19"/>
          <w:u w:val="single"/>
        </w:rPr>
        <w:t>CGCM</w:t>
      </w:r>
      <w:r w:rsidRPr="006873D0">
        <w:rPr>
          <w:sz w:val="19"/>
          <w:szCs w:val="19"/>
        </w:rPr>
        <w:tab/>
      </w:r>
      <w:r w:rsidRPr="006873D0">
        <w:rPr>
          <w:sz w:val="19"/>
          <w:szCs w:val="19"/>
          <w:u w:val="single"/>
        </w:rPr>
        <w:t>HAD</w:t>
      </w:r>
      <w:r w:rsidRPr="006873D0">
        <w:rPr>
          <w:sz w:val="19"/>
          <w:szCs w:val="19"/>
        </w:rPr>
        <w:tab/>
      </w:r>
      <w:r w:rsidRPr="006873D0">
        <w:rPr>
          <w:sz w:val="19"/>
          <w:szCs w:val="19"/>
          <w:u w:val="single"/>
        </w:rPr>
        <w:t>CGCM</w:t>
      </w:r>
      <w:r w:rsidRPr="006873D0">
        <w:rPr>
          <w:sz w:val="19"/>
          <w:szCs w:val="19"/>
        </w:rPr>
        <w:tab/>
      </w:r>
      <w:r w:rsidRPr="006873D0">
        <w:rPr>
          <w:sz w:val="19"/>
          <w:szCs w:val="19"/>
          <w:u w:val="single"/>
        </w:rPr>
        <w:t>HAD</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9" w:lineRule="auto"/>
        <w:rPr>
          <w:sz w:val="19"/>
          <w:szCs w:val="19"/>
        </w:rPr>
      </w:pPr>
      <w:r>
        <w:rPr>
          <w:noProof/>
          <w:sz w:val="19"/>
          <w:szCs w:val="19"/>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50800</wp:posOffset>
                </wp:positionV>
                <wp:extent cx="7524750" cy="28575"/>
                <wp:effectExtent l="9525" t="9525" r="9525" b="952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 o:spid="_x0000_s1026" type="#_x0000_t32" style="position:absolute;margin-left:0;margin-top:4pt;width:592.5pt;height:2.25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"/>
            </w:pict>
          </mc:Fallback>
        </mc:AlternateConten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945</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975</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1006</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1036</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1067</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1097</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1128</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1158</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1189</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1219</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1250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1280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1311</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1341</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1372</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1402</w:t>
      </w:r>
      <w:r w:rsidRPr="006873D0">
        <w:rPr>
          <w:sz w:val="19"/>
          <w:szCs w:val="19"/>
        </w:rPr>
        <w:tab/>
        <w:t>0.00</w:t>
      </w:r>
      <w:r w:rsidRPr="006873D0">
        <w:rPr>
          <w:sz w:val="19"/>
          <w:szCs w:val="19"/>
        </w:rPr>
        <w:tab/>
        <w:t>0.00</w:t>
      </w:r>
      <w:r w:rsidRPr="006873D0">
        <w:rPr>
          <w:sz w:val="19"/>
          <w:szCs w:val="19"/>
        </w:rPr>
        <w:tab/>
        <w:t>0.01</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1433</w:t>
      </w:r>
      <w:r w:rsidRPr="006873D0">
        <w:rPr>
          <w:sz w:val="19"/>
          <w:szCs w:val="19"/>
        </w:rPr>
        <w:tab/>
        <w:t>0.01</w:t>
      </w:r>
      <w:r w:rsidRPr="006873D0">
        <w:rPr>
          <w:sz w:val="19"/>
          <w:szCs w:val="19"/>
        </w:rPr>
        <w:tab/>
        <w:t>0.00</w:t>
      </w:r>
      <w:r w:rsidRPr="006873D0">
        <w:rPr>
          <w:sz w:val="19"/>
          <w:szCs w:val="19"/>
        </w:rPr>
        <w:tab/>
        <w:t>0.01</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1463</w:t>
      </w:r>
      <w:r w:rsidRPr="006873D0">
        <w:rPr>
          <w:sz w:val="19"/>
          <w:szCs w:val="19"/>
        </w:rPr>
        <w:tab/>
        <w:t>0.02</w:t>
      </w:r>
      <w:r w:rsidRPr="006873D0">
        <w:rPr>
          <w:sz w:val="19"/>
          <w:szCs w:val="19"/>
        </w:rPr>
        <w:tab/>
        <w:t>0.00</w:t>
      </w:r>
      <w:r w:rsidRPr="006873D0">
        <w:rPr>
          <w:sz w:val="19"/>
          <w:szCs w:val="19"/>
        </w:rPr>
        <w:tab/>
        <w:t>0.02</w:t>
      </w:r>
      <w:r w:rsidRPr="006873D0">
        <w:rPr>
          <w:sz w:val="19"/>
          <w:szCs w:val="19"/>
        </w:rPr>
        <w:tab/>
        <w:t>0.01</w:t>
      </w:r>
      <w:r w:rsidRPr="006873D0">
        <w:rPr>
          <w:sz w:val="19"/>
          <w:szCs w:val="19"/>
        </w:rPr>
        <w:tab/>
        <w:t>0.00</w:t>
      </w:r>
      <w:r w:rsidRPr="006873D0">
        <w:rPr>
          <w:sz w:val="19"/>
          <w:szCs w:val="19"/>
        </w:rPr>
        <w:tab/>
        <w:t>0.00</w:t>
      </w:r>
      <w:r w:rsidRPr="006873D0">
        <w:rPr>
          <w:sz w:val="19"/>
          <w:szCs w:val="19"/>
        </w:rPr>
        <w:tab/>
        <w:t>0.01</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1494</w:t>
      </w:r>
      <w:r w:rsidRPr="006873D0">
        <w:rPr>
          <w:sz w:val="19"/>
          <w:szCs w:val="19"/>
        </w:rPr>
        <w:tab/>
        <w:t>0.07</w:t>
      </w:r>
      <w:r w:rsidRPr="006873D0">
        <w:rPr>
          <w:sz w:val="19"/>
          <w:szCs w:val="19"/>
        </w:rPr>
        <w:tab/>
        <w:t>0.00</w:t>
      </w:r>
      <w:r w:rsidRPr="006873D0">
        <w:rPr>
          <w:sz w:val="19"/>
          <w:szCs w:val="19"/>
        </w:rPr>
        <w:tab/>
        <w:t>0.07</w:t>
      </w:r>
      <w:r w:rsidRPr="006873D0">
        <w:rPr>
          <w:sz w:val="19"/>
          <w:szCs w:val="19"/>
        </w:rPr>
        <w:tab/>
        <w:t>0.03</w:t>
      </w:r>
      <w:r w:rsidRPr="006873D0">
        <w:rPr>
          <w:sz w:val="19"/>
          <w:szCs w:val="19"/>
        </w:rPr>
        <w:tab/>
        <w:t>0.00</w:t>
      </w:r>
      <w:r w:rsidRPr="006873D0">
        <w:rPr>
          <w:sz w:val="19"/>
          <w:szCs w:val="19"/>
        </w:rPr>
        <w:tab/>
        <w:t>0.00</w:t>
      </w:r>
      <w:r w:rsidRPr="006873D0">
        <w:rPr>
          <w:sz w:val="19"/>
          <w:szCs w:val="19"/>
        </w:rPr>
        <w:tab/>
        <w:t>0.03</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1524</w:t>
      </w:r>
      <w:r w:rsidRPr="006873D0">
        <w:rPr>
          <w:sz w:val="19"/>
          <w:szCs w:val="19"/>
        </w:rPr>
        <w:tab/>
        <w:t>0.09</w:t>
      </w:r>
      <w:r w:rsidRPr="006873D0">
        <w:rPr>
          <w:sz w:val="19"/>
          <w:szCs w:val="19"/>
        </w:rPr>
        <w:tab/>
        <w:t>0.00</w:t>
      </w:r>
      <w:r w:rsidRPr="006873D0">
        <w:rPr>
          <w:sz w:val="19"/>
          <w:szCs w:val="19"/>
        </w:rPr>
        <w:tab/>
        <w:t>0.09</w:t>
      </w:r>
      <w:r w:rsidRPr="006873D0">
        <w:rPr>
          <w:sz w:val="19"/>
          <w:szCs w:val="19"/>
        </w:rPr>
        <w:tab/>
        <w:t>0.04</w:t>
      </w:r>
      <w:r w:rsidRPr="006873D0">
        <w:rPr>
          <w:sz w:val="19"/>
          <w:szCs w:val="19"/>
        </w:rPr>
        <w:tab/>
        <w:t>0.00</w:t>
      </w:r>
      <w:r w:rsidRPr="006873D0">
        <w:rPr>
          <w:sz w:val="19"/>
          <w:szCs w:val="19"/>
        </w:rPr>
        <w:tab/>
        <w:t>0.00</w:t>
      </w:r>
      <w:r w:rsidRPr="006873D0">
        <w:rPr>
          <w:sz w:val="19"/>
          <w:szCs w:val="19"/>
        </w:rPr>
        <w:tab/>
        <w:t>0.03</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1554</w:t>
      </w:r>
      <w:r w:rsidRPr="006873D0">
        <w:rPr>
          <w:sz w:val="19"/>
          <w:szCs w:val="19"/>
        </w:rPr>
        <w:tab/>
        <w:t>0.50</w:t>
      </w:r>
      <w:r w:rsidRPr="006873D0">
        <w:rPr>
          <w:sz w:val="19"/>
          <w:szCs w:val="19"/>
        </w:rPr>
        <w:tab/>
        <w:t>0.02</w:t>
      </w:r>
      <w:r w:rsidRPr="006873D0">
        <w:rPr>
          <w:sz w:val="19"/>
          <w:szCs w:val="19"/>
        </w:rPr>
        <w:tab/>
        <w:t>0.51</w:t>
      </w:r>
      <w:r w:rsidRPr="006873D0">
        <w:rPr>
          <w:sz w:val="19"/>
          <w:szCs w:val="19"/>
        </w:rPr>
        <w:tab/>
        <w:t>0.31</w:t>
      </w:r>
      <w:r w:rsidRPr="006873D0">
        <w:rPr>
          <w:sz w:val="19"/>
          <w:szCs w:val="19"/>
        </w:rPr>
        <w:tab/>
        <w:t>0.02</w:t>
      </w:r>
      <w:r w:rsidRPr="006873D0">
        <w:rPr>
          <w:sz w:val="19"/>
          <w:szCs w:val="19"/>
        </w:rPr>
        <w:tab/>
        <w:t>0.00</w:t>
      </w:r>
      <w:r w:rsidRPr="006873D0">
        <w:rPr>
          <w:sz w:val="19"/>
          <w:szCs w:val="19"/>
        </w:rPr>
        <w:tab/>
        <w:t>0.26</w:t>
      </w:r>
      <w:r w:rsidRPr="006873D0">
        <w:rPr>
          <w:sz w:val="19"/>
          <w:szCs w:val="19"/>
        </w:rPr>
        <w:tab/>
        <w:t>0.00</w:t>
      </w:r>
      <w:r w:rsidRPr="006873D0">
        <w:rPr>
          <w:sz w:val="19"/>
          <w:szCs w:val="19"/>
        </w:rPr>
        <w:tab/>
        <w:t>0.00</w:t>
      </w:r>
      <w:r w:rsidRPr="006873D0">
        <w:rPr>
          <w:sz w:val="19"/>
          <w:szCs w:val="19"/>
        </w:rPr>
        <w:tab/>
        <w:t>0.00</w:t>
      </w:r>
      <w:r w:rsidRPr="006873D0">
        <w:rPr>
          <w:sz w:val="19"/>
          <w:szCs w:val="19"/>
        </w:rPr>
        <w:tab/>
        <w:t>0.02</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1585</w:t>
      </w:r>
      <w:r w:rsidRPr="006873D0">
        <w:rPr>
          <w:sz w:val="19"/>
          <w:szCs w:val="19"/>
        </w:rPr>
        <w:tab/>
        <w:t>0.98</w:t>
      </w:r>
      <w:r w:rsidRPr="006873D0">
        <w:rPr>
          <w:sz w:val="19"/>
          <w:szCs w:val="19"/>
        </w:rPr>
        <w:tab/>
        <w:t>0.42</w:t>
      </w:r>
      <w:r w:rsidRPr="006873D0">
        <w:rPr>
          <w:sz w:val="19"/>
          <w:szCs w:val="19"/>
        </w:rPr>
        <w:tab/>
        <w:t>0.98</w:t>
      </w:r>
      <w:r w:rsidRPr="006873D0">
        <w:rPr>
          <w:sz w:val="19"/>
          <w:szCs w:val="19"/>
        </w:rPr>
        <w:tab/>
        <w:t>0.95</w:t>
      </w:r>
      <w:r w:rsidRPr="006873D0">
        <w:rPr>
          <w:sz w:val="19"/>
          <w:szCs w:val="19"/>
        </w:rPr>
        <w:tab/>
        <w:t>0.47</w:t>
      </w:r>
      <w:r w:rsidRPr="006873D0">
        <w:rPr>
          <w:sz w:val="19"/>
          <w:szCs w:val="19"/>
        </w:rPr>
        <w:tab/>
        <w:t>0.00</w:t>
      </w:r>
      <w:r w:rsidRPr="006873D0">
        <w:rPr>
          <w:sz w:val="19"/>
          <w:szCs w:val="19"/>
        </w:rPr>
        <w:tab/>
        <w:t>0.93</w:t>
      </w:r>
      <w:r w:rsidRPr="006873D0">
        <w:rPr>
          <w:sz w:val="19"/>
          <w:szCs w:val="19"/>
        </w:rPr>
        <w:tab/>
        <w:t>0.15</w:t>
      </w:r>
      <w:r w:rsidRPr="006873D0">
        <w:rPr>
          <w:sz w:val="19"/>
          <w:szCs w:val="19"/>
        </w:rPr>
        <w:tab/>
        <w:t>0.00</w:t>
      </w:r>
      <w:r w:rsidRPr="006873D0">
        <w:rPr>
          <w:sz w:val="19"/>
          <w:szCs w:val="19"/>
        </w:rPr>
        <w:tab/>
        <w:t>0.00</w:t>
      </w:r>
      <w:r w:rsidRPr="006873D0">
        <w:rPr>
          <w:sz w:val="19"/>
          <w:szCs w:val="19"/>
        </w:rPr>
        <w:tab/>
        <w:t>0.39</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1615</w:t>
      </w:r>
      <w:r w:rsidRPr="006873D0">
        <w:rPr>
          <w:sz w:val="19"/>
          <w:szCs w:val="19"/>
        </w:rPr>
        <w:tab/>
        <w:t>0.83</w:t>
      </w:r>
      <w:r w:rsidRPr="006873D0">
        <w:rPr>
          <w:sz w:val="19"/>
          <w:szCs w:val="19"/>
        </w:rPr>
        <w:tab/>
        <w:t>0.08</w:t>
      </w:r>
      <w:r w:rsidRPr="006873D0">
        <w:rPr>
          <w:sz w:val="19"/>
          <w:szCs w:val="19"/>
        </w:rPr>
        <w:tab/>
        <w:t>0.83</w:t>
      </w:r>
      <w:r w:rsidRPr="006873D0">
        <w:rPr>
          <w:sz w:val="19"/>
          <w:szCs w:val="19"/>
        </w:rPr>
        <w:tab/>
        <w:t>0.68</w:t>
      </w:r>
      <w:r w:rsidRPr="006873D0">
        <w:rPr>
          <w:sz w:val="19"/>
          <w:szCs w:val="19"/>
        </w:rPr>
        <w:tab/>
        <w:t>0.10</w:t>
      </w:r>
      <w:r w:rsidRPr="006873D0">
        <w:rPr>
          <w:sz w:val="19"/>
          <w:szCs w:val="19"/>
        </w:rPr>
        <w:tab/>
        <w:t>0.00</w:t>
      </w:r>
      <w:r w:rsidRPr="006873D0">
        <w:rPr>
          <w:sz w:val="19"/>
          <w:szCs w:val="19"/>
        </w:rPr>
        <w:tab/>
        <w:t>0.62</w:t>
      </w:r>
      <w:r w:rsidRPr="006873D0">
        <w:rPr>
          <w:sz w:val="19"/>
          <w:szCs w:val="19"/>
        </w:rPr>
        <w:tab/>
        <w:t>0.02</w:t>
      </w:r>
      <w:r w:rsidRPr="006873D0">
        <w:rPr>
          <w:sz w:val="19"/>
          <w:szCs w:val="19"/>
        </w:rPr>
        <w:tab/>
        <w:t>0.00</w:t>
      </w:r>
      <w:r w:rsidRPr="006873D0">
        <w:rPr>
          <w:sz w:val="19"/>
          <w:szCs w:val="19"/>
        </w:rPr>
        <w:tab/>
        <w:t>0.00</w:t>
      </w:r>
      <w:r w:rsidRPr="006873D0">
        <w:rPr>
          <w:sz w:val="19"/>
          <w:szCs w:val="19"/>
        </w:rPr>
        <w:tab/>
        <w:t>0.07</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sidRPr="006873D0">
        <w:rPr>
          <w:sz w:val="19"/>
          <w:szCs w:val="19"/>
        </w:rPr>
        <w:t>1646</w:t>
      </w:r>
      <w:r w:rsidRPr="006873D0">
        <w:rPr>
          <w:sz w:val="19"/>
          <w:szCs w:val="19"/>
        </w:rPr>
        <w:tab/>
        <w:t>0.95</w:t>
      </w:r>
      <w:r w:rsidRPr="006873D0">
        <w:rPr>
          <w:sz w:val="19"/>
          <w:szCs w:val="19"/>
        </w:rPr>
        <w:tab/>
        <w:t>0.25</w:t>
      </w:r>
      <w:r w:rsidRPr="006873D0">
        <w:rPr>
          <w:sz w:val="19"/>
          <w:szCs w:val="19"/>
        </w:rPr>
        <w:tab/>
        <w:t>0.95</w:t>
      </w:r>
      <w:r w:rsidRPr="006873D0">
        <w:rPr>
          <w:sz w:val="19"/>
          <w:szCs w:val="19"/>
        </w:rPr>
        <w:tab/>
        <w:t>0.89</w:t>
      </w:r>
      <w:r w:rsidRPr="006873D0">
        <w:rPr>
          <w:sz w:val="19"/>
          <w:szCs w:val="19"/>
        </w:rPr>
        <w:tab/>
        <w:t>0.29</w:t>
      </w:r>
      <w:r w:rsidRPr="006873D0">
        <w:rPr>
          <w:sz w:val="19"/>
          <w:szCs w:val="19"/>
        </w:rPr>
        <w:tab/>
        <w:t>0.00</w:t>
      </w:r>
      <w:r w:rsidRPr="006873D0">
        <w:rPr>
          <w:sz w:val="19"/>
          <w:szCs w:val="19"/>
        </w:rPr>
        <w:tab/>
        <w:t>0.86</w:t>
      </w:r>
      <w:r w:rsidRPr="006873D0">
        <w:rPr>
          <w:sz w:val="19"/>
          <w:szCs w:val="19"/>
        </w:rPr>
        <w:tab/>
        <w:t>0.07</w:t>
      </w:r>
      <w:r w:rsidRPr="006873D0">
        <w:rPr>
          <w:sz w:val="19"/>
          <w:szCs w:val="19"/>
        </w:rPr>
        <w:tab/>
        <w:t>0.00</w:t>
      </w:r>
      <w:r w:rsidRPr="006873D0">
        <w:rPr>
          <w:sz w:val="19"/>
          <w:szCs w:val="19"/>
        </w:rPr>
        <w:tab/>
        <w:t>0.00</w:t>
      </w:r>
      <w:r w:rsidRPr="006873D0">
        <w:rPr>
          <w:sz w:val="19"/>
          <w:szCs w:val="19"/>
        </w:rPr>
        <w:tab/>
        <w:t>0.23</w:t>
      </w:r>
      <w:r w:rsidRPr="006873D0">
        <w:rPr>
          <w:sz w:val="19"/>
          <w:szCs w:val="19"/>
        </w:rPr>
        <w:tab/>
        <w:t>0.00</w:t>
      </w:r>
    </w:p>
    <w:p w:rsidR="00115EA2" w:rsidRPr="006873D0" w:rsidRDefault="00115EA2" w:rsidP="00115EA2">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264" w:lineRule="auto"/>
        <w:rPr>
          <w:sz w:val="19"/>
          <w:szCs w:val="19"/>
        </w:rPr>
      </w:pPr>
      <w:r>
        <w:rPr>
          <w:noProof/>
          <w:sz w:val="19"/>
          <w:szCs w:val="19"/>
        </w:rPr>
        <mc:AlternateContent>
          <mc:Choice Requires="wps">
            <w:drawing>
              <wp:anchor distT="0" distB="0" distL="114300" distR="114300" simplePos="0" relativeHeight="251717632" behindDoc="0" locked="0" layoutInCell="1" allowOverlap="1">
                <wp:simplePos x="0" y="0"/>
                <wp:positionH relativeFrom="column">
                  <wp:posOffset>-9525</wp:posOffset>
                </wp:positionH>
                <wp:positionV relativeFrom="paragraph">
                  <wp:posOffset>168910</wp:posOffset>
                </wp:positionV>
                <wp:extent cx="7524750" cy="28575"/>
                <wp:effectExtent l="9525" t="12065" r="9525" b="6985"/>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6" o:spid="_x0000_s1026" type="#_x0000_t32" style="position:absolute;margin-left:-.75pt;margin-top:13.3pt;width:592.5pt;height:2.2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"/>
            </w:pict>
          </mc:Fallback>
        </mc:AlternateContent>
      </w:r>
      <w:r w:rsidRPr="006873D0">
        <w:rPr>
          <w:sz w:val="19"/>
          <w:szCs w:val="19"/>
        </w:rPr>
        <w:t>1676</w:t>
      </w:r>
      <w:r w:rsidRPr="006873D0">
        <w:rPr>
          <w:sz w:val="19"/>
          <w:szCs w:val="19"/>
        </w:rPr>
        <w:tab/>
        <w:t>0.99</w:t>
      </w:r>
      <w:r w:rsidRPr="006873D0">
        <w:rPr>
          <w:sz w:val="19"/>
          <w:szCs w:val="19"/>
        </w:rPr>
        <w:tab/>
        <w:t>0.55</w:t>
      </w:r>
      <w:r w:rsidRPr="006873D0">
        <w:rPr>
          <w:sz w:val="19"/>
          <w:szCs w:val="19"/>
        </w:rPr>
        <w:tab/>
        <w:t>0.99</w:t>
      </w:r>
      <w:r w:rsidRPr="006873D0">
        <w:rPr>
          <w:sz w:val="19"/>
          <w:szCs w:val="19"/>
        </w:rPr>
        <w:tab/>
        <w:t>0.97</w:t>
      </w:r>
      <w:r w:rsidRPr="006873D0">
        <w:rPr>
          <w:sz w:val="19"/>
          <w:szCs w:val="19"/>
        </w:rPr>
        <w:tab/>
        <w:t>0.60</w:t>
      </w:r>
      <w:r w:rsidRPr="006873D0">
        <w:rPr>
          <w:sz w:val="19"/>
          <w:szCs w:val="19"/>
        </w:rPr>
        <w:tab/>
        <w:t>0.00</w:t>
      </w:r>
      <w:r w:rsidRPr="006873D0">
        <w:rPr>
          <w:sz w:val="19"/>
          <w:szCs w:val="19"/>
        </w:rPr>
        <w:tab/>
        <w:t>0.96</w:t>
      </w:r>
      <w:r w:rsidRPr="006873D0">
        <w:rPr>
          <w:sz w:val="19"/>
          <w:szCs w:val="19"/>
        </w:rPr>
        <w:tab/>
        <w:t>0.23</w:t>
      </w:r>
      <w:r w:rsidRPr="006873D0">
        <w:rPr>
          <w:sz w:val="19"/>
          <w:szCs w:val="19"/>
        </w:rPr>
        <w:tab/>
        <w:t>0.01</w:t>
      </w:r>
      <w:r w:rsidRPr="006873D0">
        <w:rPr>
          <w:sz w:val="19"/>
          <w:szCs w:val="19"/>
        </w:rPr>
        <w:tab/>
        <w:t>0.00</w:t>
      </w:r>
      <w:r w:rsidRPr="006873D0">
        <w:rPr>
          <w:sz w:val="19"/>
          <w:szCs w:val="19"/>
        </w:rPr>
        <w:tab/>
        <w:t>0.52</w:t>
      </w:r>
      <w:r w:rsidRPr="006873D0">
        <w:rPr>
          <w:sz w:val="19"/>
          <w:szCs w:val="19"/>
        </w:rPr>
        <w:tab/>
        <w:t>0.00</w:t>
      </w:r>
    </w:p>
    <w:p w:rsidR="00115EA2" w:rsidRDefault="00115EA2" w:rsidP="00115EA2">
      <w:pPr>
        <w:pStyle w:val="Caption"/>
        <w:rPr>
          <w:rFonts w:cs="Times New Roman"/>
        </w:rPr>
      </w:pPr>
      <w:r>
        <w:rPr>
          <w:rFonts w:cs="Times New Roman"/>
        </w:rPr>
        <w:br w:type="page"/>
      </w:r>
    </w:p>
    <w:p w:rsidR="00E30087" w:rsidRPr="00E30087" w:rsidRDefault="00E30087" w:rsidP="00E30087">
      <w:pPr>
        <w:pStyle w:val="Caption"/>
        <w:rPr>
          <w:b w:val="0"/>
        </w:rPr>
      </w:pPr>
      <w:bookmarkStart w:id="91" w:name="_Toc387783555"/>
      <w:proofErr w:type="gramStart"/>
      <w:r w:rsidRPr="00E30087">
        <w:rPr>
          <w:b w:val="0"/>
        </w:rPr>
        <w:lastRenderedPageBreak/>
        <w:t xml:space="preserve">Table </w:t>
      </w:r>
      <w:r w:rsidRPr="00E30087">
        <w:rPr>
          <w:b w:val="0"/>
        </w:rPr>
        <w:fldChar w:fldCharType="begin"/>
      </w:r>
      <w:r w:rsidRPr="00E30087">
        <w:rPr>
          <w:b w:val="0"/>
        </w:rPr>
        <w:instrText xml:space="preserve"> STYLEREF 1 \s </w:instrText>
      </w:r>
      <w:r w:rsidRPr="00E30087">
        <w:rPr>
          <w:b w:val="0"/>
        </w:rPr>
        <w:fldChar w:fldCharType="separate"/>
      </w:r>
      <w:r w:rsidRPr="00E30087">
        <w:rPr>
          <w:b w:val="0"/>
          <w:noProof/>
        </w:rPr>
        <w:t>5</w:t>
      </w:r>
      <w:r w:rsidRPr="00E30087">
        <w:rPr>
          <w:b w:val="0"/>
        </w:rPr>
        <w:fldChar w:fldCharType="end"/>
      </w:r>
      <w:r w:rsidRPr="00E30087">
        <w:rPr>
          <w:b w:val="0"/>
        </w:rPr>
        <w:t>.</w:t>
      </w:r>
      <w:proofErr w:type="gramEnd"/>
      <w:r w:rsidRPr="00E30087">
        <w:rPr>
          <w:b w:val="0"/>
        </w:rPr>
        <w:fldChar w:fldCharType="begin"/>
      </w:r>
      <w:r w:rsidRPr="00E30087">
        <w:rPr>
          <w:b w:val="0"/>
        </w:rPr>
        <w:instrText xml:space="preserve"> SEQ Table \* ARABIC \s 1 </w:instrText>
      </w:r>
      <w:r w:rsidRPr="00E30087">
        <w:rPr>
          <w:b w:val="0"/>
        </w:rPr>
        <w:fldChar w:fldCharType="separate"/>
      </w:r>
      <w:r w:rsidRPr="00E30087">
        <w:rPr>
          <w:b w:val="0"/>
          <w:noProof/>
        </w:rPr>
        <w:t>6</w:t>
      </w:r>
      <w:r w:rsidRPr="00E30087">
        <w:rPr>
          <w:b w:val="0"/>
        </w:rPr>
        <w:fldChar w:fldCharType="end"/>
      </w:r>
      <w:r w:rsidRPr="00E30087">
        <w:rPr>
          <w:b w:val="0"/>
        </w:rPr>
        <w:t xml:space="preserve">. </w:t>
      </w:r>
      <w:r w:rsidRPr="00E30087">
        <w:rPr>
          <w:b w:val="0"/>
        </w:rPr>
        <w:t xml:space="preserve">Future occupancy probabilities for </w:t>
      </w:r>
      <w:r w:rsidRPr="00E30087">
        <w:rPr>
          <w:b w:val="0"/>
          <w:i/>
        </w:rPr>
        <w:t xml:space="preserve">Plethodon welleri </w:t>
      </w:r>
      <w:r w:rsidRPr="00E30087">
        <w:rPr>
          <w:b w:val="0"/>
        </w:rPr>
        <w:t>from</w:t>
      </w:r>
      <w:r w:rsidRPr="00E30087">
        <w:rPr>
          <w:b w:val="0"/>
          <w:i/>
        </w:rPr>
        <w:t xml:space="preserve"> </w:t>
      </w:r>
      <w:r w:rsidRPr="00E30087">
        <w:rPr>
          <w:b w:val="0"/>
        </w:rPr>
        <w:t>Whitetop Creek (south slope of Whitetop Mountain, Virginia) as calculated from current occupancy probabilities established from July 2009- January 2012.</w:t>
      </w:r>
      <w:bookmarkEnd w:id="91"/>
      <w:r w:rsidRPr="00E30087">
        <w:rPr>
          <w:b w:val="0"/>
        </w:rPr>
        <w:t xml:space="preserve">  </w:t>
      </w:r>
    </w:p>
    <w:p w:rsidR="00E30087" w:rsidRPr="009A0FF1" w:rsidRDefault="00E30087" w:rsidP="00E30087">
      <w:pPr>
        <w:tabs>
          <w:tab w:val="left" w:pos="2700"/>
          <w:tab w:val="left" w:pos="6300"/>
          <w:tab w:val="left" w:pos="10080"/>
        </w:tabs>
        <w:rPr>
          <w:sz w:val="20"/>
          <w:szCs w:val="20"/>
        </w:rPr>
      </w:pPr>
      <w:r>
        <w:rPr>
          <w:noProof/>
          <w:sz w:val="20"/>
          <w:szCs w:val="20"/>
        </w:rPr>
        <mc:AlternateContent>
          <mc:Choice Requires="wps">
            <w:drawing>
              <wp:anchor distT="0" distB="0" distL="114300" distR="114300" simplePos="0" relativeHeight="251721728" behindDoc="0" locked="0" layoutInCell="1" allowOverlap="1">
                <wp:simplePos x="0" y="0"/>
                <wp:positionH relativeFrom="column">
                  <wp:posOffset>9525</wp:posOffset>
                </wp:positionH>
                <wp:positionV relativeFrom="paragraph">
                  <wp:posOffset>50800</wp:posOffset>
                </wp:positionV>
                <wp:extent cx="7524750" cy="28575"/>
                <wp:effectExtent l="9525" t="10795" r="9525" b="8255"/>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7" o:spid="_x0000_s1026" type="#_x0000_t32" style="position:absolute;margin-left:.75pt;margin-top:4pt;width:592.5pt;height:2.2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"/>
            </w:pict>
          </mc:Fallback>
        </mc:AlternateContent>
      </w:r>
    </w:p>
    <w:p w:rsidR="00E30087" w:rsidRDefault="00E30087" w:rsidP="00E30087">
      <w:pPr>
        <w:tabs>
          <w:tab w:val="left" w:pos="2700"/>
          <w:tab w:val="left" w:pos="6300"/>
          <w:tab w:val="left" w:pos="10080"/>
        </w:tabs>
        <w:rPr>
          <w:sz w:val="20"/>
          <w:szCs w:val="20"/>
        </w:rPr>
      </w:pPr>
      <w:r>
        <w:rPr>
          <w:sz w:val="20"/>
          <w:szCs w:val="20"/>
        </w:rPr>
        <w:tab/>
      </w:r>
      <w:r w:rsidRPr="0044363B">
        <w:rPr>
          <w:sz w:val="20"/>
          <w:szCs w:val="20"/>
          <w:u w:val="single"/>
        </w:rPr>
        <w:t xml:space="preserve"> 2030</w:t>
      </w:r>
      <w:r>
        <w:rPr>
          <w:sz w:val="20"/>
          <w:szCs w:val="20"/>
        </w:rPr>
        <w:tab/>
      </w:r>
      <w:r w:rsidRPr="0044363B">
        <w:rPr>
          <w:sz w:val="20"/>
          <w:szCs w:val="20"/>
          <w:u w:val="single"/>
        </w:rPr>
        <w:t>2050</w:t>
      </w:r>
      <w:r>
        <w:rPr>
          <w:sz w:val="20"/>
          <w:szCs w:val="20"/>
        </w:rPr>
        <w:tab/>
      </w:r>
      <w:r w:rsidRPr="0044363B">
        <w:rPr>
          <w:sz w:val="20"/>
          <w:szCs w:val="20"/>
          <w:u w:val="single"/>
        </w:rPr>
        <w:t>20</w:t>
      </w:r>
      <w:r>
        <w:rPr>
          <w:sz w:val="20"/>
          <w:szCs w:val="20"/>
          <w:u w:val="single"/>
        </w:rPr>
        <w:t>7</w:t>
      </w:r>
      <w:r w:rsidRPr="0044363B">
        <w:rPr>
          <w:sz w:val="20"/>
          <w:szCs w:val="20"/>
          <w:u w:val="single"/>
        </w:rPr>
        <w:t>0</w:t>
      </w:r>
      <w:r>
        <w:rPr>
          <w:sz w:val="20"/>
          <w:szCs w:val="20"/>
        </w:rPr>
        <w:tab/>
      </w:r>
    </w:p>
    <w:p w:rsidR="00E30087" w:rsidRDefault="00E30087" w:rsidP="00E30087">
      <w:pPr>
        <w:tabs>
          <w:tab w:val="left" w:pos="2700"/>
          <w:tab w:val="left" w:pos="6300"/>
          <w:tab w:val="left" w:pos="10080"/>
        </w:tabs>
        <w:rPr>
          <w:sz w:val="20"/>
          <w:szCs w:val="20"/>
        </w:rPr>
      </w:pPr>
      <w:r>
        <w:rPr>
          <w:sz w:val="20"/>
          <w:szCs w:val="20"/>
        </w:rPr>
        <w:tab/>
      </w:r>
      <w:r>
        <w:rPr>
          <w:sz w:val="20"/>
          <w:szCs w:val="20"/>
        </w:rPr>
        <w:tab/>
      </w:r>
    </w:p>
    <w:p w:rsidR="00E30087" w:rsidRDefault="00E30087" w:rsidP="00E30087">
      <w:pPr>
        <w:tabs>
          <w:tab w:val="left" w:pos="1800"/>
          <w:tab w:val="left" w:pos="3787"/>
          <w:tab w:val="left" w:pos="5472"/>
          <w:tab w:val="left" w:pos="7380"/>
          <w:tab w:val="left" w:pos="9180"/>
          <w:tab w:val="left" w:pos="11088"/>
        </w:tabs>
        <w:rPr>
          <w:sz w:val="20"/>
          <w:szCs w:val="20"/>
          <w:u w:val="single"/>
        </w:rPr>
      </w:pPr>
      <w:r>
        <w:rPr>
          <w:sz w:val="20"/>
          <w:szCs w:val="20"/>
        </w:rPr>
        <w:tab/>
        <w:t xml:space="preserve"> </w:t>
      </w:r>
      <w:r w:rsidRPr="008E5D9C">
        <w:rPr>
          <w:sz w:val="20"/>
          <w:szCs w:val="20"/>
          <w:u w:val="single"/>
        </w:rPr>
        <w:t>A1B</w:t>
      </w:r>
      <w:r>
        <w:rPr>
          <w:sz w:val="20"/>
          <w:szCs w:val="20"/>
        </w:rPr>
        <w:tab/>
      </w:r>
      <w:r w:rsidRPr="0044363B">
        <w:rPr>
          <w:sz w:val="20"/>
          <w:szCs w:val="20"/>
          <w:u w:val="single"/>
        </w:rPr>
        <w:t>B1</w:t>
      </w:r>
      <w:r>
        <w:rPr>
          <w:sz w:val="20"/>
          <w:szCs w:val="20"/>
        </w:rPr>
        <w:tab/>
      </w:r>
      <w:r w:rsidRPr="0044363B">
        <w:rPr>
          <w:sz w:val="20"/>
          <w:szCs w:val="20"/>
          <w:u w:val="single"/>
        </w:rPr>
        <w:t>A1B</w:t>
      </w:r>
      <w:r>
        <w:rPr>
          <w:sz w:val="20"/>
          <w:szCs w:val="20"/>
        </w:rPr>
        <w:tab/>
      </w:r>
      <w:r w:rsidRPr="0044363B">
        <w:rPr>
          <w:sz w:val="20"/>
          <w:szCs w:val="20"/>
          <w:u w:val="single"/>
        </w:rPr>
        <w:t>B1</w:t>
      </w:r>
      <w:r>
        <w:rPr>
          <w:sz w:val="20"/>
          <w:szCs w:val="20"/>
        </w:rPr>
        <w:tab/>
      </w:r>
      <w:r w:rsidRPr="0044363B">
        <w:rPr>
          <w:sz w:val="20"/>
          <w:szCs w:val="20"/>
          <w:u w:val="single"/>
        </w:rPr>
        <w:t>A1B</w:t>
      </w:r>
      <w:r>
        <w:rPr>
          <w:sz w:val="20"/>
          <w:szCs w:val="20"/>
        </w:rPr>
        <w:tab/>
      </w:r>
      <w:r w:rsidRPr="0044363B">
        <w:rPr>
          <w:sz w:val="20"/>
          <w:szCs w:val="20"/>
          <w:u w:val="single"/>
        </w:rPr>
        <w:t>B1</w:t>
      </w:r>
    </w:p>
    <w:p w:rsidR="00E30087" w:rsidRPr="0044363B" w:rsidRDefault="00E30087" w:rsidP="00E30087">
      <w:pPr>
        <w:tabs>
          <w:tab w:val="left" w:pos="1800"/>
          <w:tab w:val="left" w:pos="3787"/>
          <w:tab w:val="left" w:pos="5472"/>
          <w:tab w:val="left" w:pos="7380"/>
          <w:tab w:val="left" w:pos="9180"/>
          <w:tab w:val="left" w:pos="11088"/>
        </w:tabs>
        <w:rPr>
          <w:sz w:val="20"/>
          <w:szCs w:val="20"/>
          <w:u w:val="single"/>
        </w:rPr>
      </w:pP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rPr>
          <w:sz w:val="20"/>
          <w:szCs w:val="20"/>
        </w:rPr>
      </w:pPr>
      <w:r w:rsidRPr="0044363B">
        <w:rPr>
          <w:sz w:val="20"/>
          <w:szCs w:val="20"/>
          <w:u w:val="single"/>
        </w:rPr>
        <w:t>Elevation</w:t>
      </w:r>
      <w:r>
        <w:rPr>
          <w:sz w:val="20"/>
          <w:szCs w:val="20"/>
        </w:rPr>
        <w:tab/>
      </w:r>
      <w:r w:rsidRPr="0044363B">
        <w:rPr>
          <w:sz w:val="20"/>
          <w:szCs w:val="20"/>
          <w:u w:val="single"/>
        </w:rPr>
        <w:t>CGCM</w:t>
      </w:r>
      <w:r>
        <w:rPr>
          <w:sz w:val="20"/>
          <w:szCs w:val="20"/>
        </w:rPr>
        <w:tab/>
      </w:r>
      <w:r w:rsidRPr="0044363B">
        <w:rPr>
          <w:sz w:val="20"/>
          <w:szCs w:val="20"/>
          <w:u w:val="single"/>
        </w:rPr>
        <w:t>HAD</w:t>
      </w:r>
      <w:r>
        <w:rPr>
          <w:sz w:val="20"/>
          <w:szCs w:val="20"/>
        </w:rPr>
        <w:tab/>
      </w:r>
      <w:r w:rsidRPr="0044363B">
        <w:rPr>
          <w:sz w:val="20"/>
          <w:szCs w:val="20"/>
          <w:u w:val="single"/>
        </w:rPr>
        <w:t>CGCM</w:t>
      </w:r>
      <w:r>
        <w:rPr>
          <w:sz w:val="20"/>
          <w:szCs w:val="20"/>
        </w:rPr>
        <w:tab/>
      </w:r>
      <w:r w:rsidRPr="0044363B">
        <w:rPr>
          <w:sz w:val="20"/>
          <w:szCs w:val="20"/>
          <w:u w:val="single"/>
        </w:rPr>
        <w:t>HAD</w:t>
      </w:r>
      <w:r>
        <w:rPr>
          <w:sz w:val="20"/>
          <w:szCs w:val="20"/>
        </w:rPr>
        <w:tab/>
      </w:r>
      <w:r w:rsidRPr="0044363B">
        <w:rPr>
          <w:sz w:val="20"/>
          <w:szCs w:val="20"/>
          <w:u w:val="single"/>
        </w:rPr>
        <w:t>CGCM</w:t>
      </w:r>
      <w:r>
        <w:rPr>
          <w:sz w:val="20"/>
          <w:szCs w:val="20"/>
        </w:rPr>
        <w:tab/>
      </w:r>
      <w:r w:rsidRPr="0044363B">
        <w:rPr>
          <w:sz w:val="20"/>
          <w:szCs w:val="20"/>
          <w:u w:val="single"/>
        </w:rPr>
        <w:t>HAD</w:t>
      </w:r>
      <w:r>
        <w:rPr>
          <w:sz w:val="20"/>
          <w:szCs w:val="20"/>
        </w:rPr>
        <w:tab/>
      </w:r>
      <w:r w:rsidRPr="0044363B">
        <w:rPr>
          <w:sz w:val="20"/>
          <w:szCs w:val="20"/>
          <w:u w:val="single"/>
        </w:rPr>
        <w:t>CGCM</w:t>
      </w:r>
      <w:r>
        <w:rPr>
          <w:sz w:val="20"/>
          <w:szCs w:val="20"/>
        </w:rPr>
        <w:tab/>
      </w:r>
      <w:r w:rsidRPr="0044363B">
        <w:rPr>
          <w:sz w:val="20"/>
          <w:szCs w:val="20"/>
          <w:u w:val="single"/>
        </w:rPr>
        <w:t>HAD</w:t>
      </w:r>
      <w:r>
        <w:rPr>
          <w:sz w:val="20"/>
          <w:szCs w:val="20"/>
        </w:rPr>
        <w:tab/>
      </w:r>
      <w:r w:rsidRPr="0044363B">
        <w:rPr>
          <w:sz w:val="20"/>
          <w:szCs w:val="20"/>
          <w:u w:val="single"/>
        </w:rPr>
        <w:t>CGCM</w:t>
      </w:r>
      <w:r>
        <w:rPr>
          <w:sz w:val="20"/>
          <w:szCs w:val="20"/>
        </w:rPr>
        <w:tab/>
      </w:r>
      <w:r w:rsidRPr="0044363B">
        <w:rPr>
          <w:sz w:val="20"/>
          <w:szCs w:val="20"/>
          <w:u w:val="single"/>
        </w:rPr>
        <w:t>HAD</w:t>
      </w:r>
      <w:r>
        <w:rPr>
          <w:sz w:val="20"/>
          <w:szCs w:val="20"/>
        </w:rPr>
        <w:tab/>
      </w:r>
      <w:r w:rsidRPr="0044363B">
        <w:rPr>
          <w:sz w:val="20"/>
          <w:szCs w:val="20"/>
          <w:u w:val="single"/>
        </w:rPr>
        <w:t>CGCM</w:t>
      </w:r>
      <w:r>
        <w:rPr>
          <w:sz w:val="20"/>
          <w:szCs w:val="20"/>
        </w:rPr>
        <w:tab/>
      </w:r>
      <w:r w:rsidRPr="0044363B">
        <w:rPr>
          <w:sz w:val="20"/>
          <w:szCs w:val="20"/>
          <w:u w:val="single"/>
        </w:rPr>
        <w:t>HAD</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rPr>
          <w:sz w:val="20"/>
          <w:szCs w:val="20"/>
        </w:rPr>
      </w:pPr>
      <w:r>
        <w:rPr>
          <w:noProof/>
          <w:sz w:val="20"/>
          <w:szCs w:val="20"/>
        </w:rPr>
        <mc:AlternateContent>
          <mc:Choice Requires="wps">
            <w:drawing>
              <wp:anchor distT="0" distB="0" distL="114300" distR="114300" simplePos="0" relativeHeight="251723776" behindDoc="0" locked="0" layoutInCell="1" allowOverlap="1">
                <wp:simplePos x="0" y="0"/>
                <wp:positionH relativeFrom="column">
                  <wp:posOffset>9525</wp:posOffset>
                </wp:positionH>
                <wp:positionV relativeFrom="paragraph">
                  <wp:posOffset>79375</wp:posOffset>
                </wp:positionV>
                <wp:extent cx="7524750" cy="28575"/>
                <wp:effectExtent l="9525" t="10795" r="9525" b="8255"/>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6" o:spid="_x0000_s1026" type="#_x0000_t32" style="position:absolute;margin-left:.75pt;margin-top:6.25pt;width:592.5pt;height:2.2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"/>
            </w:pict>
          </mc:Fallback>
        </mc:AlternateConten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1158</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1189</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1219</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1250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1280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1311</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1341</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1372</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1402</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1433</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1463</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1494</w:t>
      </w:r>
      <w:r>
        <w:rPr>
          <w:sz w:val="20"/>
          <w:szCs w:val="20"/>
        </w:rPr>
        <w:tab/>
        <w:t>0.01</w:t>
      </w:r>
      <w:r>
        <w:rPr>
          <w:sz w:val="20"/>
          <w:szCs w:val="20"/>
        </w:rPr>
        <w:tab/>
        <w:t>0.00</w:t>
      </w:r>
      <w:r>
        <w:rPr>
          <w:sz w:val="20"/>
          <w:szCs w:val="20"/>
        </w:rPr>
        <w:tab/>
        <w:t>0.01</w:t>
      </w:r>
      <w:r>
        <w:rPr>
          <w:sz w:val="20"/>
          <w:szCs w:val="20"/>
        </w:rPr>
        <w:tab/>
        <w:t>0.01</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1524</w:t>
      </w:r>
      <w:r>
        <w:rPr>
          <w:sz w:val="20"/>
          <w:szCs w:val="20"/>
        </w:rPr>
        <w:tab/>
        <w:t>0.01</w:t>
      </w:r>
      <w:r>
        <w:rPr>
          <w:sz w:val="20"/>
          <w:szCs w:val="20"/>
        </w:rPr>
        <w:tab/>
        <w:t>0.00</w:t>
      </w:r>
      <w:r>
        <w:rPr>
          <w:sz w:val="20"/>
          <w:szCs w:val="20"/>
        </w:rPr>
        <w:tab/>
        <w:t>0.01</w:t>
      </w:r>
      <w:r>
        <w:rPr>
          <w:sz w:val="20"/>
          <w:szCs w:val="20"/>
        </w:rPr>
        <w:tab/>
        <w:t>0.01</w:t>
      </w:r>
      <w:r>
        <w:rPr>
          <w:sz w:val="20"/>
          <w:szCs w:val="20"/>
        </w:rPr>
        <w:tab/>
        <w:t>0.00</w:t>
      </w:r>
      <w:r>
        <w:rPr>
          <w:sz w:val="20"/>
          <w:szCs w:val="20"/>
        </w:rPr>
        <w:tab/>
        <w:t>0.00</w:t>
      </w:r>
      <w:r>
        <w:rPr>
          <w:sz w:val="20"/>
          <w:szCs w:val="20"/>
        </w:rPr>
        <w:tab/>
        <w:t>0.01</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1554</w:t>
      </w:r>
      <w:r>
        <w:rPr>
          <w:sz w:val="20"/>
          <w:szCs w:val="20"/>
        </w:rPr>
        <w:tab/>
        <w:t>0.03</w:t>
      </w:r>
      <w:r>
        <w:rPr>
          <w:sz w:val="20"/>
          <w:szCs w:val="20"/>
        </w:rPr>
        <w:tab/>
        <w:t>0.00</w:t>
      </w:r>
      <w:r>
        <w:rPr>
          <w:sz w:val="20"/>
          <w:szCs w:val="20"/>
        </w:rPr>
        <w:tab/>
        <w:t>0.03</w:t>
      </w:r>
      <w:r>
        <w:rPr>
          <w:sz w:val="20"/>
          <w:szCs w:val="20"/>
        </w:rPr>
        <w:tab/>
        <w:t>0.02</w:t>
      </w:r>
      <w:r>
        <w:rPr>
          <w:sz w:val="20"/>
          <w:szCs w:val="20"/>
        </w:rPr>
        <w:tab/>
        <w:t>0.00</w:t>
      </w:r>
      <w:r>
        <w:rPr>
          <w:sz w:val="20"/>
          <w:szCs w:val="20"/>
        </w:rPr>
        <w:tab/>
        <w:t>0.00</w:t>
      </w:r>
      <w:r>
        <w:rPr>
          <w:sz w:val="20"/>
          <w:szCs w:val="20"/>
        </w:rPr>
        <w:tab/>
        <w:t>0.01</w:t>
      </w:r>
      <w:r>
        <w:rPr>
          <w:sz w:val="20"/>
          <w:szCs w:val="20"/>
        </w:rPr>
        <w:tab/>
        <w:t>0.00</w:t>
      </w:r>
      <w:r>
        <w:rPr>
          <w:sz w:val="20"/>
          <w:szCs w:val="20"/>
        </w:rPr>
        <w:tab/>
        <w:t>0.00</w:t>
      </w:r>
      <w:r>
        <w:rPr>
          <w:sz w:val="20"/>
          <w:szCs w:val="20"/>
        </w:rPr>
        <w:tab/>
        <w:t>0.00</w:t>
      </w:r>
      <w:r>
        <w:rPr>
          <w:sz w:val="20"/>
          <w:szCs w:val="20"/>
        </w:rPr>
        <w:tab/>
        <w:t>0.00</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1585</w:t>
      </w:r>
      <w:r>
        <w:rPr>
          <w:sz w:val="20"/>
          <w:szCs w:val="20"/>
        </w:rPr>
        <w:tab/>
        <w:t>0.09</w:t>
      </w:r>
      <w:r>
        <w:rPr>
          <w:sz w:val="20"/>
          <w:szCs w:val="20"/>
        </w:rPr>
        <w:tab/>
        <w:t>0.01</w:t>
      </w:r>
      <w:r>
        <w:rPr>
          <w:sz w:val="20"/>
          <w:szCs w:val="20"/>
        </w:rPr>
        <w:tab/>
        <w:t>0.09</w:t>
      </w:r>
      <w:r>
        <w:rPr>
          <w:sz w:val="20"/>
          <w:szCs w:val="20"/>
        </w:rPr>
        <w:tab/>
        <w:t>0.05</w:t>
      </w:r>
      <w:r>
        <w:rPr>
          <w:sz w:val="20"/>
          <w:szCs w:val="20"/>
        </w:rPr>
        <w:tab/>
        <w:t>0.01</w:t>
      </w:r>
      <w:r>
        <w:rPr>
          <w:sz w:val="20"/>
          <w:szCs w:val="20"/>
        </w:rPr>
        <w:tab/>
        <w:t>0.00</w:t>
      </w:r>
      <w:r>
        <w:rPr>
          <w:sz w:val="20"/>
          <w:szCs w:val="20"/>
        </w:rPr>
        <w:tab/>
        <w:t>0.05</w:t>
      </w:r>
      <w:r>
        <w:rPr>
          <w:sz w:val="20"/>
          <w:szCs w:val="20"/>
        </w:rPr>
        <w:tab/>
        <w:t>0.00</w:t>
      </w:r>
      <w:r>
        <w:rPr>
          <w:sz w:val="20"/>
          <w:szCs w:val="20"/>
        </w:rPr>
        <w:tab/>
        <w:t>0.00</w:t>
      </w:r>
      <w:r>
        <w:rPr>
          <w:sz w:val="20"/>
          <w:szCs w:val="20"/>
        </w:rPr>
        <w:tab/>
        <w:t>0.00</w:t>
      </w:r>
      <w:r>
        <w:rPr>
          <w:sz w:val="20"/>
          <w:szCs w:val="20"/>
        </w:rPr>
        <w:tab/>
        <w:t>0.01</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1615</w:t>
      </w:r>
      <w:r>
        <w:rPr>
          <w:sz w:val="20"/>
          <w:szCs w:val="20"/>
        </w:rPr>
        <w:tab/>
        <w:t>0.11</w:t>
      </w:r>
      <w:r>
        <w:rPr>
          <w:sz w:val="20"/>
          <w:szCs w:val="20"/>
        </w:rPr>
        <w:tab/>
        <w:t>0.01</w:t>
      </w:r>
      <w:r>
        <w:rPr>
          <w:sz w:val="20"/>
          <w:szCs w:val="20"/>
        </w:rPr>
        <w:tab/>
        <w:t>0.11</w:t>
      </w:r>
      <w:r>
        <w:rPr>
          <w:sz w:val="20"/>
          <w:szCs w:val="20"/>
        </w:rPr>
        <w:tab/>
        <w:t>0.07</w:t>
      </w:r>
      <w:r>
        <w:rPr>
          <w:sz w:val="20"/>
          <w:szCs w:val="20"/>
        </w:rPr>
        <w:tab/>
        <w:t>0.01</w:t>
      </w:r>
      <w:r>
        <w:rPr>
          <w:sz w:val="20"/>
          <w:szCs w:val="20"/>
        </w:rPr>
        <w:tab/>
        <w:t>0.00</w:t>
      </w:r>
      <w:r>
        <w:rPr>
          <w:sz w:val="20"/>
          <w:szCs w:val="20"/>
        </w:rPr>
        <w:tab/>
        <w:t>0.06</w:t>
      </w:r>
      <w:r>
        <w:rPr>
          <w:sz w:val="20"/>
          <w:szCs w:val="20"/>
        </w:rPr>
        <w:tab/>
        <w:t>0.00</w:t>
      </w:r>
      <w:r>
        <w:rPr>
          <w:sz w:val="20"/>
          <w:szCs w:val="20"/>
        </w:rPr>
        <w:tab/>
        <w:t>0.00</w:t>
      </w:r>
      <w:r>
        <w:rPr>
          <w:sz w:val="20"/>
          <w:szCs w:val="20"/>
        </w:rPr>
        <w:tab/>
        <w:t>0.00</w:t>
      </w:r>
      <w:r>
        <w:rPr>
          <w:sz w:val="20"/>
          <w:szCs w:val="20"/>
        </w:rPr>
        <w:tab/>
        <w:t>0.01</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1646</w:t>
      </w:r>
      <w:r>
        <w:rPr>
          <w:sz w:val="20"/>
          <w:szCs w:val="20"/>
        </w:rPr>
        <w:tab/>
        <w:t>0.20</w:t>
      </w:r>
      <w:r>
        <w:rPr>
          <w:sz w:val="20"/>
          <w:szCs w:val="20"/>
        </w:rPr>
        <w:tab/>
        <w:t>0.02</w:t>
      </w:r>
      <w:r>
        <w:rPr>
          <w:sz w:val="20"/>
          <w:szCs w:val="20"/>
        </w:rPr>
        <w:tab/>
        <w:t>0.20</w:t>
      </w:r>
      <w:r>
        <w:rPr>
          <w:sz w:val="20"/>
          <w:szCs w:val="20"/>
        </w:rPr>
        <w:tab/>
        <w:t>0.13</w:t>
      </w:r>
      <w:r>
        <w:rPr>
          <w:sz w:val="20"/>
          <w:szCs w:val="20"/>
        </w:rPr>
        <w:tab/>
        <w:t>0.02</w:t>
      </w:r>
      <w:r>
        <w:rPr>
          <w:sz w:val="20"/>
          <w:szCs w:val="20"/>
        </w:rPr>
        <w:tab/>
        <w:t>0.00</w:t>
      </w:r>
      <w:r>
        <w:rPr>
          <w:sz w:val="20"/>
          <w:szCs w:val="20"/>
        </w:rPr>
        <w:tab/>
        <w:t>0.11</w:t>
      </w:r>
      <w:r>
        <w:rPr>
          <w:sz w:val="20"/>
          <w:szCs w:val="20"/>
        </w:rPr>
        <w:tab/>
        <w:t>0.01</w:t>
      </w:r>
      <w:r>
        <w:rPr>
          <w:sz w:val="20"/>
          <w:szCs w:val="20"/>
        </w:rPr>
        <w:tab/>
        <w:t>0.00</w:t>
      </w:r>
      <w:r>
        <w:rPr>
          <w:sz w:val="20"/>
          <w:szCs w:val="20"/>
        </w:rPr>
        <w:tab/>
        <w:t>0.00</w:t>
      </w:r>
      <w:r>
        <w:rPr>
          <w:sz w:val="20"/>
          <w:szCs w:val="20"/>
        </w:rPr>
        <w:tab/>
        <w:t>0.01</w:t>
      </w:r>
      <w:r>
        <w:rPr>
          <w:sz w:val="20"/>
          <w:szCs w:val="20"/>
        </w:rPr>
        <w:tab/>
        <w:t>0.00</w:t>
      </w:r>
    </w:p>
    <w:p w:rsidR="00E30087" w:rsidRDefault="00E30087" w:rsidP="00E30087">
      <w:pPr>
        <w:tabs>
          <w:tab w:val="left" w:pos="1260"/>
          <w:tab w:val="left" w:pos="2232"/>
          <w:tab w:val="left" w:pos="3096"/>
          <w:tab w:val="left" w:pos="4068"/>
          <w:tab w:val="left" w:pos="4932"/>
          <w:tab w:val="left" w:pos="5904"/>
          <w:tab w:val="left" w:pos="6768"/>
          <w:tab w:val="left" w:pos="7740"/>
          <w:tab w:val="left" w:pos="8604"/>
          <w:tab w:val="left" w:pos="9576"/>
          <w:tab w:val="left" w:pos="10440"/>
          <w:tab w:val="left" w:pos="11412"/>
        </w:tabs>
        <w:spacing w:line="300" w:lineRule="auto"/>
        <w:rPr>
          <w:sz w:val="20"/>
          <w:szCs w:val="20"/>
        </w:rPr>
      </w:pPr>
      <w:r>
        <w:rPr>
          <w:sz w:val="20"/>
          <w:szCs w:val="20"/>
        </w:rPr>
        <w:t>1676</w:t>
      </w:r>
      <w:r>
        <w:rPr>
          <w:sz w:val="20"/>
          <w:szCs w:val="20"/>
        </w:rPr>
        <w:tab/>
        <w:t>0.34</w:t>
      </w:r>
      <w:r>
        <w:rPr>
          <w:sz w:val="20"/>
          <w:szCs w:val="20"/>
        </w:rPr>
        <w:tab/>
        <w:t>0.03</w:t>
      </w:r>
      <w:r>
        <w:rPr>
          <w:sz w:val="20"/>
          <w:szCs w:val="20"/>
        </w:rPr>
        <w:tab/>
        <w:t>0.34</w:t>
      </w:r>
      <w:r>
        <w:rPr>
          <w:sz w:val="20"/>
          <w:szCs w:val="20"/>
        </w:rPr>
        <w:tab/>
        <w:t>0.22</w:t>
      </w:r>
      <w:r>
        <w:rPr>
          <w:sz w:val="20"/>
          <w:szCs w:val="20"/>
        </w:rPr>
        <w:tab/>
        <w:t>0.03</w:t>
      </w:r>
      <w:r>
        <w:rPr>
          <w:sz w:val="20"/>
          <w:szCs w:val="20"/>
        </w:rPr>
        <w:tab/>
        <w:t>0.00</w:t>
      </w:r>
      <w:r>
        <w:rPr>
          <w:sz w:val="20"/>
          <w:szCs w:val="20"/>
        </w:rPr>
        <w:tab/>
        <w:t>0.19</w:t>
      </w:r>
      <w:r>
        <w:rPr>
          <w:sz w:val="20"/>
          <w:szCs w:val="20"/>
        </w:rPr>
        <w:tab/>
        <w:t>0.01</w:t>
      </w:r>
      <w:r>
        <w:rPr>
          <w:sz w:val="20"/>
          <w:szCs w:val="20"/>
        </w:rPr>
        <w:tab/>
        <w:t>0.00</w:t>
      </w:r>
      <w:r>
        <w:rPr>
          <w:sz w:val="20"/>
          <w:szCs w:val="20"/>
        </w:rPr>
        <w:tab/>
        <w:t>0.00</w:t>
      </w:r>
      <w:r>
        <w:rPr>
          <w:sz w:val="20"/>
          <w:szCs w:val="20"/>
        </w:rPr>
        <w:tab/>
        <w:t>0.03</w:t>
      </w:r>
      <w:r>
        <w:rPr>
          <w:sz w:val="20"/>
          <w:szCs w:val="20"/>
        </w:rPr>
        <w:tab/>
        <w:t>0.00</w:t>
      </w:r>
    </w:p>
    <w:p w:rsidR="00E30087" w:rsidRPr="00E30087" w:rsidRDefault="00E30087" w:rsidP="00E30087">
      <w:pPr>
        <w:rPr>
          <w:sz w:val="20"/>
          <w:szCs w:val="20"/>
        </w:rPr>
      </w:pPr>
      <w:r>
        <w:rPr>
          <w:noProof/>
          <w:sz w:val="20"/>
          <w:szCs w:val="20"/>
        </w:rPr>
        <mc:AlternateContent>
          <mc:Choice Requires="wps">
            <w:drawing>
              <wp:anchor distT="0" distB="0" distL="114300" distR="114300" simplePos="0" relativeHeight="251722752" behindDoc="0" locked="0" layoutInCell="1" allowOverlap="1">
                <wp:simplePos x="0" y="0"/>
                <wp:positionH relativeFrom="column">
                  <wp:posOffset>-38100</wp:posOffset>
                </wp:positionH>
                <wp:positionV relativeFrom="paragraph">
                  <wp:posOffset>57785</wp:posOffset>
                </wp:positionV>
                <wp:extent cx="7524750" cy="28575"/>
                <wp:effectExtent l="9525" t="10795" r="9525" b="8255"/>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3" o:spid="_x0000_s1026" type="#_x0000_t32" style="position:absolute;margin-left:-3pt;margin-top:4.55pt;width:592.5pt;height:2.2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"/>
            </w:pict>
          </mc:Fallback>
        </mc:AlternateContent>
      </w:r>
    </w:p>
    <w:sectPr w:rsidR="00E30087" w:rsidRPr="00E30087" w:rsidSect="00115EA2">
      <w:pgSz w:w="15840" w:h="12240" w:orient="landscape"/>
      <w:pgMar w:top="1440" w:right="1440" w:bottom="1440" w:left="1440" w:header="720"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184" w:rsidRDefault="005B6184" w:rsidP="0089585D">
      <w:r>
        <w:separator/>
      </w:r>
    </w:p>
  </w:endnote>
  <w:endnote w:type="continuationSeparator" w:id="0">
    <w:p w:rsidR="005B6184" w:rsidRDefault="005B6184" w:rsidP="0089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714949"/>
      <w:docPartObj>
        <w:docPartGallery w:val="Page Numbers (Bottom of Page)"/>
        <w:docPartUnique/>
      </w:docPartObj>
    </w:sdtPr>
    <w:sdtEndPr>
      <w:rPr>
        <w:noProof/>
      </w:rPr>
    </w:sdtEndPr>
    <w:sdtContent>
      <w:p w:rsidR="00115EA2" w:rsidRDefault="00115EA2">
        <w:pPr>
          <w:pStyle w:val="Footer"/>
          <w:jc w:val="right"/>
        </w:pPr>
        <w:r>
          <w:fldChar w:fldCharType="begin"/>
        </w:r>
        <w:r>
          <w:instrText xml:space="preserve"> PAGE   \* MERGEFORMAT </w:instrText>
        </w:r>
        <w:r>
          <w:fldChar w:fldCharType="separate"/>
        </w:r>
        <w:r w:rsidR="00E30087">
          <w:rPr>
            <w:noProof/>
          </w:rPr>
          <w:t>i</w:t>
        </w:r>
        <w:r>
          <w:rPr>
            <w:noProof/>
          </w:rPr>
          <w:fldChar w:fldCharType="end"/>
        </w:r>
      </w:p>
    </w:sdtContent>
  </w:sdt>
  <w:p w:rsidR="00115EA2" w:rsidRDefault="00115E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184" w:rsidRDefault="005B6184" w:rsidP="0089585D">
      <w:r>
        <w:separator/>
      </w:r>
    </w:p>
  </w:footnote>
  <w:footnote w:type="continuationSeparator" w:id="0">
    <w:p w:rsidR="005B6184" w:rsidRDefault="005B6184" w:rsidP="00895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D7BAD"/>
    <w:multiLevelType w:val="multilevel"/>
    <w:tmpl w:val="04090029"/>
    <w:numStyleLink w:val="Style1"/>
  </w:abstractNum>
  <w:abstractNum w:abstractNumId="1">
    <w:nsid w:val="5ECA29D6"/>
    <w:multiLevelType w:val="multilevel"/>
    <w:tmpl w:val="04090029"/>
    <w:styleLink w:val="Style1"/>
    <w:lvl w:ilvl="0">
      <w:start w:val="1"/>
      <w:numFmt w:val="decimal"/>
      <w:suff w:val="space"/>
      <w:lvlText w:val="Chapter %1"/>
      <w:lvlJc w:val="left"/>
      <w:pPr>
        <w:ind w:left="0" w:firstLine="0"/>
      </w:pPr>
      <w:rPr>
        <w:caps/>
        <w:smallCaps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74890AA2"/>
    <w:multiLevelType w:val="multilevel"/>
    <w:tmpl w:val="28AE052A"/>
    <w:lvl w:ilvl="0">
      <w:start w:val="1"/>
      <w:numFmt w:val="decimal"/>
      <w:pStyle w:val="Heading1"/>
      <w:suff w:val="space"/>
      <w:lvlText w:val="Chapter %1"/>
      <w:lvlJc w:val="left"/>
      <w:pPr>
        <w:ind w:left="0" w:firstLine="0"/>
      </w:pPr>
      <w:rPr>
        <w:rFonts w:ascii="Times New Roman" w:hAnsi="Times New Roman" w:cs="Times New Roman"/>
        <w:b w:val="0"/>
        <w:bCs w:val="0"/>
        <w:i w:val="0"/>
        <w:iCs w:val="0"/>
        <w:caps/>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8DB"/>
    <w:rsid w:val="000673E0"/>
    <w:rsid w:val="000764BF"/>
    <w:rsid w:val="00086CB5"/>
    <w:rsid w:val="00115EA2"/>
    <w:rsid w:val="00216E85"/>
    <w:rsid w:val="00264903"/>
    <w:rsid w:val="00264D8D"/>
    <w:rsid w:val="002F59B6"/>
    <w:rsid w:val="002F764B"/>
    <w:rsid w:val="003069B1"/>
    <w:rsid w:val="004B5528"/>
    <w:rsid w:val="004D0DCD"/>
    <w:rsid w:val="0051331B"/>
    <w:rsid w:val="00546AF9"/>
    <w:rsid w:val="00556837"/>
    <w:rsid w:val="005B6184"/>
    <w:rsid w:val="005C3D3A"/>
    <w:rsid w:val="005E02DF"/>
    <w:rsid w:val="005E7578"/>
    <w:rsid w:val="005F3ED9"/>
    <w:rsid w:val="00603E2D"/>
    <w:rsid w:val="006704F1"/>
    <w:rsid w:val="00731AAE"/>
    <w:rsid w:val="00792B54"/>
    <w:rsid w:val="0089585D"/>
    <w:rsid w:val="00984922"/>
    <w:rsid w:val="00A2551B"/>
    <w:rsid w:val="00A44A27"/>
    <w:rsid w:val="00AA41A4"/>
    <w:rsid w:val="00B122F6"/>
    <w:rsid w:val="00B136B6"/>
    <w:rsid w:val="00C26DFD"/>
    <w:rsid w:val="00D0273A"/>
    <w:rsid w:val="00D034ED"/>
    <w:rsid w:val="00D17A6E"/>
    <w:rsid w:val="00D23EF5"/>
    <w:rsid w:val="00D50711"/>
    <w:rsid w:val="00DF525B"/>
    <w:rsid w:val="00E30087"/>
    <w:rsid w:val="00E47B29"/>
    <w:rsid w:val="00E56AC2"/>
    <w:rsid w:val="00E65007"/>
    <w:rsid w:val="00F44313"/>
    <w:rsid w:val="00F518DB"/>
    <w:rsid w:val="00F5200C"/>
    <w:rsid w:val="00FA6156"/>
    <w:rsid w:val="00FE6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8DB"/>
    <w:pPr>
      <w:spacing w:after="0" w:line="240" w:lineRule="auto"/>
    </w:pPr>
    <w:rPr>
      <w:rFonts w:ascii="Times New Roman" w:eastAsia="Times New Roman" w:hAnsi="Times New Roman" w:cs="Arial"/>
      <w:bCs/>
      <w:sz w:val="24"/>
      <w:szCs w:val="24"/>
    </w:rPr>
  </w:style>
  <w:style w:type="paragraph" w:styleId="Heading1">
    <w:name w:val="heading 1"/>
    <w:basedOn w:val="Normal"/>
    <w:next w:val="Normal"/>
    <w:link w:val="Heading1Char"/>
    <w:uiPriority w:val="9"/>
    <w:qFormat/>
    <w:rsid w:val="003069B1"/>
    <w:pPr>
      <w:numPr>
        <w:numId w:val="1"/>
      </w:numPr>
      <w:jc w:val="center"/>
      <w:outlineLvl w:val="0"/>
    </w:pPr>
    <w:rPr>
      <w:rFonts w:eastAsiaTheme="majorEastAsia" w:cstheme="majorBidi"/>
      <w:b/>
      <w:bCs w:val="0"/>
      <w:sz w:val="28"/>
      <w:szCs w:val="28"/>
    </w:rPr>
  </w:style>
  <w:style w:type="paragraph" w:styleId="Heading2">
    <w:name w:val="heading 2"/>
    <w:basedOn w:val="Normal"/>
    <w:next w:val="Normal"/>
    <w:link w:val="Heading2Char"/>
    <w:uiPriority w:val="9"/>
    <w:unhideWhenUsed/>
    <w:qFormat/>
    <w:rsid w:val="005E7578"/>
    <w:pPr>
      <w:keepNext/>
      <w:keepLines/>
      <w:numPr>
        <w:ilvl w:val="1"/>
        <w:numId w:val="1"/>
      </w:numPr>
      <w:spacing w:before="200"/>
      <w:outlineLvl w:val="1"/>
    </w:pPr>
    <w:rPr>
      <w:rFonts w:asciiTheme="majorHAnsi" w:eastAsiaTheme="majorEastAsia" w:hAnsiTheme="majorHAnsi" w:cstheme="majorBidi"/>
      <w:b/>
      <w:bCs w:val="0"/>
      <w:color w:val="4F81BD" w:themeColor="accent1"/>
      <w:sz w:val="26"/>
      <w:szCs w:val="26"/>
    </w:rPr>
  </w:style>
  <w:style w:type="paragraph" w:styleId="Heading3">
    <w:name w:val="heading 3"/>
    <w:basedOn w:val="Normal"/>
    <w:next w:val="Normal"/>
    <w:link w:val="Heading3Char"/>
    <w:uiPriority w:val="9"/>
    <w:semiHidden/>
    <w:unhideWhenUsed/>
    <w:qFormat/>
    <w:rsid w:val="005E7578"/>
    <w:pPr>
      <w:keepNext/>
      <w:keepLines/>
      <w:numPr>
        <w:ilvl w:val="2"/>
        <w:numId w:val="1"/>
      </w:numPr>
      <w:spacing w:before="200"/>
      <w:outlineLvl w:val="2"/>
    </w:pPr>
    <w:rPr>
      <w:rFonts w:asciiTheme="majorHAnsi" w:eastAsiaTheme="majorEastAsia" w:hAnsiTheme="majorHAnsi" w:cstheme="majorBidi"/>
      <w:b/>
      <w:bCs w:val="0"/>
      <w:color w:val="4F81BD" w:themeColor="accent1"/>
    </w:rPr>
  </w:style>
  <w:style w:type="paragraph" w:styleId="Heading4">
    <w:name w:val="heading 4"/>
    <w:basedOn w:val="Normal"/>
    <w:next w:val="Normal"/>
    <w:link w:val="Heading4Char"/>
    <w:uiPriority w:val="9"/>
    <w:semiHidden/>
    <w:unhideWhenUsed/>
    <w:qFormat/>
    <w:rsid w:val="005F3ED9"/>
    <w:pPr>
      <w:keepNext/>
      <w:keepLines/>
      <w:numPr>
        <w:ilvl w:val="3"/>
        <w:numId w:val="1"/>
      </w:numPr>
      <w:spacing w:before="200"/>
      <w:outlineLvl w:val="3"/>
    </w:pPr>
    <w:rPr>
      <w:rFonts w:asciiTheme="majorHAnsi" w:eastAsiaTheme="majorEastAsia" w:hAnsiTheme="majorHAnsi" w:cstheme="majorBidi"/>
      <w:b/>
      <w:bCs w:val="0"/>
      <w:i/>
      <w:iCs/>
      <w:color w:val="4F81BD" w:themeColor="accent1"/>
    </w:rPr>
  </w:style>
  <w:style w:type="paragraph" w:styleId="Heading5">
    <w:name w:val="heading 5"/>
    <w:basedOn w:val="Normal"/>
    <w:next w:val="Normal"/>
    <w:link w:val="Heading5Char"/>
    <w:uiPriority w:val="9"/>
    <w:semiHidden/>
    <w:unhideWhenUsed/>
    <w:qFormat/>
    <w:rsid w:val="005F3ED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F3ED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F3ED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F3ED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F3ED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F518DB"/>
    <w:rPr>
      <w:rFonts w:ascii="Arial" w:hAnsi="Arial" w:cs="Arial"/>
      <w:b/>
      <w:sz w:val="28"/>
      <w:szCs w:val="24"/>
      <w:lang w:val="en-CA"/>
    </w:rPr>
  </w:style>
  <w:style w:type="paragraph" w:styleId="Title">
    <w:name w:val="Title"/>
    <w:basedOn w:val="Normal"/>
    <w:link w:val="TitleChar"/>
    <w:qFormat/>
    <w:rsid w:val="00F518DB"/>
    <w:pPr>
      <w:jc w:val="center"/>
    </w:pPr>
    <w:rPr>
      <w:rFonts w:ascii="Arial" w:eastAsiaTheme="minorHAnsi" w:hAnsi="Arial"/>
      <w:b/>
      <w:bCs w:val="0"/>
      <w:sz w:val="28"/>
      <w:lang w:val="en-CA"/>
    </w:rPr>
  </w:style>
  <w:style w:type="character" w:customStyle="1" w:styleId="TitleChar1">
    <w:name w:val="Title Char1"/>
    <w:basedOn w:val="DefaultParagraphFont"/>
    <w:uiPriority w:val="10"/>
    <w:rsid w:val="00F518DB"/>
    <w:rPr>
      <w:rFonts w:asciiTheme="majorHAnsi" w:eastAsiaTheme="majorEastAsia" w:hAnsiTheme="majorHAnsi" w:cstheme="majorBidi"/>
      <w:bCs/>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069B1"/>
    <w:rPr>
      <w:rFonts w:ascii="Times New Roman" w:eastAsiaTheme="majorEastAsia" w:hAnsi="Times New Roman" w:cstheme="majorBidi"/>
      <w:b/>
      <w:sz w:val="28"/>
      <w:szCs w:val="28"/>
    </w:rPr>
  </w:style>
  <w:style w:type="paragraph" w:styleId="TOCHeading">
    <w:name w:val="TOC Heading"/>
    <w:basedOn w:val="Heading1"/>
    <w:next w:val="Normal"/>
    <w:uiPriority w:val="39"/>
    <w:unhideWhenUsed/>
    <w:qFormat/>
    <w:rsid w:val="00F518DB"/>
    <w:pPr>
      <w:spacing w:line="276" w:lineRule="auto"/>
      <w:outlineLvl w:val="9"/>
    </w:pPr>
    <w:rPr>
      <w:bCs/>
      <w:lang w:eastAsia="ja-JP"/>
    </w:rPr>
  </w:style>
  <w:style w:type="paragraph" w:styleId="BalloonText">
    <w:name w:val="Balloon Text"/>
    <w:basedOn w:val="Normal"/>
    <w:link w:val="BalloonTextChar"/>
    <w:uiPriority w:val="99"/>
    <w:semiHidden/>
    <w:unhideWhenUsed/>
    <w:rsid w:val="00F518DB"/>
    <w:rPr>
      <w:rFonts w:ascii="Tahoma" w:hAnsi="Tahoma" w:cs="Tahoma"/>
      <w:sz w:val="16"/>
      <w:szCs w:val="16"/>
    </w:rPr>
  </w:style>
  <w:style w:type="character" w:customStyle="1" w:styleId="BalloonTextChar">
    <w:name w:val="Balloon Text Char"/>
    <w:basedOn w:val="DefaultParagraphFont"/>
    <w:link w:val="BalloonText"/>
    <w:uiPriority w:val="99"/>
    <w:semiHidden/>
    <w:rsid w:val="00F518DB"/>
    <w:rPr>
      <w:rFonts w:ascii="Tahoma" w:eastAsia="Times New Roman" w:hAnsi="Tahoma" w:cs="Tahoma"/>
      <w:bCs/>
      <w:sz w:val="16"/>
      <w:szCs w:val="16"/>
    </w:rPr>
  </w:style>
  <w:style w:type="paragraph" w:styleId="TOC1">
    <w:name w:val="toc 1"/>
    <w:basedOn w:val="Normal"/>
    <w:next w:val="Normal"/>
    <w:autoRedefine/>
    <w:uiPriority w:val="39"/>
    <w:unhideWhenUsed/>
    <w:qFormat/>
    <w:rsid w:val="00D034ED"/>
    <w:pPr>
      <w:tabs>
        <w:tab w:val="right" w:leader="dot" w:pos="9350"/>
      </w:tabs>
    </w:pPr>
  </w:style>
  <w:style w:type="character" w:styleId="Hyperlink">
    <w:name w:val="Hyperlink"/>
    <w:basedOn w:val="DefaultParagraphFont"/>
    <w:uiPriority w:val="99"/>
    <w:unhideWhenUsed/>
    <w:rsid w:val="00F518DB"/>
    <w:rPr>
      <w:color w:val="0000FF" w:themeColor="hyperlink"/>
      <w:u w:val="single"/>
    </w:rPr>
  </w:style>
  <w:style w:type="paragraph" w:styleId="TOC2">
    <w:name w:val="toc 2"/>
    <w:basedOn w:val="Normal"/>
    <w:next w:val="Normal"/>
    <w:autoRedefine/>
    <w:uiPriority w:val="39"/>
    <w:unhideWhenUsed/>
    <w:qFormat/>
    <w:rsid w:val="00F518DB"/>
    <w:pPr>
      <w:spacing w:after="100" w:line="276" w:lineRule="auto"/>
      <w:ind w:left="220"/>
    </w:pPr>
    <w:rPr>
      <w:rFonts w:asciiTheme="minorHAnsi" w:eastAsiaTheme="minorEastAsia" w:hAnsiTheme="minorHAnsi" w:cstheme="minorBidi"/>
      <w:bCs w:val="0"/>
      <w:sz w:val="22"/>
      <w:szCs w:val="22"/>
      <w:lang w:eastAsia="ja-JP"/>
    </w:rPr>
  </w:style>
  <w:style w:type="paragraph" w:styleId="TOC3">
    <w:name w:val="toc 3"/>
    <w:basedOn w:val="Normal"/>
    <w:next w:val="Normal"/>
    <w:autoRedefine/>
    <w:uiPriority w:val="39"/>
    <w:unhideWhenUsed/>
    <w:qFormat/>
    <w:rsid w:val="00F518DB"/>
    <w:pPr>
      <w:spacing w:after="100" w:line="276" w:lineRule="auto"/>
      <w:ind w:left="440"/>
    </w:pPr>
    <w:rPr>
      <w:rFonts w:asciiTheme="minorHAnsi" w:eastAsiaTheme="minorEastAsia" w:hAnsiTheme="minorHAnsi" w:cstheme="minorBidi"/>
      <w:bCs w:val="0"/>
      <w:sz w:val="22"/>
      <w:szCs w:val="22"/>
      <w:lang w:eastAsia="ja-JP"/>
    </w:rPr>
  </w:style>
  <w:style w:type="character" w:customStyle="1" w:styleId="Heading2Char">
    <w:name w:val="Heading 2 Char"/>
    <w:basedOn w:val="DefaultParagraphFont"/>
    <w:link w:val="Heading2"/>
    <w:uiPriority w:val="9"/>
    <w:rsid w:val="005E7578"/>
    <w:rPr>
      <w:rFonts w:asciiTheme="majorHAnsi" w:eastAsiaTheme="majorEastAsia" w:hAnsiTheme="majorHAnsi" w:cstheme="majorBidi"/>
      <w:b/>
      <w:color w:val="4F81BD" w:themeColor="accent1"/>
      <w:sz w:val="26"/>
      <w:szCs w:val="26"/>
    </w:rPr>
  </w:style>
  <w:style w:type="character" w:customStyle="1" w:styleId="Heading3Char">
    <w:name w:val="Heading 3 Char"/>
    <w:basedOn w:val="DefaultParagraphFont"/>
    <w:link w:val="Heading3"/>
    <w:uiPriority w:val="9"/>
    <w:semiHidden/>
    <w:rsid w:val="005E7578"/>
    <w:rPr>
      <w:rFonts w:asciiTheme="majorHAnsi" w:eastAsiaTheme="majorEastAsia" w:hAnsiTheme="majorHAnsi" w:cstheme="majorBidi"/>
      <w:b/>
      <w:color w:val="4F81BD" w:themeColor="accent1"/>
      <w:sz w:val="24"/>
      <w:szCs w:val="24"/>
    </w:rPr>
  </w:style>
  <w:style w:type="character" w:customStyle="1" w:styleId="nlmyear">
    <w:name w:val="nlm_year"/>
    <w:basedOn w:val="DefaultParagraphFont"/>
    <w:rsid w:val="00E47B29"/>
  </w:style>
  <w:style w:type="character" w:customStyle="1" w:styleId="nlmarticle-title">
    <w:name w:val="nlm_article-title"/>
    <w:basedOn w:val="DefaultParagraphFont"/>
    <w:rsid w:val="00E47B29"/>
  </w:style>
  <w:style w:type="character" w:customStyle="1" w:styleId="nlmfpage">
    <w:name w:val="nlm_fpage"/>
    <w:basedOn w:val="DefaultParagraphFont"/>
    <w:rsid w:val="00E47B29"/>
  </w:style>
  <w:style w:type="character" w:customStyle="1" w:styleId="nlmlpage">
    <w:name w:val="nlm_lpage"/>
    <w:basedOn w:val="DefaultParagraphFont"/>
    <w:rsid w:val="00E47B29"/>
  </w:style>
  <w:style w:type="character" w:customStyle="1" w:styleId="style11">
    <w:name w:val="style_11"/>
    <w:basedOn w:val="DefaultParagraphFont"/>
    <w:rsid w:val="00E47B29"/>
  </w:style>
  <w:style w:type="character" w:customStyle="1" w:styleId="style13">
    <w:name w:val="style_13"/>
    <w:basedOn w:val="DefaultParagraphFont"/>
    <w:rsid w:val="00E47B29"/>
  </w:style>
  <w:style w:type="character" w:customStyle="1" w:styleId="style3">
    <w:name w:val="style_3"/>
    <w:basedOn w:val="DefaultParagraphFont"/>
    <w:rsid w:val="00E47B29"/>
  </w:style>
  <w:style w:type="character" w:customStyle="1" w:styleId="citationsource-journal">
    <w:name w:val="citation_source-journal"/>
    <w:basedOn w:val="DefaultParagraphFont"/>
    <w:rsid w:val="00E47B29"/>
  </w:style>
  <w:style w:type="paragraph" w:styleId="Caption">
    <w:name w:val="caption"/>
    <w:basedOn w:val="Normal"/>
    <w:next w:val="Normal"/>
    <w:qFormat/>
    <w:rsid w:val="00E56AC2"/>
    <w:pPr>
      <w:keepNext/>
      <w:spacing w:before="120" w:after="120"/>
    </w:pPr>
    <w:rPr>
      <w:b/>
      <w:bCs w:val="0"/>
    </w:rPr>
  </w:style>
  <w:style w:type="character" w:customStyle="1" w:styleId="Heading4Char">
    <w:name w:val="Heading 4 Char"/>
    <w:basedOn w:val="DefaultParagraphFont"/>
    <w:link w:val="Heading4"/>
    <w:uiPriority w:val="9"/>
    <w:semiHidden/>
    <w:rsid w:val="005F3ED9"/>
    <w:rPr>
      <w:rFonts w:asciiTheme="majorHAnsi" w:eastAsiaTheme="majorEastAsia" w:hAnsiTheme="majorHAnsi" w:cstheme="majorBidi"/>
      <w:b/>
      <w:i/>
      <w:iCs/>
      <w:color w:val="4F81BD" w:themeColor="accent1"/>
      <w:sz w:val="24"/>
      <w:szCs w:val="24"/>
    </w:rPr>
  </w:style>
  <w:style w:type="paragraph" w:styleId="TableofFigures">
    <w:name w:val="table of figures"/>
    <w:basedOn w:val="Normal"/>
    <w:next w:val="Normal"/>
    <w:uiPriority w:val="99"/>
    <w:unhideWhenUsed/>
    <w:rsid w:val="005F3ED9"/>
  </w:style>
  <w:style w:type="character" w:customStyle="1" w:styleId="Heading5Char">
    <w:name w:val="Heading 5 Char"/>
    <w:basedOn w:val="DefaultParagraphFont"/>
    <w:link w:val="Heading5"/>
    <w:uiPriority w:val="9"/>
    <w:semiHidden/>
    <w:rsid w:val="005F3ED9"/>
    <w:rPr>
      <w:rFonts w:asciiTheme="majorHAnsi" w:eastAsiaTheme="majorEastAsia" w:hAnsiTheme="majorHAnsi" w:cstheme="majorBidi"/>
      <w:bCs/>
      <w:color w:val="243F60" w:themeColor="accent1" w:themeShade="7F"/>
      <w:sz w:val="24"/>
      <w:szCs w:val="24"/>
    </w:rPr>
  </w:style>
  <w:style w:type="character" w:customStyle="1" w:styleId="Heading6Char">
    <w:name w:val="Heading 6 Char"/>
    <w:basedOn w:val="DefaultParagraphFont"/>
    <w:link w:val="Heading6"/>
    <w:uiPriority w:val="9"/>
    <w:semiHidden/>
    <w:rsid w:val="005F3ED9"/>
    <w:rPr>
      <w:rFonts w:asciiTheme="majorHAnsi" w:eastAsiaTheme="majorEastAsia" w:hAnsiTheme="majorHAnsi" w:cstheme="majorBidi"/>
      <w:bCs/>
      <w:i/>
      <w:iCs/>
      <w:color w:val="243F60" w:themeColor="accent1" w:themeShade="7F"/>
      <w:sz w:val="24"/>
      <w:szCs w:val="24"/>
    </w:rPr>
  </w:style>
  <w:style w:type="character" w:customStyle="1" w:styleId="Heading7Char">
    <w:name w:val="Heading 7 Char"/>
    <w:basedOn w:val="DefaultParagraphFont"/>
    <w:link w:val="Heading7"/>
    <w:uiPriority w:val="9"/>
    <w:semiHidden/>
    <w:rsid w:val="005F3ED9"/>
    <w:rPr>
      <w:rFonts w:asciiTheme="majorHAnsi" w:eastAsiaTheme="majorEastAsia" w:hAnsiTheme="majorHAnsi" w:cstheme="majorBidi"/>
      <w:bCs/>
      <w:i/>
      <w:iCs/>
      <w:color w:val="404040" w:themeColor="text1" w:themeTint="BF"/>
      <w:sz w:val="24"/>
      <w:szCs w:val="24"/>
    </w:rPr>
  </w:style>
  <w:style w:type="character" w:customStyle="1" w:styleId="Heading8Char">
    <w:name w:val="Heading 8 Char"/>
    <w:basedOn w:val="DefaultParagraphFont"/>
    <w:link w:val="Heading8"/>
    <w:uiPriority w:val="9"/>
    <w:semiHidden/>
    <w:rsid w:val="005F3ED9"/>
    <w:rPr>
      <w:rFonts w:asciiTheme="majorHAnsi" w:eastAsiaTheme="majorEastAsia" w:hAnsiTheme="majorHAnsi" w:cstheme="majorBidi"/>
      <w:bCs/>
      <w:color w:val="404040" w:themeColor="text1" w:themeTint="BF"/>
      <w:sz w:val="20"/>
      <w:szCs w:val="20"/>
    </w:rPr>
  </w:style>
  <w:style w:type="character" w:customStyle="1" w:styleId="Heading9Char">
    <w:name w:val="Heading 9 Char"/>
    <w:basedOn w:val="DefaultParagraphFont"/>
    <w:link w:val="Heading9"/>
    <w:uiPriority w:val="9"/>
    <w:semiHidden/>
    <w:rsid w:val="005F3ED9"/>
    <w:rPr>
      <w:rFonts w:asciiTheme="majorHAnsi" w:eastAsiaTheme="majorEastAsia" w:hAnsiTheme="majorHAnsi" w:cstheme="majorBidi"/>
      <w:bCs/>
      <w:i/>
      <w:iCs/>
      <w:color w:val="404040" w:themeColor="text1" w:themeTint="BF"/>
      <w:sz w:val="20"/>
      <w:szCs w:val="20"/>
    </w:rPr>
  </w:style>
  <w:style w:type="paragraph" w:styleId="Header">
    <w:name w:val="header"/>
    <w:basedOn w:val="Normal"/>
    <w:link w:val="HeaderChar"/>
    <w:uiPriority w:val="99"/>
    <w:unhideWhenUsed/>
    <w:rsid w:val="0089585D"/>
    <w:pPr>
      <w:tabs>
        <w:tab w:val="center" w:pos="4680"/>
        <w:tab w:val="right" w:pos="9360"/>
      </w:tabs>
    </w:pPr>
  </w:style>
  <w:style w:type="character" w:customStyle="1" w:styleId="HeaderChar">
    <w:name w:val="Header Char"/>
    <w:basedOn w:val="DefaultParagraphFont"/>
    <w:link w:val="Header"/>
    <w:uiPriority w:val="99"/>
    <w:rsid w:val="0089585D"/>
    <w:rPr>
      <w:rFonts w:ascii="Times New Roman" w:eastAsia="Times New Roman" w:hAnsi="Times New Roman" w:cs="Arial"/>
      <w:bCs/>
      <w:sz w:val="24"/>
      <w:szCs w:val="24"/>
    </w:rPr>
  </w:style>
  <w:style w:type="paragraph" w:styleId="Footer">
    <w:name w:val="footer"/>
    <w:basedOn w:val="Normal"/>
    <w:link w:val="FooterChar"/>
    <w:uiPriority w:val="99"/>
    <w:unhideWhenUsed/>
    <w:rsid w:val="0089585D"/>
    <w:pPr>
      <w:tabs>
        <w:tab w:val="center" w:pos="4680"/>
        <w:tab w:val="right" w:pos="9360"/>
      </w:tabs>
    </w:pPr>
  </w:style>
  <w:style w:type="character" w:customStyle="1" w:styleId="FooterChar">
    <w:name w:val="Footer Char"/>
    <w:basedOn w:val="DefaultParagraphFont"/>
    <w:link w:val="Footer"/>
    <w:uiPriority w:val="99"/>
    <w:rsid w:val="0089585D"/>
    <w:rPr>
      <w:rFonts w:ascii="Times New Roman" w:eastAsia="Times New Roman" w:hAnsi="Times New Roman" w:cs="Arial"/>
      <w:bCs/>
      <w:sz w:val="24"/>
      <w:szCs w:val="24"/>
    </w:rPr>
  </w:style>
  <w:style w:type="character" w:styleId="Emphasis">
    <w:name w:val="Emphasis"/>
    <w:basedOn w:val="DefaultParagraphFont"/>
    <w:uiPriority w:val="20"/>
    <w:qFormat/>
    <w:rsid w:val="000673E0"/>
    <w:rPr>
      <w:i/>
      <w:iCs/>
    </w:rPr>
  </w:style>
  <w:style w:type="paragraph" w:styleId="ListParagraph">
    <w:name w:val="List Paragraph"/>
    <w:basedOn w:val="Normal"/>
    <w:uiPriority w:val="34"/>
    <w:qFormat/>
    <w:rsid w:val="004B5528"/>
    <w:pPr>
      <w:ind w:left="720"/>
      <w:contextualSpacing/>
    </w:pPr>
  </w:style>
  <w:style w:type="numbering" w:customStyle="1" w:styleId="Style1">
    <w:name w:val="Style1"/>
    <w:uiPriority w:val="99"/>
    <w:rsid w:val="00264D8D"/>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8DB"/>
    <w:pPr>
      <w:spacing w:after="0" w:line="240" w:lineRule="auto"/>
    </w:pPr>
    <w:rPr>
      <w:rFonts w:ascii="Times New Roman" w:eastAsia="Times New Roman" w:hAnsi="Times New Roman" w:cs="Arial"/>
      <w:bCs/>
      <w:sz w:val="24"/>
      <w:szCs w:val="24"/>
    </w:rPr>
  </w:style>
  <w:style w:type="paragraph" w:styleId="Heading1">
    <w:name w:val="heading 1"/>
    <w:basedOn w:val="Normal"/>
    <w:next w:val="Normal"/>
    <w:link w:val="Heading1Char"/>
    <w:uiPriority w:val="9"/>
    <w:qFormat/>
    <w:rsid w:val="003069B1"/>
    <w:pPr>
      <w:numPr>
        <w:numId w:val="1"/>
      </w:numPr>
      <w:jc w:val="center"/>
      <w:outlineLvl w:val="0"/>
    </w:pPr>
    <w:rPr>
      <w:rFonts w:eastAsiaTheme="majorEastAsia" w:cstheme="majorBidi"/>
      <w:b/>
      <w:bCs w:val="0"/>
      <w:sz w:val="28"/>
      <w:szCs w:val="28"/>
    </w:rPr>
  </w:style>
  <w:style w:type="paragraph" w:styleId="Heading2">
    <w:name w:val="heading 2"/>
    <w:basedOn w:val="Normal"/>
    <w:next w:val="Normal"/>
    <w:link w:val="Heading2Char"/>
    <w:uiPriority w:val="9"/>
    <w:unhideWhenUsed/>
    <w:qFormat/>
    <w:rsid w:val="005E7578"/>
    <w:pPr>
      <w:keepNext/>
      <w:keepLines/>
      <w:numPr>
        <w:ilvl w:val="1"/>
        <w:numId w:val="1"/>
      </w:numPr>
      <w:spacing w:before="200"/>
      <w:outlineLvl w:val="1"/>
    </w:pPr>
    <w:rPr>
      <w:rFonts w:asciiTheme="majorHAnsi" w:eastAsiaTheme="majorEastAsia" w:hAnsiTheme="majorHAnsi" w:cstheme="majorBidi"/>
      <w:b/>
      <w:bCs w:val="0"/>
      <w:color w:val="4F81BD" w:themeColor="accent1"/>
      <w:sz w:val="26"/>
      <w:szCs w:val="26"/>
    </w:rPr>
  </w:style>
  <w:style w:type="paragraph" w:styleId="Heading3">
    <w:name w:val="heading 3"/>
    <w:basedOn w:val="Normal"/>
    <w:next w:val="Normal"/>
    <w:link w:val="Heading3Char"/>
    <w:uiPriority w:val="9"/>
    <w:semiHidden/>
    <w:unhideWhenUsed/>
    <w:qFormat/>
    <w:rsid w:val="005E7578"/>
    <w:pPr>
      <w:keepNext/>
      <w:keepLines/>
      <w:numPr>
        <w:ilvl w:val="2"/>
        <w:numId w:val="1"/>
      </w:numPr>
      <w:spacing w:before="200"/>
      <w:outlineLvl w:val="2"/>
    </w:pPr>
    <w:rPr>
      <w:rFonts w:asciiTheme="majorHAnsi" w:eastAsiaTheme="majorEastAsia" w:hAnsiTheme="majorHAnsi" w:cstheme="majorBidi"/>
      <w:b/>
      <w:bCs w:val="0"/>
      <w:color w:val="4F81BD" w:themeColor="accent1"/>
    </w:rPr>
  </w:style>
  <w:style w:type="paragraph" w:styleId="Heading4">
    <w:name w:val="heading 4"/>
    <w:basedOn w:val="Normal"/>
    <w:next w:val="Normal"/>
    <w:link w:val="Heading4Char"/>
    <w:uiPriority w:val="9"/>
    <w:semiHidden/>
    <w:unhideWhenUsed/>
    <w:qFormat/>
    <w:rsid w:val="005F3ED9"/>
    <w:pPr>
      <w:keepNext/>
      <w:keepLines/>
      <w:numPr>
        <w:ilvl w:val="3"/>
        <w:numId w:val="1"/>
      </w:numPr>
      <w:spacing w:before="200"/>
      <w:outlineLvl w:val="3"/>
    </w:pPr>
    <w:rPr>
      <w:rFonts w:asciiTheme="majorHAnsi" w:eastAsiaTheme="majorEastAsia" w:hAnsiTheme="majorHAnsi" w:cstheme="majorBidi"/>
      <w:b/>
      <w:bCs w:val="0"/>
      <w:i/>
      <w:iCs/>
      <w:color w:val="4F81BD" w:themeColor="accent1"/>
    </w:rPr>
  </w:style>
  <w:style w:type="paragraph" w:styleId="Heading5">
    <w:name w:val="heading 5"/>
    <w:basedOn w:val="Normal"/>
    <w:next w:val="Normal"/>
    <w:link w:val="Heading5Char"/>
    <w:uiPriority w:val="9"/>
    <w:semiHidden/>
    <w:unhideWhenUsed/>
    <w:qFormat/>
    <w:rsid w:val="005F3ED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F3ED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F3ED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F3ED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F3ED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F518DB"/>
    <w:rPr>
      <w:rFonts w:ascii="Arial" w:hAnsi="Arial" w:cs="Arial"/>
      <w:b/>
      <w:sz w:val="28"/>
      <w:szCs w:val="24"/>
      <w:lang w:val="en-CA"/>
    </w:rPr>
  </w:style>
  <w:style w:type="paragraph" w:styleId="Title">
    <w:name w:val="Title"/>
    <w:basedOn w:val="Normal"/>
    <w:link w:val="TitleChar"/>
    <w:qFormat/>
    <w:rsid w:val="00F518DB"/>
    <w:pPr>
      <w:jc w:val="center"/>
    </w:pPr>
    <w:rPr>
      <w:rFonts w:ascii="Arial" w:eastAsiaTheme="minorHAnsi" w:hAnsi="Arial"/>
      <w:b/>
      <w:bCs w:val="0"/>
      <w:sz w:val="28"/>
      <w:lang w:val="en-CA"/>
    </w:rPr>
  </w:style>
  <w:style w:type="character" w:customStyle="1" w:styleId="TitleChar1">
    <w:name w:val="Title Char1"/>
    <w:basedOn w:val="DefaultParagraphFont"/>
    <w:uiPriority w:val="10"/>
    <w:rsid w:val="00F518DB"/>
    <w:rPr>
      <w:rFonts w:asciiTheme="majorHAnsi" w:eastAsiaTheme="majorEastAsia" w:hAnsiTheme="majorHAnsi" w:cstheme="majorBidi"/>
      <w:bCs/>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069B1"/>
    <w:rPr>
      <w:rFonts w:ascii="Times New Roman" w:eastAsiaTheme="majorEastAsia" w:hAnsi="Times New Roman" w:cstheme="majorBidi"/>
      <w:b/>
      <w:sz w:val="28"/>
      <w:szCs w:val="28"/>
    </w:rPr>
  </w:style>
  <w:style w:type="paragraph" w:styleId="TOCHeading">
    <w:name w:val="TOC Heading"/>
    <w:basedOn w:val="Heading1"/>
    <w:next w:val="Normal"/>
    <w:uiPriority w:val="39"/>
    <w:unhideWhenUsed/>
    <w:qFormat/>
    <w:rsid w:val="00F518DB"/>
    <w:pPr>
      <w:spacing w:line="276" w:lineRule="auto"/>
      <w:outlineLvl w:val="9"/>
    </w:pPr>
    <w:rPr>
      <w:bCs/>
      <w:lang w:eastAsia="ja-JP"/>
    </w:rPr>
  </w:style>
  <w:style w:type="paragraph" w:styleId="BalloonText">
    <w:name w:val="Balloon Text"/>
    <w:basedOn w:val="Normal"/>
    <w:link w:val="BalloonTextChar"/>
    <w:uiPriority w:val="99"/>
    <w:semiHidden/>
    <w:unhideWhenUsed/>
    <w:rsid w:val="00F518DB"/>
    <w:rPr>
      <w:rFonts w:ascii="Tahoma" w:hAnsi="Tahoma" w:cs="Tahoma"/>
      <w:sz w:val="16"/>
      <w:szCs w:val="16"/>
    </w:rPr>
  </w:style>
  <w:style w:type="character" w:customStyle="1" w:styleId="BalloonTextChar">
    <w:name w:val="Balloon Text Char"/>
    <w:basedOn w:val="DefaultParagraphFont"/>
    <w:link w:val="BalloonText"/>
    <w:uiPriority w:val="99"/>
    <w:semiHidden/>
    <w:rsid w:val="00F518DB"/>
    <w:rPr>
      <w:rFonts w:ascii="Tahoma" w:eastAsia="Times New Roman" w:hAnsi="Tahoma" w:cs="Tahoma"/>
      <w:bCs/>
      <w:sz w:val="16"/>
      <w:szCs w:val="16"/>
    </w:rPr>
  </w:style>
  <w:style w:type="paragraph" w:styleId="TOC1">
    <w:name w:val="toc 1"/>
    <w:basedOn w:val="Normal"/>
    <w:next w:val="Normal"/>
    <w:autoRedefine/>
    <w:uiPriority w:val="39"/>
    <w:unhideWhenUsed/>
    <w:qFormat/>
    <w:rsid w:val="00D034ED"/>
    <w:pPr>
      <w:tabs>
        <w:tab w:val="right" w:leader="dot" w:pos="9350"/>
      </w:tabs>
    </w:pPr>
  </w:style>
  <w:style w:type="character" w:styleId="Hyperlink">
    <w:name w:val="Hyperlink"/>
    <w:basedOn w:val="DefaultParagraphFont"/>
    <w:uiPriority w:val="99"/>
    <w:unhideWhenUsed/>
    <w:rsid w:val="00F518DB"/>
    <w:rPr>
      <w:color w:val="0000FF" w:themeColor="hyperlink"/>
      <w:u w:val="single"/>
    </w:rPr>
  </w:style>
  <w:style w:type="paragraph" w:styleId="TOC2">
    <w:name w:val="toc 2"/>
    <w:basedOn w:val="Normal"/>
    <w:next w:val="Normal"/>
    <w:autoRedefine/>
    <w:uiPriority w:val="39"/>
    <w:unhideWhenUsed/>
    <w:qFormat/>
    <w:rsid w:val="00F518DB"/>
    <w:pPr>
      <w:spacing w:after="100" w:line="276" w:lineRule="auto"/>
      <w:ind w:left="220"/>
    </w:pPr>
    <w:rPr>
      <w:rFonts w:asciiTheme="minorHAnsi" w:eastAsiaTheme="minorEastAsia" w:hAnsiTheme="minorHAnsi" w:cstheme="minorBidi"/>
      <w:bCs w:val="0"/>
      <w:sz w:val="22"/>
      <w:szCs w:val="22"/>
      <w:lang w:eastAsia="ja-JP"/>
    </w:rPr>
  </w:style>
  <w:style w:type="paragraph" w:styleId="TOC3">
    <w:name w:val="toc 3"/>
    <w:basedOn w:val="Normal"/>
    <w:next w:val="Normal"/>
    <w:autoRedefine/>
    <w:uiPriority w:val="39"/>
    <w:unhideWhenUsed/>
    <w:qFormat/>
    <w:rsid w:val="00F518DB"/>
    <w:pPr>
      <w:spacing w:after="100" w:line="276" w:lineRule="auto"/>
      <w:ind w:left="440"/>
    </w:pPr>
    <w:rPr>
      <w:rFonts w:asciiTheme="minorHAnsi" w:eastAsiaTheme="minorEastAsia" w:hAnsiTheme="minorHAnsi" w:cstheme="minorBidi"/>
      <w:bCs w:val="0"/>
      <w:sz w:val="22"/>
      <w:szCs w:val="22"/>
      <w:lang w:eastAsia="ja-JP"/>
    </w:rPr>
  </w:style>
  <w:style w:type="character" w:customStyle="1" w:styleId="Heading2Char">
    <w:name w:val="Heading 2 Char"/>
    <w:basedOn w:val="DefaultParagraphFont"/>
    <w:link w:val="Heading2"/>
    <w:uiPriority w:val="9"/>
    <w:rsid w:val="005E7578"/>
    <w:rPr>
      <w:rFonts w:asciiTheme="majorHAnsi" w:eastAsiaTheme="majorEastAsia" w:hAnsiTheme="majorHAnsi" w:cstheme="majorBidi"/>
      <w:b/>
      <w:color w:val="4F81BD" w:themeColor="accent1"/>
      <w:sz w:val="26"/>
      <w:szCs w:val="26"/>
    </w:rPr>
  </w:style>
  <w:style w:type="character" w:customStyle="1" w:styleId="Heading3Char">
    <w:name w:val="Heading 3 Char"/>
    <w:basedOn w:val="DefaultParagraphFont"/>
    <w:link w:val="Heading3"/>
    <w:uiPriority w:val="9"/>
    <w:semiHidden/>
    <w:rsid w:val="005E7578"/>
    <w:rPr>
      <w:rFonts w:asciiTheme="majorHAnsi" w:eastAsiaTheme="majorEastAsia" w:hAnsiTheme="majorHAnsi" w:cstheme="majorBidi"/>
      <w:b/>
      <w:color w:val="4F81BD" w:themeColor="accent1"/>
      <w:sz w:val="24"/>
      <w:szCs w:val="24"/>
    </w:rPr>
  </w:style>
  <w:style w:type="character" w:customStyle="1" w:styleId="nlmyear">
    <w:name w:val="nlm_year"/>
    <w:basedOn w:val="DefaultParagraphFont"/>
    <w:rsid w:val="00E47B29"/>
  </w:style>
  <w:style w:type="character" w:customStyle="1" w:styleId="nlmarticle-title">
    <w:name w:val="nlm_article-title"/>
    <w:basedOn w:val="DefaultParagraphFont"/>
    <w:rsid w:val="00E47B29"/>
  </w:style>
  <w:style w:type="character" w:customStyle="1" w:styleId="nlmfpage">
    <w:name w:val="nlm_fpage"/>
    <w:basedOn w:val="DefaultParagraphFont"/>
    <w:rsid w:val="00E47B29"/>
  </w:style>
  <w:style w:type="character" w:customStyle="1" w:styleId="nlmlpage">
    <w:name w:val="nlm_lpage"/>
    <w:basedOn w:val="DefaultParagraphFont"/>
    <w:rsid w:val="00E47B29"/>
  </w:style>
  <w:style w:type="character" w:customStyle="1" w:styleId="style11">
    <w:name w:val="style_11"/>
    <w:basedOn w:val="DefaultParagraphFont"/>
    <w:rsid w:val="00E47B29"/>
  </w:style>
  <w:style w:type="character" w:customStyle="1" w:styleId="style13">
    <w:name w:val="style_13"/>
    <w:basedOn w:val="DefaultParagraphFont"/>
    <w:rsid w:val="00E47B29"/>
  </w:style>
  <w:style w:type="character" w:customStyle="1" w:styleId="style3">
    <w:name w:val="style_3"/>
    <w:basedOn w:val="DefaultParagraphFont"/>
    <w:rsid w:val="00E47B29"/>
  </w:style>
  <w:style w:type="character" w:customStyle="1" w:styleId="citationsource-journal">
    <w:name w:val="citation_source-journal"/>
    <w:basedOn w:val="DefaultParagraphFont"/>
    <w:rsid w:val="00E47B29"/>
  </w:style>
  <w:style w:type="paragraph" w:styleId="Caption">
    <w:name w:val="caption"/>
    <w:basedOn w:val="Normal"/>
    <w:next w:val="Normal"/>
    <w:qFormat/>
    <w:rsid w:val="00E56AC2"/>
    <w:pPr>
      <w:keepNext/>
      <w:spacing w:before="120" w:after="120"/>
    </w:pPr>
    <w:rPr>
      <w:b/>
      <w:bCs w:val="0"/>
    </w:rPr>
  </w:style>
  <w:style w:type="character" w:customStyle="1" w:styleId="Heading4Char">
    <w:name w:val="Heading 4 Char"/>
    <w:basedOn w:val="DefaultParagraphFont"/>
    <w:link w:val="Heading4"/>
    <w:uiPriority w:val="9"/>
    <w:semiHidden/>
    <w:rsid w:val="005F3ED9"/>
    <w:rPr>
      <w:rFonts w:asciiTheme="majorHAnsi" w:eastAsiaTheme="majorEastAsia" w:hAnsiTheme="majorHAnsi" w:cstheme="majorBidi"/>
      <w:b/>
      <w:i/>
      <w:iCs/>
      <w:color w:val="4F81BD" w:themeColor="accent1"/>
      <w:sz w:val="24"/>
      <w:szCs w:val="24"/>
    </w:rPr>
  </w:style>
  <w:style w:type="paragraph" w:styleId="TableofFigures">
    <w:name w:val="table of figures"/>
    <w:basedOn w:val="Normal"/>
    <w:next w:val="Normal"/>
    <w:uiPriority w:val="99"/>
    <w:unhideWhenUsed/>
    <w:rsid w:val="005F3ED9"/>
  </w:style>
  <w:style w:type="character" w:customStyle="1" w:styleId="Heading5Char">
    <w:name w:val="Heading 5 Char"/>
    <w:basedOn w:val="DefaultParagraphFont"/>
    <w:link w:val="Heading5"/>
    <w:uiPriority w:val="9"/>
    <w:semiHidden/>
    <w:rsid w:val="005F3ED9"/>
    <w:rPr>
      <w:rFonts w:asciiTheme="majorHAnsi" w:eastAsiaTheme="majorEastAsia" w:hAnsiTheme="majorHAnsi" w:cstheme="majorBidi"/>
      <w:bCs/>
      <w:color w:val="243F60" w:themeColor="accent1" w:themeShade="7F"/>
      <w:sz w:val="24"/>
      <w:szCs w:val="24"/>
    </w:rPr>
  </w:style>
  <w:style w:type="character" w:customStyle="1" w:styleId="Heading6Char">
    <w:name w:val="Heading 6 Char"/>
    <w:basedOn w:val="DefaultParagraphFont"/>
    <w:link w:val="Heading6"/>
    <w:uiPriority w:val="9"/>
    <w:semiHidden/>
    <w:rsid w:val="005F3ED9"/>
    <w:rPr>
      <w:rFonts w:asciiTheme="majorHAnsi" w:eastAsiaTheme="majorEastAsia" w:hAnsiTheme="majorHAnsi" w:cstheme="majorBidi"/>
      <w:bCs/>
      <w:i/>
      <w:iCs/>
      <w:color w:val="243F60" w:themeColor="accent1" w:themeShade="7F"/>
      <w:sz w:val="24"/>
      <w:szCs w:val="24"/>
    </w:rPr>
  </w:style>
  <w:style w:type="character" w:customStyle="1" w:styleId="Heading7Char">
    <w:name w:val="Heading 7 Char"/>
    <w:basedOn w:val="DefaultParagraphFont"/>
    <w:link w:val="Heading7"/>
    <w:uiPriority w:val="9"/>
    <w:semiHidden/>
    <w:rsid w:val="005F3ED9"/>
    <w:rPr>
      <w:rFonts w:asciiTheme="majorHAnsi" w:eastAsiaTheme="majorEastAsia" w:hAnsiTheme="majorHAnsi" w:cstheme="majorBidi"/>
      <w:bCs/>
      <w:i/>
      <w:iCs/>
      <w:color w:val="404040" w:themeColor="text1" w:themeTint="BF"/>
      <w:sz w:val="24"/>
      <w:szCs w:val="24"/>
    </w:rPr>
  </w:style>
  <w:style w:type="character" w:customStyle="1" w:styleId="Heading8Char">
    <w:name w:val="Heading 8 Char"/>
    <w:basedOn w:val="DefaultParagraphFont"/>
    <w:link w:val="Heading8"/>
    <w:uiPriority w:val="9"/>
    <w:semiHidden/>
    <w:rsid w:val="005F3ED9"/>
    <w:rPr>
      <w:rFonts w:asciiTheme="majorHAnsi" w:eastAsiaTheme="majorEastAsia" w:hAnsiTheme="majorHAnsi" w:cstheme="majorBidi"/>
      <w:bCs/>
      <w:color w:val="404040" w:themeColor="text1" w:themeTint="BF"/>
      <w:sz w:val="20"/>
      <w:szCs w:val="20"/>
    </w:rPr>
  </w:style>
  <w:style w:type="character" w:customStyle="1" w:styleId="Heading9Char">
    <w:name w:val="Heading 9 Char"/>
    <w:basedOn w:val="DefaultParagraphFont"/>
    <w:link w:val="Heading9"/>
    <w:uiPriority w:val="9"/>
    <w:semiHidden/>
    <w:rsid w:val="005F3ED9"/>
    <w:rPr>
      <w:rFonts w:asciiTheme="majorHAnsi" w:eastAsiaTheme="majorEastAsia" w:hAnsiTheme="majorHAnsi" w:cstheme="majorBidi"/>
      <w:bCs/>
      <w:i/>
      <w:iCs/>
      <w:color w:val="404040" w:themeColor="text1" w:themeTint="BF"/>
      <w:sz w:val="20"/>
      <w:szCs w:val="20"/>
    </w:rPr>
  </w:style>
  <w:style w:type="paragraph" w:styleId="Header">
    <w:name w:val="header"/>
    <w:basedOn w:val="Normal"/>
    <w:link w:val="HeaderChar"/>
    <w:uiPriority w:val="99"/>
    <w:unhideWhenUsed/>
    <w:rsid w:val="0089585D"/>
    <w:pPr>
      <w:tabs>
        <w:tab w:val="center" w:pos="4680"/>
        <w:tab w:val="right" w:pos="9360"/>
      </w:tabs>
    </w:pPr>
  </w:style>
  <w:style w:type="character" w:customStyle="1" w:styleId="HeaderChar">
    <w:name w:val="Header Char"/>
    <w:basedOn w:val="DefaultParagraphFont"/>
    <w:link w:val="Header"/>
    <w:uiPriority w:val="99"/>
    <w:rsid w:val="0089585D"/>
    <w:rPr>
      <w:rFonts w:ascii="Times New Roman" w:eastAsia="Times New Roman" w:hAnsi="Times New Roman" w:cs="Arial"/>
      <w:bCs/>
      <w:sz w:val="24"/>
      <w:szCs w:val="24"/>
    </w:rPr>
  </w:style>
  <w:style w:type="paragraph" w:styleId="Footer">
    <w:name w:val="footer"/>
    <w:basedOn w:val="Normal"/>
    <w:link w:val="FooterChar"/>
    <w:uiPriority w:val="99"/>
    <w:unhideWhenUsed/>
    <w:rsid w:val="0089585D"/>
    <w:pPr>
      <w:tabs>
        <w:tab w:val="center" w:pos="4680"/>
        <w:tab w:val="right" w:pos="9360"/>
      </w:tabs>
    </w:pPr>
  </w:style>
  <w:style w:type="character" w:customStyle="1" w:styleId="FooterChar">
    <w:name w:val="Footer Char"/>
    <w:basedOn w:val="DefaultParagraphFont"/>
    <w:link w:val="Footer"/>
    <w:uiPriority w:val="99"/>
    <w:rsid w:val="0089585D"/>
    <w:rPr>
      <w:rFonts w:ascii="Times New Roman" w:eastAsia="Times New Roman" w:hAnsi="Times New Roman" w:cs="Arial"/>
      <w:bCs/>
      <w:sz w:val="24"/>
      <w:szCs w:val="24"/>
    </w:rPr>
  </w:style>
  <w:style w:type="character" w:styleId="Emphasis">
    <w:name w:val="Emphasis"/>
    <w:basedOn w:val="DefaultParagraphFont"/>
    <w:uiPriority w:val="20"/>
    <w:qFormat/>
    <w:rsid w:val="000673E0"/>
    <w:rPr>
      <w:i/>
      <w:iCs/>
    </w:rPr>
  </w:style>
  <w:style w:type="paragraph" w:styleId="ListParagraph">
    <w:name w:val="List Paragraph"/>
    <w:basedOn w:val="Normal"/>
    <w:uiPriority w:val="34"/>
    <w:qFormat/>
    <w:rsid w:val="004B5528"/>
    <w:pPr>
      <w:ind w:left="720"/>
      <w:contextualSpacing/>
    </w:pPr>
  </w:style>
  <w:style w:type="numbering" w:customStyle="1" w:styleId="Style1">
    <w:name w:val="Style1"/>
    <w:uiPriority w:val="99"/>
    <w:rsid w:val="00264D8D"/>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1" Type="http://schemas.openxmlformats.org/officeDocument/2006/relationships/oleObject" Target="file:///G:\Dissertation\Whitetop\Habitat%20Models\cinereus%20overstory%20graph.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Dissertation\Whitetop\Habitat%20Models\moss%20graph.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Dissertation\Whitetop\Habitat%20Models\cinereus%20Strata0-1%20graph.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G:\Dissertation\Whitetop\Habitat%20Models\richmondi%20numberrock%20graph.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G:\Dissertation\Whitetop\Habitat%20Models\Sugar%20graph.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G:\Dissertation\Whitetop\Habitat%20Models\richmondi%20beech%20graph.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G:\Dissertation\Whitetop\Habitat%20Models\fusucs%20cc%20graph.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G:\Dissertation\Whitetop\Habitat%20Models\Habitat%20elevation%20Desmog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Dissertation\Whitetop\Habitat%20Models\Slope%20grap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Dissertation\Whitetop\Habitat%20Models\yellowbirch%20grap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Dissertation\Whitetop\Habitat%20Models\YO%20buckeye%20grap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Dissertation\Whitetop\Habitat%20Models\Stmaple%20graph.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Dissertation\Whitetop\Habitat%20Models\YO%20hemlock%20graph.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Dissertation\Whitetop\Habitat%20Models\Habitat%20elevation%20Plethodon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Dissertation\Whitetop\Habitat%20Models\Aspect%20covariate%20graph%20degree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Dissertation\Whitetop\Habitat%20Models\cinereus%20cucum%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12131919905767"/>
          <c:y val="4.1644794400699875E-2"/>
          <c:w val="0.84567726737338733"/>
          <c:h val="0.74313210848643918"/>
        </c:manualLayout>
      </c:layout>
      <c:lineChart>
        <c:grouping val="standard"/>
        <c:varyColors val="0"/>
        <c:ser>
          <c:idx val="2"/>
          <c:order val="0"/>
          <c:tx>
            <c:v>P. welleri</c:v>
          </c:tx>
          <c:spPr>
            <a:ln w="38100">
              <a:solidFill>
                <a:prstClr val="black"/>
              </a:solidFill>
              <a:prstDash val="solid"/>
            </a:ln>
          </c:spPr>
          <c:marker>
            <c:symbol val="none"/>
          </c:marker>
          <c:cat>
            <c:numRef>
              <c:f>Sheet1!$F$6:$F$16</c:f>
              <c:numCache>
                <c:formatCode>0</c:formatCode>
                <c:ptCount val="11"/>
                <c:pt idx="0" formatCode="General">
                  <c:v>975</c:v>
                </c:pt>
                <c:pt idx="1">
                  <c:v>1036.3200000000002</c:v>
                </c:pt>
                <c:pt idx="2">
                  <c:v>1097.28</c:v>
                </c:pt>
                <c:pt idx="3">
                  <c:v>1158.24</c:v>
                </c:pt>
                <c:pt idx="4">
                  <c:v>1219.2</c:v>
                </c:pt>
                <c:pt idx="5">
                  <c:v>1280.1599999999999</c:v>
                </c:pt>
                <c:pt idx="6">
                  <c:v>1341.12</c:v>
                </c:pt>
                <c:pt idx="7">
                  <c:v>1402.0800000000002</c:v>
                </c:pt>
                <c:pt idx="8">
                  <c:v>1463.04</c:v>
                </c:pt>
                <c:pt idx="9">
                  <c:v>1524</c:v>
                </c:pt>
                <c:pt idx="10">
                  <c:v>1584.96</c:v>
                </c:pt>
              </c:numCache>
            </c:numRef>
          </c:cat>
          <c:val>
            <c:numRef>
              <c:f>Sheet1!$H$6:$H$16</c:f>
              <c:numCache>
                <c:formatCode>General</c:formatCode>
                <c:ptCount val="11"/>
                <c:pt idx="0">
                  <c:v>1.9714724953416488E-9</c:v>
                </c:pt>
                <c:pt idx="1">
                  <c:v>2.9096126481896487E-8</c:v>
                </c:pt>
                <c:pt idx="2">
                  <c:v>4.2941723118557433E-7</c:v>
                </c:pt>
                <c:pt idx="3">
                  <c:v>6.3375495331723533E-6</c:v>
                </c:pt>
                <c:pt idx="4">
                  <c:v>9.3525053442922678E-5</c:v>
                </c:pt>
                <c:pt idx="5">
                  <c:v>1.3785227944365327E-3</c:v>
                </c:pt>
                <c:pt idx="6">
                  <c:v>1.9966342013890529E-2</c:v>
                </c:pt>
                <c:pt idx="7">
                  <c:v>0.23117033902568868</c:v>
                </c:pt>
                <c:pt idx="8">
                  <c:v>0.81609474610222588</c:v>
                </c:pt>
                <c:pt idx="9">
                  <c:v>0.97000000000000064</c:v>
                </c:pt>
                <c:pt idx="10">
                  <c:v>0.99896648795269261</c:v>
                </c:pt>
              </c:numCache>
            </c:numRef>
          </c:val>
          <c:smooth val="1"/>
        </c:ser>
        <c:ser>
          <c:idx val="3"/>
          <c:order val="1"/>
          <c:tx>
            <c:v>P. cinereus</c:v>
          </c:tx>
          <c:spPr>
            <a:ln w="38100">
              <a:solidFill>
                <a:schemeClr val="tx1"/>
              </a:solidFill>
              <a:prstDash val="dash"/>
            </a:ln>
          </c:spPr>
          <c:marker>
            <c:symbol val="none"/>
          </c:marker>
          <c:cat>
            <c:numRef>
              <c:f>Sheet1!$F$6:$F$16</c:f>
              <c:numCache>
                <c:formatCode>0</c:formatCode>
                <c:ptCount val="11"/>
                <c:pt idx="0" formatCode="General">
                  <c:v>975</c:v>
                </c:pt>
                <c:pt idx="1">
                  <c:v>1036.3200000000002</c:v>
                </c:pt>
                <c:pt idx="2">
                  <c:v>1097.28</c:v>
                </c:pt>
                <c:pt idx="3">
                  <c:v>1158.24</c:v>
                </c:pt>
                <c:pt idx="4">
                  <c:v>1219.2</c:v>
                </c:pt>
                <c:pt idx="5">
                  <c:v>1280.1599999999999</c:v>
                </c:pt>
                <c:pt idx="6">
                  <c:v>1341.12</c:v>
                </c:pt>
                <c:pt idx="7">
                  <c:v>1402.0800000000002</c:v>
                </c:pt>
                <c:pt idx="8">
                  <c:v>1463.04</c:v>
                </c:pt>
                <c:pt idx="9">
                  <c:v>1524</c:v>
                </c:pt>
                <c:pt idx="10">
                  <c:v>1584.96</c:v>
                </c:pt>
              </c:numCache>
            </c:numRef>
          </c:cat>
          <c:val>
            <c:numRef>
              <c:f>Sheet1!$I$6:$I$16</c:f>
              <c:numCache>
                <c:formatCode>General</c:formatCode>
                <c:ptCount val="11"/>
                <c:pt idx="0">
                  <c:v>0.31070408756157081</c:v>
                </c:pt>
                <c:pt idx="1">
                  <c:v>0.43187802322849778</c:v>
                </c:pt>
                <c:pt idx="2">
                  <c:v>0.52885576193982642</c:v>
                </c:pt>
                <c:pt idx="3">
                  <c:v>0.59203962142775557</c:v>
                </c:pt>
                <c:pt idx="4">
                  <c:v>0.62160429330858902</c:v>
                </c:pt>
                <c:pt idx="5">
                  <c:v>0.61950095729721588</c:v>
                </c:pt>
                <c:pt idx="6">
                  <c:v>0.58555154746433757</c:v>
                </c:pt>
                <c:pt idx="7">
                  <c:v>0.51771465710698394</c:v>
                </c:pt>
                <c:pt idx="8">
                  <c:v>0.41660611774284884</c:v>
                </c:pt>
                <c:pt idx="9">
                  <c:v>0.29375349805960138</c:v>
                </c:pt>
                <c:pt idx="10">
                  <c:v>0.17499707152992197</c:v>
                </c:pt>
              </c:numCache>
            </c:numRef>
          </c:val>
          <c:smooth val="1"/>
        </c:ser>
        <c:dLbls>
          <c:showLegendKey val="0"/>
          <c:showVal val="0"/>
          <c:showCatName val="0"/>
          <c:showSerName val="0"/>
          <c:showPercent val="0"/>
          <c:showBubbleSize val="0"/>
        </c:dLbls>
        <c:marker val="1"/>
        <c:smooth val="0"/>
        <c:axId val="366820736"/>
        <c:axId val="366824832"/>
      </c:lineChart>
      <c:catAx>
        <c:axId val="366820736"/>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Elevation (meters)</a:t>
                </a:r>
              </a:p>
            </c:rich>
          </c:tx>
          <c:overlay val="0"/>
        </c:title>
        <c:numFmt formatCode="General"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366824832"/>
        <c:crosses val="autoZero"/>
        <c:auto val="1"/>
        <c:lblAlgn val="ctr"/>
        <c:lblOffset val="100"/>
        <c:noMultiLvlLbl val="0"/>
      </c:catAx>
      <c:valAx>
        <c:axId val="366824832"/>
        <c:scaling>
          <c:orientation val="minMax"/>
          <c:max val="1.04"/>
          <c:min val="0"/>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366820736"/>
        <c:crosses val="autoZero"/>
        <c:crossBetween val="between"/>
        <c:majorUnit val="0.2"/>
      </c:valAx>
    </c:plotArea>
    <c:legend>
      <c:legendPos val="r"/>
      <c:layout>
        <c:manualLayout>
          <c:xMode val="edge"/>
          <c:yMode val="edge"/>
          <c:x val="0.22216725559481745"/>
          <c:y val="6.1974221726221433E-2"/>
          <c:w val="0.31375736160188578"/>
          <c:h val="0.11285648349074433"/>
        </c:manualLayout>
      </c:layout>
      <c:overlay val="1"/>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w="38100">
              <a:solidFill>
                <a:prstClr val="black"/>
              </a:solidFill>
              <a:miter lim="800000"/>
            </a:ln>
          </c:spPr>
          <c:marker>
            <c:symbol val="none"/>
          </c:marker>
          <c:cat>
            <c:numRef>
              <c:f>Sheet1!$F$7:$F$16</c:f>
              <c:numCache>
                <c:formatCode>0</c:formatCode>
                <c:ptCount val="10"/>
                <c:pt idx="0">
                  <c:v>0</c:v>
                </c:pt>
                <c:pt idx="1">
                  <c:v>3</c:v>
                </c:pt>
                <c:pt idx="2">
                  <c:v>4</c:v>
                </c:pt>
                <c:pt idx="3">
                  <c:v>5</c:v>
                </c:pt>
                <c:pt idx="4">
                  <c:v>6</c:v>
                </c:pt>
                <c:pt idx="5">
                  <c:v>7</c:v>
                </c:pt>
                <c:pt idx="6">
                  <c:v>8</c:v>
                </c:pt>
                <c:pt idx="7">
                  <c:v>9</c:v>
                </c:pt>
                <c:pt idx="8">
                  <c:v>10</c:v>
                </c:pt>
                <c:pt idx="9">
                  <c:v>11</c:v>
                </c:pt>
              </c:numCache>
            </c:numRef>
          </c:cat>
          <c:val>
            <c:numRef>
              <c:f>Sheet1!$G$7:$G$16</c:f>
              <c:numCache>
                <c:formatCode>General</c:formatCode>
                <c:ptCount val="10"/>
                <c:pt idx="0">
                  <c:v>0.41605981720097945</c:v>
                </c:pt>
                <c:pt idx="1">
                  <c:v>0.50166435817709132</c:v>
                </c:pt>
                <c:pt idx="2">
                  <c:v>0.58717143599933153</c:v>
                </c:pt>
                <c:pt idx="3">
                  <c:v>0.66772453812829879</c:v>
                </c:pt>
                <c:pt idx="4">
                  <c:v>0.73953215741977363</c:v>
                </c:pt>
                <c:pt idx="5">
                  <c:v>0.80045895858858196</c:v>
                </c:pt>
                <c:pt idx="6">
                  <c:v>0.85002438100570044</c:v>
                </c:pt>
                <c:pt idx="7">
                  <c:v>0.8889854168185447</c:v>
                </c:pt>
                <c:pt idx="8">
                  <c:v>0.91879201688214163</c:v>
                </c:pt>
                <c:pt idx="9">
                  <c:v>0.94112576333971465</c:v>
                </c:pt>
              </c:numCache>
            </c:numRef>
          </c:val>
          <c:smooth val="1"/>
        </c:ser>
        <c:dLbls>
          <c:showLegendKey val="0"/>
          <c:showVal val="0"/>
          <c:showCatName val="0"/>
          <c:showSerName val="0"/>
          <c:showPercent val="0"/>
          <c:showBubbleSize val="0"/>
        </c:dLbls>
        <c:marker val="1"/>
        <c:smooth val="0"/>
        <c:axId val="239420160"/>
        <c:axId val="239422080"/>
      </c:lineChart>
      <c:catAx>
        <c:axId val="239420160"/>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Overstory Species Richness</a:t>
                </a:r>
              </a:p>
            </c:rich>
          </c:tx>
          <c:overlay val="0"/>
        </c:title>
        <c:numFmt formatCode="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239422080"/>
        <c:crosses val="autoZero"/>
        <c:auto val="1"/>
        <c:lblAlgn val="ctr"/>
        <c:lblOffset val="100"/>
        <c:noMultiLvlLbl val="0"/>
      </c:catAx>
      <c:valAx>
        <c:axId val="239422080"/>
        <c:scaling>
          <c:orientation val="minMax"/>
          <c:max val="1"/>
          <c:min val="0.2"/>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39420160"/>
        <c:crosses val="autoZero"/>
        <c:crossBetween val="between"/>
        <c:majorUnit val="0.2"/>
      </c:valAx>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P. cinereus</c:v>
          </c:tx>
          <c:spPr>
            <a:ln w="38100">
              <a:solidFill>
                <a:prstClr val="black"/>
              </a:solidFill>
              <a:miter lim="800000"/>
            </a:ln>
          </c:spPr>
          <c:marker>
            <c:symbol val="none"/>
          </c:marker>
          <c:cat>
            <c:numRef>
              <c:f>Sheet1!$F$7:$F$16</c:f>
              <c:numCache>
                <c:formatCode>0</c:formatCode>
                <c:ptCount val="10"/>
                <c:pt idx="0">
                  <c:v>0</c:v>
                </c:pt>
                <c:pt idx="1">
                  <c:v>3.5277777777778034</c:v>
                </c:pt>
                <c:pt idx="2">
                  <c:v>7.0555555555555083</c:v>
                </c:pt>
                <c:pt idx="3">
                  <c:v>10.583333333333329</c:v>
                </c:pt>
                <c:pt idx="4">
                  <c:v>14.111111111111018</c:v>
                </c:pt>
                <c:pt idx="5">
                  <c:v>17.638888888888935</c:v>
                </c:pt>
                <c:pt idx="6">
                  <c:v>21.166666666666664</c:v>
                </c:pt>
                <c:pt idx="7">
                  <c:v>24.694444444444535</c:v>
                </c:pt>
                <c:pt idx="8">
                  <c:v>28.222222222222022</c:v>
                </c:pt>
                <c:pt idx="9">
                  <c:v>31.75</c:v>
                </c:pt>
              </c:numCache>
            </c:numRef>
          </c:cat>
          <c:val>
            <c:numRef>
              <c:f>Sheet1!$G$7:$G$16</c:f>
              <c:numCache>
                <c:formatCode>General</c:formatCode>
                <c:ptCount val="10"/>
                <c:pt idx="0">
                  <c:v>0.78174541259879116</c:v>
                </c:pt>
                <c:pt idx="1">
                  <c:v>0.69122658914187918</c:v>
                </c:pt>
                <c:pt idx="2">
                  <c:v>0.58318282531694565</c:v>
                </c:pt>
                <c:pt idx="3">
                  <c:v>0.46651173372615778</c:v>
                </c:pt>
                <c:pt idx="4">
                  <c:v>0.35339233629116618</c:v>
                </c:pt>
                <c:pt idx="5">
                  <c:v>0.25461129538918337</c:v>
                </c:pt>
                <c:pt idx="6">
                  <c:v>0.17592921225365377</c:v>
                </c:pt>
                <c:pt idx="7">
                  <c:v>0.11772196096751113</c:v>
                </c:pt>
                <c:pt idx="8">
                  <c:v>7.697407807318965E-2</c:v>
                </c:pt>
                <c:pt idx="9">
                  <c:v>4.9538592744823133E-2</c:v>
                </c:pt>
              </c:numCache>
            </c:numRef>
          </c:val>
          <c:smooth val="1"/>
        </c:ser>
        <c:ser>
          <c:idx val="1"/>
          <c:order val="1"/>
          <c:tx>
            <c:v>P. richmondi</c:v>
          </c:tx>
          <c:spPr>
            <a:ln w="38100">
              <a:solidFill>
                <a:schemeClr val="tx1"/>
              </a:solidFill>
              <a:prstDash val="sysDot"/>
            </a:ln>
          </c:spPr>
          <c:marker>
            <c:symbol val="none"/>
          </c:marker>
          <c:cat>
            <c:numRef>
              <c:f>Sheet1!$F$7:$F$16</c:f>
              <c:numCache>
                <c:formatCode>0</c:formatCode>
                <c:ptCount val="10"/>
                <c:pt idx="0">
                  <c:v>0</c:v>
                </c:pt>
                <c:pt idx="1">
                  <c:v>3.5277777777778034</c:v>
                </c:pt>
                <c:pt idx="2">
                  <c:v>7.0555555555555083</c:v>
                </c:pt>
                <c:pt idx="3">
                  <c:v>10.583333333333329</c:v>
                </c:pt>
                <c:pt idx="4">
                  <c:v>14.111111111111018</c:v>
                </c:pt>
                <c:pt idx="5">
                  <c:v>17.638888888888935</c:v>
                </c:pt>
                <c:pt idx="6">
                  <c:v>21.166666666666664</c:v>
                </c:pt>
                <c:pt idx="7">
                  <c:v>24.694444444444535</c:v>
                </c:pt>
                <c:pt idx="8">
                  <c:v>28.222222222222022</c:v>
                </c:pt>
                <c:pt idx="9">
                  <c:v>31.75</c:v>
                </c:pt>
              </c:numCache>
            </c:numRef>
          </c:cat>
          <c:val>
            <c:numRef>
              <c:f>Sheet1!$H$7:$H$16</c:f>
              <c:numCache>
                <c:formatCode>General</c:formatCode>
                <c:ptCount val="10"/>
                <c:pt idx="0">
                  <c:v>0.64520906787311139</c:v>
                </c:pt>
                <c:pt idx="1">
                  <c:v>0.35828947368523967</c:v>
                </c:pt>
                <c:pt idx="2">
                  <c:v>0.14633531194478422</c:v>
                </c:pt>
                <c:pt idx="3">
                  <c:v>4.9998070293507814E-2</c:v>
                </c:pt>
                <c:pt idx="4">
                  <c:v>1.5901361867235373E-2</c:v>
                </c:pt>
                <c:pt idx="5">
                  <c:v>4.9364353005944134E-3</c:v>
                </c:pt>
                <c:pt idx="6">
                  <c:v>1.5207876858404621E-3</c:v>
                </c:pt>
                <c:pt idx="7">
                  <c:v>4.6740510946661546E-4</c:v>
                </c:pt>
                <c:pt idx="8">
                  <c:v>1.4354930102661995E-4</c:v>
                </c:pt>
                <c:pt idx="9">
                  <c:v>4.4076918170324984E-5</c:v>
                </c:pt>
              </c:numCache>
            </c:numRef>
          </c:val>
          <c:smooth val="1"/>
        </c:ser>
        <c:dLbls>
          <c:showLegendKey val="0"/>
          <c:showVal val="0"/>
          <c:showCatName val="0"/>
          <c:showSerName val="0"/>
          <c:showPercent val="0"/>
          <c:showBubbleSize val="0"/>
        </c:dLbls>
        <c:marker val="1"/>
        <c:smooth val="0"/>
        <c:axId val="265563520"/>
        <c:axId val="265586176"/>
      </c:lineChart>
      <c:catAx>
        <c:axId val="265563520"/>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Percent</a:t>
                </a:r>
                <a:r>
                  <a:rPr lang="en-US" sz="1200" baseline="0">
                    <a:latin typeface="Times New Roman" pitchFamily="18" charset="0"/>
                    <a:cs typeface="Times New Roman" pitchFamily="18" charset="0"/>
                  </a:rPr>
                  <a:t> of Ground Cover Classified as Moss</a:t>
                </a:r>
              </a:p>
            </c:rich>
          </c:tx>
          <c:overlay val="0"/>
        </c:title>
        <c:numFmt formatCode="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265586176"/>
        <c:crosses val="autoZero"/>
        <c:auto val="1"/>
        <c:lblAlgn val="ctr"/>
        <c:lblOffset val="100"/>
        <c:noMultiLvlLbl val="0"/>
      </c:catAx>
      <c:valAx>
        <c:axId val="265586176"/>
        <c:scaling>
          <c:orientation val="minMax"/>
          <c:max val="1"/>
          <c:min val="0"/>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65563520"/>
        <c:crosses val="autoZero"/>
        <c:crossBetween val="between"/>
        <c:majorUnit val="0.2"/>
      </c:valAx>
    </c:plotArea>
    <c:legend>
      <c:legendPos val="r"/>
      <c:layout>
        <c:manualLayout>
          <c:xMode val="edge"/>
          <c:yMode val="edge"/>
          <c:x val="0.59296810513525988"/>
          <c:y val="0.16725125894696241"/>
          <c:w val="0.20915203620748821"/>
          <c:h val="0.12656457312914618"/>
        </c:manualLayout>
      </c:layout>
      <c:overlay val="1"/>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w="38100">
              <a:solidFill>
                <a:prstClr val="black"/>
              </a:solidFill>
              <a:miter lim="800000"/>
            </a:ln>
          </c:spPr>
          <c:marker>
            <c:symbol val="none"/>
          </c:marker>
          <c:cat>
            <c:numRef>
              <c:f>Sheet1!$F$7:$F$16</c:f>
              <c:numCache>
                <c:formatCode>0.00</c:formatCode>
                <c:ptCount val="10"/>
                <c:pt idx="0">
                  <c:v>0</c:v>
                </c:pt>
                <c:pt idx="1">
                  <c:v>0.11687164197530876</c:v>
                </c:pt>
                <c:pt idx="2">
                  <c:v>0.20433306172839524</c:v>
                </c:pt>
                <c:pt idx="3">
                  <c:v>0.29179448148148157</c:v>
                </c:pt>
                <c:pt idx="4">
                  <c:v>0.37925590123457137</c:v>
                </c:pt>
                <c:pt idx="5">
                  <c:v>0.46671732098765656</c:v>
                </c:pt>
                <c:pt idx="6">
                  <c:v>0.55417874074074058</c:v>
                </c:pt>
                <c:pt idx="7">
                  <c:v>0.64164016049383499</c:v>
                </c:pt>
                <c:pt idx="8">
                  <c:v>0.72910158024691352</c:v>
                </c:pt>
                <c:pt idx="9">
                  <c:v>0.81656299999999427</c:v>
                </c:pt>
              </c:numCache>
            </c:numRef>
          </c:cat>
          <c:val>
            <c:numRef>
              <c:f>Sheet1!$G$7:$G$16</c:f>
              <c:numCache>
                <c:formatCode>General</c:formatCode>
                <c:ptCount val="10"/>
                <c:pt idx="0">
                  <c:v>0.87678480292999428</c:v>
                </c:pt>
                <c:pt idx="1">
                  <c:v>0.8401390198619767</c:v>
                </c:pt>
                <c:pt idx="2">
                  <c:v>0.7951408244116237</c:v>
                </c:pt>
                <c:pt idx="3">
                  <c:v>0.74137550523997275</c:v>
                </c:pt>
                <c:pt idx="4">
                  <c:v>0.67919257815118872</c:v>
                </c:pt>
                <c:pt idx="5">
                  <c:v>0.60992508404645362</c:v>
                </c:pt>
                <c:pt idx="6">
                  <c:v>0.53592074761315511</c:v>
                </c:pt>
                <c:pt idx="7">
                  <c:v>0.46029988997242488</c:v>
                </c:pt>
                <c:pt idx="8">
                  <c:v>0.38646362717520388</c:v>
                </c:pt>
                <c:pt idx="9">
                  <c:v>0.31750358447146887</c:v>
                </c:pt>
              </c:numCache>
            </c:numRef>
          </c:val>
          <c:smooth val="1"/>
        </c:ser>
        <c:dLbls>
          <c:showLegendKey val="0"/>
          <c:showVal val="0"/>
          <c:showCatName val="0"/>
          <c:showSerName val="0"/>
          <c:showPercent val="0"/>
          <c:showBubbleSize val="0"/>
        </c:dLbls>
        <c:marker val="1"/>
        <c:smooth val="0"/>
        <c:axId val="267633024"/>
        <c:axId val="267634944"/>
      </c:lineChart>
      <c:catAx>
        <c:axId val="267633024"/>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Vegetation Vertical</a:t>
                </a:r>
                <a:r>
                  <a:rPr lang="en-US" sz="1200" baseline="0">
                    <a:latin typeface="Times New Roman" pitchFamily="18" charset="0"/>
                    <a:cs typeface="Times New Roman" pitchFamily="18" charset="0"/>
                  </a:rPr>
                  <a:t> </a:t>
                </a:r>
                <a:r>
                  <a:rPr lang="en-US" sz="1200">
                    <a:latin typeface="Times New Roman" pitchFamily="18" charset="0"/>
                    <a:cs typeface="Times New Roman" pitchFamily="18" charset="0"/>
                  </a:rPr>
                  <a:t>Density 0-</a:t>
                </a:r>
                <a:r>
                  <a:rPr lang="en-US" sz="1200" baseline="0">
                    <a:latin typeface="Times New Roman" pitchFamily="18" charset="0"/>
                    <a:cs typeface="Times New Roman" pitchFamily="18" charset="0"/>
                  </a:rPr>
                  <a:t>1 m</a:t>
                </a:r>
              </a:p>
            </c:rich>
          </c:tx>
          <c:overlay val="0"/>
        </c:title>
        <c:numFmt formatCode="0.0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267634944"/>
        <c:crosses val="autoZero"/>
        <c:auto val="1"/>
        <c:lblAlgn val="ctr"/>
        <c:lblOffset val="100"/>
        <c:noMultiLvlLbl val="0"/>
      </c:catAx>
      <c:valAx>
        <c:axId val="267634944"/>
        <c:scaling>
          <c:orientation val="minMax"/>
          <c:max val="1"/>
          <c:min val="0"/>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67633024"/>
        <c:crosses val="autoZero"/>
        <c:crossBetween val="between"/>
        <c:majorUnit val="0.2"/>
      </c:valAx>
    </c:plotArea>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w="38100">
              <a:solidFill>
                <a:prstClr val="black"/>
              </a:solidFill>
              <a:miter lim="800000"/>
            </a:ln>
          </c:spPr>
          <c:marker>
            <c:symbol val="none"/>
          </c:marker>
          <c:cat>
            <c:numRef>
              <c:f>Sheet1!$F$7:$F$16</c:f>
              <c:numCache>
                <c:formatCode>0</c:formatCode>
                <c:ptCount val="10"/>
                <c:pt idx="0">
                  <c:v>0</c:v>
                </c:pt>
                <c:pt idx="1">
                  <c:v>57.333333333333378</c:v>
                </c:pt>
                <c:pt idx="2">
                  <c:v>114.66666666666671</c:v>
                </c:pt>
                <c:pt idx="3">
                  <c:v>172.00000000000006</c:v>
                </c:pt>
                <c:pt idx="4">
                  <c:v>229.33333333333445</c:v>
                </c:pt>
                <c:pt idx="5">
                  <c:v>286.66666666666708</c:v>
                </c:pt>
                <c:pt idx="6">
                  <c:v>344.00000000000006</c:v>
                </c:pt>
                <c:pt idx="7">
                  <c:v>401.33333333333337</c:v>
                </c:pt>
                <c:pt idx="8">
                  <c:v>458.66666666666708</c:v>
                </c:pt>
                <c:pt idx="9">
                  <c:v>516</c:v>
                </c:pt>
              </c:numCache>
            </c:numRef>
          </c:cat>
          <c:val>
            <c:numRef>
              <c:f>Sheet1!$G$7:$G$16</c:f>
              <c:numCache>
                <c:formatCode>General</c:formatCode>
                <c:ptCount val="10"/>
                <c:pt idx="0">
                  <c:v>0.3312118806764569</c:v>
                </c:pt>
                <c:pt idx="1">
                  <c:v>0.46494907121189732</c:v>
                </c:pt>
                <c:pt idx="2">
                  <c:v>0.60392367270303193</c:v>
                </c:pt>
                <c:pt idx="3">
                  <c:v>0.72792412213412439</c:v>
                </c:pt>
                <c:pt idx="4">
                  <c:v>0.82439183510987957</c:v>
                </c:pt>
                <c:pt idx="5">
                  <c:v>0.8917425912671717</c:v>
                </c:pt>
                <c:pt idx="6">
                  <c:v>0.935289985534698</c:v>
                </c:pt>
                <c:pt idx="7">
                  <c:v>0.96206528281731341</c:v>
                </c:pt>
                <c:pt idx="8">
                  <c:v>0.9780220070448955</c:v>
                </c:pt>
                <c:pt idx="9">
                  <c:v>0.98735497143257123</c:v>
                </c:pt>
              </c:numCache>
            </c:numRef>
          </c:val>
          <c:smooth val="1"/>
        </c:ser>
        <c:dLbls>
          <c:showLegendKey val="0"/>
          <c:showVal val="0"/>
          <c:showCatName val="0"/>
          <c:showSerName val="0"/>
          <c:showPercent val="0"/>
          <c:showBubbleSize val="0"/>
        </c:dLbls>
        <c:marker val="1"/>
        <c:smooth val="0"/>
        <c:axId val="296978304"/>
        <c:axId val="300322816"/>
      </c:lineChart>
      <c:catAx>
        <c:axId val="296978304"/>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Number of Rock Cover Objects</a:t>
                </a:r>
              </a:p>
            </c:rich>
          </c:tx>
          <c:overlay val="0"/>
        </c:title>
        <c:numFmt formatCode="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300322816"/>
        <c:crosses val="autoZero"/>
        <c:auto val="1"/>
        <c:lblAlgn val="ctr"/>
        <c:lblOffset val="100"/>
        <c:noMultiLvlLbl val="0"/>
      </c:catAx>
      <c:valAx>
        <c:axId val="300322816"/>
        <c:scaling>
          <c:orientation val="minMax"/>
          <c:max val="1"/>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96978304"/>
        <c:crosses val="autoZero"/>
        <c:crossBetween val="between"/>
        <c:majorUnit val="0.2"/>
      </c:valAx>
    </c:plotArea>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E. wilderae</c:v>
          </c:tx>
          <c:spPr>
            <a:ln w="38100">
              <a:solidFill>
                <a:prstClr val="black"/>
              </a:solidFill>
              <a:miter lim="800000"/>
            </a:ln>
          </c:spPr>
          <c:marker>
            <c:symbol val="none"/>
          </c:marker>
          <c:cat>
            <c:numRef>
              <c:f>Sheet1!$F$7:$F$16</c:f>
              <c:numCache>
                <c:formatCode>0.00</c:formatCode>
                <c:ptCount val="10"/>
                <c:pt idx="0">
                  <c:v>0</c:v>
                </c:pt>
                <c:pt idx="1">
                  <c:v>0.10101010101010109</c:v>
                </c:pt>
                <c:pt idx="2">
                  <c:v>0.20202020202020221</c:v>
                </c:pt>
                <c:pt idx="3">
                  <c:v>0.30303030303030332</c:v>
                </c:pt>
                <c:pt idx="4">
                  <c:v>0.40404040404040431</c:v>
                </c:pt>
                <c:pt idx="5">
                  <c:v>0.50505050505050508</c:v>
                </c:pt>
                <c:pt idx="6">
                  <c:v>0.60606060606060663</c:v>
                </c:pt>
                <c:pt idx="7">
                  <c:v>0.70707070707070763</c:v>
                </c:pt>
                <c:pt idx="8">
                  <c:v>0.80808080808080862</c:v>
                </c:pt>
                <c:pt idx="9">
                  <c:v>0.90909090909090906</c:v>
                </c:pt>
              </c:numCache>
            </c:numRef>
          </c:cat>
          <c:val>
            <c:numRef>
              <c:f>Sheet1!$G$7:$G$16</c:f>
              <c:numCache>
                <c:formatCode>General</c:formatCode>
                <c:ptCount val="10"/>
                <c:pt idx="0">
                  <c:v>0.21794034454854913</c:v>
                </c:pt>
                <c:pt idx="1">
                  <c:v>0.25315825007175724</c:v>
                </c:pt>
                <c:pt idx="2">
                  <c:v>0.29194271324226739</c:v>
                </c:pt>
                <c:pt idx="3">
                  <c:v>0.33401165358097823</c:v>
                </c:pt>
                <c:pt idx="4">
                  <c:v>0.37889873192010837</c:v>
                </c:pt>
                <c:pt idx="5">
                  <c:v>0.42595989838802339</c:v>
                </c:pt>
                <c:pt idx="6">
                  <c:v>0.47440166761916724</c:v>
                </c:pt>
                <c:pt idx="7">
                  <c:v>0.52333009357049165</c:v>
                </c:pt>
                <c:pt idx="8">
                  <c:v>0.5718147893578962</c:v>
                </c:pt>
                <c:pt idx="9">
                  <c:v>0.61895861615361969</c:v>
                </c:pt>
              </c:numCache>
            </c:numRef>
          </c:val>
          <c:smooth val="1"/>
        </c:ser>
        <c:ser>
          <c:idx val="1"/>
          <c:order val="1"/>
          <c:tx>
            <c:v>P. richmondi</c:v>
          </c:tx>
          <c:spPr>
            <a:ln w="38100">
              <a:solidFill>
                <a:prstClr val="black"/>
              </a:solidFill>
              <a:prstDash val="sysDot"/>
            </a:ln>
          </c:spPr>
          <c:marker>
            <c:symbol val="none"/>
          </c:marker>
          <c:cat>
            <c:numRef>
              <c:f>Sheet1!$F$7:$F$16</c:f>
              <c:numCache>
                <c:formatCode>0.00</c:formatCode>
                <c:ptCount val="10"/>
                <c:pt idx="0">
                  <c:v>0</c:v>
                </c:pt>
                <c:pt idx="1">
                  <c:v>0.10101010101010109</c:v>
                </c:pt>
                <c:pt idx="2">
                  <c:v>0.20202020202020221</c:v>
                </c:pt>
                <c:pt idx="3">
                  <c:v>0.30303030303030332</c:v>
                </c:pt>
                <c:pt idx="4">
                  <c:v>0.40404040404040431</c:v>
                </c:pt>
                <c:pt idx="5">
                  <c:v>0.50505050505050508</c:v>
                </c:pt>
                <c:pt idx="6">
                  <c:v>0.60606060606060663</c:v>
                </c:pt>
                <c:pt idx="7">
                  <c:v>0.70707070707070763</c:v>
                </c:pt>
                <c:pt idx="8">
                  <c:v>0.80808080808080862</c:v>
                </c:pt>
                <c:pt idx="9">
                  <c:v>0.90909090909090906</c:v>
                </c:pt>
              </c:numCache>
            </c:numRef>
          </c:cat>
          <c:val>
            <c:numRef>
              <c:f>Sheet1!$H$7:$H$16</c:f>
              <c:numCache>
                <c:formatCode>General</c:formatCode>
                <c:ptCount val="10"/>
                <c:pt idx="0">
                  <c:v>0.37364446830549164</c:v>
                </c:pt>
                <c:pt idx="1">
                  <c:v>0.43083508485827632</c:v>
                </c:pt>
                <c:pt idx="2">
                  <c:v>0.48993229631437074</c:v>
                </c:pt>
                <c:pt idx="3">
                  <c:v>0.54931225830177022</c:v>
                </c:pt>
                <c:pt idx="4">
                  <c:v>0.60732002503802174</c:v>
                </c:pt>
                <c:pt idx="5">
                  <c:v>0.66244956556415779</c:v>
                </c:pt>
                <c:pt idx="6">
                  <c:v>0.71349063268089352</c:v>
                </c:pt>
                <c:pt idx="7">
                  <c:v>0.75961440460781671</c:v>
                </c:pt>
                <c:pt idx="8">
                  <c:v>0.80039025537001063</c:v>
                </c:pt>
                <c:pt idx="9">
                  <c:v>0.83574505270653177</c:v>
                </c:pt>
              </c:numCache>
            </c:numRef>
          </c:val>
          <c:smooth val="0"/>
        </c:ser>
        <c:dLbls>
          <c:showLegendKey val="0"/>
          <c:showVal val="0"/>
          <c:showCatName val="0"/>
          <c:showSerName val="0"/>
          <c:showPercent val="0"/>
          <c:showBubbleSize val="0"/>
        </c:dLbls>
        <c:marker val="1"/>
        <c:smooth val="0"/>
        <c:axId val="305549696"/>
        <c:axId val="305551616"/>
      </c:lineChart>
      <c:catAx>
        <c:axId val="305549696"/>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Sugar Maple Relative Frequency</a:t>
                </a:r>
              </a:p>
            </c:rich>
          </c:tx>
          <c:overlay val="0"/>
        </c:title>
        <c:numFmt formatCode="0.0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305551616"/>
        <c:crosses val="autoZero"/>
        <c:auto val="1"/>
        <c:lblAlgn val="ctr"/>
        <c:lblOffset val="100"/>
        <c:noMultiLvlLbl val="0"/>
      </c:catAx>
      <c:valAx>
        <c:axId val="305551616"/>
        <c:scaling>
          <c:orientation val="minMax"/>
          <c:max val="1"/>
          <c:min val="0"/>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305549696"/>
        <c:crosses val="autoZero"/>
        <c:crossBetween val="between"/>
        <c:majorUnit val="0.2"/>
      </c:valAx>
    </c:plotArea>
    <c:legend>
      <c:legendPos val="r"/>
      <c:layout>
        <c:manualLayout>
          <c:xMode val="edge"/>
          <c:yMode val="edge"/>
          <c:x val="0.7413779991282009"/>
          <c:y val="0.52070707696970964"/>
          <c:w val="0.20915203620748821"/>
          <c:h val="0.12656457312914618"/>
        </c:manualLayout>
      </c:layout>
      <c:overlay val="1"/>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w="38100">
              <a:solidFill>
                <a:prstClr val="black"/>
              </a:solidFill>
              <a:miter lim="800000"/>
            </a:ln>
          </c:spPr>
          <c:marker>
            <c:symbol val="none"/>
          </c:marker>
          <c:cat>
            <c:numRef>
              <c:f>Sheet1!$F$7:$F$16</c:f>
              <c:numCache>
                <c:formatCode>0.00</c:formatCode>
                <c:ptCount val="10"/>
                <c:pt idx="0">
                  <c:v>0</c:v>
                </c:pt>
                <c:pt idx="1">
                  <c:v>0.10256410256410324</c:v>
                </c:pt>
                <c:pt idx="2">
                  <c:v>0.20512820512820523</c:v>
                </c:pt>
                <c:pt idx="3">
                  <c:v>0.30769230769230782</c:v>
                </c:pt>
                <c:pt idx="4">
                  <c:v>0.41025641025641041</c:v>
                </c:pt>
                <c:pt idx="5">
                  <c:v>0.51282051282051688</c:v>
                </c:pt>
                <c:pt idx="6">
                  <c:v>0.61538461538461564</c:v>
                </c:pt>
                <c:pt idx="7">
                  <c:v>0.71794871794872395</c:v>
                </c:pt>
                <c:pt idx="8">
                  <c:v>0.82051282051282048</c:v>
                </c:pt>
                <c:pt idx="9">
                  <c:v>0.92307692307692257</c:v>
                </c:pt>
              </c:numCache>
            </c:numRef>
          </c:cat>
          <c:val>
            <c:numRef>
              <c:f>Sheet1!$G$7:$G$16</c:f>
              <c:numCache>
                <c:formatCode>General</c:formatCode>
                <c:ptCount val="10"/>
                <c:pt idx="0">
                  <c:v>0.57413259647424197</c:v>
                </c:pt>
                <c:pt idx="1">
                  <c:v>0.50714333758464702</c:v>
                </c:pt>
                <c:pt idx="2">
                  <c:v>0.43989659112751867</c:v>
                </c:pt>
                <c:pt idx="3">
                  <c:v>0.37478600178139382</c:v>
                </c:pt>
                <c:pt idx="4">
                  <c:v>0.31391143563117718</c:v>
                </c:pt>
                <c:pt idx="5">
                  <c:v>0.25883108854453263</c:v>
                </c:pt>
                <c:pt idx="6">
                  <c:v>0.21045085705838923</c:v>
                </c:pt>
                <c:pt idx="7">
                  <c:v>0.1690511441288759</c:v>
                </c:pt>
                <c:pt idx="8">
                  <c:v>0.13440913136026686</c:v>
                </c:pt>
                <c:pt idx="9">
                  <c:v>0.10596074083105497</c:v>
                </c:pt>
              </c:numCache>
            </c:numRef>
          </c:val>
          <c:smooth val="1"/>
        </c:ser>
        <c:dLbls>
          <c:showLegendKey val="0"/>
          <c:showVal val="0"/>
          <c:showCatName val="0"/>
          <c:showSerName val="0"/>
          <c:showPercent val="0"/>
          <c:showBubbleSize val="0"/>
        </c:dLbls>
        <c:marker val="1"/>
        <c:smooth val="0"/>
        <c:axId val="337520512"/>
        <c:axId val="337522688"/>
      </c:lineChart>
      <c:catAx>
        <c:axId val="337520512"/>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American Beech Relative Frequency</a:t>
                </a:r>
              </a:p>
            </c:rich>
          </c:tx>
          <c:overlay val="0"/>
        </c:title>
        <c:numFmt formatCode="0.0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337522688"/>
        <c:crosses val="autoZero"/>
        <c:auto val="1"/>
        <c:lblAlgn val="ctr"/>
        <c:lblOffset val="100"/>
        <c:noMultiLvlLbl val="0"/>
      </c:catAx>
      <c:valAx>
        <c:axId val="337522688"/>
        <c:scaling>
          <c:orientation val="minMax"/>
          <c:max val="1"/>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337520512"/>
        <c:crosses val="autoZero"/>
        <c:crossBetween val="between"/>
        <c:majorUnit val="0.2"/>
      </c:valAx>
    </c:plotArea>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725559481743419"/>
          <c:y val="3.8145231846019249E-2"/>
          <c:w val="0.83154299175500557"/>
          <c:h val="0.74915383608545494"/>
        </c:manualLayout>
      </c:layout>
      <c:lineChart>
        <c:grouping val="standard"/>
        <c:varyColors val="0"/>
        <c:ser>
          <c:idx val="0"/>
          <c:order val="0"/>
          <c:spPr>
            <a:ln w="38100">
              <a:solidFill>
                <a:prstClr val="black"/>
              </a:solidFill>
              <a:miter lim="800000"/>
            </a:ln>
          </c:spPr>
          <c:marker>
            <c:symbol val="none"/>
          </c:marker>
          <c:cat>
            <c:numRef>
              <c:f>Sheet1!$F$7:$F$16</c:f>
              <c:numCache>
                <c:formatCode>0.00</c:formatCode>
                <c:ptCount val="10"/>
                <c:pt idx="0">
                  <c:v>0.5583333333333329</c:v>
                </c:pt>
                <c:pt idx="1">
                  <c:v>0.60694444444444995</c:v>
                </c:pt>
                <c:pt idx="2">
                  <c:v>0.65555555555555955</c:v>
                </c:pt>
                <c:pt idx="3">
                  <c:v>0.70416666666666639</c:v>
                </c:pt>
                <c:pt idx="4">
                  <c:v>0.75277777777778065</c:v>
                </c:pt>
                <c:pt idx="5">
                  <c:v>0.80138888888888871</c:v>
                </c:pt>
                <c:pt idx="6">
                  <c:v>0.85000000000000064</c:v>
                </c:pt>
                <c:pt idx="7">
                  <c:v>0.89861111111111103</c:v>
                </c:pt>
                <c:pt idx="8">
                  <c:v>0.94722222222222219</c:v>
                </c:pt>
                <c:pt idx="9">
                  <c:v>0.99583333333333335</c:v>
                </c:pt>
              </c:numCache>
            </c:numRef>
          </c:cat>
          <c:val>
            <c:numRef>
              <c:f>Sheet1!$G$7:$G$16</c:f>
              <c:numCache>
                <c:formatCode>General</c:formatCode>
                <c:ptCount val="10"/>
                <c:pt idx="0">
                  <c:v>0.99999994930677361</c:v>
                </c:pt>
                <c:pt idx="1">
                  <c:v>0.999999588896617</c:v>
                </c:pt>
                <c:pt idx="2">
                  <c:v>0.99999666611168192</c:v>
                </c:pt>
                <c:pt idx="3">
                  <c:v>0.99997296402578739</c:v>
                </c:pt>
                <c:pt idx="4">
                  <c:v>0.99978079027192956</c:v>
                </c:pt>
                <c:pt idx="5">
                  <c:v>0.99822505552426521</c:v>
                </c:pt>
                <c:pt idx="6">
                  <c:v>0.98578522853946782</c:v>
                </c:pt>
                <c:pt idx="7">
                  <c:v>0.89530415519382323</c:v>
                </c:pt>
                <c:pt idx="8">
                  <c:v>0.51325971384559033</c:v>
                </c:pt>
                <c:pt idx="9">
                  <c:v>0.11506658138176012</c:v>
                </c:pt>
              </c:numCache>
            </c:numRef>
          </c:val>
          <c:smooth val="1"/>
        </c:ser>
        <c:dLbls>
          <c:showLegendKey val="0"/>
          <c:showVal val="0"/>
          <c:showCatName val="0"/>
          <c:showSerName val="0"/>
          <c:showPercent val="0"/>
          <c:showBubbleSize val="0"/>
        </c:dLbls>
        <c:marker val="1"/>
        <c:smooth val="0"/>
        <c:axId val="337530880"/>
        <c:axId val="337532800"/>
      </c:lineChart>
      <c:catAx>
        <c:axId val="337530880"/>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Proportion Canopy Cover</a:t>
                </a:r>
              </a:p>
            </c:rich>
          </c:tx>
          <c:overlay val="0"/>
        </c:title>
        <c:numFmt formatCode="0.0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337532800"/>
        <c:crosses val="autoZero"/>
        <c:auto val="1"/>
        <c:lblAlgn val="ctr"/>
        <c:lblOffset val="100"/>
        <c:noMultiLvlLbl val="0"/>
      </c:catAx>
      <c:valAx>
        <c:axId val="337532800"/>
        <c:scaling>
          <c:orientation val="minMax"/>
          <c:max val="1.02"/>
          <c:min val="0"/>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337530880"/>
        <c:crosses val="autoZero"/>
        <c:crossBetween val="between"/>
        <c:majorUnit val="0.2"/>
      </c:valAx>
    </c:plotArea>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12131919905767"/>
          <c:y val="4.1644794400699875E-2"/>
          <c:w val="0.84567726737338667"/>
          <c:h val="0.74313210848643918"/>
        </c:manualLayout>
      </c:layout>
      <c:lineChart>
        <c:grouping val="standard"/>
        <c:varyColors val="0"/>
        <c:ser>
          <c:idx val="2"/>
          <c:order val="0"/>
          <c:tx>
            <c:v>D. orestes</c:v>
          </c:tx>
          <c:spPr>
            <a:ln w="38100">
              <a:solidFill>
                <a:prstClr val="black"/>
              </a:solidFill>
              <a:prstDash val="sysDot"/>
            </a:ln>
          </c:spPr>
          <c:marker>
            <c:symbol val="none"/>
          </c:marker>
          <c:cat>
            <c:numRef>
              <c:f>Sheet1!$F$6:$F$16</c:f>
              <c:numCache>
                <c:formatCode>0</c:formatCode>
                <c:ptCount val="11"/>
                <c:pt idx="0" formatCode="General">
                  <c:v>975</c:v>
                </c:pt>
                <c:pt idx="1">
                  <c:v>1036.3200000000002</c:v>
                </c:pt>
                <c:pt idx="2">
                  <c:v>1097.28</c:v>
                </c:pt>
                <c:pt idx="3">
                  <c:v>1158.24</c:v>
                </c:pt>
                <c:pt idx="4">
                  <c:v>1219.2</c:v>
                </c:pt>
                <c:pt idx="5">
                  <c:v>1280.1599999999999</c:v>
                </c:pt>
                <c:pt idx="6">
                  <c:v>1341.12</c:v>
                </c:pt>
                <c:pt idx="7">
                  <c:v>1402.0800000000002</c:v>
                </c:pt>
                <c:pt idx="8">
                  <c:v>1463.04</c:v>
                </c:pt>
                <c:pt idx="9">
                  <c:v>1524</c:v>
                </c:pt>
                <c:pt idx="10">
                  <c:v>1584.96</c:v>
                </c:pt>
              </c:numCache>
            </c:numRef>
          </c:cat>
          <c:val>
            <c:numRef>
              <c:f>Sheet1!$H$6:$H$16</c:f>
              <c:numCache>
                <c:formatCode>General</c:formatCode>
                <c:ptCount val="11"/>
                <c:pt idx="0">
                  <c:v>0.82893349679119588</c:v>
                </c:pt>
                <c:pt idx="1">
                  <c:v>0.9449150791589388</c:v>
                </c:pt>
                <c:pt idx="2">
                  <c:v>0.98379903058943796</c:v>
                </c:pt>
                <c:pt idx="3">
                  <c:v>0.99536965161255253</c:v>
                </c:pt>
                <c:pt idx="4">
                  <c:v>0.99868763811325667</c:v>
                </c:pt>
                <c:pt idx="5">
                  <c:v>0.99962892865995168</c:v>
                </c:pt>
                <c:pt idx="6">
                  <c:v>0.99989515017249064</c:v>
                </c:pt>
                <c:pt idx="7">
                  <c:v>0.99997037931785548</c:v>
                </c:pt>
                <c:pt idx="8">
                  <c:v>0.9999916324378334</c:v>
                </c:pt>
                <c:pt idx="9">
                  <c:v>0.99999763627898552</c:v>
                </c:pt>
                <c:pt idx="10">
                  <c:v>0.99999933228425864</c:v>
                </c:pt>
              </c:numCache>
            </c:numRef>
          </c:val>
          <c:smooth val="1"/>
        </c:ser>
        <c:ser>
          <c:idx val="3"/>
          <c:order val="1"/>
          <c:tx>
            <c:v>D. organi</c:v>
          </c:tx>
          <c:spPr>
            <a:ln w="38100">
              <a:solidFill>
                <a:schemeClr val="tx1"/>
              </a:solidFill>
              <a:prstDash val="dash"/>
            </a:ln>
          </c:spPr>
          <c:marker>
            <c:symbol val="none"/>
          </c:marker>
          <c:cat>
            <c:numRef>
              <c:f>Sheet1!$F$6:$F$16</c:f>
              <c:numCache>
                <c:formatCode>0</c:formatCode>
                <c:ptCount val="11"/>
                <c:pt idx="0" formatCode="General">
                  <c:v>975</c:v>
                </c:pt>
                <c:pt idx="1">
                  <c:v>1036.3200000000002</c:v>
                </c:pt>
                <c:pt idx="2">
                  <c:v>1097.28</c:v>
                </c:pt>
                <c:pt idx="3">
                  <c:v>1158.24</c:v>
                </c:pt>
                <c:pt idx="4">
                  <c:v>1219.2</c:v>
                </c:pt>
                <c:pt idx="5">
                  <c:v>1280.1599999999999</c:v>
                </c:pt>
                <c:pt idx="6">
                  <c:v>1341.12</c:v>
                </c:pt>
                <c:pt idx="7">
                  <c:v>1402.0800000000002</c:v>
                </c:pt>
                <c:pt idx="8">
                  <c:v>1463.04</c:v>
                </c:pt>
                <c:pt idx="9">
                  <c:v>1524</c:v>
                </c:pt>
                <c:pt idx="10">
                  <c:v>1584.96</c:v>
                </c:pt>
              </c:numCache>
            </c:numRef>
          </c:cat>
          <c:val>
            <c:numRef>
              <c:f>Sheet1!$I$6:$I$16</c:f>
              <c:numCache>
                <c:formatCode>General</c:formatCode>
                <c:ptCount val="11"/>
                <c:pt idx="0">
                  <c:v>4.9837409919499488E-3</c:v>
                </c:pt>
                <c:pt idx="1">
                  <c:v>2.318369507624295E-2</c:v>
                </c:pt>
                <c:pt idx="2">
                  <c:v>0.10109465369850969</c:v>
                </c:pt>
                <c:pt idx="3">
                  <c:v>0.34764850027310656</c:v>
                </c:pt>
                <c:pt idx="4">
                  <c:v>0.71633160648137328</c:v>
                </c:pt>
                <c:pt idx="5">
                  <c:v>0.92287498850244054</c:v>
                </c:pt>
                <c:pt idx="6">
                  <c:v>0.9826693321586909</c:v>
                </c:pt>
                <c:pt idx="7">
                  <c:v>0.99629191200805833</c:v>
                </c:pt>
                <c:pt idx="8">
                  <c:v>0.99921516570177993</c:v>
                </c:pt>
                <c:pt idx="9">
                  <c:v>0.99983426947519061</c:v>
                </c:pt>
                <c:pt idx="10">
                  <c:v>0.99996502040102886</c:v>
                </c:pt>
              </c:numCache>
            </c:numRef>
          </c:val>
          <c:smooth val="1"/>
        </c:ser>
        <c:ser>
          <c:idx val="0"/>
          <c:order val="2"/>
          <c:tx>
            <c:v>D. monticola</c:v>
          </c:tx>
          <c:spPr>
            <a:ln>
              <a:solidFill>
                <a:schemeClr val="tx1"/>
              </a:solidFill>
            </a:ln>
          </c:spPr>
          <c:marker>
            <c:symbol val="none"/>
          </c:marker>
          <c:cat>
            <c:numRef>
              <c:f>Sheet1!$F$6:$F$16</c:f>
              <c:numCache>
                <c:formatCode>0</c:formatCode>
                <c:ptCount val="11"/>
                <c:pt idx="0" formatCode="General">
                  <c:v>975</c:v>
                </c:pt>
                <c:pt idx="1">
                  <c:v>1036.3200000000002</c:v>
                </c:pt>
                <c:pt idx="2">
                  <c:v>1097.28</c:v>
                </c:pt>
                <c:pt idx="3">
                  <c:v>1158.24</c:v>
                </c:pt>
                <c:pt idx="4">
                  <c:v>1219.2</c:v>
                </c:pt>
                <c:pt idx="5">
                  <c:v>1280.1599999999999</c:v>
                </c:pt>
                <c:pt idx="6">
                  <c:v>1341.12</c:v>
                </c:pt>
                <c:pt idx="7">
                  <c:v>1402.0800000000002</c:v>
                </c:pt>
                <c:pt idx="8">
                  <c:v>1463.04</c:v>
                </c:pt>
                <c:pt idx="9">
                  <c:v>1524</c:v>
                </c:pt>
                <c:pt idx="10">
                  <c:v>1584.96</c:v>
                </c:pt>
              </c:numCache>
            </c:numRef>
          </c:cat>
          <c:val>
            <c:numRef>
              <c:f>Sheet1!$J$6:$J$16</c:f>
              <c:numCache>
                <c:formatCode>General</c:formatCode>
                <c:ptCount val="11"/>
                <c:pt idx="0">
                  <c:v>0.46062107040561417</c:v>
                </c:pt>
                <c:pt idx="1">
                  <c:v>0.37185446645429343</c:v>
                </c:pt>
                <c:pt idx="2">
                  <c:v>0.29096621227221087</c:v>
                </c:pt>
                <c:pt idx="3">
                  <c:v>0.2214695947298824</c:v>
                </c:pt>
                <c:pt idx="4">
                  <c:v>0.16471594007203719</c:v>
                </c:pt>
                <c:pt idx="5">
                  <c:v>0.12025938564013217</c:v>
                </c:pt>
                <c:pt idx="6">
                  <c:v>8.6558183006217787E-2</c:v>
                </c:pt>
                <c:pt idx="7">
                  <c:v>6.1639600642728838E-2</c:v>
                </c:pt>
                <c:pt idx="8">
                  <c:v>4.355260501708233E-2</c:v>
                </c:pt>
                <c:pt idx="9">
                  <c:v>3.0599831975068152E-2</c:v>
                </c:pt>
                <c:pt idx="10">
                  <c:v>2.1413037600811532E-2</c:v>
                </c:pt>
              </c:numCache>
            </c:numRef>
          </c:val>
          <c:smooth val="0"/>
        </c:ser>
        <c:dLbls>
          <c:showLegendKey val="0"/>
          <c:showVal val="0"/>
          <c:showCatName val="0"/>
          <c:showSerName val="0"/>
          <c:showPercent val="0"/>
          <c:showBubbleSize val="0"/>
        </c:dLbls>
        <c:marker val="1"/>
        <c:smooth val="0"/>
        <c:axId val="337550336"/>
        <c:axId val="337556608"/>
      </c:lineChart>
      <c:catAx>
        <c:axId val="337550336"/>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Elevation (meters)</a:t>
                </a:r>
              </a:p>
            </c:rich>
          </c:tx>
          <c:overlay val="0"/>
        </c:title>
        <c:numFmt formatCode="General"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337556608"/>
        <c:crosses val="autoZero"/>
        <c:auto val="1"/>
        <c:lblAlgn val="ctr"/>
        <c:lblOffset val="100"/>
        <c:noMultiLvlLbl val="0"/>
      </c:catAx>
      <c:valAx>
        <c:axId val="337556608"/>
        <c:scaling>
          <c:orientation val="minMax"/>
          <c:max val="1.04"/>
          <c:min val="0"/>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337550336"/>
        <c:crosses val="autoZero"/>
        <c:crossBetween val="between"/>
        <c:majorUnit val="0.2"/>
      </c:valAx>
    </c:plotArea>
    <c:legend>
      <c:legendPos val="r"/>
      <c:layout>
        <c:manualLayout>
          <c:xMode val="edge"/>
          <c:yMode val="edge"/>
          <c:x val="0.68153121319199061"/>
          <c:y val="0.38043441420216306"/>
          <c:w val="0.21010600706713839"/>
          <c:h val="0.18984685969371939"/>
        </c:manualLayout>
      </c:layout>
      <c:overlay val="1"/>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P. welleri</c:v>
          </c:tx>
          <c:spPr>
            <a:ln w="38100">
              <a:solidFill>
                <a:prstClr val="black"/>
              </a:solidFill>
              <a:miter lim="800000"/>
            </a:ln>
          </c:spPr>
          <c:marker>
            <c:symbol val="none"/>
          </c:marker>
          <c:cat>
            <c:numRef>
              <c:f>Sheet1!$F$7:$F$16</c:f>
              <c:numCache>
                <c:formatCode>0</c:formatCode>
                <c:ptCount val="10"/>
                <c:pt idx="0">
                  <c:v>-4.4408920985008076E-15</c:v>
                </c:pt>
                <c:pt idx="1">
                  <c:v>3.7777777777778083</c:v>
                </c:pt>
                <c:pt idx="2">
                  <c:v>7.5555555555555003</c:v>
                </c:pt>
                <c:pt idx="3">
                  <c:v>11.333333333333329</c:v>
                </c:pt>
                <c:pt idx="4">
                  <c:v>15.111111111111006</c:v>
                </c:pt>
                <c:pt idx="5">
                  <c:v>18.888888888888893</c:v>
                </c:pt>
                <c:pt idx="6">
                  <c:v>22.666666666666664</c:v>
                </c:pt>
                <c:pt idx="7">
                  <c:v>26.444444444444443</c:v>
                </c:pt>
                <c:pt idx="8">
                  <c:v>30.222222222221983</c:v>
                </c:pt>
                <c:pt idx="9">
                  <c:v>34</c:v>
                </c:pt>
              </c:numCache>
            </c:numRef>
          </c:cat>
          <c:val>
            <c:numRef>
              <c:f>Sheet1!$G$7:$G$16</c:f>
              <c:numCache>
                <c:formatCode>General</c:formatCode>
                <c:ptCount val="10"/>
                <c:pt idx="0">
                  <c:v>3.3920336194326481E-2</c:v>
                </c:pt>
                <c:pt idx="1">
                  <c:v>4.834142574049468E-2</c:v>
                </c:pt>
                <c:pt idx="2">
                  <c:v>6.8459116842188888E-2</c:v>
                </c:pt>
                <c:pt idx="3">
                  <c:v>9.6103490974700001E-2</c:v>
                </c:pt>
                <c:pt idx="4">
                  <c:v>0.13331335055590929</c:v>
                </c:pt>
                <c:pt idx="5">
                  <c:v>0.18202898034391421</c:v>
                </c:pt>
                <c:pt idx="6">
                  <c:v>0.24354397404190262</c:v>
                </c:pt>
                <c:pt idx="7">
                  <c:v>0.31777134917953032</c:v>
                </c:pt>
                <c:pt idx="8">
                  <c:v>0.4025818984650919</c:v>
                </c:pt>
                <c:pt idx="9">
                  <c:v>0.49364920652936989</c:v>
                </c:pt>
              </c:numCache>
            </c:numRef>
          </c:val>
          <c:smooth val="1"/>
        </c:ser>
        <c:ser>
          <c:idx val="1"/>
          <c:order val="1"/>
          <c:tx>
            <c:v>E. wilderae</c:v>
          </c:tx>
          <c:spPr>
            <a:ln w="38100">
              <a:solidFill>
                <a:schemeClr val="tx1"/>
              </a:solidFill>
              <a:prstDash val="sysDot"/>
            </a:ln>
          </c:spPr>
          <c:marker>
            <c:symbol val="none"/>
          </c:marker>
          <c:cat>
            <c:numRef>
              <c:f>Sheet1!$F$7:$F$16</c:f>
              <c:numCache>
                <c:formatCode>0</c:formatCode>
                <c:ptCount val="10"/>
                <c:pt idx="0">
                  <c:v>-4.4408920985008076E-15</c:v>
                </c:pt>
                <c:pt idx="1">
                  <c:v>3.7777777777778083</c:v>
                </c:pt>
                <c:pt idx="2">
                  <c:v>7.5555555555555003</c:v>
                </c:pt>
                <c:pt idx="3">
                  <c:v>11.333333333333329</c:v>
                </c:pt>
                <c:pt idx="4">
                  <c:v>15.111111111111006</c:v>
                </c:pt>
                <c:pt idx="5">
                  <c:v>18.888888888888893</c:v>
                </c:pt>
                <c:pt idx="6">
                  <c:v>22.666666666666664</c:v>
                </c:pt>
                <c:pt idx="7">
                  <c:v>26.444444444444443</c:v>
                </c:pt>
                <c:pt idx="8">
                  <c:v>30.222222222221983</c:v>
                </c:pt>
                <c:pt idx="9">
                  <c:v>34</c:v>
                </c:pt>
              </c:numCache>
            </c:numRef>
          </c:cat>
          <c:val>
            <c:numRef>
              <c:f>Sheet1!$H$7:$H$16</c:f>
              <c:numCache>
                <c:formatCode>General</c:formatCode>
                <c:ptCount val="10"/>
                <c:pt idx="0">
                  <c:v>0.66628769878936833</c:v>
                </c:pt>
                <c:pt idx="1">
                  <c:v>0.57065043302046359</c:v>
                </c:pt>
                <c:pt idx="2">
                  <c:v>0.46943029459968094</c:v>
                </c:pt>
                <c:pt idx="3">
                  <c:v>0.37066420100111247</c:v>
                </c:pt>
                <c:pt idx="4">
                  <c:v>0.28164724665396779</c:v>
                </c:pt>
                <c:pt idx="5">
                  <c:v>0.20697737311690362</c:v>
                </c:pt>
                <c:pt idx="6">
                  <c:v>0.14802459800316525</c:v>
                </c:pt>
                <c:pt idx="7">
                  <c:v>0.10366811940687592</c:v>
                </c:pt>
                <c:pt idx="8">
                  <c:v>7.1488044768917805E-2</c:v>
                </c:pt>
                <c:pt idx="9">
                  <c:v>4.8753791995737358E-2</c:v>
                </c:pt>
              </c:numCache>
            </c:numRef>
          </c:val>
          <c:smooth val="0"/>
        </c:ser>
        <c:dLbls>
          <c:showLegendKey val="0"/>
          <c:showVal val="0"/>
          <c:showCatName val="0"/>
          <c:showSerName val="0"/>
          <c:showPercent val="0"/>
          <c:showBubbleSize val="0"/>
        </c:dLbls>
        <c:marker val="1"/>
        <c:smooth val="0"/>
        <c:axId val="373671040"/>
        <c:axId val="373673344"/>
      </c:lineChart>
      <c:catAx>
        <c:axId val="373671040"/>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Slope (º)</a:t>
                </a:r>
              </a:p>
            </c:rich>
          </c:tx>
          <c:overlay val="0"/>
        </c:title>
        <c:numFmt formatCode="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373673344"/>
        <c:crosses val="autoZero"/>
        <c:auto val="1"/>
        <c:lblAlgn val="ctr"/>
        <c:lblOffset val="100"/>
        <c:noMultiLvlLbl val="0"/>
      </c:catAx>
      <c:valAx>
        <c:axId val="373673344"/>
        <c:scaling>
          <c:orientation val="minMax"/>
          <c:max val="1"/>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373671040"/>
        <c:crosses val="autoZero"/>
        <c:crossBetween val="between"/>
        <c:majorUnit val="0.2"/>
      </c:valAx>
    </c:plotArea>
    <c:legend>
      <c:legendPos val="r"/>
      <c:layout>
        <c:manualLayout>
          <c:xMode val="edge"/>
          <c:yMode val="edge"/>
          <c:x val="0.58613766302468007"/>
          <c:y val="0.13331755495880918"/>
          <c:w val="0.30519827463427773"/>
          <c:h val="0.13041827864002661"/>
        </c:manualLayout>
      </c:layout>
      <c:overlay val="1"/>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E. wilderae</c:v>
          </c:tx>
          <c:spPr>
            <a:ln w="38100" cmpd="sng">
              <a:solidFill>
                <a:prstClr val="black"/>
              </a:solidFill>
              <a:prstDash val="sysDot"/>
              <a:miter lim="800000"/>
            </a:ln>
          </c:spPr>
          <c:marker>
            <c:symbol val="none"/>
          </c:marker>
          <c:cat>
            <c:numRef>
              <c:f>Sheet1!$F$7:$F$16</c:f>
              <c:numCache>
                <c:formatCode>0.00</c:formatCode>
                <c:ptCount val="10"/>
                <c:pt idx="0">
                  <c:v>0</c:v>
                </c:pt>
                <c:pt idx="1">
                  <c:v>8.1481481481481183E-2</c:v>
                </c:pt>
                <c:pt idx="2">
                  <c:v>0.16296296296296392</c:v>
                </c:pt>
                <c:pt idx="3">
                  <c:v>0.24444444444444685</c:v>
                </c:pt>
                <c:pt idx="4">
                  <c:v>0.32592592592593012</c:v>
                </c:pt>
                <c:pt idx="5">
                  <c:v>0.40740740740740738</c:v>
                </c:pt>
                <c:pt idx="6">
                  <c:v>0.48888888888889442</c:v>
                </c:pt>
                <c:pt idx="7">
                  <c:v>0.57037037037037064</c:v>
                </c:pt>
                <c:pt idx="8">
                  <c:v>0.65185185185185612</c:v>
                </c:pt>
                <c:pt idx="9">
                  <c:v>0.73333333333333361</c:v>
                </c:pt>
              </c:numCache>
            </c:numRef>
          </c:cat>
          <c:val>
            <c:numRef>
              <c:f>Sheet1!$G$7:$G$16</c:f>
              <c:numCache>
                <c:formatCode>General</c:formatCode>
                <c:ptCount val="10"/>
                <c:pt idx="0">
                  <c:v>0.17119462292584237</c:v>
                </c:pt>
                <c:pt idx="1">
                  <c:v>0.30985325717967693</c:v>
                </c:pt>
                <c:pt idx="2">
                  <c:v>0.49389366752914554</c:v>
                </c:pt>
                <c:pt idx="3">
                  <c:v>0.679603954432354</c:v>
                </c:pt>
                <c:pt idx="4">
                  <c:v>0.8217620199145087</c:v>
                </c:pt>
                <c:pt idx="5">
                  <c:v>0.9092663765265897</c:v>
                </c:pt>
                <c:pt idx="6">
                  <c:v>0.95610590877605117</c:v>
                </c:pt>
                <c:pt idx="7">
                  <c:v>0.97931547213922165</c:v>
                </c:pt>
                <c:pt idx="8">
                  <c:v>0.99037621011630628</c:v>
                </c:pt>
                <c:pt idx="9">
                  <c:v>0.99554926613563632</c:v>
                </c:pt>
              </c:numCache>
            </c:numRef>
          </c:val>
          <c:smooth val="1"/>
        </c:ser>
        <c:ser>
          <c:idx val="1"/>
          <c:order val="1"/>
          <c:tx>
            <c:v>P richmondi</c:v>
          </c:tx>
          <c:spPr>
            <a:ln w="38100">
              <a:solidFill>
                <a:schemeClr val="tx1"/>
              </a:solidFill>
              <a:prstDash val="dash"/>
            </a:ln>
          </c:spPr>
          <c:marker>
            <c:symbol val="none"/>
          </c:marker>
          <c:cat>
            <c:numRef>
              <c:f>Sheet1!$F$7:$F$16</c:f>
              <c:numCache>
                <c:formatCode>0.00</c:formatCode>
                <c:ptCount val="10"/>
                <c:pt idx="0">
                  <c:v>0</c:v>
                </c:pt>
                <c:pt idx="1">
                  <c:v>8.1481481481481183E-2</c:v>
                </c:pt>
                <c:pt idx="2">
                  <c:v>0.16296296296296392</c:v>
                </c:pt>
                <c:pt idx="3">
                  <c:v>0.24444444444444685</c:v>
                </c:pt>
                <c:pt idx="4">
                  <c:v>0.32592592592593012</c:v>
                </c:pt>
                <c:pt idx="5">
                  <c:v>0.40740740740740738</c:v>
                </c:pt>
                <c:pt idx="6">
                  <c:v>0.48888888888889442</c:v>
                </c:pt>
                <c:pt idx="7">
                  <c:v>0.57037037037037064</c:v>
                </c:pt>
                <c:pt idx="8">
                  <c:v>0.65185185185185612</c:v>
                </c:pt>
                <c:pt idx="9">
                  <c:v>0.73333333333333361</c:v>
                </c:pt>
              </c:numCache>
            </c:numRef>
          </c:cat>
          <c:val>
            <c:numRef>
              <c:f>Sheet1!$H$7:$H$16</c:f>
              <c:numCache>
                <c:formatCode>General</c:formatCode>
                <c:ptCount val="10"/>
                <c:pt idx="0">
                  <c:v>0.56623145690621912</c:v>
                </c:pt>
                <c:pt idx="1">
                  <c:v>0.33211852711683376</c:v>
                </c:pt>
                <c:pt idx="2">
                  <c:v>0.15926199596184495</c:v>
                </c:pt>
                <c:pt idx="3">
                  <c:v>6.7305225895668494E-2</c:v>
                </c:pt>
                <c:pt idx="4">
                  <c:v>2.6754054884416126E-2</c:v>
                </c:pt>
                <c:pt idx="5">
                  <c:v>1.036335905206851E-2</c:v>
                </c:pt>
                <c:pt idx="6">
                  <c:v>3.9733197717743375E-3</c:v>
                </c:pt>
                <c:pt idx="7">
                  <c:v>1.5173327953689161E-3</c:v>
                </c:pt>
                <c:pt idx="8">
                  <c:v>5.7855778946697524E-4</c:v>
                </c:pt>
                <c:pt idx="9">
                  <c:v>2.2047537421058649E-4</c:v>
                </c:pt>
              </c:numCache>
            </c:numRef>
          </c:val>
          <c:smooth val="1"/>
        </c:ser>
        <c:ser>
          <c:idx val="2"/>
          <c:order val="2"/>
          <c:tx>
            <c:v>P welleri</c:v>
          </c:tx>
          <c:spPr>
            <a:ln w="38100">
              <a:solidFill>
                <a:schemeClr val="tx1"/>
              </a:solidFill>
              <a:prstDash val="solid"/>
            </a:ln>
          </c:spPr>
          <c:marker>
            <c:symbol val="none"/>
          </c:marker>
          <c:cat>
            <c:numRef>
              <c:f>Sheet1!$F$7:$F$16</c:f>
              <c:numCache>
                <c:formatCode>0.00</c:formatCode>
                <c:ptCount val="10"/>
                <c:pt idx="0">
                  <c:v>0</c:v>
                </c:pt>
                <c:pt idx="1">
                  <c:v>8.1481481481481183E-2</c:v>
                </c:pt>
                <c:pt idx="2">
                  <c:v>0.16296296296296392</c:v>
                </c:pt>
                <c:pt idx="3">
                  <c:v>0.24444444444444685</c:v>
                </c:pt>
                <c:pt idx="4">
                  <c:v>0.32592592592593012</c:v>
                </c:pt>
                <c:pt idx="5">
                  <c:v>0.40740740740740738</c:v>
                </c:pt>
                <c:pt idx="6">
                  <c:v>0.48888888888889442</c:v>
                </c:pt>
                <c:pt idx="7">
                  <c:v>0.57037037037037064</c:v>
                </c:pt>
                <c:pt idx="8">
                  <c:v>0.65185185185185612</c:v>
                </c:pt>
                <c:pt idx="9">
                  <c:v>0.73333333333333361</c:v>
                </c:pt>
              </c:numCache>
            </c:numRef>
          </c:cat>
          <c:val>
            <c:numRef>
              <c:f>Sheet1!$I$7:$I$16</c:f>
              <c:numCache>
                <c:formatCode>General</c:formatCode>
                <c:ptCount val="10"/>
                <c:pt idx="0">
                  <c:v>1.1821220493463535E-3</c:v>
                </c:pt>
                <c:pt idx="1">
                  <c:v>2.6134452543823167E-3</c:v>
                </c:pt>
                <c:pt idx="2">
                  <c:v>5.7678187005365603E-3</c:v>
                </c:pt>
                <c:pt idx="3">
                  <c:v>1.2681047956491238E-2</c:v>
                </c:pt>
                <c:pt idx="4">
                  <c:v>2.7649940639587655E-2</c:v>
                </c:pt>
                <c:pt idx="5">
                  <c:v>5.9228354171058956E-2</c:v>
                </c:pt>
                <c:pt idx="6">
                  <c:v>0.12233435357977282</c:v>
                </c:pt>
                <c:pt idx="7">
                  <c:v>0.23582342373523971</c:v>
                </c:pt>
                <c:pt idx="8">
                  <c:v>0.40590422369716245</c:v>
                </c:pt>
                <c:pt idx="9">
                  <c:v>0.6020152118437061</c:v>
                </c:pt>
              </c:numCache>
            </c:numRef>
          </c:val>
          <c:smooth val="1"/>
        </c:ser>
        <c:dLbls>
          <c:showLegendKey val="0"/>
          <c:showVal val="0"/>
          <c:showCatName val="0"/>
          <c:showSerName val="0"/>
          <c:showPercent val="0"/>
          <c:showBubbleSize val="0"/>
        </c:dLbls>
        <c:marker val="1"/>
        <c:smooth val="0"/>
        <c:axId val="225447296"/>
        <c:axId val="225515008"/>
      </c:lineChart>
      <c:catAx>
        <c:axId val="225447296"/>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Yellow Birch Relative Frequency</a:t>
                </a:r>
              </a:p>
            </c:rich>
          </c:tx>
          <c:overlay val="0"/>
        </c:title>
        <c:numFmt formatCode="0.0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225515008"/>
        <c:crosses val="autoZero"/>
        <c:auto val="1"/>
        <c:lblAlgn val="ctr"/>
        <c:lblOffset val="100"/>
        <c:noMultiLvlLbl val="0"/>
      </c:catAx>
      <c:valAx>
        <c:axId val="225515008"/>
        <c:scaling>
          <c:orientation val="minMax"/>
          <c:max val="1"/>
          <c:min val="0"/>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25447296"/>
        <c:crosses val="autoZero"/>
        <c:crossBetween val="between"/>
        <c:majorUnit val="0.2"/>
      </c:valAx>
    </c:plotArea>
    <c:legend>
      <c:legendPos val="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w="38100">
              <a:solidFill>
                <a:prstClr val="black"/>
              </a:solidFill>
              <a:miter lim="800000"/>
            </a:ln>
          </c:spPr>
          <c:marker>
            <c:symbol val="none"/>
          </c:marker>
          <c:cat>
            <c:numRef>
              <c:f>Sheet1!$F$7:$F$16</c:f>
              <c:numCache>
                <c:formatCode>0.00</c:formatCode>
                <c:ptCount val="10"/>
                <c:pt idx="0">
                  <c:v>0</c:v>
                </c:pt>
                <c:pt idx="1">
                  <c:v>5.8201058201058246E-2</c:v>
                </c:pt>
                <c:pt idx="2">
                  <c:v>0.11640211640211649</c:v>
                </c:pt>
                <c:pt idx="3">
                  <c:v>0.17460317460317465</c:v>
                </c:pt>
                <c:pt idx="4">
                  <c:v>0.23280423280423418</c:v>
                </c:pt>
                <c:pt idx="5">
                  <c:v>0.29100529100529132</c:v>
                </c:pt>
                <c:pt idx="6">
                  <c:v>0.3492063492063493</c:v>
                </c:pt>
                <c:pt idx="7">
                  <c:v>0.40740740740740788</c:v>
                </c:pt>
                <c:pt idx="8">
                  <c:v>0.46560846560846852</c:v>
                </c:pt>
                <c:pt idx="9">
                  <c:v>0.52380952380952384</c:v>
                </c:pt>
              </c:numCache>
            </c:numRef>
          </c:cat>
          <c:val>
            <c:numRef>
              <c:f>Sheet1!$G$7:$G$16</c:f>
              <c:numCache>
                <c:formatCode>General</c:formatCode>
                <c:ptCount val="10"/>
                <c:pt idx="0">
                  <c:v>0.85832653037611073</c:v>
                </c:pt>
                <c:pt idx="1">
                  <c:v>0.81718420002318415</c:v>
                </c:pt>
                <c:pt idx="2">
                  <c:v>0.76733274327156753</c:v>
                </c:pt>
                <c:pt idx="3">
                  <c:v>0.70873267513681981</c:v>
                </c:pt>
                <c:pt idx="4">
                  <c:v>0.64225446816385878</c:v>
                </c:pt>
                <c:pt idx="5">
                  <c:v>0.56981304087184859</c:v>
                </c:pt>
                <c:pt idx="6">
                  <c:v>0.49425378977320855</c:v>
                </c:pt>
                <c:pt idx="7">
                  <c:v>0.41895611478190781</c:v>
                </c:pt>
                <c:pt idx="8">
                  <c:v>0.34725336734789292</c:v>
                </c:pt>
                <c:pt idx="9">
                  <c:v>0.28186919249770431</c:v>
                </c:pt>
              </c:numCache>
            </c:numRef>
          </c:val>
          <c:smooth val="1"/>
        </c:ser>
        <c:dLbls>
          <c:showLegendKey val="0"/>
          <c:showVal val="0"/>
          <c:showCatName val="0"/>
          <c:showSerName val="0"/>
          <c:showPercent val="0"/>
          <c:showBubbleSize val="0"/>
        </c:dLbls>
        <c:marker val="1"/>
        <c:smooth val="0"/>
        <c:axId val="226105216"/>
        <c:axId val="226115584"/>
      </c:lineChart>
      <c:catAx>
        <c:axId val="226105216"/>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Yellow Buckeye Relative Frequency</a:t>
                </a:r>
              </a:p>
            </c:rich>
          </c:tx>
          <c:overlay val="0"/>
        </c:title>
        <c:numFmt formatCode="0.0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226115584"/>
        <c:crosses val="autoZero"/>
        <c:auto val="1"/>
        <c:lblAlgn val="ctr"/>
        <c:lblOffset val="100"/>
        <c:noMultiLvlLbl val="0"/>
      </c:catAx>
      <c:valAx>
        <c:axId val="226115584"/>
        <c:scaling>
          <c:orientation val="minMax"/>
          <c:max val="1"/>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26105216"/>
        <c:crosses val="autoZero"/>
        <c:crossBetween val="between"/>
        <c:majorUnit val="0.2"/>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P. yonahlossee</c:v>
          </c:tx>
          <c:spPr>
            <a:ln w="38100">
              <a:solidFill>
                <a:prstClr val="black"/>
              </a:solidFill>
              <a:miter lim="800000"/>
            </a:ln>
          </c:spPr>
          <c:marker>
            <c:symbol val="none"/>
          </c:marker>
          <c:cat>
            <c:numRef>
              <c:f>Sheet1!$F$7:$F$16</c:f>
              <c:numCache>
                <c:formatCode>0.00</c:formatCode>
                <c:ptCount val="10"/>
                <c:pt idx="0">
                  <c:v>0</c:v>
                </c:pt>
                <c:pt idx="1">
                  <c:v>3.8888888888888917E-2</c:v>
                </c:pt>
                <c:pt idx="2">
                  <c:v>7.7777777777777807E-2</c:v>
                </c:pt>
                <c:pt idx="3">
                  <c:v>0.11666666666666672</c:v>
                </c:pt>
                <c:pt idx="4">
                  <c:v>0.15555555555555559</c:v>
                </c:pt>
                <c:pt idx="5">
                  <c:v>0.19444444444444564</c:v>
                </c:pt>
                <c:pt idx="6">
                  <c:v>0.23333333333333398</c:v>
                </c:pt>
                <c:pt idx="7">
                  <c:v>0.27222222222222231</c:v>
                </c:pt>
                <c:pt idx="8">
                  <c:v>0.31111111111111112</c:v>
                </c:pt>
                <c:pt idx="9">
                  <c:v>0.35000000000000031</c:v>
                </c:pt>
              </c:numCache>
            </c:numRef>
          </c:cat>
          <c:val>
            <c:numRef>
              <c:f>Sheet1!$G$7:$G$16</c:f>
              <c:numCache>
                <c:formatCode>General</c:formatCode>
                <c:ptCount val="10"/>
                <c:pt idx="0">
                  <c:v>0.85832399989956187</c:v>
                </c:pt>
                <c:pt idx="1">
                  <c:v>0.79751138765555929</c:v>
                </c:pt>
                <c:pt idx="2">
                  <c:v>0.71913723487956682</c:v>
                </c:pt>
                <c:pt idx="3">
                  <c:v>0.62470323197141275</c:v>
                </c:pt>
                <c:pt idx="4">
                  <c:v>0.51972305790261542</c:v>
                </c:pt>
                <c:pt idx="5">
                  <c:v>0.41297187590943796</c:v>
                </c:pt>
                <c:pt idx="6">
                  <c:v>0.31382016128094303</c:v>
                </c:pt>
                <c:pt idx="7">
                  <c:v>0.22918018994054637</c:v>
                </c:pt>
                <c:pt idx="8">
                  <c:v>0.16197953622940051</c:v>
                </c:pt>
                <c:pt idx="9">
                  <c:v>0.1116299558079583</c:v>
                </c:pt>
              </c:numCache>
            </c:numRef>
          </c:val>
          <c:smooth val="1"/>
        </c:ser>
        <c:ser>
          <c:idx val="1"/>
          <c:order val="1"/>
          <c:tx>
            <c:v>P. cinereus</c:v>
          </c:tx>
          <c:spPr>
            <a:ln w="38100">
              <a:solidFill>
                <a:prstClr val="black"/>
              </a:solidFill>
              <a:prstDash val="sysDot"/>
            </a:ln>
          </c:spPr>
          <c:marker>
            <c:symbol val="none"/>
          </c:marker>
          <c:cat>
            <c:numRef>
              <c:f>Sheet1!$F$7:$F$16</c:f>
              <c:numCache>
                <c:formatCode>0.00</c:formatCode>
                <c:ptCount val="10"/>
                <c:pt idx="0">
                  <c:v>0</c:v>
                </c:pt>
                <c:pt idx="1">
                  <c:v>3.8888888888888917E-2</c:v>
                </c:pt>
                <c:pt idx="2">
                  <c:v>7.7777777777777807E-2</c:v>
                </c:pt>
                <c:pt idx="3">
                  <c:v>0.11666666666666672</c:v>
                </c:pt>
                <c:pt idx="4">
                  <c:v>0.15555555555555559</c:v>
                </c:pt>
                <c:pt idx="5">
                  <c:v>0.19444444444444564</c:v>
                </c:pt>
                <c:pt idx="6">
                  <c:v>0.23333333333333398</c:v>
                </c:pt>
                <c:pt idx="7">
                  <c:v>0.27222222222222231</c:v>
                </c:pt>
                <c:pt idx="8">
                  <c:v>0.31111111111111112</c:v>
                </c:pt>
                <c:pt idx="9">
                  <c:v>0.35000000000000031</c:v>
                </c:pt>
              </c:numCache>
            </c:numRef>
          </c:cat>
          <c:val>
            <c:numRef>
              <c:f>Sheet1!$H$7:$H$16</c:f>
              <c:numCache>
                <c:formatCode>General</c:formatCode>
                <c:ptCount val="10"/>
                <c:pt idx="0">
                  <c:v>0.76367880270615662</c:v>
                </c:pt>
                <c:pt idx="1">
                  <c:v>0.68270532065293232</c:v>
                </c:pt>
                <c:pt idx="2">
                  <c:v>0.588921662576123</c:v>
                </c:pt>
                <c:pt idx="3">
                  <c:v>0.48819878299027936</c:v>
                </c:pt>
                <c:pt idx="4">
                  <c:v>0.38842520122140539</c:v>
                </c:pt>
                <c:pt idx="5">
                  <c:v>0.29720154198367632</c:v>
                </c:pt>
                <c:pt idx="6">
                  <c:v>0.21970562446061478</c:v>
                </c:pt>
                <c:pt idx="7">
                  <c:v>0.15787755173861118</c:v>
                </c:pt>
                <c:pt idx="8">
                  <c:v>0.11097418192065323</c:v>
                </c:pt>
                <c:pt idx="9">
                  <c:v>7.6735472039533834E-2</c:v>
                </c:pt>
              </c:numCache>
            </c:numRef>
          </c:val>
          <c:smooth val="0"/>
        </c:ser>
        <c:dLbls>
          <c:showLegendKey val="0"/>
          <c:showVal val="0"/>
          <c:showCatName val="0"/>
          <c:showSerName val="0"/>
          <c:showPercent val="0"/>
          <c:showBubbleSize val="0"/>
        </c:dLbls>
        <c:marker val="1"/>
        <c:smooth val="0"/>
        <c:axId val="226124160"/>
        <c:axId val="226126080"/>
      </c:lineChart>
      <c:catAx>
        <c:axId val="226124160"/>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Striped Maple Relative Frequency</a:t>
                </a:r>
              </a:p>
            </c:rich>
          </c:tx>
          <c:overlay val="0"/>
        </c:title>
        <c:numFmt formatCode="0.0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226126080"/>
        <c:crosses val="autoZero"/>
        <c:auto val="1"/>
        <c:lblAlgn val="ctr"/>
        <c:lblOffset val="100"/>
        <c:noMultiLvlLbl val="0"/>
      </c:catAx>
      <c:valAx>
        <c:axId val="226126080"/>
        <c:scaling>
          <c:orientation val="minMax"/>
          <c:max val="1"/>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26124160"/>
        <c:crosses val="autoZero"/>
        <c:crossBetween val="between"/>
        <c:majorUnit val="0.2"/>
      </c:valAx>
    </c:plotArea>
    <c:legend>
      <c:legendPos val="r"/>
      <c:layout>
        <c:manualLayout>
          <c:xMode val="edge"/>
          <c:yMode val="edge"/>
          <c:x val="0.55064156593101932"/>
          <c:y val="0.10075964326448723"/>
          <c:w val="0.23060070671378013"/>
          <c:h val="0.12656457312914618"/>
        </c:manualLayout>
      </c:layout>
      <c:overlay val="1"/>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w="38100">
              <a:solidFill>
                <a:prstClr val="black"/>
              </a:solidFill>
              <a:miter lim="800000"/>
            </a:ln>
          </c:spPr>
          <c:marker>
            <c:symbol val="none"/>
          </c:marker>
          <c:cat>
            <c:numRef>
              <c:f>Sheet1!$F$7:$F$16</c:f>
              <c:numCache>
                <c:formatCode>0.00</c:formatCode>
                <c:ptCount val="10"/>
                <c:pt idx="0">
                  <c:v>0</c:v>
                </c:pt>
                <c:pt idx="1">
                  <c:v>9.8290598290598746E-2</c:v>
                </c:pt>
                <c:pt idx="2">
                  <c:v>0.19658119658119824</c:v>
                </c:pt>
                <c:pt idx="3">
                  <c:v>0.29487179487179532</c:v>
                </c:pt>
                <c:pt idx="4">
                  <c:v>0.39316239316239643</c:v>
                </c:pt>
                <c:pt idx="5">
                  <c:v>0.49145299145299476</c:v>
                </c:pt>
                <c:pt idx="6">
                  <c:v>0.58974358974358976</c:v>
                </c:pt>
                <c:pt idx="7">
                  <c:v>0.68803418803418803</c:v>
                </c:pt>
                <c:pt idx="8">
                  <c:v>0.78632478632478664</c:v>
                </c:pt>
                <c:pt idx="9">
                  <c:v>0.88461538461538469</c:v>
                </c:pt>
              </c:numCache>
            </c:numRef>
          </c:cat>
          <c:val>
            <c:numRef>
              <c:f>Sheet1!$G$7:$G$16</c:f>
              <c:numCache>
                <c:formatCode>General</c:formatCode>
                <c:ptCount val="10"/>
                <c:pt idx="0">
                  <c:v>0.87147164019676782</c:v>
                </c:pt>
                <c:pt idx="1">
                  <c:v>0.80964554636174146</c:v>
                </c:pt>
                <c:pt idx="2">
                  <c:v>0.72738266774738358</c:v>
                </c:pt>
                <c:pt idx="3">
                  <c:v>0.62599156291335345</c:v>
                </c:pt>
                <c:pt idx="4">
                  <c:v>0.51218095631935345</c:v>
                </c:pt>
                <c:pt idx="5">
                  <c:v>0.39709320222590394</c:v>
                </c:pt>
                <c:pt idx="6">
                  <c:v>0.29236680658561326</c:v>
                </c:pt>
                <c:pt idx="7">
                  <c:v>0.20583085320282993</c:v>
                </c:pt>
                <c:pt idx="8">
                  <c:v>0.13984633891569681</c:v>
                </c:pt>
                <c:pt idx="9">
                  <c:v>9.2549794389760034E-2</c:v>
                </c:pt>
              </c:numCache>
            </c:numRef>
          </c:val>
          <c:smooth val="1"/>
        </c:ser>
        <c:dLbls>
          <c:showLegendKey val="0"/>
          <c:showVal val="0"/>
          <c:showCatName val="0"/>
          <c:showSerName val="0"/>
          <c:showPercent val="0"/>
          <c:showBubbleSize val="0"/>
        </c:dLbls>
        <c:marker val="1"/>
        <c:smooth val="0"/>
        <c:axId val="229071104"/>
        <c:axId val="229073280"/>
      </c:lineChart>
      <c:catAx>
        <c:axId val="229071104"/>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Eastern Hemlock Relative Frequency</a:t>
                </a:r>
              </a:p>
            </c:rich>
          </c:tx>
          <c:overlay val="0"/>
        </c:title>
        <c:numFmt formatCode="0.0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229073280"/>
        <c:crosses val="autoZero"/>
        <c:auto val="1"/>
        <c:lblAlgn val="ctr"/>
        <c:lblOffset val="100"/>
        <c:noMultiLvlLbl val="0"/>
      </c:catAx>
      <c:valAx>
        <c:axId val="229073280"/>
        <c:scaling>
          <c:orientation val="minMax"/>
          <c:max val="1"/>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29071104"/>
        <c:crosses val="autoZero"/>
        <c:crossBetween val="between"/>
        <c:majorUnit val="0.2"/>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12131919905767"/>
          <c:y val="4.1644794400699875E-2"/>
          <c:w val="0.84567726737338622"/>
          <c:h val="0.74313210848643918"/>
        </c:manualLayout>
      </c:layout>
      <c:lineChart>
        <c:grouping val="standard"/>
        <c:varyColors val="0"/>
        <c:ser>
          <c:idx val="2"/>
          <c:order val="0"/>
          <c:tx>
            <c:v>P. montanus</c:v>
          </c:tx>
          <c:spPr>
            <a:ln w="38100">
              <a:solidFill>
                <a:prstClr val="black"/>
              </a:solidFill>
              <a:prstDash val="sysDot"/>
            </a:ln>
          </c:spPr>
          <c:marker>
            <c:symbol val="none"/>
          </c:marker>
          <c:cat>
            <c:numRef>
              <c:f>Sheet1!$F$6:$F$16</c:f>
              <c:numCache>
                <c:formatCode>0</c:formatCode>
                <c:ptCount val="11"/>
                <c:pt idx="0" formatCode="General">
                  <c:v>975</c:v>
                </c:pt>
                <c:pt idx="1">
                  <c:v>1036.3200000000002</c:v>
                </c:pt>
                <c:pt idx="2">
                  <c:v>1097.28</c:v>
                </c:pt>
                <c:pt idx="3">
                  <c:v>1158.24</c:v>
                </c:pt>
                <c:pt idx="4">
                  <c:v>1219.2</c:v>
                </c:pt>
                <c:pt idx="5">
                  <c:v>1280.1599999999999</c:v>
                </c:pt>
                <c:pt idx="6">
                  <c:v>1341.12</c:v>
                </c:pt>
                <c:pt idx="7">
                  <c:v>1402.0800000000002</c:v>
                </c:pt>
                <c:pt idx="8">
                  <c:v>1463.04</c:v>
                </c:pt>
                <c:pt idx="9">
                  <c:v>1524</c:v>
                </c:pt>
                <c:pt idx="10">
                  <c:v>1584.96</c:v>
                </c:pt>
              </c:numCache>
            </c:numRef>
          </c:cat>
          <c:val>
            <c:numRef>
              <c:f>Sheet1!$H$6:$H$16</c:f>
              <c:numCache>
                <c:formatCode>General</c:formatCode>
                <c:ptCount val="11"/>
                <c:pt idx="0">
                  <c:v>0.85452581422571283</c:v>
                </c:pt>
                <c:pt idx="1">
                  <c:v>0.97000000000000064</c:v>
                </c:pt>
                <c:pt idx="2">
                  <c:v>1</c:v>
                </c:pt>
                <c:pt idx="3">
                  <c:v>1</c:v>
                </c:pt>
                <c:pt idx="4">
                  <c:v>1</c:v>
                </c:pt>
                <c:pt idx="5">
                  <c:v>0.99999999992152311</c:v>
                </c:pt>
                <c:pt idx="6">
                  <c:v>0.99999999999893452</c:v>
                </c:pt>
                <c:pt idx="7">
                  <c:v>0.99999999999998568</c:v>
                </c:pt>
                <c:pt idx="8">
                  <c:v>0.99999999999999978</c:v>
                </c:pt>
                <c:pt idx="9">
                  <c:v>1</c:v>
                </c:pt>
                <c:pt idx="10">
                  <c:v>1</c:v>
                </c:pt>
              </c:numCache>
            </c:numRef>
          </c:val>
          <c:smooth val="1"/>
        </c:ser>
        <c:ser>
          <c:idx val="3"/>
          <c:order val="1"/>
          <c:tx>
            <c:v>P. yonahlossee</c:v>
          </c:tx>
          <c:spPr>
            <a:ln w="38100">
              <a:solidFill>
                <a:schemeClr val="tx1"/>
              </a:solidFill>
              <a:prstDash val="dash"/>
            </a:ln>
          </c:spPr>
          <c:marker>
            <c:symbol val="none"/>
          </c:marker>
          <c:cat>
            <c:numRef>
              <c:f>Sheet1!$F$6:$F$16</c:f>
              <c:numCache>
                <c:formatCode>0</c:formatCode>
                <c:ptCount val="11"/>
                <c:pt idx="0" formatCode="General">
                  <c:v>975</c:v>
                </c:pt>
                <c:pt idx="1">
                  <c:v>1036.3200000000002</c:v>
                </c:pt>
                <c:pt idx="2">
                  <c:v>1097.28</c:v>
                </c:pt>
                <c:pt idx="3">
                  <c:v>1158.24</c:v>
                </c:pt>
                <c:pt idx="4">
                  <c:v>1219.2</c:v>
                </c:pt>
                <c:pt idx="5">
                  <c:v>1280.1599999999999</c:v>
                </c:pt>
                <c:pt idx="6">
                  <c:v>1341.12</c:v>
                </c:pt>
                <c:pt idx="7">
                  <c:v>1402.0800000000002</c:v>
                </c:pt>
                <c:pt idx="8">
                  <c:v>1463.04</c:v>
                </c:pt>
                <c:pt idx="9">
                  <c:v>1524</c:v>
                </c:pt>
                <c:pt idx="10">
                  <c:v>1584.96</c:v>
                </c:pt>
              </c:numCache>
            </c:numRef>
          </c:cat>
          <c:val>
            <c:numRef>
              <c:f>Sheet1!$I$6:$I$16</c:f>
              <c:numCache>
                <c:formatCode>General</c:formatCode>
                <c:ptCount val="11"/>
                <c:pt idx="0">
                  <c:v>0.18503266290114331</c:v>
                </c:pt>
                <c:pt idx="1">
                  <c:v>0.44076258832617615</c:v>
                </c:pt>
                <c:pt idx="2">
                  <c:v>0.67460431959666856</c:v>
                </c:pt>
                <c:pt idx="3">
                  <c:v>0.8051566063850466</c:v>
                </c:pt>
                <c:pt idx="4">
                  <c:v>0.86190474946590623</c:v>
                </c:pt>
                <c:pt idx="5">
                  <c:v>0.87719867204618884</c:v>
                </c:pt>
                <c:pt idx="6">
                  <c:v>0.86101362273688864</c:v>
                </c:pt>
                <c:pt idx="7">
                  <c:v>0.80280318404974116</c:v>
                </c:pt>
                <c:pt idx="8">
                  <c:v>0.66966810340999705</c:v>
                </c:pt>
                <c:pt idx="9">
                  <c:v>0.43341424659496075</c:v>
                </c:pt>
                <c:pt idx="10">
                  <c:v>0.17946900935635554</c:v>
                </c:pt>
              </c:numCache>
            </c:numRef>
          </c:val>
          <c:smooth val="1"/>
        </c:ser>
        <c:ser>
          <c:idx val="0"/>
          <c:order val="2"/>
          <c:tx>
            <c:v>P. cylindraceus</c:v>
          </c:tx>
          <c:spPr>
            <a:ln>
              <a:solidFill>
                <a:schemeClr val="tx1"/>
              </a:solidFill>
            </a:ln>
          </c:spPr>
          <c:marker>
            <c:symbol val="none"/>
          </c:marker>
          <c:cat>
            <c:numRef>
              <c:f>Sheet1!$F$6:$F$16</c:f>
              <c:numCache>
                <c:formatCode>0</c:formatCode>
                <c:ptCount val="11"/>
                <c:pt idx="0" formatCode="General">
                  <c:v>975</c:v>
                </c:pt>
                <c:pt idx="1">
                  <c:v>1036.3200000000002</c:v>
                </c:pt>
                <c:pt idx="2">
                  <c:v>1097.28</c:v>
                </c:pt>
                <c:pt idx="3">
                  <c:v>1158.24</c:v>
                </c:pt>
                <c:pt idx="4">
                  <c:v>1219.2</c:v>
                </c:pt>
                <c:pt idx="5">
                  <c:v>1280.1599999999999</c:v>
                </c:pt>
                <c:pt idx="6">
                  <c:v>1341.12</c:v>
                </c:pt>
                <c:pt idx="7">
                  <c:v>1402.0800000000002</c:v>
                </c:pt>
                <c:pt idx="8">
                  <c:v>1463.04</c:v>
                </c:pt>
                <c:pt idx="9">
                  <c:v>1524</c:v>
                </c:pt>
                <c:pt idx="10">
                  <c:v>1584.96</c:v>
                </c:pt>
              </c:numCache>
            </c:numRef>
          </c:cat>
          <c:val>
            <c:numRef>
              <c:f>Sheet1!$J$6:$J$16</c:f>
              <c:numCache>
                <c:formatCode>General</c:formatCode>
                <c:ptCount val="11"/>
                <c:pt idx="0">
                  <c:v>0.87710464578494141</c:v>
                </c:pt>
                <c:pt idx="1">
                  <c:v>0.75993511242761225</c:v>
                </c:pt>
                <c:pt idx="2">
                  <c:v>0.55181337547936049</c:v>
                </c:pt>
                <c:pt idx="3">
                  <c:v>0.29573774217900112</c:v>
                </c:pt>
                <c:pt idx="4">
                  <c:v>0.11157928254476555</c:v>
                </c:pt>
                <c:pt idx="5">
                  <c:v>3.188866110330283E-2</c:v>
                </c:pt>
                <c:pt idx="6">
                  <c:v>7.5185314083466804E-3</c:v>
                </c:pt>
                <c:pt idx="7">
                  <c:v>1.525459855700167E-3</c:v>
                </c:pt>
                <c:pt idx="8">
                  <c:v>2.7011778482990539E-4</c:v>
                </c:pt>
                <c:pt idx="9">
                  <c:v>4.1899859760483476E-5</c:v>
                </c:pt>
                <c:pt idx="10">
                  <c:v>5.6982578158582605E-6</c:v>
                </c:pt>
              </c:numCache>
            </c:numRef>
          </c:val>
          <c:smooth val="1"/>
        </c:ser>
        <c:dLbls>
          <c:showLegendKey val="0"/>
          <c:showVal val="0"/>
          <c:showCatName val="0"/>
          <c:showSerName val="0"/>
          <c:showPercent val="0"/>
          <c:showBubbleSize val="0"/>
        </c:dLbls>
        <c:marker val="1"/>
        <c:smooth val="0"/>
        <c:axId val="229111296"/>
        <c:axId val="229113216"/>
      </c:lineChart>
      <c:catAx>
        <c:axId val="229111296"/>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Elevation (meters)</a:t>
                </a:r>
              </a:p>
            </c:rich>
          </c:tx>
          <c:overlay val="0"/>
        </c:title>
        <c:numFmt formatCode="General"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229113216"/>
        <c:crosses val="autoZero"/>
        <c:auto val="1"/>
        <c:lblAlgn val="ctr"/>
        <c:lblOffset val="100"/>
        <c:noMultiLvlLbl val="0"/>
      </c:catAx>
      <c:valAx>
        <c:axId val="229113216"/>
        <c:scaling>
          <c:orientation val="minMax"/>
          <c:max val="1.04"/>
          <c:min val="0"/>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29111296"/>
        <c:crosses val="autoZero"/>
        <c:crossBetween val="between"/>
        <c:majorUnit val="0.2"/>
      </c:valAx>
    </c:plotArea>
    <c:legend>
      <c:legendPos val="r"/>
      <c:layout>
        <c:manualLayout>
          <c:xMode val="edge"/>
          <c:yMode val="edge"/>
          <c:x val="0.46009422850412229"/>
          <c:y val="0.37343528909280205"/>
          <c:w val="0.3137573616018855"/>
          <c:h val="0.18984685969371939"/>
        </c:manualLayout>
      </c:layout>
      <c:overlay val="1"/>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D. organi</c:v>
          </c:tx>
          <c:spPr>
            <a:ln w="38100">
              <a:solidFill>
                <a:prstClr val="black"/>
              </a:solidFill>
              <a:miter lim="800000"/>
            </a:ln>
          </c:spPr>
          <c:marker>
            <c:symbol val="none"/>
          </c:marker>
          <c:cat>
            <c:numRef>
              <c:f>Sheet1!$F$7:$F$14</c:f>
              <c:numCache>
                <c:formatCode>0</c:formatCode>
                <c:ptCount val="8"/>
                <c:pt idx="0">
                  <c:v>45</c:v>
                </c:pt>
                <c:pt idx="1">
                  <c:v>90</c:v>
                </c:pt>
                <c:pt idx="2">
                  <c:v>135</c:v>
                </c:pt>
                <c:pt idx="3">
                  <c:v>180</c:v>
                </c:pt>
                <c:pt idx="4">
                  <c:v>225</c:v>
                </c:pt>
                <c:pt idx="5">
                  <c:v>270</c:v>
                </c:pt>
                <c:pt idx="6">
                  <c:v>315</c:v>
                </c:pt>
                <c:pt idx="7">
                  <c:v>360</c:v>
                </c:pt>
              </c:numCache>
            </c:numRef>
          </c:cat>
          <c:val>
            <c:numRef>
              <c:f>Sheet1!$G$7:$G$14</c:f>
              <c:numCache>
                <c:formatCode>General</c:formatCode>
                <c:ptCount val="8"/>
                <c:pt idx="0">
                  <c:v>0.93360679551439885</c:v>
                </c:pt>
                <c:pt idx="1">
                  <c:v>0.90838846776893356</c:v>
                </c:pt>
                <c:pt idx="2">
                  <c:v>0.72871719297140869</c:v>
                </c:pt>
                <c:pt idx="3">
                  <c:v>0.46911737130601056</c:v>
                </c:pt>
                <c:pt idx="4">
                  <c:v>0.35254451259940467</c:v>
                </c:pt>
                <c:pt idx="5">
                  <c:v>0.46911737130601056</c:v>
                </c:pt>
                <c:pt idx="6">
                  <c:v>0.72871719297140869</c:v>
                </c:pt>
                <c:pt idx="7">
                  <c:v>0.90838846776893356</c:v>
                </c:pt>
              </c:numCache>
            </c:numRef>
          </c:val>
          <c:smooth val="1"/>
        </c:ser>
        <c:ser>
          <c:idx val="1"/>
          <c:order val="1"/>
          <c:tx>
            <c:v>P. cylindraceus</c:v>
          </c:tx>
          <c:spPr>
            <a:ln w="38100">
              <a:solidFill>
                <a:schemeClr val="tx1"/>
              </a:solidFill>
              <a:prstDash val="sysDash"/>
            </a:ln>
          </c:spPr>
          <c:marker>
            <c:symbol val="none"/>
          </c:marker>
          <c:cat>
            <c:numRef>
              <c:f>Sheet1!$F$7:$F$14</c:f>
              <c:numCache>
                <c:formatCode>0</c:formatCode>
                <c:ptCount val="8"/>
                <c:pt idx="0">
                  <c:v>45</c:v>
                </c:pt>
                <c:pt idx="1">
                  <c:v>90</c:v>
                </c:pt>
                <c:pt idx="2">
                  <c:v>135</c:v>
                </c:pt>
                <c:pt idx="3">
                  <c:v>180</c:v>
                </c:pt>
                <c:pt idx="4">
                  <c:v>225</c:v>
                </c:pt>
                <c:pt idx="5">
                  <c:v>270</c:v>
                </c:pt>
                <c:pt idx="6">
                  <c:v>315</c:v>
                </c:pt>
                <c:pt idx="7">
                  <c:v>360</c:v>
                </c:pt>
              </c:numCache>
            </c:numRef>
          </c:cat>
          <c:val>
            <c:numRef>
              <c:f>Sheet1!$H$7:$H$14</c:f>
              <c:numCache>
                <c:formatCode>General</c:formatCode>
                <c:ptCount val="8"/>
                <c:pt idx="0">
                  <c:v>4.8420625412463874E-3</c:v>
                </c:pt>
                <c:pt idx="1">
                  <c:v>2.8323770432928052E-3</c:v>
                </c:pt>
                <c:pt idx="2">
                  <c:v>4.8420625412463874E-3</c:v>
                </c:pt>
                <c:pt idx="3">
                  <c:v>3.5114286427129451E-2</c:v>
                </c:pt>
                <c:pt idx="4">
                  <c:v>0.16792330799749342</c:v>
                </c:pt>
                <c:pt idx="5">
                  <c:v>0.29850518454781438</c:v>
                </c:pt>
                <c:pt idx="6">
                  <c:v>0.16792330799749342</c:v>
                </c:pt>
                <c:pt idx="7">
                  <c:v>3.5114286427129451E-2</c:v>
                </c:pt>
              </c:numCache>
            </c:numRef>
          </c:val>
          <c:smooth val="1"/>
        </c:ser>
        <c:dLbls>
          <c:showLegendKey val="0"/>
          <c:showVal val="0"/>
          <c:showCatName val="0"/>
          <c:showSerName val="0"/>
          <c:showPercent val="0"/>
          <c:showBubbleSize val="0"/>
        </c:dLbls>
        <c:marker val="1"/>
        <c:smooth val="0"/>
        <c:axId val="238104960"/>
        <c:axId val="238106880"/>
      </c:lineChart>
      <c:catAx>
        <c:axId val="238104960"/>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Aspect (º)</a:t>
                </a:r>
              </a:p>
            </c:rich>
          </c:tx>
          <c:overlay val="0"/>
        </c:title>
        <c:numFmt formatCode="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238106880"/>
        <c:crosses val="autoZero"/>
        <c:auto val="1"/>
        <c:lblAlgn val="ctr"/>
        <c:lblOffset val="100"/>
        <c:noMultiLvlLbl val="0"/>
      </c:catAx>
      <c:valAx>
        <c:axId val="238106880"/>
        <c:scaling>
          <c:orientation val="minMax"/>
          <c:max val="1"/>
          <c:min val="0"/>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38104960"/>
        <c:crosses val="autoZero"/>
        <c:crossBetween val="between"/>
        <c:majorUnit val="0.2"/>
      </c:valAx>
    </c:plotArea>
    <c:legend>
      <c:legendPos val="r"/>
      <c:layout>
        <c:manualLayout>
          <c:xMode val="edge"/>
          <c:yMode val="edge"/>
          <c:x val="0.45864537250864845"/>
          <c:y val="0.10075957040803037"/>
          <c:w val="0.25160197731467665"/>
          <c:h val="0.12656457312914618"/>
        </c:manualLayout>
      </c:layout>
      <c:overlay val="1"/>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w="38100">
              <a:solidFill>
                <a:prstClr val="black"/>
              </a:solidFill>
              <a:miter lim="800000"/>
            </a:ln>
          </c:spPr>
          <c:marker>
            <c:symbol val="none"/>
          </c:marker>
          <c:cat>
            <c:numRef>
              <c:f>Sheet1!$F$7:$F$16</c:f>
              <c:numCache>
                <c:formatCode>0.00</c:formatCode>
                <c:ptCount val="10"/>
                <c:pt idx="0">
                  <c:v>0</c:v>
                </c:pt>
                <c:pt idx="1">
                  <c:v>2.9629629629629856E-2</c:v>
                </c:pt>
                <c:pt idx="2">
                  <c:v>5.9259259259259296E-2</c:v>
                </c:pt>
                <c:pt idx="3">
                  <c:v>8.8888888888889767E-2</c:v>
                </c:pt>
                <c:pt idx="4">
                  <c:v>0.11851851851851855</c:v>
                </c:pt>
                <c:pt idx="5">
                  <c:v>0.14814814814814894</c:v>
                </c:pt>
                <c:pt idx="6">
                  <c:v>0.17777777777777781</c:v>
                </c:pt>
                <c:pt idx="7">
                  <c:v>0.20740740740740965</c:v>
                </c:pt>
                <c:pt idx="8">
                  <c:v>0.23703703703703863</c:v>
                </c:pt>
                <c:pt idx="9">
                  <c:v>0.26666666666666738</c:v>
                </c:pt>
              </c:numCache>
            </c:numRef>
          </c:cat>
          <c:val>
            <c:numRef>
              <c:f>Sheet1!$G$7:$G$16</c:f>
              <c:numCache>
                <c:formatCode>General</c:formatCode>
                <c:ptCount val="10"/>
                <c:pt idx="0">
                  <c:v>0.64744450804480425</c:v>
                </c:pt>
                <c:pt idx="1">
                  <c:v>0.97000000000000064</c:v>
                </c:pt>
                <c:pt idx="2">
                  <c:v>1</c:v>
                </c:pt>
                <c:pt idx="3">
                  <c:v>1</c:v>
                </c:pt>
                <c:pt idx="4">
                  <c:v>1</c:v>
                </c:pt>
                <c:pt idx="5">
                  <c:v>1</c:v>
                </c:pt>
                <c:pt idx="6">
                  <c:v>1</c:v>
                </c:pt>
                <c:pt idx="7">
                  <c:v>1</c:v>
                </c:pt>
                <c:pt idx="8">
                  <c:v>1</c:v>
                </c:pt>
                <c:pt idx="9">
                  <c:v>1</c:v>
                </c:pt>
              </c:numCache>
            </c:numRef>
          </c:val>
          <c:smooth val="1"/>
        </c:ser>
        <c:dLbls>
          <c:showLegendKey val="0"/>
          <c:showVal val="0"/>
          <c:showCatName val="0"/>
          <c:showSerName val="0"/>
          <c:showPercent val="0"/>
          <c:showBubbleSize val="0"/>
        </c:dLbls>
        <c:marker val="1"/>
        <c:smooth val="0"/>
        <c:axId val="238136320"/>
        <c:axId val="238298240"/>
      </c:lineChart>
      <c:catAx>
        <c:axId val="238136320"/>
        <c:scaling>
          <c:orientation val="minMax"/>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Cucumber Magnolia</a:t>
                </a:r>
                <a:r>
                  <a:rPr lang="en-US" sz="1200" baseline="0">
                    <a:latin typeface="Times New Roman" pitchFamily="18" charset="0"/>
                    <a:cs typeface="Times New Roman" pitchFamily="18" charset="0"/>
                  </a:rPr>
                  <a:t> </a:t>
                </a:r>
                <a:r>
                  <a:rPr lang="en-US" sz="1200">
                    <a:latin typeface="Times New Roman" pitchFamily="18" charset="0"/>
                    <a:cs typeface="Times New Roman" pitchFamily="18" charset="0"/>
                  </a:rPr>
                  <a:t>Relative Frequency</a:t>
                </a:r>
              </a:p>
            </c:rich>
          </c:tx>
          <c:overlay val="0"/>
        </c:title>
        <c:numFmt formatCode="0.00" sourceLinked="1"/>
        <c:majorTickMark val="out"/>
        <c:minorTickMark val="none"/>
        <c:tickLblPos val="nextTo"/>
        <c:txPr>
          <a:bodyPr rot="-2100000" vert="horz"/>
          <a:lstStyle/>
          <a:p>
            <a:pPr>
              <a:defRPr sz="1200">
                <a:latin typeface="Times New Roman" pitchFamily="18" charset="0"/>
                <a:cs typeface="Times New Roman" pitchFamily="18" charset="0"/>
              </a:defRPr>
            </a:pPr>
            <a:endParaRPr lang="en-US"/>
          </a:p>
        </c:txPr>
        <c:crossAx val="238298240"/>
        <c:crosses val="autoZero"/>
        <c:auto val="1"/>
        <c:lblAlgn val="ctr"/>
        <c:lblOffset val="100"/>
        <c:noMultiLvlLbl val="0"/>
      </c:catAx>
      <c:valAx>
        <c:axId val="238298240"/>
        <c:scaling>
          <c:orientation val="minMax"/>
          <c:max val="1.05"/>
          <c:min val="0.4"/>
        </c:scaling>
        <c:delete val="0"/>
        <c:axPos val="l"/>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Species Occupancy (</a:t>
                </a:r>
                <a:r>
                  <a:rPr lang="el-GR" sz="1200" b="1">
                    <a:latin typeface="Times New Roman" pitchFamily="18" charset="0"/>
                    <a:cs typeface="Times New Roman" pitchFamily="18" charset="0"/>
                  </a:rPr>
                  <a:t>ψ)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238136320"/>
        <c:crosses val="autoZero"/>
        <c:crossBetween val="between"/>
        <c:majorUnit val="0.2"/>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A4133-C047-4602-9989-0321238F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163</Pages>
  <Words>31565</Words>
  <Characters>179927</Characters>
  <Application>Microsoft Office Word</Application>
  <DocSecurity>0</DocSecurity>
  <Lines>1499</Lines>
  <Paragraphs>422</Paragraphs>
  <ScaleCrop>false</ScaleCrop>
  <HeadingPairs>
    <vt:vector size="2" baseType="variant">
      <vt:variant>
        <vt:lpstr>Title</vt:lpstr>
      </vt:variant>
      <vt:variant>
        <vt:i4>1</vt:i4>
      </vt:variant>
    </vt:vector>
  </HeadingPairs>
  <TitlesOfParts>
    <vt:vector size="1" baseType="lpstr">
      <vt:lpstr/>
    </vt:vector>
  </TitlesOfParts>
  <Company>CGI Federal, Inc</Company>
  <LinksUpToDate>false</LinksUpToDate>
  <CharactersWithSpaces>211070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Hamed, Misty (CGI Federal)</dc:creator>
  <cp:lastModifiedBy>Hamed, Misty (CGI Federal)</cp:lastModifiedBy>
  <cp:revision>2</cp:revision>
  <dcterms:created xsi:type="dcterms:W3CDTF">2014-05-14T02:35:00Z</dcterms:created>
  <dcterms:modified xsi:type="dcterms:W3CDTF">2014-05-14T02:35:00Z</dcterms:modified>
</cp:coreProperties>
</file>