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5AC" w:rsidRDefault="00F775AC" w:rsidP="008E64B1">
      <w:pPr>
        <w:spacing w:after="0" w:line="360" w:lineRule="auto"/>
        <w:jc w:val="center"/>
        <w:rPr>
          <w:rFonts w:cs="Times New Roman"/>
          <w:smallCaps/>
          <w:sz w:val="36"/>
          <w:szCs w:val="36"/>
        </w:rPr>
      </w:pPr>
    </w:p>
    <w:p w:rsidR="0089792C" w:rsidRPr="000D6001" w:rsidRDefault="0089792C" w:rsidP="008E64B1">
      <w:pPr>
        <w:spacing w:after="0" w:line="360" w:lineRule="auto"/>
        <w:jc w:val="center"/>
        <w:rPr>
          <w:rFonts w:cs="Times New Roman"/>
          <w:b/>
          <w:sz w:val="36"/>
          <w:szCs w:val="36"/>
        </w:rPr>
      </w:pPr>
      <w:r w:rsidRPr="000D6001">
        <w:rPr>
          <w:rFonts w:cs="Times New Roman"/>
          <w:b/>
          <w:sz w:val="36"/>
          <w:szCs w:val="36"/>
        </w:rPr>
        <w:t xml:space="preserve">Development of </w:t>
      </w:r>
      <w:r w:rsidR="001D0050" w:rsidRPr="000D6001">
        <w:rPr>
          <w:rFonts w:cs="Times New Roman"/>
          <w:b/>
          <w:sz w:val="36"/>
          <w:szCs w:val="36"/>
        </w:rPr>
        <w:t xml:space="preserve">a </w:t>
      </w:r>
      <w:r w:rsidRPr="000D6001">
        <w:rPr>
          <w:rFonts w:cs="Times New Roman"/>
          <w:b/>
          <w:sz w:val="36"/>
          <w:szCs w:val="36"/>
        </w:rPr>
        <w:t>FLUKA</w:t>
      </w:r>
      <w:r w:rsidR="007B23BF" w:rsidRPr="000D6001">
        <w:rPr>
          <w:rFonts w:cs="Times New Roman"/>
          <w:b/>
          <w:sz w:val="36"/>
          <w:szCs w:val="36"/>
        </w:rPr>
        <w:t>-Based</w:t>
      </w:r>
      <w:r w:rsidR="000C7C66" w:rsidRPr="000D6001">
        <w:rPr>
          <w:rFonts w:cs="Times New Roman"/>
          <w:b/>
          <w:sz w:val="36"/>
          <w:szCs w:val="36"/>
        </w:rPr>
        <w:t xml:space="preserve"> Lookup Tool</w:t>
      </w:r>
      <w:r w:rsidR="007B23BF" w:rsidRPr="000D6001">
        <w:rPr>
          <w:rFonts w:cs="Times New Roman"/>
          <w:b/>
          <w:sz w:val="36"/>
          <w:szCs w:val="36"/>
        </w:rPr>
        <w:t xml:space="preserve"> for Rapid Analysis of Radiation Exposures in Space Environments</w:t>
      </w:r>
    </w:p>
    <w:p w:rsidR="0089792C" w:rsidRPr="0089792C" w:rsidRDefault="0089792C" w:rsidP="008E64B1">
      <w:pPr>
        <w:spacing w:after="0" w:line="360" w:lineRule="auto"/>
        <w:jc w:val="center"/>
        <w:rPr>
          <w:rFonts w:cs="Times New Roman"/>
          <w:b/>
          <w:szCs w:val="24"/>
        </w:rPr>
      </w:pPr>
    </w:p>
    <w:p w:rsidR="0089792C" w:rsidRPr="0089792C" w:rsidRDefault="0089792C" w:rsidP="008E64B1">
      <w:pPr>
        <w:spacing w:after="0" w:line="360" w:lineRule="auto"/>
        <w:jc w:val="center"/>
        <w:rPr>
          <w:rFonts w:cs="Times New Roman"/>
          <w:b/>
          <w:szCs w:val="24"/>
        </w:rPr>
      </w:pPr>
    </w:p>
    <w:p w:rsidR="0089792C" w:rsidRPr="0089792C" w:rsidRDefault="0089792C" w:rsidP="008E64B1">
      <w:pPr>
        <w:spacing w:after="0" w:line="360" w:lineRule="auto"/>
        <w:jc w:val="center"/>
        <w:rPr>
          <w:rFonts w:cs="Times New Roman"/>
          <w:b/>
          <w:szCs w:val="24"/>
        </w:rPr>
      </w:pPr>
    </w:p>
    <w:p w:rsidR="0089792C" w:rsidRPr="0089792C" w:rsidRDefault="0089792C" w:rsidP="008E64B1">
      <w:pPr>
        <w:spacing w:after="0" w:line="360" w:lineRule="auto"/>
        <w:rPr>
          <w:rFonts w:cs="Times New Roman"/>
          <w:b/>
          <w:szCs w:val="24"/>
        </w:rPr>
      </w:pPr>
    </w:p>
    <w:p w:rsidR="0089792C" w:rsidRPr="0089792C" w:rsidRDefault="0089792C" w:rsidP="008E64B1">
      <w:pPr>
        <w:spacing w:after="0" w:line="360" w:lineRule="auto"/>
        <w:rPr>
          <w:rFonts w:cs="Times New Roman"/>
          <w:b/>
          <w:szCs w:val="24"/>
        </w:rPr>
      </w:pPr>
    </w:p>
    <w:p w:rsidR="0089792C" w:rsidRPr="0089792C" w:rsidRDefault="00396F3D" w:rsidP="008E64B1">
      <w:pPr>
        <w:spacing w:after="0" w:line="360" w:lineRule="auto"/>
        <w:jc w:val="center"/>
        <w:rPr>
          <w:rFonts w:cs="Times New Roman"/>
          <w:b/>
          <w:szCs w:val="24"/>
        </w:rPr>
      </w:pPr>
      <w:r>
        <w:rPr>
          <w:rFonts w:cs="Times New Roman"/>
          <w:b/>
          <w:szCs w:val="24"/>
        </w:rPr>
        <w:t xml:space="preserve">A Dissertation </w:t>
      </w:r>
      <w:r w:rsidR="0089792C" w:rsidRPr="0089792C">
        <w:rPr>
          <w:rFonts w:cs="Times New Roman"/>
          <w:b/>
          <w:szCs w:val="24"/>
        </w:rPr>
        <w:t xml:space="preserve">Presented for the </w:t>
      </w:r>
    </w:p>
    <w:p w:rsidR="0089792C" w:rsidRPr="0089792C" w:rsidRDefault="0089792C" w:rsidP="008E64B1">
      <w:pPr>
        <w:spacing w:after="0" w:line="360" w:lineRule="auto"/>
        <w:jc w:val="center"/>
        <w:rPr>
          <w:rFonts w:cs="Times New Roman"/>
          <w:b/>
          <w:szCs w:val="24"/>
        </w:rPr>
      </w:pPr>
      <w:r w:rsidRPr="0089792C">
        <w:rPr>
          <w:rFonts w:cs="Times New Roman"/>
          <w:b/>
          <w:szCs w:val="24"/>
        </w:rPr>
        <w:t>Doctor of Philosophy</w:t>
      </w:r>
    </w:p>
    <w:p w:rsidR="0089792C" w:rsidRPr="0089792C" w:rsidRDefault="0089792C" w:rsidP="008E64B1">
      <w:pPr>
        <w:spacing w:after="0" w:line="360" w:lineRule="auto"/>
        <w:jc w:val="center"/>
        <w:rPr>
          <w:rFonts w:cs="Times New Roman"/>
          <w:b/>
          <w:szCs w:val="24"/>
        </w:rPr>
      </w:pPr>
      <w:r w:rsidRPr="0089792C">
        <w:rPr>
          <w:rFonts w:cs="Times New Roman"/>
          <w:b/>
          <w:szCs w:val="24"/>
        </w:rPr>
        <w:t>Degree</w:t>
      </w:r>
    </w:p>
    <w:p w:rsidR="0089792C" w:rsidRPr="0089792C" w:rsidRDefault="0089792C" w:rsidP="008E64B1">
      <w:pPr>
        <w:spacing w:after="0" w:line="360" w:lineRule="auto"/>
        <w:jc w:val="center"/>
        <w:rPr>
          <w:rFonts w:cs="Times New Roman"/>
          <w:b/>
          <w:szCs w:val="24"/>
        </w:rPr>
      </w:pPr>
      <w:r w:rsidRPr="0089792C">
        <w:rPr>
          <w:rFonts w:cs="Times New Roman"/>
          <w:b/>
          <w:szCs w:val="24"/>
        </w:rPr>
        <w:t>The University of Tennessee, Knoxville</w:t>
      </w:r>
    </w:p>
    <w:p w:rsidR="0089792C" w:rsidRPr="0089792C" w:rsidRDefault="0089792C" w:rsidP="008E64B1">
      <w:pPr>
        <w:spacing w:after="0" w:line="360" w:lineRule="auto"/>
        <w:rPr>
          <w:rFonts w:cs="Times New Roman"/>
          <w:b/>
          <w:szCs w:val="24"/>
        </w:rPr>
      </w:pPr>
    </w:p>
    <w:p w:rsidR="0089792C" w:rsidRPr="0089792C" w:rsidRDefault="0089792C" w:rsidP="008E64B1">
      <w:pPr>
        <w:spacing w:after="0" w:line="360" w:lineRule="auto"/>
        <w:jc w:val="center"/>
        <w:rPr>
          <w:rFonts w:cs="Times New Roman"/>
          <w:b/>
          <w:szCs w:val="24"/>
        </w:rPr>
      </w:pPr>
    </w:p>
    <w:p w:rsidR="0089792C" w:rsidRPr="0089792C" w:rsidRDefault="0089792C" w:rsidP="008E64B1">
      <w:pPr>
        <w:spacing w:after="0" w:line="360" w:lineRule="auto"/>
        <w:jc w:val="center"/>
        <w:rPr>
          <w:rFonts w:cs="Times New Roman"/>
          <w:b/>
          <w:szCs w:val="24"/>
        </w:rPr>
      </w:pPr>
    </w:p>
    <w:p w:rsidR="0089792C" w:rsidRPr="0089792C" w:rsidRDefault="0089792C" w:rsidP="008E64B1">
      <w:pPr>
        <w:spacing w:after="0" w:line="360" w:lineRule="auto"/>
        <w:jc w:val="center"/>
        <w:rPr>
          <w:rFonts w:cs="Times New Roman"/>
          <w:b/>
          <w:szCs w:val="24"/>
        </w:rPr>
      </w:pPr>
    </w:p>
    <w:p w:rsidR="0089792C" w:rsidRPr="0089792C" w:rsidRDefault="00F775AC" w:rsidP="008E64B1">
      <w:pPr>
        <w:spacing w:after="0" w:line="360" w:lineRule="auto"/>
        <w:jc w:val="center"/>
        <w:rPr>
          <w:rFonts w:cs="Times New Roman"/>
          <w:b/>
          <w:szCs w:val="24"/>
        </w:rPr>
      </w:pPr>
      <w:r>
        <w:rPr>
          <w:rFonts w:cs="Times New Roman"/>
          <w:b/>
          <w:szCs w:val="24"/>
        </w:rPr>
        <w:t xml:space="preserve">John </w:t>
      </w:r>
      <w:proofErr w:type="spellStart"/>
      <w:r>
        <w:rPr>
          <w:rFonts w:cs="Times New Roman"/>
          <w:b/>
          <w:szCs w:val="24"/>
        </w:rPr>
        <w:t>Macdougall</w:t>
      </w:r>
      <w:proofErr w:type="spellEnd"/>
      <w:r>
        <w:rPr>
          <w:rFonts w:cs="Times New Roman"/>
          <w:b/>
          <w:szCs w:val="24"/>
        </w:rPr>
        <w:t xml:space="preserve"> Brittingham</w:t>
      </w:r>
    </w:p>
    <w:p w:rsidR="00ED475B" w:rsidRDefault="00396F3D" w:rsidP="008E64B1">
      <w:pPr>
        <w:spacing w:after="0" w:line="360" w:lineRule="auto"/>
        <w:jc w:val="center"/>
        <w:rPr>
          <w:rFonts w:cs="Times New Roman"/>
          <w:b/>
          <w:szCs w:val="24"/>
        </w:rPr>
      </w:pPr>
      <w:r>
        <w:rPr>
          <w:rFonts w:cs="Times New Roman"/>
          <w:b/>
          <w:szCs w:val="24"/>
        </w:rPr>
        <w:t>May</w:t>
      </w:r>
      <w:r w:rsidR="00017417">
        <w:rPr>
          <w:rFonts w:cs="Times New Roman"/>
          <w:b/>
          <w:szCs w:val="24"/>
        </w:rPr>
        <w:t xml:space="preserve"> 2014</w:t>
      </w:r>
    </w:p>
    <w:p w:rsidR="000D6001" w:rsidRDefault="00ED475B" w:rsidP="008E64B1">
      <w:pPr>
        <w:spacing w:after="0"/>
        <w:rPr>
          <w:rFonts w:cs="Times New Roman"/>
          <w:b/>
          <w:szCs w:val="24"/>
        </w:rPr>
        <w:sectPr w:rsidR="000D6001" w:rsidSect="00F775AC">
          <w:footerReference w:type="default" r:id="rId9"/>
          <w:pgSz w:w="12240" w:h="15840"/>
          <w:pgMar w:top="1440" w:right="1440" w:bottom="1440" w:left="1440" w:header="720" w:footer="720" w:gutter="0"/>
          <w:pgNumType w:fmt="lowerRoman" w:start="1"/>
          <w:cols w:space="720"/>
          <w:docGrid w:linePitch="360"/>
        </w:sectPr>
      </w:pPr>
      <w:r>
        <w:rPr>
          <w:rFonts w:cs="Times New Roman"/>
          <w:b/>
          <w:szCs w:val="24"/>
        </w:rPr>
        <w:br w:type="page"/>
      </w:r>
    </w:p>
    <w:p w:rsidR="00ED475B" w:rsidRDefault="00ED475B" w:rsidP="008E64B1">
      <w:pPr>
        <w:spacing w:after="0"/>
        <w:rPr>
          <w:rFonts w:cs="Times New Roman"/>
          <w:b/>
          <w:szCs w:val="24"/>
        </w:rPr>
      </w:pPr>
    </w:p>
    <w:p w:rsidR="000D6001" w:rsidRDefault="00EA63EF" w:rsidP="000D6001">
      <w:pPr>
        <w:spacing w:after="0" w:line="360" w:lineRule="auto"/>
        <w:jc w:val="center"/>
        <w:rPr>
          <w:rFonts w:cs="Times New Roman"/>
          <w:szCs w:val="24"/>
        </w:rPr>
      </w:pPr>
      <w:r>
        <w:rPr>
          <w:rFonts w:cs="Times New Roman"/>
          <w:szCs w:val="24"/>
        </w:rPr>
        <w:t>Copyright © 2014 by John M. Brittingham</w:t>
      </w:r>
    </w:p>
    <w:p w:rsidR="00EA63EF" w:rsidRPr="00EA63EF" w:rsidRDefault="00EA63EF" w:rsidP="000D6001">
      <w:pPr>
        <w:spacing w:after="0" w:line="360" w:lineRule="auto"/>
        <w:jc w:val="center"/>
        <w:rPr>
          <w:rFonts w:cs="Times New Roman"/>
          <w:szCs w:val="24"/>
        </w:rPr>
      </w:pPr>
      <w:r>
        <w:rPr>
          <w:rFonts w:cs="Times New Roman"/>
          <w:szCs w:val="24"/>
        </w:rPr>
        <w:t>All rights reserved.</w:t>
      </w:r>
    </w:p>
    <w:p w:rsidR="000D6001" w:rsidRDefault="000D6001">
      <w:pPr>
        <w:rPr>
          <w:rFonts w:cs="Times New Roman"/>
          <w:b/>
          <w:szCs w:val="24"/>
        </w:rPr>
      </w:pPr>
      <w:r>
        <w:rPr>
          <w:rFonts w:cs="Times New Roman"/>
          <w:b/>
          <w:szCs w:val="24"/>
        </w:rPr>
        <w:br w:type="page"/>
      </w:r>
    </w:p>
    <w:p w:rsidR="00ED475B" w:rsidRDefault="00ED475B" w:rsidP="000D6001">
      <w:pPr>
        <w:spacing w:after="0" w:line="360" w:lineRule="auto"/>
        <w:jc w:val="center"/>
        <w:rPr>
          <w:rFonts w:cs="Times New Roman"/>
          <w:b/>
          <w:szCs w:val="24"/>
        </w:rPr>
      </w:pPr>
      <w:r>
        <w:rPr>
          <w:rFonts w:cs="Times New Roman"/>
          <w:b/>
          <w:szCs w:val="24"/>
        </w:rPr>
        <w:lastRenderedPageBreak/>
        <w:t>Dedication</w:t>
      </w:r>
    </w:p>
    <w:p w:rsidR="00396F3D" w:rsidRDefault="00396F3D">
      <w:pPr>
        <w:rPr>
          <w:rFonts w:cs="Times New Roman"/>
          <w:b/>
          <w:szCs w:val="24"/>
        </w:rPr>
      </w:pPr>
    </w:p>
    <w:p w:rsidR="00396F3D" w:rsidRDefault="00396F3D">
      <w:pPr>
        <w:rPr>
          <w:rFonts w:cs="Times New Roman"/>
          <w:b/>
          <w:szCs w:val="24"/>
        </w:rPr>
      </w:pPr>
    </w:p>
    <w:p w:rsidR="00D167CA" w:rsidRDefault="00396F3D" w:rsidP="00396F3D">
      <w:pPr>
        <w:jc w:val="center"/>
        <w:rPr>
          <w:rFonts w:cs="Times New Roman"/>
          <w:b/>
          <w:szCs w:val="24"/>
        </w:rPr>
      </w:pPr>
      <w:r>
        <w:rPr>
          <w:rFonts w:cs="Times New Roman"/>
          <w:szCs w:val="24"/>
        </w:rPr>
        <w:t>For Deseree, Marin, and Henry</w:t>
      </w:r>
      <w:r w:rsidR="00D167CA">
        <w:rPr>
          <w:rFonts w:cs="Times New Roman"/>
          <w:b/>
          <w:szCs w:val="24"/>
        </w:rPr>
        <w:br w:type="page"/>
      </w:r>
    </w:p>
    <w:p w:rsidR="00ED475B" w:rsidRDefault="00ED475B" w:rsidP="008E64B1">
      <w:pPr>
        <w:spacing w:after="0"/>
        <w:rPr>
          <w:rFonts w:cs="Times New Roman"/>
          <w:b/>
          <w:szCs w:val="24"/>
        </w:rPr>
      </w:pPr>
    </w:p>
    <w:p w:rsidR="00ED475B" w:rsidRDefault="00ED475B" w:rsidP="008E64B1">
      <w:pPr>
        <w:spacing w:after="0"/>
        <w:rPr>
          <w:rFonts w:cs="Times New Roman"/>
          <w:b/>
          <w:szCs w:val="24"/>
        </w:rPr>
      </w:pPr>
    </w:p>
    <w:p w:rsidR="00ED475B" w:rsidRDefault="00ED475B" w:rsidP="008E64B1">
      <w:pPr>
        <w:spacing w:after="0" w:line="360" w:lineRule="auto"/>
        <w:jc w:val="center"/>
        <w:rPr>
          <w:rFonts w:cs="Times New Roman"/>
          <w:b/>
          <w:szCs w:val="24"/>
        </w:rPr>
      </w:pPr>
      <w:r>
        <w:rPr>
          <w:rFonts w:cs="Times New Roman"/>
          <w:b/>
          <w:szCs w:val="24"/>
        </w:rPr>
        <w:t>Acknowledgements</w:t>
      </w:r>
    </w:p>
    <w:p w:rsidR="00EA63EF" w:rsidRDefault="00EA63EF" w:rsidP="00EA63EF">
      <w:pPr>
        <w:spacing w:after="0"/>
        <w:ind w:firstLine="720"/>
        <w:rPr>
          <w:rFonts w:cs="Times New Roman"/>
          <w:szCs w:val="24"/>
        </w:rPr>
      </w:pPr>
    </w:p>
    <w:p w:rsidR="003C237A" w:rsidRDefault="003C237A" w:rsidP="0008092B">
      <w:pPr>
        <w:spacing w:after="0" w:line="480" w:lineRule="auto"/>
        <w:ind w:firstLine="720"/>
        <w:rPr>
          <w:rFonts w:cs="Times New Roman"/>
          <w:szCs w:val="24"/>
        </w:rPr>
      </w:pPr>
      <w:r>
        <w:rPr>
          <w:rFonts w:cs="Times New Roman"/>
          <w:szCs w:val="24"/>
        </w:rPr>
        <w:t>I owe a deep debt of gratitude to a number of people who h</w:t>
      </w:r>
      <w:r w:rsidR="00CE2D96">
        <w:rPr>
          <w:rFonts w:cs="Times New Roman"/>
          <w:szCs w:val="24"/>
        </w:rPr>
        <w:t>ave helped me on this journey.</w:t>
      </w:r>
      <w:r w:rsidR="0008092B">
        <w:rPr>
          <w:rFonts w:cs="Times New Roman"/>
          <w:szCs w:val="24"/>
        </w:rPr>
        <w:t xml:space="preserve">  </w:t>
      </w:r>
      <w:r w:rsidR="006D6366">
        <w:rPr>
          <w:rFonts w:cs="Times New Roman"/>
          <w:szCs w:val="24"/>
        </w:rPr>
        <w:t xml:space="preserve">In particular, </w:t>
      </w:r>
      <w:r>
        <w:rPr>
          <w:rFonts w:cs="Times New Roman"/>
          <w:szCs w:val="24"/>
        </w:rPr>
        <w:t>I would like to acknowledge the invaluable contribution of my adviser Professor Lawrence Townsend who has always help</w:t>
      </w:r>
      <w:r w:rsidR="00932BA1">
        <w:rPr>
          <w:rFonts w:cs="Times New Roman"/>
          <w:szCs w:val="24"/>
        </w:rPr>
        <w:t>ed me</w:t>
      </w:r>
      <w:r w:rsidR="00513DFE">
        <w:rPr>
          <w:rFonts w:cs="Times New Roman"/>
          <w:szCs w:val="24"/>
        </w:rPr>
        <w:t xml:space="preserve"> when I needed help b</w:t>
      </w:r>
      <w:r w:rsidR="00EF15E1">
        <w:rPr>
          <w:rFonts w:cs="Times New Roman"/>
          <w:szCs w:val="24"/>
        </w:rPr>
        <w:t>ut given me the leeway I needed to learn how to plan and execute scientific research.</w:t>
      </w:r>
    </w:p>
    <w:p w:rsidR="0008092B" w:rsidRDefault="0008092B" w:rsidP="0008092B">
      <w:pPr>
        <w:spacing w:after="0" w:line="480" w:lineRule="auto"/>
        <w:ind w:firstLine="720"/>
        <w:rPr>
          <w:rFonts w:cs="Times New Roman"/>
          <w:szCs w:val="24"/>
        </w:rPr>
      </w:pPr>
      <w:r>
        <w:rPr>
          <w:rFonts w:cs="Times New Roman"/>
          <w:szCs w:val="24"/>
        </w:rPr>
        <w:t>I thank</w:t>
      </w:r>
      <w:r w:rsidR="003C237A">
        <w:rPr>
          <w:rFonts w:cs="Times New Roman"/>
          <w:szCs w:val="24"/>
        </w:rPr>
        <w:t xml:space="preserve"> Professors Lawrence Heilbronn, Ronald </w:t>
      </w:r>
      <w:proofErr w:type="spellStart"/>
      <w:r w:rsidR="003C237A">
        <w:rPr>
          <w:rFonts w:cs="Times New Roman"/>
          <w:szCs w:val="24"/>
        </w:rPr>
        <w:t>Pevey</w:t>
      </w:r>
      <w:proofErr w:type="spellEnd"/>
      <w:r w:rsidR="003C237A">
        <w:rPr>
          <w:rFonts w:cs="Times New Roman"/>
          <w:szCs w:val="24"/>
        </w:rPr>
        <w:t xml:space="preserve">, and Thomas Handler for serving on my </w:t>
      </w:r>
      <w:r w:rsidR="00932BA1">
        <w:rPr>
          <w:rFonts w:cs="Times New Roman"/>
          <w:szCs w:val="24"/>
        </w:rPr>
        <w:t xml:space="preserve">thesis committee.  Professor </w:t>
      </w:r>
      <w:proofErr w:type="spellStart"/>
      <w:r w:rsidR="00932BA1">
        <w:rPr>
          <w:rFonts w:cs="Times New Roman"/>
          <w:szCs w:val="24"/>
        </w:rPr>
        <w:t>Pevey’s</w:t>
      </w:r>
      <w:proofErr w:type="spellEnd"/>
      <w:r w:rsidR="00932BA1">
        <w:rPr>
          <w:rFonts w:cs="Times New Roman"/>
          <w:szCs w:val="24"/>
        </w:rPr>
        <w:t xml:space="preserve"> Monte Carlo Analysis course and Pro</w:t>
      </w:r>
      <w:r w:rsidR="00513DFE">
        <w:rPr>
          <w:rFonts w:cs="Times New Roman"/>
          <w:szCs w:val="24"/>
        </w:rPr>
        <w:t xml:space="preserve">fessor Heilbronn’s Radiation Protection course played a vital role in shaping my professional interest in the field.  </w:t>
      </w:r>
      <w:r>
        <w:rPr>
          <w:rFonts w:cs="Times New Roman"/>
          <w:szCs w:val="24"/>
        </w:rPr>
        <w:t xml:space="preserve">Professor Heilbronn also helped me understand the detection and measurement of radiation while serving as my adviser for my Master of Science thesis.  </w:t>
      </w:r>
    </w:p>
    <w:p w:rsidR="00EF15E1" w:rsidRDefault="00EF15E1" w:rsidP="003C237A">
      <w:pPr>
        <w:spacing w:after="0" w:line="480" w:lineRule="auto"/>
        <w:ind w:firstLine="720"/>
        <w:rPr>
          <w:rFonts w:cs="Times New Roman"/>
          <w:szCs w:val="24"/>
        </w:rPr>
      </w:pPr>
      <w:r>
        <w:rPr>
          <w:rFonts w:cs="Times New Roman"/>
          <w:szCs w:val="24"/>
        </w:rPr>
        <w:t>Ja</w:t>
      </w:r>
      <w:r w:rsidR="006D6366">
        <w:rPr>
          <w:rFonts w:cs="Times New Roman"/>
          <w:szCs w:val="24"/>
        </w:rPr>
        <w:t>mie Porter</w:t>
      </w:r>
      <w:r w:rsidR="0008092B">
        <w:rPr>
          <w:rFonts w:cs="Times New Roman"/>
          <w:szCs w:val="24"/>
        </w:rPr>
        <w:t xml:space="preserve"> provided me</w:t>
      </w:r>
      <w:r w:rsidR="00CE2D96">
        <w:rPr>
          <w:rFonts w:cs="Times New Roman"/>
          <w:szCs w:val="24"/>
        </w:rPr>
        <w:t xml:space="preserve"> indispensable assistance by answering a seemingly endless barrage of questions regarding</w:t>
      </w:r>
      <w:r w:rsidR="006D6366">
        <w:rPr>
          <w:rFonts w:cs="Times New Roman"/>
          <w:szCs w:val="24"/>
        </w:rPr>
        <w:t xml:space="preserve"> the CRaTER instrument and her model of the instrument.</w:t>
      </w:r>
    </w:p>
    <w:p w:rsidR="0008092B" w:rsidRDefault="0008092B" w:rsidP="0008092B">
      <w:pPr>
        <w:spacing w:after="0" w:line="480" w:lineRule="auto"/>
        <w:ind w:firstLine="720"/>
        <w:rPr>
          <w:rFonts w:cs="Times New Roman"/>
          <w:szCs w:val="24"/>
        </w:rPr>
      </w:pPr>
      <w:r>
        <w:rPr>
          <w:rFonts w:cs="Times New Roman"/>
          <w:szCs w:val="24"/>
        </w:rPr>
        <w:t>I am grateful to the entire Nuclear Engineering department at the University of Tennessee for its contribution to my education as an engineer.  Many other members of the department who are unnamed here have helped me significantly.</w:t>
      </w:r>
    </w:p>
    <w:p w:rsidR="00080372" w:rsidRDefault="006D6366" w:rsidP="00080372">
      <w:pPr>
        <w:spacing w:after="0" w:line="480" w:lineRule="auto"/>
        <w:ind w:firstLine="720"/>
        <w:rPr>
          <w:rFonts w:cs="Times New Roman"/>
          <w:szCs w:val="24"/>
        </w:rPr>
      </w:pPr>
      <w:r>
        <w:rPr>
          <w:rFonts w:cs="Times New Roman"/>
          <w:szCs w:val="24"/>
        </w:rPr>
        <w:t xml:space="preserve">Kerry Lee and Janet </w:t>
      </w:r>
      <w:proofErr w:type="spellStart"/>
      <w:r>
        <w:rPr>
          <w:rFonts w:cs="Times New Roman"/>
          <w:szCs w:val="24"/>
        </w:rPr>
        <w:t>Barzilla</w:t>
      </w:r>
      <w:proofErr w:type="spellEnd"/>
      <w:r w:rsidR="00CE2D96">
        <w:rPr>
          <w:rFonts w:cs="Times New Roman"/>
          <w:szCs w:val="24"/>
        </w:rPr>
        <w:t xml:space="preserve"> of NASA-JSC SRAG provided significant assistance in the development of my understanding of the FLUKA code.</w:t>
      </w:r>
    </w:p>
    <w:p w:rsidR="00080372" w:rsidRDefault="00080372" w:rsidP="00080372">
      <w:pPr>
        <w:spacing w:after="0" w:line="480" w:lineRule="auto"/>
        <w:ind w:firstLine="720"/>
        <w:rPr>
          <w:rFonts w:cs="Times New Roman"/>
          <w:szCs w:val="24"/>
        </w:rPr>
      </w:pPr>
      <w:r>
        <w:rPr>
          <w:rFonts w:cs="Times New Roman"/>
          <w:szCs w:val="24"/>
        </w:rPr>
        <w:t xml:space="preserve">I thank Art </w:t>
      </w:r>
      <w:proofErr w:type="spellStart"/>
      <w:r>
        <w:rPr>
          <w:rFonts w:cs="Times New Roman"/>
          <w:szCs w:val="24"/>
        </w:rPr>
        <w:t>Domby</w:t>
      </w:r>
      <w:proofErr w:type="spellEnd"/>
      <w:r>
        <w:rPr>
          <w:rFonts w:cs="Times New Roman"/>
          <w:szCs w:val="24"/>
        </w:rPr>
        <w:t xml:space="preserve"> for his understanding and support over the several days of work that I missed in order to pursue this research.</w:t>
      </w:r>
    </w:p>
    <w:p w:rsidR="0008092B" w:rsidRDefault="0008092B" w:rsidP="0008092B">
      <w:pPr>
        <w:spacing w:after="0" w:line="480" w:lineRule="auto"/>
        <w:ind w:firstLine="720"/>
        <w:rPr>
          <w:rFonts w:cs="Times New Roman"/>
          <w:szCs w:val="24"/>
        </w:rPr>
      </w:pPr>
      <w:r>
        <w:rPr>
          <w:rFonts w:cs="Times New Roman"/>
          <w:szCs w:val="24"/>
        </w:rPr>
        <w:t xml:space="preserve">I am indebted to my entire family for their support in this and all of my academic endeavors.  In particular, I thank my children Marin and Henry for their patience and understanding when my research encroached on the time that we have to spend together. </w:t>
      </w:r>
    </w:p>
    <w:p w:rsidR="00CE2D96" w:rsidRDefault="00513DFE" w:rsidP="00CE2D96">
      <w:pPr>
        <w:spacing w:after="0" w:line="480" w:lineRule="auto"/>
        <w:ind w:firstLine="720"/>
        <w:rPr>
          <w:rFonts w:cs="Times New Roman"/>
          <w:szCs w:val="24"/>
        </w:rPr>
      </w:pPr>
      <w:r>
        <w:rPr>
          <w:rFonts w:cs="Times New Roman"/>
          <w:szCs w:val="24"/>
        </w:rPr>
        <w:lastRenderedPageBreak/>
        <w:t xml:space="preserve">I could not have completed </w:t>
      </w:r>
      <w:r w:rsidR="00CE2D96">
        <w:rPr>
          <w:rFonts w:cs="Times New Roman"/>
          <w:szCs w:val="24"/>
        </w:rPr>
        <w:t>my dissertation</w:t>
      </w:r>
      <w:r>
        <w:rPr>
          <w:rFonts w:cs="Times New Roman"/>
          <w:szCs w:val="24"/>
        </w:rPr>
        <w:t xml:space="preserve"> without the help of m</w:t>
      </w:r>
      <w:r w:rsidR="00932BA1">
        <w:rPr>
          <w:rFonts w:cs="Times New Roman"/>
          <w:szCs w:val="24"/>
        </w:rPr>
        <w:t>y wife Deseree</w:t>
      </w:r>
      <w:r>
        <w:rPr>
          <w:rFonts w:cs="Times New Roman"/>
          <w:szCs w:val="24"/>
        </w:rPr>
        <w:t>.  She has been e</w:t>
      </w:r>
      <w:r w:rsidR="00CE2D96">
        <w:rPr>
          <w:rFonts w:cs="Times New Roman"/>
          <w:szCs w:val="24"/>
        </w:rPr>
        <w:t>xtraordinarily supportive of me throughout this entire endeavor and has made significant personal sacrifice so that I could finish this work.</w:t>
      </w:r>
    </w:p>
    <w:p w:rsidR="003C237A" w:rsidRDefault="003C237A" w:rsidP="003C237A">
      <w:pPr>
        <w:spacing w:after="0" w:line="480" w:lineRule="auto"/>
        <w:ind w:firstLine="720"/>
        <w:rPr>
          <w:rFonts w:cs="Times New Roman"/>
          <w:szCs w:val="24"/>
        </w:rPr>
      </w:pPr>
    </w:p>
    <w:p w:rsidR="00F775AC" w:rsidRPr="00396F3D" w:rsidRDefault="00ED475B" w:rsidP="00453A2D">
      <w:pPr>
        <w:spacing w:after="0" w:line="480" w:lineRule="auto"/>
        <w:jc w:val="center"/>
        <w:rPr>
          <w:rFonts w:cs="Times New Roman"/>
          <w:b/>
          <w:szCs w:val="24"/>
        </w:rPr>
      </w:pPr>
      <w:r>
        <w:rPr>
          <w:rFonts w:cs="Times New Roman"/>
          <w:b/>
          <w:szCs w:val="24"/>
        </w:rPr>
        <w:br w:type="page"/>
      </w:r>
      <w:r w:rsidR="00B974CC" w:rsidRPr="00396F3D">
        <w:rPr>
          <w:rFonts w:cs="Times New Roman"/>
          <w:b/>
          <w:szCs w:val="24"/>
        </w:rPr>
        <w:lastRenderedPageBreak/>
        <w:t>Abstract</w:t>
      </w:r>
    </w:p>
    <w:p w:rsidR="00ED475B" w:rsidRDefault="00B974CC" w:rsidP="008E64B1">
      <w:pPr>
        <w:spacing w:after="0" w:line="480" w:lineRule="auto"/>
        <w:rPr>
          <w:rFonts w:cs="Times New Roman"/>
          <w:szCs w:val="24"/>
        </w:rPr>
      </w:pPr>
      <w:r w:rsidRPr="00B974CC">
        <w:rPr>
          <w:rFonts w:cs="Times New Roman"/>
          <w:szCs w:val="24"/>
        </w:rPr>
        <w:t xml:space="preserve">Monte Carlo transport codes such as FLUKA provide an accurate and effective method to model the transport of space radiation.  However, their use in time-sensitive applications is limited because they do not generate results as quickly as other methods, such as deterministic transport codes.  The development of </w:t>
      </w:r>
      <w:r w:rsidR="000C7C66">
        <w:rPr>
          <w:rFonts w:cs="Times New Roman"/>
          <w:szCs w:val="24"/>
        </w:rPr>
        <w:t>a pre-calculated lookup tool for us</w:t>
      </w:r>
      <w:r w:rsidR="000D6001">
        <w:rPr>
          <w:rFonts w:cs="Times New Roman"/>
          <w:szCs w:val="24"/>
        </w:rPr>
        <w:t>e</w:t>
      </w:r>
      <w:r w:rsidR="000C7C66">
        <w:rPr>
          <w:rFonts w:cs="Times New Roman"/>
          <w:szCs w:val="24"/>
        </w:rPr>
        <w:t xml:space="preserve"> in complex space radiation environments</w:t>
      </w:r>
      <w:r w:rsidRPr="00B974CC">
        <w:rPr>
          <w:rFonts w:cs="Times New Roman"/>
          <w:szCs w:val="24"/>
        </w:rPr>
        <w:t xml:space="preserve"> </w:t>
      </w:r>
      <w:r w:rsidR="000C7C66">
        <w:rPr>
          <w:rFonts w:cs="Times New Roman"/>
          <w:szCs w:val="24"/>
        </w:rPr>
        <w:t>allows the calculation of</w:t>
      </w:r>
      <w:r w:rsidRPr="00B974CC">
        <w:rPr>
          <w:rFonts w:cs="Times New Roman"/>
          <w:szCs w:val="24"/>
        </w:rPr>
        <w:t xml:space="preserve"> space radiatio</w:t>
      </w:r>
      <w:r w:rsidR="00911E71">
        <w:rPr>
          <w:rFonts w:cs="Times New Roman"/>
          <w:szCs w:val="24"/>
        </w:rPr>
        <w:t xml:space="preserve">n quantities such as dose, dose </w:t>
      </w:r>
      <w:r w:rsidRPr="00B974CC">
        <w:rPr>
          <w:rFonts w:cs="Times New Roman"/>
          <w:szCs w:val="24"/>
        </w:rPr>
        <w:t xml:space="preserve">equivalent, and fluence using Monte Carlo results with minimal loss of accuracy.  </w:t>
      </w:r>
      <w:r w:rsidR="00DC136A">
        <w:rPr>
          <w:rFonts w:cs="Times New Roman"/>
          <w:szCs w:val="24"/>
        </w:rPr>
        <w:t>In t</w:t>
      </w:r>
      <w:r w:rsidRPr="00B974CC">
        <w:rPr>
          <w:rFonts w:cs="Times New Roman"/>
          <w:szCs w:val="24"/>
        </w:rPr>
        <w:t>his work</w:t>
      </w:r>
      <w:r w:rsidR="00DC136A">
        <w:rPr>
          <w:rFonts w:cs="Times New Roman"/>
          <w:szCs w:val="24"/>
        </w:rPr>
        <w:t xml:space="preserve">, </w:t>
      </w:r>
      <w:r w:rsidR="000C7C66">
        <w:rPr>
          <w:rFonts w:cs="Times New Roman"/>
          <w:szCs w:val="24"/>
        </w:rPr>
        <w:t>a lookup tool suitable for rapidly estimating radiation exposures is</w:t>
      </w:r>
      <w:r w:rsidRPr="00B974CC">
        <w:rPr>
          <w:rFonts w:cs="Times New Roman"/>
          <w:szCs w:val="24"/>
        </w:rPr>
        <w:t xml:space="preserve"> developed</w:t>
      </w:r>
      <w:r w:rsidR="00DC136A">
        <w:rPr>
          <w:rFonts w:cs="Times New Roman"/>
          <w:szCs w:val="24"/>
        </w:rPr>
        <w:t xml:space="preserve"> using </w:t>
      </w:r>
      <w:r w:rsidR="000D6001">
        <w:rPr>
          <w:rFonts w:cs="Times New Roman"/>
          <w:szCs w:val="24"/>
        </w:rPr>
        <w:t xml:space="preserve">the </w:t>
      </w:r>
      <w:r w:rsidR="00DC136A">
        <w:rPr>
          <w:rFonts w:cs="Times New Roman"/>
          <w:szCs w:val="24"/>
        </w:rPr>
        <w:t>FLUKA Monte Carlo code and then compared to</w:t>
      </w:r>
      <w:r w:rsidR="000C7C66">
        <w:rPr>
          <w:rFonts w:cs="Times New Roman"/>
          <w:szCs w:val="24"/>
        </w:rPr>
        <w:t xml:space="preserve"> experimental data and other</w:t>
      </w:r>
      <w:r w:rsidRPr="00B974CC">
        <w:rPr>
          <w:rFonts w:cs="Times New Roman"/>
          <w:szCs w:val="24"/>
        </w:rPr>
        <w:t xml:space="preserve"> simulations</w:t>
      </w:r>
      <w:r>
        <w:rPr>
          <w:rFonts w:cs="Times New Roman"/>
          <w:szCs w:val="24"/>
        </w:rPr>
        <w:t xml:space="preserve"> using other codes (HETC-HEDS and HZETRN)</w:t>
      </w:r>
      <w:r w:rsidR="00DC136A">
        <w:rPr>
          <w:rFonts w:cs="Times New Roman"/>
          <w:szCs w:val="24"/>
        </w:rPr>
        <w:t>.  Sp</w:t>
      </w:r>
      <w:r w:rsidR="00911E71">
        <w:rPr>
          <w:rFonts w:cs="Times New Roman"/>
          <w:szCs w:val="24"/>
        </w:rPr>
        <w:t xml:space="preserve">ecifically, </w:t>
      </w:r>
      <w:r w:rsidR="000C7C66">
        <w:rPr>
          <w:rFonts w:cs="Times New Roman"/>
          <w:szCs w:val="24"/>
        </w:rPr>
        <w:t>the FLUKA calculations were compared</w:t>
      </w:r>
      <w:r w:rsidR="00EA63EF">
        <w:rPr>
          <w:rFonts w:cs="Times New Roman"/>
          <w:szCs w:val="24"/>
        </w:rPr>
        <w:t xml:space="preserve"> to experimental data from the </w:t>
      </w:r>
      <w:r w:rsidR="000C7C66" w:rsidRPr="00B974CC">
        <w:rPr>
          <w:rFonts w:cs="Times New Roman"/>
          <w:szCs w:val="24"/>
        </w:rPr>
        <w:t>Cosmic Ray Telescope for the</w:t>
      </w:r>
      <w:r w:rsidR="000C7C66">
        <w:rPr>
          <w:rFonts w:cs="Times New Roman"/>
          <w:szCs w:val="24"/>
        </w:rPr>
        <w:t xml:space="preserve"> Effects of Radiation (“CRaTER”) instrument</w:t>
      </w:r>
      <w:r w:rsidR="000C7C66" w:rsidRPr="00B974CC">
        <w:rPr>
          <w:rFonts w:cs="Times New Roman"/>
          <w:szCs w:val="24"/>
        </w:rPr>
        <w:t>, which is carried on the Lunar Reconnaissance Orbiter</w:t>
      </w:r>
      <w:r w:rsidR="000C7C66">
        <w:rPr>
          <w:rFonts w:cs="Times New Roman"/>
          <w:szCs w:val="24"/>
        </w:rPr>
        <w:t xml:space="preserve"> (“LRO”), as well as to HETC-HEDS and HZETRN calculations simulating CRaTER.</w:t>
      </w:r>
      <w:r w:rsidRPr="00B974CC">
        <w:rPr>
          <w:rFonts w:cs="Times New Roman"/>
          <w:szCs w:val="24"/>
        </w:rPr>
        <w:t xml:space="preserve"> </w:t>
      </w:r>
      <w:r w:rsidR="000C7C66">
        <w:rPr>
          <w:rFonts w:cs="Times New Roman"/>
          <w:szCs w:val="24"/>
        </w:rPr>
        <w:t xml:space="preserve"> </w:t>
      </w:r>
      <w:r w:rsidRPr="00B974CC">
        <w:rPr>
          <w:rFonts w:cs="Times New Roman"/>
          <w:szCs w:val="24"/>
        </w:rPr>
        <w:t xml:space="preserve">These comparisons </w:t>
      </w:r>
      <w:r w:rsidR="000C7C66">
        <w:rPr>
          <w:rFonts w:cs="Times New Roman"/>
          <w:szCs w:val="24"/>
        </w:rPr>
        <w:t>demonstrate both the usefulness and the limitations of a pre-calculated looku</w:t>
      </w:r>
      <w:r w:rsidR="00990CF4">
        <w:rPr>
          <w:rFonts w:cs="Times New Roman"/>
          <w:szCs w:val="24"/>
        </w:rPr>
        <w:t xml:space="preserve">p tool to rapidly </w:t>
      </w:r>
      <w:r w:rsidRPr="00B974CC">
        <w:rPr>
          <w:rFonts w:cs="Times New Roman"/>
          <w:szCs w:val="24"/>
        </w:rPr>
        <w:t>model the effects of galactic cosmic radia</w:t>
      </w:r>
      <w:r w:rsidR="00911E71">
        <w:rPr>
          <w:rFonts w:cs="Times New Roman"/>
          <w:szCs w:val="24"/>
        </w:rPr>
        <w:t>tion and solar particle events</w:t>
      </w:r>
      <w:r w:rsidRPr="00B974CC">
        <w:rPr>
          <w:rFonts w:cs="Times New Roman"/>
          <w:szCs w:val="24"/>
        </w:rPr>
        <w:t>.</w:t>
      </w:r>
      <w:r w:rsidR="00990CF4">
        <w:rPr>
          <w:rFonts w:cs="Times New Roman"/>
          <w:szCs w:val="24"/>
        </w:rPr>
        <w:t xml:space="preserve">  The pre-calculated lookup tool was also used to calculate organ dose equivalent and effective dose behind a large number of shielding combinations.</w:t>
      </w:r>
    </w:p>
    <w:p w:rsidR="00F16AF4" w:rsidRDefault="00ED475B" w:rsidP="00F16AF4">
      <w:pPr>
        <w:spacing w:after="0"/>
        <w:rPr>
          <w:rFonts w:cs="Times New Roman"/>
          <w:szCs w:val="24"/>
        </w:rPr>
      </w:pPr>
      <w:r>
        <w:rPr>
          <w:rFonts w:cs="Times New Roman"/>
          <w:szCs w:val="24"/>
        </w:rPr>
        <w:br w:type="page"/>
      </w:r>
    </w:p>
    <w:sdt>
      <w:sdtPr>
        <w:id w:val="-1454939467"/>
        <w:docPartObj>
          <w:docPartGallery w:val="Table of Contents"/>
          <w:docPartUnique/>
        </w:docPartObj>
      </w:sdtPr>
      <w:sdtEndPr>
        <w:rPr>
          <w:b/>
          <w:bCs/>
          <w:noProof/>
        </w:rPr>
      </w:sdtEndPr>
      <w:sdtContent>
        <w:p w:rsidR="00F16AF4" w:rsidRPr="00F16AF4" w:rsidRDefault="00F16AF4" w:rsidP="00F16AF4">
          <w:pPr>
            <w:spacing w:after="0"/>
            <w:jc w:val="center"/>
            <w:rPr>
              <w:rFonts w:cs="Times New Roman"/>
              <w:szCs w:val="24"/>
            </w:rPr>
          </w:pPr>
          <w:r w:rsidRPr="00A82A53">
            <w:rPr>
              <w:rFonts w:cs="Times New Roman"/>
              <w:b/>
              <w:szCs w:val="24"/>
            </w:rPr>
            <w:t>Table of Contents</w:t>
          </w:r>
        </w:p>
        <w:p w:rsidR="00453A2D" w:rsidRDefault="00A429C3">
          <w:pPr>
            <w:pStyle w:val="TOC1"/>
            <w:tabs>
              <w:tab w:val="left" w:pos="480"/>
              <w:tab w:val="right" w:leader="dot" w:pos="9350"/>
            </w:tabs>
            <w:rPr>
              <w:rFonts w:asciiTheme="minorHAnsi" w:eastAsiaTheme="minorEastAsia" w:hAnsiTheme="minorHAnsi"/>
              <w:noProof/>
              <w:sz w:val="22"/>
            </w:rPr>
          </w:pPr>
          <w:r>
            <w:fldChar w:fldCharType="begin"/>
          </w:r>
          <w:r w:rsidR="00F16AF4">
            <w:instrText xml:space="preserve"> TOC \o "1-3" \h \z \u </w:instrText>
          </w:r>
          <w:r>
            <w:fldChar w:fldCharType="separate"/>
          </w:r>
          <w:hyperlink w:anchor="_Toc381734488" w:history="1">
            <w:r w:rsidR="00453A2D" w:rsidRPr="00496CCB">
              <w:rPr>
                <w:rStyle w:val="Hyperlink"/>
                <w:noProof/>
              </w:rPr>
              <w:t>I.</w:t>
            </w:r>
            <w:r w:rsidR="00453A2D">
              <w:rPr>
                <w:rFonts w:asciiTheme="minorHAnsi" w:eastAsiaTheme="minorEastAsia" w:hAnsiTheme="minorHAnsi"/>
                <w:noProof/>
                <w:sz w:val="22"/>
              </w:rPr>
              <w:tab/>
            </w:r>
            <w:r w:rsidR="00453A2D" w:rsidRPr="00496CCB">
              <w:rPr>
                <w:rStyle w:val="Hyperlink"/>
                <w:noProof/>
              </w:rPr>
              <w:t>Introduction</w:t>
            </w:r>
            <w:r w:rsidR="00453A2D">
              <w:rPr>
                <w:noProof/>
                <w:webHidden/>
              </w:rPr>
              <w:tab/>
            </w:r>
            <w:r w:rsidR="00453A2D">
              <w:rPr>
                <w:noProof/>
                <w:webHidden/>
              </w:rPr>
              <w:fldChar w:fldCharType="begin"/>
            </w:r>
            <w:r w:rsidR="00453A2D">
              <w:rPr>
                <w:noProof/>
                <w:webHidden/>
              </w:rPr>
              <w:instrText xml:space="preserve"> PAGEREF _Toc381734488 \h </w:instrText>
            </w:r>
            <w:r w:rsidR="00453A2D">
              <w:rPr>
                <w:noProof/>
                <w:webHidden/>
              </w:rPr>
            </w:r>
            <w:r w:rsidR="00453A2D">
              <w:rPr>
                <w:noProof/>
                <w:webHidden/>
              </w:rPr>
              <w:fldChar w:fldCharType="separate"/>
            </w:r>
            <w:r w:rsidR="00453A2D">
              <w:rPr>
                <w:noProof/>
                <w:webHidden/>
              </w:rPr>
              <w:t>1</w:t>
            </w:r>
            <w:r w:rsidR="00453A2D">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489" w:history="1">
            <w:r w:rsidRPr="00496CCB">
              <w:rPr>
                <w:rStyle w:val="Hyperlink"/>
                <w:noProof/>
              </w:rPr>
              <w:t>A.</w:t>
            </w:r>
            <w:r>
              <w:rPr>
                <w:rFonts w:asciiTheme="minorHAnsi" w:eastAsiaTheme="minorEastAsia" w:hAnsiTheme="minorHAnsi"/>
                <w:noProof/>
                <w:sz w:val="22"/>
              </w:rPr>
              <w:tab/>
            </w:r>
            <w:r w:rsidRPr="00496CCB">
              <w:rPr>
                <w:rStyle w:val="Hyperlink"/>
                <w:noProof/>
              </w:rPr>
              <w:t>Motivation</w:t>
            </w:r>
            <w:r>
              <w:rPr>
                <w:noProof/>
                <w:webHidden/>
              </w:rPr>
              <w:tab/>
            </w:r>
            <w:r>
              <w:rPr>
                <w:noProof/>
                <w:webHidden/>
              </w:rPr>
              <w:fldChar w:fldCharType="begin"/>
            </w:r>
            <w:r>
              <w:rPr>
                <w:noProof/>
                <w:webHidden/>
              </w:rPr>
              <w:instrText xml:space="preserve"> PAGEREF _Toc381734489 \h </w:instrText>
            </w:r>
            <w:r>
              <w:rPr>
                <w:noProof/>
                <w:webHidden/>
              </w:rPr>
            </w:r>
            <w:r>
              <w:rPr>
                <w:noProof/>
                <w:webHidden/>
              </w:rPr>
              <w:fldChar w:fldCharType="separate"/>
            </w:r>
            <w:r>
              <w:rPr>
                <w:noProof/>
                <w:webHidden/>
              </w:rPr>
              <w:t>1</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490" w:history="1">
            <w:r w:rsidRPr="00496CCB">
              <w:rPr>
                <w:rStyle w:val="Hyperlink"/>
                <w:noProof/>
              </w:rPr>
              <w:t>B.</w:t>
            </w:r>
            <w:r>
              <w:rPr>
                <w:rFonts w:asciiTheme="minorHAnsi" w:eastAsiaTheme="minorEastAsia" w:hAnsiTheme="minorHAnsi"/>
                <w:noProof/>
                <w:sz w:val="22"/>
              </w:rPr>
              <w:tab/>
            </w:r>
            <w:r w:rsidRPr="00496CCB">
              <w:rPr>
                <w:rStyle w:val="Hyperlink"/>
                <w:noProof/>
              </w:rPr>
              <w:t>Originality and Justification</w:t>
            </w:r>
            <w:r>
              <w:rPr>
                <w:noProof/>
                <w:webHidden/>
              </w:rPr>
              <w:tab/>
            </w:r>
            <w:r>
              <w:rPr>
                <w:noProof/>
                <w:webHidden/>
              </w:rPr>
              <w:fldChar w:fldCharType="begin"/>
            </w:r>
            <w:r>
              <w:rPr>
                <w:noProof/>
                <w:webHidden/>
              </w:rPr>
              <w:instrText xml:space="preserve"> PAGEREF _Toc381734490 \h </w:instrText>
            </w:r>
            <w:r>
              <w:rPr>
                <w:noProof/>
                <w:webHidden/>
              </w:rPr>
            </w:r>
            <w:r>
              <w:rPr>
                <w:noProof/>
                <w:webHidden/>
              </w:rPr>
              <w:fldChar w:fldCharType="separate"/>
            </w:r>
            <w:r>
              <w:rPr>
                <w:noProof/>
                <w:webHidden/>
              </w:rPr>
              <w:t>3</w:t>
            </w:r>
            <w:r>
              <w:rPr>
                <w:noProof/>
                <w:webHidden/>
              </w:rPr>
              <w:fldChar w:fldCharType="end"/>
            </w:r>
          </w:hyperlink>
        </w:p>
        <w:p w:rsidR="00453A2D" w:rsidRDefault="00453A2D">
          <w:pPr>
            <w:pStyle w:val="TOC1"/>
            <w:tabs>
              <w:tab w:val="left" w:pos="480"/>
              <w:tab w:val="right" w:leader="dot" w:pos="9350"/>
            </w:tabs>
            <w:rPr>
              <w:rFonts w:asciiTheme="minorHAnsi" w:eastAsiaTheme="minorEastAsia" w:hAnsiTheme="minorHAnsi"/>
              <w:noProof/>
              <w:sz w:val="22"/>
            </w:rPr>
          </w:pPr>
          <w:hyperlink w:anchor="_Toc381734491" w:history="1">
            <w:r w:rsidRPr="00496CCB">
              <w:rPr>
                <w:rStyle w:val="Hyperlink"/>
                <w:noProof/>
              </w:rPr>
              <w:t>II.</w:t>
            </w:r>
            <w:r>
              <w:rPr>
                <w:rFonts w:asciiTheme="minorHAnsi" w:eastAsiaTheme="minorEastAsia" w:hAnsiTheme="minorHAnsi"/>
                <w:noProof/>
                <w:sz w:val="22"/>
              </w:rPr>
              <w:tab/>
            </w:r>
            <w:r w:rsidRPr="00496CCB">
              <w:rPr>
                <w:rStyle w:val="Hyperlink"/>
                <w:noProof/>
              </w:rPr>
              <w:t>Background</w:t>
            </w:r>
            <w:r>
              <w:rPr>
                <w:noProof/>
                <w:webHidden/>
              </w:rPr>
              <w:tab/>
            </w:r>
            <w:r>
              <w:rPr>
                <w:noProof/>
                <w:webHidden/>
              </w:rPr>
              <w:fldChar w:fldCharType="begin"/>
            </w:r>
            <w:r>
              <w:rPr>
                <w:noProof/>
                <w:webHidden/>
              </w:rPr>
              <w:instrText xml:space="preserve"> PAGEREF _Toc381734491 \h </w:instrText>
            </w:r>
            <w:r>
              <w:rPr>
                <w:noProof/>
                <w:webHidden/>
              </w:rPr>
            </w:r>
            <w:r>
              <w:rPr>
                <w:noProof/>
                <w:webHidden/>
              </w:rPr>
              <w:fldChar w:fldCharType="separate"/>
            </w:r>
            <w:r>
              <w:rPr>
                <w:noProof/>
                <w:webHidden/>
              </w:rPr>
              <w:t>5</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492" w:history="1">
            <w:r w:rsidRPr="00496CCB">
              <w:rPr>
                <w:rStyle w:val="Hyperlink"/>
                <w:noProof/>
              </w:rPr>
              <w:t>A.</w:t>
            </w:r>
            <w:r>
              <w:rPr>
                <w:rFonts w:asciiTheme="minorHAnsi" w:eastAsiaTheme="minorEastAsia" w:hAnsiTheme="minorHAnsi"/>
                <w:noProof/>
                <w:sz w:val="22"/>
              </w:rPr>
              <w:tab/>
            </w:r>
            <w:r w:rsidRPr="00496CCB">
              <w:rPr>
                <w:rStyle w:val="Hyperlink"/>
                <w:noProof/>
              </w:rPr>
              <w:t>Description of the Relevant Dosimetric Quantities</w:t>
            </w:r>
            <w:r>
              <w:rPr>
                <w:noProof/>
                <w:webHidden/>
              </w:rPr>
              <w:tab/>
            </w:r>
            <w:r>
              <w:rPr>
                <w:noProof/>
                <w:webHidden/>
              </w:rPr>
              <w:fldChar w:fldCharType="begin"/>
            </w:r>
            <w:r>
              <w:rPr>
                <w:noProof/>
                <w:webHidden/>
              </w:rPr>
              <w:instrText xml:space="preserve"> PAGEREF _Toc381734492 \h </w:instrText>
            </w:r>
            <w:r>
              <w:rPr>
                <w:noProof/>
                <w:webHidden/>
              </w:rPr>
            </w:r>
            <w:r>
              <w:rPr>
                <w:noProof/>
                <w:webHidden/>
              </w:rPr>
              <w:fldChar w:fldCharType="separate"/>
            </w:r>
            <w:r>
              <w:rPr>
                <w:noProof/>
                <w:webHidden/>
              </w:rPr>
              <w:t>5</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493" w:history="1">
            <w:r w:rsidRPr="00496CCB">
              <w:rPr>
                <w:rStyle w:val="Hyperlink"/>
                <w:noProof/>
              </w:rPr>
              <w:t>B.</w:t>
            </w:r>
            <w:r>
              <w:rPr>
                <w:rFonts w:asciiTheme="minorHAnsi" w:eastAsiaTheme="minorEastAsia" w:hAnsiTheme="minorHAnsi"/>
                <w:noProof/>
                <w:sz w:val="22"/>
              </w:rPr>
              <w:tab/>
            </w:r>
            <w:r w:rsidRPr="00496CCB">
              <w:rPr>
                <w:rStyle w:val="Hyperlink"/>
                <w:noProof/>
              </w:rPr>
              <w:t>Space Radiation Transport Codes</w:t>
            </w:r>
            <w:r>
              <w:rPr>
                <w:noProof/>
                <w:webHidden/>
              </w:rPr>
              <w:tab/>
            </w:r>
            <w:r>
              <w:rPr>
                <w:noProof/>
                <w:webHidden/>
              </w:rPr>
              <w:fldChar w:fldCharType="begin"/>
            </w:r>
            <w:r>
              <w:rPr>
                <w:noProof/>
                <w:webHidden/>
              </w:rPr>
              <w:instrText xml:space="preserve"> PAGEREF _Toc381734493 \h </w:instrText>
            </w:r>
            <w:r>
              <w:rPr>
                <w:noProof/>
                <w:webHidden/>
              </w:rPr>
            </w:r>
            <w:r>
              <w:rPr>
                <w:noProof/>
                <w:webHidden/>
              </w:rPr>
              <w:fldChar w:fldCharType="separate"/>
            </w:r>
            <w:r>
              <w:rPr>
                <w:noProof/>
                <w:webHidden/>
              </w:rPr>
              <w:t>13</w:t>
            </w:r>
            <w:r>
              <w:rPr>
                <w:noProof/>
                <w:webHidden/>
              </w:rPr>
              <w:fldChar w:fldCharType="end"/>
            </w:r>
          </w:hyperlink>
        </w:p>
        <w:p w:rsidR="00453A2D" w:rsidRDefault="00453A2D">
          <w:pPr>
            <w:pStyle w:val="TOC3"/>
            <w:tabs>
              <w:tab w:val="left" w:pos="1100"/>
              <w:tab w:val="right" w:leader="dot" w:pos="9350"/>
            </w:tabs>
            <w:rPr>
              <w:rFonts w:asciiTheme="minorHAnsi" w:eastAsiaTheme="minorEastAsia" w:hAnsiTheme="minorHAnsi"/>
              <w:noProof/>
              <w:sz w:val="22"/>
            </w:rPr>
          </w:pPr>
          <w:hyperlink w:anchor="_Toc381734494" w:history="1">
            <w:r w:rsidRPr="00496CCB">
              <w:rPr>
                <w:rStyle w:val="Hyperlink"/>
                <w:noProof/>
              </w:rPr>
              <w:t>1.</w:t>
            </w:r>
            <w:r>
              <w:rPr>
                <w:rFonts w:asciiTheme="minorHAnsi" w:eastAsiaTheme="minorEastAsia" w:hAnsiTheme="minorHAnsi"/>
                <w:noProof/>
                <w:sz w:val="22"/>
              </w:rPr>
              <w:tab/>
            </w:r>
            <w:r w:rsidRPr="00496CCB">
              <w:rPr>
                <w:rStyle w:val="Hyperlink"/>
                <w:noProof/>
              </w:rPr>
              <w:t>Description of the Relevant Codes</w:t>
            </w:r>
            <w:r>
              <w:rPr>
                <w:noProof/>
                <w:webHidden/>
              </w:rPr>
              <w:tab/>
            </w:r>
            <w:r>
              <w:rPr>
                <w:noProof/>
                <w:webHidden/>
              </w:rPr>
              <w:fldChar w:fldCharType="begin"/>
            </w:r>
            <w:r>
              <w:rPr>
                <w:noProof/>
                <w:webHidden/>
              </w:rPr>
              <w:instrText xml:space="preserve"> PAGEREF _Toc381734494 \h </w:instrText>
            </w:r>
            <w:r>
              <w:rPr>
                <w:noProof/>
                <w:webHidden/>
              </w:rPr>
            </w:r>
            <w:r>
              <w:rPr>
                <w:noProof/>
                <w:webHidden/>
              </w:rPr>
              <w:fldChar w:fldCharType="separate"/>
            </w:r>
            <w:r>
              <w:rPr>
                <w:noProof/>
                <w:webHidden/>
              </w:rPr>
              <w:t>13</w:t>
            </w:r>
            <w:r>
              <w:rPr>
                <w:noProof/>
                <w:webHidden/>
              </w:rPr>
              <w:fldChar w:fldCharType="end"/>
            </w:r>
          </w:hyperlink>
        </w:p>
        <w:p w:rsidR="00453A2D" w:rsidRDefault="00453A2D">
          <w:pPr>
            <w:pStyle w:val="TOC3"/>
            <w:tabs>
              <w:tab w:val="left" w:pos="1100"/>
              <w:tab w:val="right" w:leader="dot" w:pos="9350"/>
            </w:tabs>
            <w:rPr>
              <w:rFonts w:asciiTheme="minorHAnsi" w:eastAsiaTheme="minorEastAsia" w:hAnsiTheme="minorHAnsi"/>
              <w:noProof/>
              <w:sz w:val="22"/>
            </w:rPr>
          </w:pPr>
          <w:hyperlink w:anchor="_Toc381734495" w:history="1">
            <w:r w:rsidRPr="00496CCB">
              <w:rPr>
                <w:rStyle w:val="Hyperlink"/>
                <w:noProof/>
              </w:rPr>
              <w:t>2.</w:t>
            </w:r>
            <w:r>
              <w:rPr>
                <w:rFonts w:asciiTheme="minorHAnsi" w:eastAsiaTheme="minorEastAsia" w:hAnsiTheme="minorHAnsi"/>
                <w:noProof/>
                <w:sz w:val="22"/>
              </w:rPr>
              <w:tab/>
            </w:r>
            <w:r w:rsidRPr="00496CCB">
              <w:rPr>
                <w:rStyle w:val="Hyperlink"/>
                <w:noProof/>
              </w:rPr>
              <w:t>Existing Comparisons of HZETRN, HETC-HEDS, and FLUKA</w:t>
            </w:r>
            <w:r>
              <w:rPr>
                <w:noProof/>
                <w:webHidden/>
              </w:rPr>
              <w:tab/>
            </w:r>
            <w:r>
              <w:rPr>
                <w:noProof/>
                <w:webHidden/>
              </w:rPr>
              <w:fldChar w:fldCharType="begin"/>
            </w:r>
            <w:r>
              <w:rPr>
                <w:noProof/>
                <w:webHidden/>
              </w:rPr>
              <w:instrText xml:space="preserve"> PAGEREF _Toc381734495 \h </w:instrText>
            </w:r>
            <w:r>
              <w:rPr>
                <w:noProof/>
                <w:webHidden/>
              </w:rPr>
            </w:r>
            <w:r>
              <w:rPr>
                <w:noProof/>
                <w:webHidden/>
              </w:rPr>
              <w:fldChar w:fldCharType="separate"/>
            </w:r>
            <w:r>
              <w:rPr>
                <w:noProof/>
                <w:webHidden/>
              </w:rPr>
              <w:t>15</w:t>
            </w:r>
            <w:r>
              <w:rPr>
                <w:noProof/>
                <w:webHidden/>
              </w:rPr>
              <w:fldChar w:fldCharType="end"/>
            </w:r>
          </w:hyperlink>
        </w:p>
        <w:p w:rsidR="00453A2D" w:rsidRDefault="00453A2D">
          <w:pPr>
            <w:pStyle w:val="TOC1"/>
            <w:tabs>
              <w:tab w:val="left" w:pos="660"/>
              <w:tab w:val="right" w:leader="dot" w:pos="9350"/>
            </w:tabs>
            <w:rPr>
              <w:rFonts w:asciiTheme="minorHAnsi" w:eastAsiaTheme="minorEastAsia" w:hAnsiTheme="minorHAnsi"/>
              <w:noProof/>
              <w:sz w:val="22"/>
            </w:rPr>
          </w:pPr>
          <w:hyperlink w:anchor="_Toc381734496" w:history="1">
            <w:r w:rsidRPr="00496CCB">
              <w:rPr>
                <w:rStyle w:val="Hyperlink"/>
                <w:noProof/>
              </w:rPr>
              <w:t>III.</w:t>
            </w:r>
            <w:r>
              <w:rPr>
                <w:rFonts w:asciiTheme="minorHAnsi" w:eastAsiaTheme="minorEastAsia" w:hAnsiTheme="minorHAnsi"/>
                <w:noProof/>
                <w:sz w:val="22"/>
              </w:rPr>
              <w:tab/>
            </w:r>
            <w:r w:rsidRPr="00496CCB">
              <w:rPr>
                <w:rStyle w:val="Hyperlink"/>
                <w:noProof/>
              </w:rPr>
              <w:t>Lookup Table Calculations</w:t>
            </w:r>
            <w:r>
              <w:rPr>
                <w:noProof/>
                <w:webHidden/>
              </w:rPr>
              <w:tab/>
            </w:r>
            <w:r>
              <w:rPr>
                <w:noProof/>
                <w:webHidden/>
              </w:rPr>
              <w:fldChar w:fldCharType="begin"/>
            </w:r>
            <w:r>
              <w:rPr>
                <w:noProof/>
                <w:webHidden/>
              </w:rPr>
              <w:instrText xml:space="preserve"> PAGEREF _Toc381734496 \h </w:instrText>
            </w:r>
            <w:r>
              <w:rPr>
                <w:noProof/>
                <w:webHidden/>
              </w:rPr>
            </w:r>
            <w:r>
              <w:rPr>
                <w:noProof/>
                <w:webHidden/>
              </w:rPr>
              <w:fldChar w:fldCharType="separate"/>
            </w:r>
            <w:r>
              <w:rPr>
                <w:noProof/>
                <w:webHidden/>
              </w:rPr>
              <w:t>18</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497" w:history="1">
            <w:r w:rsidRPr="00496CCB">
              <w:rPr>
                <w:rStyle w:val="Hyperlink"/>
                <w:noProof/>
              </w:rPr>
              <w:t>A.</w:t>
            </w:r>
            <w:r>
              <w:rPr>
                <w:rFonts w:asciiTheme="minorHAnsi" w:eastAsiaTheme="minorEastAsia" w:hAnsiTheme="minorHAnsi"/>
                <w:noProof/>
                <w:sz w:val="22"/>
              </w:rPr>
              <w:tab/>
            </w:r>
            <w:r w:rsidRPr="00496CCB">
              <w:rPr>
                <w:rStyle w:val="Hyperlink"/>
                <w:noProof/>
              </w:rPr>
              <w:t>Description of the Calculations</w:t>
            </w:r>
            <w:r>
              <w:rPr>
                <w:noProof/>
                <w:webHidden/>
              </w:rPr>
              <w:tab/>
            </w:r>
            <w:r>
              <w:rPr>
                <w:noProof/>
                <w:webHidden/>
              </w:rPr>
              <w:fldChar w:fldCharType="begin"/>
            </w:r>
            <w:r>
              <w:rPr>
                <w:noProof/>
                <w:webHidden/>
              </w:rPr>
              <w:instrText xml:space="preserve"> PAGEREF _Toc381734497 \h </w:instrText>
            </w:r>
            <w:r>
              <w:rPr>
                <w:noProof/>
                <w:webHidden/>
              </w:rPr>
            </w:r>
            <w:r>
              <w:rPr>
                <w:noProof/>
                <w:webHidden/>
              </w:rPr>
              <w:fldChar w:fldCharType="separate"/>
            </w:r>
            <w:r>
              <w:rPr>
                <w:noProof/>
                <w:webHidden/>
              </w:rPr>
              <w:t>18</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498" w:history="1">
            <w:r w:rsidRPr="00496CCB">
              <w:rPr>
                <w:rStyle w:val="Hyperlink"/>
                <w:noProof/>
              </w:rPr>
              <w:t>B.</w:t>
            </w:r>
            <w:r>
              <w:rPr>
                <w:rFonts w:asciiTheme="minorHAnsi" w:eastAsiaTheme="minorEastAsia" w:hAnsiTheme="minorHAnsi"/>
                <w:noProof/>
                <w:sz w:val="22"/>
              </w:rPr>
              <w:tab/>
            </w:r>
            <w:r w:rsidRPr="00496CCB">
              <w:rPr>
                <w:rStyle w:val="Hyperlink"/>
                <w:noProof/>
              </w:rPr>
              <w:t>FLUKA Physics Settings</w:t>
            </w:r>
            <w:r>
              <w:rPr>
                <w:noProof/>
                <w:webHidden/>
              </w:rPr>
              <w:tab/>
            </w:r>
            <w:r>
              <w:rPr>
                <w:noProof/>
                <w:webHidden/>
              </w:rPr>
              <w:fldChar w:fldCharType="begin"/>
            </w:r>
            <w:r>
              <w:rPr>
                <w:noProof/>
                <w:webHidden/>
              </w:rPr>
              <w:instrText xml:space="preserve"> PAGEREF _Toc381734498 \h </w:instrText>
            </w:r>
            <w:r>
              <w:rPr>
                <w:noProof/>
                <w:webHidden/>
              </w:rPr>
            </w:r>
            <w:r>
              <w:rPr>
                <w:noProof/>
                <w:webHidden/>
              </w:rPr>
              <w:fldChar w:fldCharType="separate"/>
            </w:r>
            <w:r>
              <w:rPr>
                <w:noProof/>
                <w:webHidden/>
              </w:rPr>
              <w:t>22</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499" w:history="1">
            <w:r w:rsidRPr="00496CCB">
              <w:rPr>
                <w:rStyle w:val="Hyperlink"/>
                <w:noProof/>
              </w:rPr>
              <w:t>C.</w:t>
            </w:r>
            <w:r>
              <w:rPr>
                <w:rFonts w:asciiTheme="minorHAnsi" w:eastAsiaTheme="minorEastAsia" w:hAnsiTheme="minorHAnsi"/>
                <w:noProof/>
                <w:sz w:val="22"/>
              </w:rPr>
              <w:tab/>
            </w:r>
            <w:r w:rsidRPr="00496CCB">
              <w:rPr>
                <w:rStyle w:val="Hyperlink"/>
                <w:noProof/>
              </w:rPr>
              <w:t>FLUKA Geometry</w:t>
            </w:r>
            <w:r>
              <w:rPr>
                <w:noProof/>
                <w:webHidden/>
              </w:rPr>
              <w:tab/>
            </w:r>
            <w:r>
              <w:rPr>
                <w:noProof/>
                <w:webHidden/>
              </w:rPr>
              <w:fldChar w:fldCharType="begin"/>
            </w:r>
            <w:r>
              <w:rPr>
                <w:noProof/>
                <w:webHidden/>
              </w:rPr>
              <w:instrText xml:space="preserve"> PAGEREF _Toc381734499 \h </w:instrText>
            </w:r>
            <w:r>
              <w:rPr>
                <w:noProof/>
                <w:webHidden/>
              </w:rPr>
            </w:r>
            <w:r>
              <w:rPr>
                <w:noProof/>
                <w:webHidden/>
              </w:rPr>
              <w:fldChar w:fldCharType="separate"/>
            </w:r>
            <w:r>
              <w:rPr>
                <w:noProof/>
                <w:webHidden/>
              </w:rPr>
              <w:t>26</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00" w:history="1">
            <w:r w:rsidRPr="00496CCB">
              <w:rPr>
                <w:rStyle w:val="Hyperlink"/>
                <w:noProof/>
              </w:rPr>
              <w:t>D.</w:t>
            </w:r>
            <w:r>
              <w:rPr>
                <w:rFonts w:asciiTheme="minorHAnsi" w:eastAsiaTheme="minorEastAsia" w:hAnsiTheme="minorHAnsi"/>
                <w:noProof/>
                <w:sz w:val="22"/>
              </w:rPr>
              <w:tab/>
            </w:r>
            <w:r w:rsidRPr="00496CCB">
              <w:rPr>
                <w:rStyle w:val="Hyperlink"/>
                <w:noProof/>
              </w:rPr>
              <w:t>FLUKA Materials Settings</w:t>
            </w:r>
            <w:r>
              <w:rPr>
                <w:noProof/>
                <w:webHidden/>
              </w:rPr>
              <w:tab/>
            </w:r>
            <w:r>
              <w:rPr>
                <w:noProof/>
                <w:webHidden/>
              </w:rPr>
              <w:fldChar w:fldCharType="begin"/>
            </w:r>
            <w:r>
              <w:rPr>
                <w:noProof/>
                <w:webHidden/>
              </w:rPr>
              <w:instrText xml:space="preserve"> PAGEREF _Toc381734500 \h </w:instrText>
            </w:r>
            <w:r>
              <w:rPr>
                <w:noProof/>
                <w:webHidden/>
              </w:rPr>
            </w:r>
            <w:r>
              <w:rPr>
                <w:noProof/>
                <w:webHidden/>
              </w:rPr>
              <w:fldChar w:fldCharType="separate"/>
            </w:r>
            <w:r>
              <w:rPr>
                <w:noProof/>
                <w:webHidden/>
              </w:rPr>
              <w:t>26</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01" w:history="1">
            <w:r w:rsidRPr="00496CCB">
              <w:rPr>
                <w:rStyle w:val="Hyperlink"/>
                <w:noProof/>
              </w:rPr>
              <w:t>E.</w:t>
            </w:r>
            <w:r>
              <w:rPr>
                <w:rFonts w:asciiTheme="minorHAnsi" w:eastAsiaTheme="minorEastAsia" w:hAnsiTheme="minorHAnsi"/>
                <w:noProof/>
                <w:sz w:val="22"/>
              </w:rPr>
              <w:tab/>
            </w:r>
            <w:r w:rsidRPr="00496CCB">
              <w:rPr>
                <w:rStyle w:val="Hyperlink"/>
                <w:noProof/>
              </w:rPr>
              <w:t>FLUKA Scoring</w:t>
            </w:r>
            <w:r>
              <w:rPr>
                <w:noProof/>
                <w:webHidden/>
              </w:rPr>
              <w:tab/>
            </w:r>
            <w:r>
              <w:rPr>
                <w:noProof/>
                <w:webHidden/>
              </w:rPr>
              <w:fldChar w:fldCharType="begin"/>
            </w:r>
            <w:r>
              <w:rPr>
                <w:noProof/>
                <w:webHidden/>
              </w:rPr>
              <w:instrText xml:space="preserve"> PAGEREF _Toc381734501 \h </w:instrText>
            </w:r>
            <w:r>
              <w:rPr>
                <w:noProof/>
                <w:webHidden/>
              </w:rPr>
            </w:r>
            <w:r>
              <w:rPr>
                <w:noProof/>
                <w:webHidden/>
              </w:rPr>
              <w:fldChar w:fldCharType="separate"/>
            </w:r>
            <w:r>
              <w:rPr>
                <w:noProof/>
                <w:webHidden/>
              </w:rPr>
              <w:t>27</w:t>
            </w:r>
            <w:r>
              <w:rPr>
                <w:noProof/>
                <w:webHidden/>
              </w:rPr>
              <w:fldChar w:fldCharType="end"/>
            </w:r>
          </w:hyperlink>
        </w:p>
        <w:p w:rsidR="00453A2D" w:rsidRDefault="00453A2D">
          <w:pPr>
            <w:pStyle w:val="TOC1"/>
            <w:tabs>
              <w:tab w:val="left" w:pos="660"/>
              <w:tab w:val="right" w:leader="dot" w:pos="9350"/>
            </w:tabs>
            <w:rPr>
              <w:rFonts w:asciiTheme="minorHAnsi" w:eastAsiaTheme="minorEastAsia" w:hAnsiTheme="minorHAnsi"/>
              <w:noProof/>
              <w:sz w:val="22"/>
            </w:rPr>
          </w:pPr>
          <w:hyperlink w:anchor="_Toc381734502" w:history="1">
            <w:r w:rsidRPr="00496CCB">
              <w:rPr>
                <w:rStyle w:val="Hyperlink"/>
                <w:noProof/>
              </w:rPr>
              <w:t>IV.</w:t>
            </w:r>
            <w:r>
              <w:rPr>
                <w:rFonts w:asciiTheme="minorHAnsi" w:eastAsiaTheme="minorEastAsia" w:hAnsiTheme="minorHAnsi"/>
                <w:noProof/>
                <w:sz w:val="22"/>
              </w:rPr>
              <w:tab/>
            </w:r>
            <w:r w:rsidRPr="00496CCB">
              <w:rPr>
                <w:rStyle w:val="Hyperlink"/>
                <w:noProof/>
              </w:rPr>
              <w:t>Characteristics of FLUKA Lookup Table Results</w:t>
            </w:r>
            <w:r>
              <w:rPr>
                <w:noProof/>
                <w:webHidden/>
              </w:rPr>
              <w:tab/>
            </w:r>
            <w:r>
              <w:rPr>
                <w:noProof/>
                <w:webHidden/>
              </w:rPr>
              <w:fldChar w:fldCharType="begin"/>
            </w:r>
            <w:r>
              <w:rPr>
                <w:noProof/>
                <w:webHidden/>
              </w:rPr>
              <w:instrText xml:space="preserve"> PAGEREF _Toc381734502 \h </w:instrText>
            </w:r>
            <w:r>
              <w:rPr>
                <w:noProof/>
                <w:webHidden/>
              </w:rPr>
            </w:r>
            <w:r>
              <w:rPr>
                <w:noProof/>
                <w:webHidden/>
              </w:rPr>
              <w:fldChar w:fldCharType="separate"/>
            </w:r>
            <w:r>
              <w:rPr>
                <w:noProof/>
                <w:webHidden/>
              </w:rPr>
              <w:t>30</w:t>
            </w:r>
            <w:r>
              <w:rPr>
                <w:noProof/>
                <w:webHidden/>
              </w:rPr>
              <w:fldChar w:fldCharType="end"/>
            </w:r>
          </w:hyperlink>
        </w:p>
        <w:p w:rsidR="00453A2D" w:rsidRDefault="00453A2D">
          <w:pPr>
            <w:pStyle w:val="TOC1"/>
            <w:tabs>
              <w:tab w:val="left" w:pos="480"/>
              <w:tab w:val="right" w:leader="dot" w:pos="9350"/>
            </w:tabs>
            <w:rPr>
              <w:rFonts w:asciiTheme="minorHAnsi" w:eastAsiaTheme="minorEastAsia" w:hAnsiTheme="minorHAnsi"/>
              <w:noProof/>
              <w:sz w:val="22"/>
            </w:rPr>
          </w:pPr>
          <w:hyperlink w:anchor="_Toc381734503" w:history="1">
            <w:r w:rsidRPr="00496CCB">
              <w:rPr>
                <w:rStyle w:val="Hyperlink"/>
                <w:noProof/>
              </w:rPr>
              <w:t>V.</w:t>
            </w:r>
            <w:r>
              <w:rPr>
                <w:rFonts w:asciiTheme="minorHAnsi" w:eastAsiaTheme="minorEastAsia" w:hAnsiTheme="minorHAnsi"/>
                <w:noProof/>
                <w:sz w:val="22"/>
              </w:rPr>
              <w:tab/>
            </w:r>
            <w:r w:rsidRPr="00496CCB">
              <w:rPr>
                <w:rStyle w:val="Hyperlink"/>
                <w:noProof/>
              </w:rPr>
              <w:t>Application of the FLUKA Lookup Tool to the CRaTER Telescope</w:t>
            </w:r>
            <w:r>
              <w:rPr>
                <w:noProof/>
                <w:webHidden/>
              </w:rPr>
              <w:tab/>
            </w:r>
            <w:r>
              <w:rPr>
                <w:noProof/>
                <w:webHidden/>
              </w:rPr>
              <w:fldChar w:fldCharType="begin"/>
            </w:r>
            <w:r>
              <w:rPr>
                <w:noProof/>
                <w:webHidden/>
              </w:rPr>
              <w:instrText xml:space="preserve"> PAGEREF _Toc381734503 \h </w:instrText>
            </w:r>
            <w:r>
              <w:rPr>
                <w:noProof/>
                <w:webHidden/>
              </w:rPr>
            </w:r>
            <w:r>
              <w:rPr>
                <w:noProof/>
                <w:webHidden/>
              </w:rPr>
              <w:fldChar w:fldCharType="separate"/>
            </w:r>
            <w:r>
              <w:rPr>
                <w:noProof/>
                <w:webHidden/>
              </w:rPr>
              <w:t>40</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04" w:history="1">
            <w:r w:rsidRPr="00496CCB">
              <w:rPr>
                <w:rStyle w:val="Hyperlink"/>
                <w:noProof/>
              </w:rPr>
              <w:t>A.</w:t>
            </w:r>
            <w:r>
              <w:rPr>
                <w:rFonts w:asciiTheme="minorHAnsi" w:eastAsiaTheme="minorEastAsia" w:hAnsiTheme="minorHAnsi"/>
                <w:noProof/>
                <w:sz w:val="22"/>
              </w:rPr>
              <w:tab/>
            </w:r>
            <w:r w:rsidRPr="00496CCB">
              <w:rPr>
                <w:rStyle w:val="Hyperlink"/>
                <w:noProof/>
              </w:rPr>
              <w:t>The CRaTER Telescope</w:t>
            </w:r>
            <w:r>
              <w:rPr>
                <w:noProof/>
                <w:webHidden/>
              </w:rPr>
              <w:tab/>
            </w:r>
            <w:r>
              <w:rPr>
                <w:noProof/>
                <w:webHidden/>
              </w:rPr>
              <w:fldChar w:fldCharType="begin"/>
            </w:r>
            <w:r>
              <w:rPr>
                <w:noProof/>
                <w:webHidden/>
              </w:rPr>
              <w:instrText xml:space="preserve"> PAGEREF _Toc381734504 \h </w:instrText>
            </w:r>
            <w:r>
              <w:rPr>
                <w:noProof/>
                <w:webHidden/>
              </w:rPr>
            </w:r>
            <w:r>
              <w:rPr>
                <w:noProof/>
                <w:webHidden/>
              </w:rPr>
              <w:fldChar w:fldCharType="separate"/>
            </w:r>
            <w:r>
              <w:rPr>
                <w:noProof/>
                <w:webHidden/>
              </w:rPr>
              <w:t>40</w:t>
            </w:r>
            <w:r>
              <w:rPr>
                <w:noProof/>
                <w:webHidden/>
              </w:rPr>
              <w:fldChar w:fldCharType="end"/>
            </w:r>
          </w:hyperlink>
        </w:p>
        <w:p w:rsidR="00453A2D" w:rsidRDefault="00453A2D">
          <w:pPr>
            <w:pStyle w:val="TOC3"/>
            <w:tabs>
              <w:tab w:val="left" w:pos="1100"/>
              <w:tab w:val="right" w:leader="dot" w:pos="9350"/>
            </w:tabs>
            <w:rPr>
              <w:rFonts w:asciiTheme="minorHAnsi" w:eastAsiaTheme="minorEastAsia" w:hAnsiTheme="minorHAnsi"/>
              <w:noProof/>
              <w:sz w:val="22"/>
            </w:rPr>
          </w:pPr>
          <w:hyperlink w:anchor="_Toc381734505" w:history="1">
            <w:r w:rsidRPr="00496CCB">
              <w:rPr>
                <w:rStyle w:val="Hyperlink"/>
                <w:noProof/>
              </w:rPr>
              <w:t>1.</w:t>
            </w:r>
            <w:r>
              <w:rPr>
                <w:rFonts w:asciiTheme="minorHAnsi" w:eastAsiaTheme="minorEastAsia" w:hAnsiTheme="minorHAnsi"/>
                <w:noProof/>
                <w:sz w:val="22"/>
              </w:rPr>
              <w:tab/>
            </w:r>
            <w:r w:rsidRPr="00496CCB">
              <w:rPr>
                <w:rStyle w:val="Hyperlink"/>
                <w:noProof/>
              </w:rPr>
              <w:t>Characteristics of the CRaTER Telescope</w:t>
            </w:r>
            <w:r>
              <w:rPr>
                <w:noProof/>
                <w:webHidden/>
              </w:rPr>
              <w:tab/>
            </w:r>
            <w:r>
              <w:rPr>
                <w:noProof/>
                <w:webHidden/>
              </w:rPr>
              <w:fldChar w:fldCharType="begin"/>
            </w:r>
            <w:r>
              <w:rPr>
                <w:noProof/>
                <w:webHidden/>
              </w:rPr>
              <w:instrText xml:space="preserve"> PAGEREF _Toc381734505 \h </w:instrText>
            </w:r>
            <w:r>
              <w:rPr>
                <w:noProof/>
                <w:webHidden/>
              </w:rPr>
            </w:r>
            <w:r>
              <w:rPr>
                <w:noProof/>
                <w:webHidden/>
              </w:rPr>
              <w:fldChar w:fldCharType="separate"/>
            </w:r>
            <w:r>
              <w:rPr>
                <w:noProof/>
                <w:webHidden/>
              </w:rPr>
              <w:t>40</w:t>
            </w:r>
            <w:r>
              <w:rPr>
                <w:noProof/>
                <w:webHidden/>
              </w:rPr>
              <w:fldChar w:fldCharType="end"/>
            </w:r>
          </w:hyperlink>
        </w:p>
        <w:p w:rsidR="00453A2D" w:rsidRDefault="00453A2D">
          <w:pPr>
            <w:pStyle w:val="TOC3"/>
            <w:tabs>
              <w:tab w:val="left" w:pos="1100"/>
              <w:tab w:val="right" w:leader="dot" w:pos="9350"/>
            </w:tabs>
            <w:rPr>
              <w:rFonts w:asciiTheme="minorHAnsi" w:eastAsiaTheme="minorEastAsia" w:hAnsiTheme="minorHAnsi"/>
              <w:noProof/>
              <w:sz w:val="22"/>
            </w:rPr>
          </w:pPr>
          <w:hyperlink w:anchor="_Toc381734506" w:history="1">
            <w:r w:rsidRPr="00496CCB">
              <w:rPr>
                <w:rStyle w:val="Hyperlink"/>
                <w:noProof/>
              </w:rPr>
              <w:t>2.</w:t>
            </w:r>
            <w:r>
              <w:rPr>
                <w:rFonts w:asciiTheme="minorHAnsi" w:eastAsiaTheme="minorEastAsia" w:hAnsiTheme="minorHAnsi"/>
                <w:noProof/>
                <w:sz w:val="22"/>
              </w:rPr>
              <w:tab/>
            </w:r>
            <w:r w:rsidRPr="00496CCB">
              <w:rPr>
                <w:rStyle w:val="Hyperlink"/>
                <w:noProof/>
              </w:rPr>
              <w:t xml:space="preserve"> Existing CRaTER Simulations</w:t>
            </w:r>
            <w:r>
              <w:rPr>
                <w:noProof/>
                <w:webHidden/>
              </w:rPr>
              <w:tab/>
            </w:r>
            <w:r>
              <w:rPr>
                <w:noProof/>
                <w:webHidden/>
              </w:rPr>
              <w:fldChar w:fldCharType="begin"/>
            </w:r>
            <w:r>
              <w:rPr>
                <w:noProof/>
                <w:webHidden/>
              </w:rPr>
              <w:instrText xml:space="preserve"> PAGEREF _Toc381734506 \h </w:instrText>
            </w:r>
            <w:r>
              <w:rPr>
                <w:noProof/>
                <w:webHidden/>
              </w:rPr>
            </w:r>
            <w:r>
              <w:rPr>
                <w:noProof/>
                <w:webHidden/>
              </w:rPr>
              <w:fldChar w:fldCharType="separate"/>
            </w:r>
            <w:r>
              <w:rPr>
                <w:noProof/>
                <w:webHidden/>
              </w:rPr>
              <w:t>44</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07" w:history="1">
            <w:r w:rsidRPr="00496CCB">
              <w:rPr>
                <w:rStyle w:val="Hyperlink"/>
                <w:noProof/>
              </w:rPr>
              <w:t>B.</w:t>
            </w:r>
            <w:r>
              <w:rPr>
                <w:rFonts w:asciiTheme="minorHAnsi" w:eastAsiaTheme="minorEastAsia" w:hAnsiTheme="minorHAnsi"/>
                <w:noProof/>
                <w:sz w:val="22"/>
              </w:rPr>
              <w:tab/>
            </w:r>
            <w:r w:rsidRPr="00496CCB">
              <w:rPr>
                <w:rStyle w:val="Hyperlink"/>
                <w:noProof/>
              </w:rPr>
              <w:t>Building the Spectrum</w:t>
            </w:r>
            <w:r>
              <w:rPr>
                <w:noProof/>
                <w:webHidden/>
              </w:rPr>
              <w:tab/>
            </w:r>
            <w:r>
              <w:rPr>
                <w:noProof/>
                <w:webHidden/>
              </w:rPr>
              <w:fldChar w:fldCharType="begin"/>
            </w:r>
            <w:r>
              <w:rPr>
                <w:noProof/>
                <w:webHidden/>
              </w:rPr>
              <w:instrText xml:space="preserve"> PAGEREF _Toc381734507 \h </w:instrText>
            </w:r>
            <w:r>
              <w:rPr>
                <w:noProof/>
                <w:webHidden/>
              </w:rPr>
            </w:r>
            <w:r>
              <w:rPr>
                <w:noProof/>
                <w:webHidden/>
              </w:rPr>
              <w:fldChar w:fldCharType="separate"/>
            </w:r>
            <w:r>
              <w:rPr>
                <w:noProof/>
                <w:webHidden/>
              </w:rPr>
              <w:t>46</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08" w:history="1">
            <w:r w:rsidRPr="00496CCB">
              <w:rPr>
                <w:rStyle w:val="Hyperlink"/>
                <w:noProof/>
              </w:rPr>
              <w:t>C.</w:t>
            </w:r>
            <w:r>
              <w:rPr>
                <w:rFonts w:asciiTheme="minorHAnsi" w:eastAsiaTheme="minorEastAsia" w:hAnsiTheme="minorHAnsi"/>
                <w:noProof/>
                <w:sz w:val="22"/>
              </w:rPr>
              <w:tab/>
            </w:r>
            <w:r w:rsidRPr="00496CCB">
              <w:rPr>
                <w:rStyle w:val="Hyperlink"/>
                <w:noProof/>
              </w:rPr>
              <w:t>Modeling the CRaTER Telescope</w:t>
            </w:r>
            <w:r>
              <w:rPr>
                <w:noProof/>
                <w:webHidden/>
              </w:rPr>
              <w:tab/>
            </w:r>
            <w:r>
              <w:rPr>
                <w:noProof/>
                <w:webHidden/>
              </w:rPr>
              <w:fldChar w:fldCharType="begin"/>
            </w:r>
            <w:r>
              <w:rPr>
                <w:noProof/>
                <w:webHidden/>
              </w:rPr>
              <w:instrText xml:space="preserve"> PAGEREF _Toc381734508 \h </w:instrText>
            </w:r>
            <w:r>
              <w:rPr>
                <w:noProof/>
                <w:webHidden/>
              </w:rPr>
            </w:r>
            <w:r>
              <w:rPr>
                <w:noProof/>
                <w:webHidden/>
              </w:rPr>
              <w:fldChar w:fldCharType="separate"/>
            </w:r>
            <w:r>
              <w:rPr>
                <w:noProof/>
                <w:webHidden/>
              </w:rPr>
              <w:t>53</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09" w:history="1">
            <w:r w:rsidRPr="00496CCB">
              <w:rPr>
                <w:rStyle w:val="Hyperlink"/>
                <w:noProof/>
              </w:rPr>
              <w:t>D.</w:t>
            </w:r>
            <w:r>
              <w:rPr>
                <w:rFonts w:asciiTheme="minorHAnsi" w:eastAsiaTheme="minorEastAsia" w:hAnsiTheme="minorHAnsi"/>
                <w:noProof/>
                <w:sz w:val="22"/>
              </w:rPr>
              <w:tab/>
            </w:r>
            <w:r w:rsidRPr="00496CCB">
              <w:rPr>
                <w:rStyle w:val="Hyperlink"/>
                <w:noProof/>
              </w:rPr>
              <w:t>Deposition of Energy in the Detector</w:t>
            </w:r>
            <w:r>
              <w:rPr>
                <w:noProof/>
                <w:webHidden/>
              </w:rPr>
              <w:tab/>
            </w:r>
            <w:r>
              <w:rPr>
                <w:noProof/>
                <w:webHidden/>
              </w:rPr>
              <w:fldChar w:fldCharType="begin"/>
            </w:r>
            <w:r>
              <w:rPr>
                <w:noProof/>
                <w:webHidden/>
              </w:rPr>
              <w:instrText xml:space="preserve"> PAGEREF _Toc381734509 \h </w:instrText>
            </w:r>
            <w:r>
              <w:rPr>
                <w:noProof/>
                <w:webHidden/>
              </w:rPr>
            </w:r>
            <w:r>
              <w:rPr>
                <w:noProof/>
                <w:webHidden/>
              </w:rPr>
              <w:fldChar w:fldCharType="separate"/>
            </w:r>
            <w:r>
              <w:rPr>
                <w:noProof/>
                <w:webHidden/>
              </w:rPr>
              <w:t>54</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10" w:history="1">
            <w:r w:rsidRPr="00496CCB">
              <w:rPr>
                <w:rStyle w:val="Hyperlink"/>
                <w:noProof/>
              </w:rPr>
              <w:t>E.</w:t>
            </w:r>
            <w:r>
              <w:rPr>
                <w:rFonts w:asciiTheme="minorHAnsi" w:eastAsiaTheme="minorEastAsia" w:hAnsiTheme="minorHAnsi"/>
                <w:noProof/>
                <w:sz w:val="22"/>
              </w:rPr>
              <w:tab/>
            </w:r>
            <w:r w:rsidRPr="00496CCB">
              <w:rPr>
                <w:rStyle w:val="Hyperlink"/>
                <w:noProof/>
              </w:rPr>
              <w:t>Calculating Lineal Energy (y) from FLUKA DOSE</w:t>
            </w:r>
            <w:r>
              <w:rPr>
                <w:noProof/>
                <w:webHidden/>
              </w:rPr>
              <w:tab/>
            </w:r>
            <w:r>
              <w:rPr>
                <w:noProof/>
                <w:webHidden/>
              </w:rPr>
              <w:fldChar w:fldCharType="begin"/>
            </w:r>
            <w:r>
              <w:rPr>
                <w:noProof/>
                <w:webHidden/>
              </w:rPr>
              <w:instrText xml:space="preserve"> PAGEREF _Toc381734510 \h </w:instrText>
            </w:r>
            <w:r>
              <w:rPr>
                <w:noProof/>
                <w:webHidden/>
              </w:rPr>
            </w:r>
            <w:r>
              <w:rPr>
                <w:noProof/>
                <w:webHidden/>
              </w:rPr>
              <w:fldChar w:fldCharType="separate"/>
            </w:r>
            <w:r>
              <w:rPr>
                <w:noProof/>
                <w:webHidden/>
              </w:rPr>
              <w:t>56</w:t>
            </w:r>
            <w:r>
              <w:rPr>
                <w:noProof/>
                <w:webHidden/>
              </w:rPr>
              <w:fldChar w:fldCharType="end"/>
            </w:r>
          </w:hyperlink>
        </w:p>
        <w:p w:rsidR="00453A2D" w:rsidRDefault="00453A2D">
          <w:pPr>
            <w:pStyle w:val="TOC2"/>
            <w:tabs>
              <w:tab w:val="left" w:pos="660"/>
              <w:tab w:val="right" w:leader="dot" w:pos="9350"/>
            </w:tabs>
            <w:rPr>
              <w:rFonts w:asciiTheme="minorHAnsi" w:eastAsiaTheme="minorEastAsia" w:hAnsiTheme="minorHAnsi"/>
              <w:noProof/>
              <w:sz w:val="22"/>
            </w:rPr>
          </w:pPr>
          <w:hyperlink w:anchor="_Toc381734511" w:history="1">
            <w:r w:rsidRPr="00496CCB">
              <w:rPr>
                <w:rStyle w:val="Hyperlink"/>
                <w:noProof/>
              </w:rPr>
              <w:t>F.</w:t>
            </w:r>
            <w:r>
              <w:rPr>
                <w:rFonts w:asciiTheme="minorHAnsi" w:eastAsiaTheme="minorEastAsia" w:hAnsiTheme="minorHAnsi"/>
                <w:noProof/>
                <w:sz w:val="22"/>
              </w:rPr>
              <w:tab/>
            </w:r>
            <w:r w:rsidRPr="00496CCB">
              <w:rPr>
                <w:rStyle w:val="Hyperlink"/>
                <w:noProof/>
              </w:rPr>
              <w:t>Binning of Calculations</w:t>
            </w:r>
            <w:r>
              <w:rPr>
                <w:noProof/>
                <w:webHidden/>
              </w:rPr>
              <w:tab/>
            </w:r>
            <w:r>
              <w:rPr>
                <w:noProof/>
                <w:webHidden/>
              </w:rPr>
              <w:fldChar w:fldCharType="begin"/>
            </w:r>
            <w:r>
              <w:rPr>
                <w:noProof/>
                <w:webHidden/>
              </w:rPr>
              <w:instrText xml:space="preserve"> PAGEREF _Toc381734511 \h </w:instrText>
            </w:r>
            <w:r>
              <w:rPr>
                <w:noProof/>
                <w:webHidden/>
              </w:rPr>
            </w:r>
            <w:r>
              <w:rPr>
                <w:noProof/>
                <w:webHidden/>
              </w:rPr>
              <w:fldChar w:fldCharType="separate"/>
            </w:r>
            <w:r>
              <w:rPr>
                <w:noProof/>
                <w:webHidden/>
              </w:rPr>
              <w:t>59</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12" w:history="1">
            <w:r w:rsidRPr="00496CCB">
              <w:rPr>
                <w:rStyle w:val="Hyperlink"/>
                <w:noProof/>
              </w:rPr>
              <w:t>G.</w:t>
            </w:r>
            <w:r>
              <w:rPr>
                <w:rFonts w:asciiTheme="minorHAnsi" w:eastAsiaTheme="minorEastAsia" w:hAnsiTheme="minorHAnsi"/>
                <w:noProof/>
                <w:sz w:val="22"/>
              </w:rPr>
              <w:tab/>
            </w:r>
            <w:r w:rsidRPr="00496CCB">
              <w:rPr>
                <w:rStyle w:val="Hyperlink"/>
                <w:noProof/>
              </w:rPr>
              <w:t>Development of a Closer Model of the FLUKA Telescope</w:t>
            </w:r>
            <w:r>
              <w:rPr>
                <w:noProof/>
                <w:webHidden/>
              </w:rPr>
              <w:tab/>
            </w:r>
            <w:r>
              <w:rPr>
                <w:noProof/>
                <w:webHidden/>
              </w:rPr>
              <w:fldChar w:fldCharType="begin"/>
            </w:r>
            <w:r>
              <w:rPr>
                <w:noProof/>
                <w:webHidden/>
              </w:rPr>
              <w:instrText xml:space="preserve"> PAGEREF _Toc381734512 \h </w:instrText>
            </w:r>
            <w:r>
              <w:rPr>
                <w:noProof/>
                <w:webHidden/>
              </w:rPr>
            </w:r>
            <w:r>
              <w:rPr>
                <w:noProof/>
                <w:webHidden/>
              </w:rPr>
              <w:fldChar w:fldCharType="separate"/>
            </w:r>
            <w:r>
              <w:rPr>
                <w:noProof/>
                <w:webHidden/>
              </w:rPr>
              <w:t>63</w:t>
            </w:r>
            <w:r>
              <w:rPr>
                <w:noProof/>
                <w:webHidden/>
              </w:rPr>
              <w:fldChar w:fldCharType="end"/>
            </w:r>
          </w:hyperlink>
        </w:p>
        <w:p w:rsidR="00453A2D" w:rsidRDefault="00453A2D">
          <w:pPr>
            <w:pStyle w:val="TOC2"/>
            <w:tabs>
              <w:tab w:val="right" w:leader="dot" w:pos="9350"/>
            </w:tabs>
            <w:rPr>
              <w:rFonts w:asciiTheme="minorHAnsi" w:eastAsiaTheme="minorEastAsia" w:hAnsiTheme="minorHAnsi"/>
              <w:noProof/>
              <w:sz w:val="22"/>
            </w:rPr>
          </w:pPr>
          <w:hyperlink w:anchor="_Toc381734513" w:history="1">
            <w:r w:rsidRPr="00496CCB">
              <w:rPr>
                <w:rStyle w:val="Hyperlink"/>
                <w:noProof/>
              </w:rPr>
              <w:t>H.  CRaTER Experimental Data</w:t>
            </w:r>
            <w:r>
              <w:rPr>
                <w:noProof/>
                <w:webHidden/>
              </w:rPr>
              <w:tab/>
            </w:r>
            <w:r>
              <w:rPr>
                <w:noProof/>
                <w:webHidden/>
              </w:rPr>
              <w:fldChar w:fldCharType="begin"/>
            </w:r>
            <w:r>
              <w:rPr>
                <w:noProof/>
                <w:webHidden/>
              </w:rPr>
              <w:instrText xml:space="preserve"> PAGEREF _Toc381734513 \h </w:instrText>
            </w:r>
            <w:r>
              <w:rPr>
                <w:noProof/>
                <w:webHidden/>
              </w:rPr>
            </w:r>
            <w:r>
              <w:rPr>
                <w:noProof/>
                <w:webHidden/>
              </w:rPr>
              <w:fldChar w:fldCharType="separate"/>
            </w:r>
            <w:r>
              <w:rPr>
                <w:noProof/>
                <w:webHidden/>
              </w:rPr>
              <w:t>67</w:t>
            </w:r>
            <w:r>
              <w:rPr>
                <w:noProof/>
                <w:webHidden/>
              </w:rPr>
              <w:fldChar w:fldCharType="end"/>
            </w:r>
          </w:hyperlink>
        </w:p>
        <w:p w:rsidR="00453A2D" w:rsidRDefault="00453A2D">
          <w:pPr>
            <w:pStyle w:val="TOC2"/>
            <w:tabs>
              <w:tab w:val="left" w:pos="660"/>
              <w:tab w:val="right" w:leader="dot" w:pos="9350"/>
            </w:tabs>
            <w:rPr>
              <w:rFonts w:asciiTheme="minorHAnsi" w:eastAsiaTheme="minorEastAsia" w:hAnsiTheme="minorHAnsi"/>
              <w:noProof/>
              <w:sz w:val="22"/>
            </w:rPr>
          </w:pPr>
          <w:hyperlink w:anchor="_Toc381734514" w:history="1">
            <w:r w:rsidRPr="00496CCB">
              <w:rPr>
                <w:rStyle w:val="Hyperlink"/>
                <w:noProof/>
              </w:rPr>
              <w:t>I.</w:t>
            </w:r>
            <w:r>
              <w:rPr>
                <w:rFonts w:asciiTheme="minorHAnsi" w:eastAsiaTheme="minorEastAsia" w:hAnsiTheme="minorHAnsi"/>
                <w:noProof/>
                <w:sz w:val="22"/>
              </w:rPr>
              <w:tab/>
            </w:r>
            <w:r w:rsidRPr="00496CCB">
              <w:rPr>
                <w:rStyle w:val="Hyperlink"/>
                <w:noProof/>
              </w:rPr>
              <w:t>CRaTER Model</w:t>
            </w:r>
            <w:r>
              <w:rPr>
                <w:noProof/>
                <w:webHidden/>
              </w:rPr>
              <w:tab/>
            </w:r>
            <w:r>
              <w:rPr>
                <w:noProof/>
                <w:webHidden/>
              </w:rPr>
              <w:fldChar w:fldCharType="begin"/>
            </w:r>
            <w:r>
              <w:rPr>
                <w:noProof/>
                <w:webHidden/>
              </w:rPr>
              <w:instrText xml:space="preserve"> PAGEREF _Toc381734514 \h </w:instrText>
            </w:r>
            <w:r>
              <w:rPr>
                <w:noProof/>
                <w:webHidden/>
              </w:rPr>
            </w:r>
            <w:r>
              <w:rPr>
                <w:noProof/>
                <w:webHidden/>
              </w:rPr>
              <w:fldChar w:fldCharType="separate"/>
            </w:r>
            <w:r>
              <w:rPr>
                <w:noProof/>
                <w:webHidden/>
              </w:rPr>
              <w:t>68</w:t>
            </w:r>
            <w:r>
              <w:rPr>
                <w:noProof/>
                <w:webHidden/>
              </w:rPr>
              <w:fldChar w:fldCharType="end"/>
            </w:r>
          </w:hyperlink>
        </w:p>
        <w:p w:rsidR="00453A2D" w:rsidRDefault="00453A2D">
          <w:pPr>
            <w:pStyle w:val="TOC3"/>
            <w:tabs>
              <w:tab w:val="left" w:pos="1100"/>
              <w:tab w:val="right" w:leader="dot" w:pos="9350"/>
            </w:tabs>
            <w:rPr>
              <w:rFonts w:asciiTheme="minorHAnsi" w:eastAsiaTheme="minorEastAsia" w:hAnsiTheme="minorHAnsi"/>
              <w:noProof/>
              <w:sz w:val="22"/>
            </w:rPr>
          </w:pPr>
          <w:hyperlink w:anchor="_Toc381734515" w:history="1">
            <w:r w:rsidRPr="00496CCB">
              <w:rPr>
                <w:rStyle w:val="Hyperlink"/>
                <w:noProof/>
              </w:rPr>
              <w:t>1.</w:t>
            </w:r>
            <w:r>
              <w:rPr>
                <w:rFonts w:asciiTheme="minorHAnsi" w:eastAsiaTheme="minorEastAsia" w:hAnsiTheme="minorHAnsi"/>
                <w:noProof/>
                <w:sz w:val="22"/>
              </w:rPr>
              <w:tab/>
            </w:r>
            <w:r w:rsidRPr="00496CCB">
              <w:rPr>
                <w:rStyle w:val="Hyperlink"/>
                <w:noProof/>
              </w:rPr>
              <w:t>Comparison of Results to Experimental Results</w:t>
            </w:r>
            <w:r>
              <w:rPr>
                <w:noProof/>
                <w:webHidden/>
              </w:rPr>
              <w:tab/>
            </w:r>
            <w:r>
              <w:rPr>
                <w:noProof/>
                <w:webHidden/>
              </w:rPr>
              <w:fldChar w:fldCharType="begin"/>
            </w:r>
            <w:r>
              <w:rPr>
                <w:noProof/>
                <w:webHidden/>
              </w:rPr>
              <w:instrText xml:space="preserve"> PAGEREF _Toc381734515 \h </w:instrText>
            </w:r>
            <w:r>
              <w:rPr>
                <w:noProof/>
                <w:webHidden/>
              </w:rPr>
            </w:r>
            <w:r>
              <w:rPr>
                <w:noProof/>
                <w:webHidden/>
              </w:rPr>
              <w:fldChar w:fldCharType="separate"/>
            </w:r>
            <w:r>
              <w:rPr>
                <w:noProof/>
                <w:webHidden/>
              </w:rPr>
              <w:t>68</w:t>
            </w:r>
            <w:r>
              <w:rPr>
                <w:noProof/>
                <w:webHidden/>
              </w:rPr>
              <w:fldChar w:fldCharType="end"/>
            </w:r>
          </w:hyperlink>
        </w:p>
        <w:p w:rsidR="00453A2D" w:rsidRDefault="00453A2D">
          <w:pPr>
            <w:pStyle w:val="TOC3"/>
            <w:tabs>
              <w:tab w:val="left" w:pos="1100"/>
              <w:tab w:val="right" w:leader="dot" w:pos="9350"/>
            </w:tabs>
            <w:rPr>
              <w:rFonts w:asciiTheme="minorHAnsi" w:eastAsiaTheme="minorEastAsia" w:hAnsiTheme="minorHAnsi"/>
              <w:noProof/>
              <w:sz w:val="22"/>
            </w:rPr>
          </w:pPr>
          <w:hyperlink w:anchor="_Toc381734516" w:history="1">
            <w:r w:rsidRPr="00496CCB">
              <w:rPr>
                <w:rStyle w:val="Hyperlink"/>
                <w:noProof/>
              </w:rPr>
              <w:t>2.</w:t>
            </w:r>
            <w:r>
              <w:rPr>
                <w:rFonts w:asciiTheme="minorHAnsi" w:eastAsiaTheme="minorEastAsia" w:hAnsiTheme="minorHAnsi"/>
                <w:noProof/>
                <w:sz w:val="22"/>
              </w:rPr>
              <w:tab/>
            </w:r>
            <w:r w:rsidRPr="00496CCB">
              <w:rPr>
                <w:rStyle w:val="Hyperlink"/>
                <w:noProof/>
              </w:rPr>
              <w:t>Comparison to Other Codes</w:t>
            </w:r>
            <w:r>
              <w:rPr>
                <w:noProof/>
                <w:webHidden/>
              </w:rPr>
              <w:tab/>
            </w:r>
            <w:r>
              <w:rPr>
                <w:noProof/>
                <w:webHidden/>
              </w:rPr>
              <w:fldChar w:fldCharType="begin"/>
            </w:r>
            <w:r>
              <w:rPr>
                <w:noProof/>
                <w:webHidden/>
              </w:rPr>
              <w:instrText xml:space="preserve"> PAGEREF _Toc381734516 \h </w:instrText>
            </w:r>
            <w:r>
              <w:rPr>
                <w:noProof/>
                <w:webHidden/>
              </w:rPr>
            </w:r>
            <w:r>
              <w:rPr>
                <w:noProof/>
                <w:webHidden/>
              </w:rPr>
              <w:fldChar w:fldCharType="separate"/>
            </w:r>
            <w:r>
              <w:rPr>
                <w:noProof/>
                <w:webHidden/>
              </w:rPr>
              <w:t>81</w:t>
            </w:r>
            <w:r>
              <w:rPr>
                <w:noProof/>
                <w:webHidden/>
              </w:rPr>
              <w:fldChar w:fldCharType="end"/>
            </w:r>
          </w:hyperlink>
        </w:p>
        <w:p w:rsidR="00453A2D" w:rsidRDefault="00453A2D">
          <w:pPr>
            <w:pStyle w:val="TOC3"/>
            <w:tabs>
              <w:tab w:val="left" w:pos="1100"/>
              <w:tab w:val="right" w:leader="dot" w:pos="9350"/>
            </w:tabs>
            <w:rPr>
              <w:rFonts w:asciiTheme="minorHAnsi" w:eastAsiaTheme="minorEastAsia" w:hAnsiTheme="minorHAnsi"/>
              <w:noProof/>
              <w:sz w:val="22"/>
            </w:rPr>
          </w:pPr>
          <w:hyperlink w:anchor="_Toc381734517" w:history="1">
            <w:r w:rsidRPr="00496CCB">
              <w:rPr>
                <w:rStyle w:val="Hyperlink"/>
                <w:noProof/>
              </w:rPr>
              <w:t>3.</w:t>
            </w:r>
            <w:r>
              <w:rPr>
                <w:rFonts w:asciiTheme="minorHAnsi" w:eastAsiaTheme="minorEastAsia" w:hAnsiTheme="minorHAnsi"/>
                <w:noProof/>
                <w:sz w:val="22"/>
              </w:rPr>
              <w:tab/>
            </w:r>
            <w:r w:rsidRPr="00496CCB">
              <w:rPr>
                <w:rStyle w:val="Hyperlink"/>
                <w:noProof/>
              </w:rPr>
              <w:t>Comparison of FLUKA Lookup Table Result to FLUKA with direct modeling of CRaTER</w:t>
            </w:r>
            <w:r>
              <w:rPr>
                <w:noProof/>
                <w:webHidden/>
              </w:rPr>
              <w:tab/>
            </w:r>
            <w:r>
              <w:rPr>
                <w:noProof/>
                <w:webHidden/>
              </w:rPr>
              <w:fldChar w:fldCharType="begin"/>
            </w:r>
            <w:r>
              <w:rPr>
                <w:noProof/>
                <w:webHidden/>
              </w:rPr>
              <w:instrText xml:space="preserve"> PAGEREF _Toc381734517 \h </w:instrText>
            </w:r>
            <w:r>
              <w:rPr>
                <w:noProof/>
                <w:webHidden/>
              </w:rPr>
            </w:r>
            <w:r>
              <w:rPr>
                <w:noProof/>
                <w:webHidden/>
              </w:rPr>
              <w:fldChar w:fldCharType="separate"/>
            </w:r>
            <w:r>
              <w:rPr>
                <w:noProof/>
                <w:webHidden/>
              </w:rPr>
              <w:t>86</w:t>
            </w:r>
            <w:r>
              <w:rPr>
                <w:noProof/>
                <w:webHidden/>
              </w:rPr>
              <w:fldChar w:fldCharType="end"/>
            </w:r>
          </w:hyperlink>
        </w:p>
        <w:p w:rsidR="00453A2D" w:rsidRDefault="00453A2D">
          <w:pPr>
            <w:pStyle w:val="TOC1"/>
            <w:tabs>
              <w:tab w:val="left" w:pos="660"/>
              <w:tab w:val="right" w:leader="dot" w:pos="9350"/>
            </w:tabs>
            <w:rPr>
              <w:rFonts w:asciiTheme="minorHAnsi" w:eastAsiaTheme="minorEastAsia" w:hAnsiTheme="minorHAnsi"/>
              <w:noProof/>
              <w:sz w:val="22"/>
            </w:rPr>
          </w:pPr>
          <w:hyperlink w:anchor="_Toc381734518" w:history="1">
            <w:r w:rsidRPr="00496CCB">
              <w:rPr>
                <w:rStyle w:val="Hyperlink"/>
                <w:noProof/>
              </w:rPr>
              <w:t>VI.</w:t>
            </w:r>
            <w:r>
              <w:rPr>
                <w:rFonts w:asciiTheme="minorHAnsi" w:eastAsiaTheme="minorEastAsia" w:hAnsiTheme="minorHAnsi"/>
                <w:noProof/>
                <w:sz w:val="22"/>
              </w:rPr>
              <w:tab/>
            </w:r>
            <w:r w:rsidRPr="00496CCB">
              <w:rPr>
                <w:rStyle w:val="Hyperlink"/>
                <w:noProof/>
              </w:rPr>
              <w:t>Effective Dose Analysis for Shielding Configurations</w:t>
            </w:r>
            <w:r>
              <w:rPr>
                <w:noProof/>
                <w:webHidden/>
              </w:rPr>
              <w:tab/>
            </w:r>
            <w:r>
              <w:rPr>
                <w:noProof/>
                <w:webHidden/>
              </w:rPr>
              <w:fldChar w:fldCharType="begin"/>
            </w:r>
            <w:r>
              <w:rPr>
                <w:noProof/>
                <w:webHidden/>
              </w:rPr>
              <w:instrText xml:space="preserve"> PAGEREF _Toc381734518 \h </w:instrText>
            </w:r>
            <w:r>
              <w:rPr>
                <w:noProof/>
                <w:webHidden/>
              </w:rPr>
            </w:r>
            <w:r>
              <w:rPr>
                <w:noProof/>
                <w:webHidden/>
              </w:rPr>
              <w:fldChar w:fldCharType="separate"/>
            </w:r>
            <w:r>
              <w:rPr>
                <w:noProof/>
                <w:webHidden/>
              </w:rPr>
              <w:t>93</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19" w:history="1">
            <w:r w:rsidRPr="00496CCB">
              <w:rPr>
                <w:rStyle w:val="Hyperlink"/>
                <w:noProof/>
              </w:rPr>
              <w:t>A.</w:t>
            </w:r>
            <w:r>
              <w:rPr>
                <w:rFonts w:asciiTheme="minorHAnsi" w:eastAsiaTheme="minorEastAsia" w:hAnsiTheme="minorHAnsi"/>
                <w:noProof/>
                <w:sz w:val="22"/>
              </w:rPr>
              <w:tab/>
            </w:r>
            <w:r w:rsidRPr="00496CCB">
              <w:rPr>
                <w:rStyle w:val="Hyperlink"/>
                <w:noProof/>
              </w:rPr>
              <w:t>Calculation of Effective Dose and Comparison to NASA PELs</w:t>
            </w:r>
            <w:r>
              <w:rPr>
                <w:noProof/>
                <w:webHidden/>
              </w:rPr>
              <w:tab/>
            </w:r>
            <w:r>
              <w:rPr>
                <w:noProof/>
                <w:webHidden/>
              </w:rPr>
              <w:fldChar w:fldCharType="begin"/>
            </w:r>
            <w:r>
              <w:rPr>
                <w:noProof/>
                <w:webHidden/>
              </w:rPr>
              <w:instrText xml:space="preserve"> PAGEREF _Toc381734519 \h </w:instrText>
            </w:r>
            <w:r>
              <w:rPr>
                <w:noProof/>
                <w:webHidden/>
              </w:rPr>
            </w:r>
            <w:r>
              <w:rPr>
                <w:noProof/>
                <w:webHidden/>
              </w:rPr>
              <w:fldChar w:fldCharType="separate"/>
            </w:r>
            <w:r>
              <w:rPr>
                <w:noProof/>
                <w:webHidden/>
              </w:rPr>
              <w:t>93</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20" w:history="1">
            <w:r w:rsidRPr="00496CCB">
              <w:rPr>
                <w:rStyle w:val="Hyperlink"/>
                <w:noProof/>
              </w:rPr>
              <w:t>B.</w:t>
            </w:r>
            <w:r>
              <w:rPr>
                <w:rFonts w:asciiTheme="minorHAnsi" w:eastAsiaTheme="minorEastAsia" w:hAnsiTheme="minorHAnsi"/>
                <w:noProof/>
                <w:sz w:val="22"/>
              </w:rPr>
              <w:tab/>
            </w:r>
            <w:r w:rsidRPr="00496CCB">
              <w:rPr>
                <w:rStyle w:val="Hyperlink"/>
                <w:noProof/>
              </w:rPr>
              <w:t>Development of Effective Dose Calculations</w:t>
            </w:r>
            <w:r>
              <w:rPr>
                <w:noProof/>
                <w:webHidden/>
              </w:rPr>
              <w:tab/>
            </w:r>
            <w:r>
              <w:rPr>
                <w:noProof/>
                <w:webHidden/>
              </w:rPr>
              <w:fldChar w:fldCharType="begin"/>
            </w:r>
            <w:r>
              <w:rPr>
                <w:noProof/>
                <w:webHidden/>
              </w:rPr>
              <w:instrText xml:space="preserve"> PAGEREF _Toc381734520 \h </w:instrText>
            </w:r>
            <w:r>
              <w:rPr>
                <w:noProof/>
                <w:webHidden/>
              </w:rPr>
            </w:r>
            <w:r>
              <w:rPr>
                <w:noProof/>
                <w:webHidden/>
              </w:rPr>
              <w:fldChar w:fldCharType="separate"/>
            </w:r>
            <w:r>
              <w:rPr>
                <w:noProof/>
                <w:webHidden/>
              </w:rPr>
              <w:t>97</w:t>
            </w:r>
            <w:r>
              <w:rPr>
                <w:noProof/>
                <w:webHidden/>
              </w:rPr>
              <w:fldChar w:fldCharType="end"/>
            </w:r>
          </w:hyperlink>
        </w:p>
        <w:p w:rsidR="00453A2D" w:rsidRDefault="00453A2D">
          <w:pPr>
            <w:pStyle w:val="TOC2"/>
            <w:tabs>
              <w:tab w:val="left" w:pos="880"/>
              <w:tab w:val="right" w:leader="dot" w:pos="9350"/>
            </w:tabs>
            <w:rPr>
              <w:rFonts w:asciiTheme="minorHAnsi" w:eastAsiaTheme="minorEastAsia" w:hAnsiTheme="minorHAnsi"/>
              <w:noProof/>
              <w:sz w:val="22"/>
            </w:rPr>
          </w:pPr>
          <w:hyperlink w:anchor="_Toc381734521" w:history="1">
            <w:r w:rsidRPr="00496CCB">
              <w:rPr>
                <w:rStyle w:val="Hyperlink"/>
                <w:noProof/>
              </w:rPr>
              <w:t>C.</w:t>
            </w:r>
            <w:r>
              <w:rPr>
                <w:rFonts w:asciiTheme="minorHAnsi" w:eastAsiaTheme="minorEastAsia" w:hAnsiTheme="minorHAnsi"/>
                <w:noProof/>
                <w:sz w:val="22"/>
              </w:rPr>
              <w:tab/>
            </w:r>
            <w:r w:rsidRPr="00496CCB">
              <w:rPr>
                <w:rStyle w:val="Hyperlink"/>
                <w:noProof/>
              </w:rPr>
              <w:t>Results of Effective Dose Calculations</w:t>
            </w:r>
            <w:r>
              <w:rPr>
                <w:noProof/>
                <w:webHidden/>
              </w:rPr>
              <w:tab/>
            </w:r>
            <w:r>
              <w:rPr>
                <w:noProof/>
                <w:webHidden/>
              </w:rPr>
              <w:fldChar w:fldCharType="begin"/>
            </w:r>
            <w:r>
              <w:rPr>
                <w:noProof/>
                <w:webHidden/>
              </w:rPr>
              <w:instrText xml:space="preserve"> PAGEREF _Toc381734521 \h </w:instrText>
            </w:r>
            <w:r>
              <w:rPr>
                <w:noProof/>
                <w:webHidden/>
              </w:rPr>
            </w:r>
            <w:r>
              <w:rPr>
                <w:noProof/>
                <w:webHidden/>
              </w:rPr>
              <w:fldChar w:fldCharType="separate"/>
            </w:r>
            <w:r>
              <w:rPr>
                <w:noProof/>
                <w:webHidden/>
              </w:rPr>
              <w:t>98</w:t>
            </w:r>
            <w:r>
              <w:rPr>
                <w:noProof/>
                <w:webHidden/>
              </w:rPr>
              <w:fldChar w:fldCharType="end"/>
            </w:r>
          </w:hyperlink>
        </w:p>
        <w:p w:rsidR="00453A2D" w:rsidRDefault="00453A2D">
          <w:pPr>
            <w:pStyle w:val="TOC1"/>
            <w:tabs>
              <w:tab w:val="left" w:pos="660"/>
              <w:tab w:val="right" w:leader="dot" w:pos="9350"/>
            </w:tabs>
            <w:rPr>
              <w:rFonts w:asciiTheme="minorHAnsi" w:eastAsiaTheme="minorEastAsia" w:hAnsiTheme="minorHAnsi"/>
              <w:noProof/>
              <w:sz w:val="22"/>
            </w:rPr>
          </w:pPr>
          <w:hyperlink w:anchor="_Toc381734522" w:history="1">
            <w:r w:rsidRPr="00496CCB">
              <w:rPr>
                <w:rStyle w:val="Hyperlink"/>
                <w:noProof/>
              </w:rPr>
              <w:t>VII.</w:t>
            </w:r>
            <w:r>
              <w:rPr>
                <w:rFonts w:asciiTheme="minorHAnsi" w:eastAsiaTheme="minorEastAsia" w:hAnsiTheme="minorHAnsi"/>
                <w:noProof/>
                <w:sz w:val="22"/>
              </w:rPr>
              <w:tab/>
            </w:r>
            <w:r w:rsidRPr="00496CCB">
              <w:rPr>
                <w:rStyle w:val="Hyperlink"/>
                <w:noProof/>
              </w:rPr>
              <w:t>Future Work and Conclusions</w:t>
            </w:r>
            <w:r>
              <w:rPr>
                <w:noProof/>
                <w:webHidden/>
              </w:rPr>
              <w:tab/>
            </w:r>
            <w:r>
              <w:rPr>
                <w:noProof/>
                <w:webHidden/>
              </w:rPr>
              <w:fldChar w:fldCharType="begin"/>
            </w:r>
            <w:r>
              <w:rPr>
                <w:noProof/>
                <w:webHidden/>
              </w:rPr>
              <w:instrText xml:space="preserve"> PAGEREF _Toc381734522 \h </w:instrText>
            </w:r>
            <w:r>
              <w:rPr>
                <w:noProof/>
                <w:webHidden/>
              </w:rPr>
            </w:r>
            <w:r>
              <w:rPr>
                <w:noProof/>
                <w:webHidden/>
              </w:rPr>
              <w:fldChar w:fldCharType="separate"/>
            </w:r>
            <w:r>
              <w:rPr>
                <w:noProof/>
                <w:webHidden/>
              </w:rPr>
              <w:t>107</w:t>
            </w:r>
            <w:r>
              <w:rPr>
                <w:noProof/>
                <w:webHidden/>
              </w:rPr>
              <w:fldChar w:fldCharType="end"/>
            </w:r>
          </w:hyperlink>
        </w:p>
        <w:p w:rsidR="00453A2D" w:rsidRDefault="00453A2D">
          <w:pPr>
            <w:pStyle w:val="TOC1"/>
            <w:tabs>
              <w:tab w:val="right" w:leader="dot" w:pos="9350"/>
            </w:tabs>
            <w:rPr>
              <w:rFonts w:asciiTheme="minorHAnsi" w:eastAsiaTheme="minorEastAsia" w:hAnsiTheme="minorHAnsi"/>
              <w:noProof/>
              <w:sz w:val="22"/>
            </w:rPr>
          </w:pPr>
          <w:hyperlink w:anchor="_Toc381734523" w:history="1">
            <w:r w:rsidRPr="00496CCB">
              <w:rPr>
                <w:rStyle w:val="Hyperlink"/>
                <w:noProof/>
              </w:rPr>
              <w:t>Bibliography</w:t>
            </w:r>
            <w:r>
              <w:rPr>
                <w:noProof/>
                <w:webHidden/>
              </w:rPr>
              <w:tab/>
            </w:r>
            <w:r>
              <w:rPr>
                <w:noProof/>
                <w:webHidden/>
              </w:rPr>
              <w:fldChar w:fldCharType="begin"/>
            </w:r>
            <w:r>
              <w:rPr>
                <w:noProof/>
                <w:webHidden/>
              </w:rPr>
              <w:instrText xml:space="preserve"> PAGEREF _Toc381734523 \h </w:instrText>
            </w:r>
            <w:r>
              <w:rPr>
                <w:noProof/>
                <w:webHidden/>
              </w:rPr>
            </w:r>
            <w:r>
              <w:rPr>
                <w:noProof/>
                <w:webHidden/>
              </w:rPr>
              <w:fldChar w:fldCharType="separate"/>
            </w:r>
            <w:r>
              <w:rPr>
                <w:noProof/>
                <w:webHidden/>
              </w:rPr>
              <w:t>109</w:t>
            </w:r>
            <w:r>
              <w:rPr>
                <w:noProof/>
                <w:webHidden/>
              </w:rPr>
              <w:fldChar w:fldCharType="end"/>
            </w:r>
          </w:hyperlink>
        </w:p>
        <w:p w:rsidR="00453A2D" w:rsidRDefault="00453A2D">
          <w:pPr>
            <w:pStyle w:val="TOC1"/>
            <w:tabs>
              <w:tab w:val="right" w:leader="dot" w:pos="9350"/>
            </w:tabs>
            <w:rPr>
              <w:rFonts w:asciiTheme="minorHAnsi" w:eastAsiaTheme="minorEastAsia" w:hAnsiTheme="minorHAnsi"/>
              <w:noProof/>
              <w:sz w:val="22"/>
            </w:rPr>
          </w:pPr>
          <w:hyperlink w:anchor="_Toc381734524" w:history="1">
            <w:r w:rsidRPr="00496CCB">
              <w:rPr>
                <w:rStyle w:val="Hyperlink"/>
                <w:noProof/>
              </w:rPr>
              <w:t>Vita</w:t>
            </w:r>
            <w:r>
              <w:rPr>
                <w:noProof/>
                <w:webHidden/>
              </w:rPr>
              <w:tab/>
            </w:r>
            <w:r>
              <w:rPr>
                <w:noProof/>
                <w:webHidden/>
              </w:rPr>
              <w:fldChar w:fldCharType="begin"/>
            </w:r>
            <w:r>
              <w:rPr>
                <w:noProof/>
                <w:webHidden/>
              </w:rPr>
              <w:instrText xml:space="preserve"> PAGEREF _Toc381734524 \h </w:instrText>
            </w:r>
            <w:r>
              <w:rPr>
                <w:noProof/>
                <w:webHidden/>
              </w:rPr>
            </w:r>
            <w:r>
              <w:rPr>
                <w:noProof/>
                <w:webHidden/>
              </w:rPr>
              <w:fldChar w:fldCharType="separate"/>
            </w:r>
            <w:r>
              <w:rPr>
                <w:noProof/>
                <w:webHidden/>
              </w:rPr>
              <w:t>117</w:t>
            </w:r>
            <w:r>
              <w:rPr>
                <w:noProof/>
                <w:webHidden/>
              </w:rPr>
              <w:fldChar w:fldCharType="end"/>
            </w:r>
          </w:hyperlink>
        </w:p>
        <w:p w:rsidR="00F16AF4" w:rsidRDefault="00A429C3">
          <w:r>
            <w:rPr>
              <w:b/>
              <w:bCs/>
              <w:noProof/>
            </w:rPr>
            <w:fldChar w:fldCharType="end"/>
          </w:r>
        </w:p>
      </w:sdtContent>
    </w:sdt>
    <w:p w:rsidR="00ED475B" w:rsidRDefault="00ED475B" w:rsidP="008E64B1">
      <w:pPr>
        <w:spacing w:after="0"/>
        <w:rPr>
          <w:rFonts w:cs="Times New Roman"/>
          <w:szCs w:val="24"/>
        </w:rPr>
      </w:pPr>
    </w:p>
    <w:p w:rsidR="00F16AF4" w:rsidRDefault="00F16AF4">
      <w:pPr>
        <w:rPr>
          <w:rFonts w:cs="Times New Roman"/>
          <w:b/>
          <w:szCs w:val="24"/>
        </w:rPr>
      </w:pPr>
      <w:r>
        <w:rPr>
          <w:rFonts w:cs="Times New Roman"/>
          <w:b/>
          <w:szCs w:val="24"/>
        </w:rPr>
        <w:br w:type="page"/>
      </w:r>
    </w:p>
    <w:p w:rsidR="00ED475B" w:rsidRPr="00A82A53" w:rsidRDefault="00ED475B" w:rsidP="008E64B1">
      <w:pPr>
        <w:spacing w:after="0" w:line="480" w:lineRule="auto"/>
        <w:jc w:val="center"/>
        <w:rPr>
          <w:rFonts w:cs="Times New Roman"/>
          <w:b/>
          <w:szCs w:val="24"/>
        </w:rPr>
      </w:pPr>
      <w:r w:rsidRPr="00A82A53">
        <w:rPr>
          <w:rFonts w:cs="Times New Roman"/>
          <w:b/>
          <w:szCs w:val="24"/>
        </w:rPr>
        <w:lastRenderedPageBreak/>
        <w:t>List of Table</w:t>
      </w:r>
      <w:r w:rsidR="00DA26DB">
        <w:rPr>
          <w:rFonts w:cs="Times New Roman"/>
          <w:b/>
          <w:szCs w:val="24"/>
        </w:rPr>
        <w:t>s</w:t>
      </w:r>
    </w:p>
    <w:p w:rsidR="00453A2D" w:rsidRDefault="00A429C3">
      <w:pPr>
        <w:pStyle w:val="TableofFigures"/>
        <w:tabs>
          <w:tab w:val="right" w:leader="dot" w:pos="9350"/>
        </w:tabs>
        <w:rPr>
          <w:rFonts w:asciiTheme="minorHAnsi" w:eastAsiaTheme="minorEastAsia" w:hAnsiTheme="minorHAnsi"/>
          <w:noProof/>
          <w:sz w:val="22"/>
        </w:rPr>
      </w:pPr>
      <w:r>
        <w:rPr>
          <w:rFonts w:cs="Times New Roman"/>
          <w:szCs w:val="24"/>
        </w:rPr>
        <w:fldChar w:fldCharType="begin"/>
      </w:r>
      <w:r w:rsidR="00F02BAB">
        <w:rPr>
          <w:rFonts w:cs="Times New Roman"/>
          <w:szCs w:val="24"/>
        </w:rPr>
        <w:instrText xml:space="preserve"> TOC \h \z \c "Table" </w:instrText>
      </w:r>
      <w:r>
        <w:rPr>
          <w:rFonts w:cs="Times New Roman"/>
          <w:szCs w:val="24"/>
        </w:rPr>
        <w:fldChar w:fldCharType="separate"/>
      </w:r>
      <w:hyperlink w:anchor="_Toc381734525" w:history="1">
        <w:r w:rsidR="00453A2D" w:rsidRPr="007E33E2">
          <w:rPr>
            <w:rStyle w:val="Hyperlink"/>
            <w:noProof/>
          </w:rPr>
          <w:t>Table 1: ICRP 26 Quality Factors (Ref. 14)</w:t>
        </w:r>
        <w:r w:rsidR="00453A2D">
          <w:rPr>
            <w:noProof/>
            <w:webHidden/>
          </w:rPr>
          <w:tab/>
        </w:r>
        <w:r w:rsidR="00453A2D">
          <w:rPr>
            <w:noProof/>
            <w:webHidden/>
          </w:rPr>
          <w:fldChar w:fldCharType="begin"/>
        </w:r>
        <w:r w:rsidR="00453A2D">
          <w:rPr>
            <w:noProof/>
            <w:webHidden/>
          </w:rPr>
          <w:instrText xml:space="preserve"> PAGEREF _Toc381734525 \h </w:instrText>
        </w:r>
        <w:r w:rsidR="00453A2D">
          <w:rPr>
            <w:noProof/>
            <w:webHidden/>
          </w:rPr>
        </w:r>
        <w:r w:rsidR="00453A2D">
          <w:rPr>
            <w:noProof/>
            <w:webHidden/>
          </w:rPr>
          <w:fldChar w:fldCharType="separate"/>
        </w:r>
        <w:r w:rsidR="00453A2D">
          <w:rPr>
            <w:noProof/>
            <w:webHidden/>
          </w:rPr>
          <w:t>11</w:t>
        </w:r>
        <w:r w:rsidR="00453A2D">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26" w:history="1">
        <w:r w:rsidRPr="007E33E2">
          <w:rPr>
            <w:rStyle w:val="Hyperlink"/>
            <w:noProof/>
          </w:rPr>
          <w:t>Table 2: ICRP 60 Quality Factors (Ref. 12)</w:t>
        </w:r>
        <w:r>
          <w:rPr>
            <w:noProof/>
            <w:webHidden/>
          </w:rPr>
          <w:tab/>
        </w:r>
        <w:r>
          <w:rPr>
            <w:noProof/>
            <w:webHidden/>
          </w:rPr>
          <w:fldChar w:fldCharType="begin"/>
        </w:r>
        <w:r>
          <w:rPr>
            <w:noProof/>
            <w:webHidden/>
          </w:rPr>
          <w:instrText xml:space="preserve"> PAGEREF _Toc381734526 \h </w:instrText>
        </w:r>
        <w:r>
          <w:rPr>
            <w:noProof/>
            <w:webHidden/>
          </w:rPr>
        </w:r>
        <w:r>
          <w:rPr>
            <w:noProof/>
            <w:webHidden/>
          </w:rPr>
          <w:fldChar w:fldCharType="separate"/>
        </w:r>
        <w:r>
          <w:rPr>
            <w:noProof/>
            <w:webHidden/>
          </w:rPr>
          <w:t>11</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27" w:history="1">
        <w:r w:rsidRPr="007E33E2">
          <w:rPr>
            <w:rStyle w:val="Hyperlink"/>
            <w:noProof/>
          </w:rPr>
          <w:t>Table 3: Standard tissue weighting factors used in effective dose calculations (Ref. 10).</w:t>
        </w:r>
        <w:r>
          <w:rPr>
            <w:noProof/>
            <w:webHidden/>
          </w:rPr>
          <w:tab/>
        </w:r>
        <w:r>
          <w:rPr>
            <w:noProof/>
            <w:webHidden/>
          </w:rPr>
          <w:fldChar w:fldCharType="begin"/>
        </w:r>
        <w:r>
          <w:rPr>
            <w:noProof/>
            <w:webHidden/>
          </w:rPr>
          <w:instrText xml:space="preserve"> PAGEREF _Toc381734527 \h </w:instrText>
        </w:r>
        <w:r>
          <w:rPr>
            <w:noProof/>
            <w:webHidden/>
          </w:rPr>
        </w:r>
        <w:r>
          <w:rPr>
            <w:noProof/>
            <w:webHidden/>
          </w:rPr>
          <w:fldChar w:fldCharType="separate"/>
        </w:r>
        <w:r>
          <w:rPr>
            <w:noProof/>
            <w:webHidden/>
          </w:rPr>
          <w:t>12</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28" w:history="1">
        <w:r w:rsidRPr="007E33E2">
          <w:rPr>
            <w:rStyle w:val="Hyperlink"/>
            <w:noProof/>
          </w:rPr>
          <w:t xml:space="preserve">Table 4:  Energy Deposition Data for 400 MeV/n </w:t>
        </w:r>
        <w:r w:rsidRPr="007E33E2">
          <w:rPr>
            <w:rStyle w:val="Hyperlink"/>
            <w:noProof/>
            <w:vertAlign w:val="superscript"/>
          </w:rPr>
          <w:t>16</w:t>
        </w:r>
        <w:r w:rsidRPr="007E33E2">
          <w:rPr>
            <w:rStyle w:val="Hyperlink"/>
            <w:noProof/>
          </w:rPr>
          <w:t>O ions with 0.004 g cm</w:t>
        </w:r>
        <w:r w:rsidRPr="007E33E2">
          <w:rPr>
            <w:rStyle w:val="Hyperlink"/>
            <w:noProof/>
            <w:vertAlign w:val="superscript"/>
          </w:rPr>
          <w:t>-2</w:t>
        </w:r>
        <w:r w:rsidRPr="007E33E2">
          <w:rPr>
            <w:rStyle w:val="Hyperlink"/>
            <w:noProof/>
          </w:rPr>
          <w:t xml:space="preserve"> Aluminum Shield and 0.0063 g cm</w:t>
        </w:r>
        <w:r w:rsidRPr="007E33E2">
          <w:rPr>
            <w:rStyle w:val="Hyperlink"/>
            <w:noProof/>
            <w:vertAlign w:val="superscript"/>
          </w:rPr>
          <w:t>-2</w:t>
        </w:r>
        <w:r w:rsidRPr="007E33E2">
          <w:rPr>
            <w:rStyle w:val="Hyperlink"/>
            <w:noProof/>
          </w:rPr>
          <w:t xml:space="preserve"> Polyethylene Shield.</w:t>
        </w:r>
        <w:r>
          <w:rPr>
            <w:noProof/>
            <w:webHidden/>
          </w:rPr>
          <w:tab/>
        </w:r>
        <w:r>
          <w:rPr>
            <w:noProof/>
            <w:webHidden/>
          </w:rPr>
          <w:fldChar w:fldCharType="begin"/>
        </w:r>
        <w:r>
          <w:rPr>
            <w:noProof/>
            <w:webHidden/>
          </w:rPr>
          <w:instrText xml:space="preserve"> PAGEREF _Toc381734528 \h </w:instrText>
        </w:r>
        <w:r>
          <w:rPr>
            <w:noProof/>
            <w:webHidden/>
          </w:rPr>
        </w:r>
        <w:r>
          <w:rPr>
            <w:noProof/>
            <w:webHidden/>
          </w:rPr>
          <w:fldChar w:fldCharType="separate"/>
        </w:r>
        <w:r>
          <w:rPr>
            <w:noProof/>
            <w:webHidden/>
          </w:rPr>
          <w:t>32</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29" w:history="1">
        <w:r w:rsidRPr="007E33E2">
          <w:rPr>
            <w:rStyle w:val="Hyperlink"/>
            <w:noProof/>
          </w:rPr>
          <w:t xml:space="preserve">Table 5:  Summarized Fluence Data for 400 MeV/n </w:t>
        </w:r>
        <w:r w:rsidRPr="007E33E2">
          <w:rPr>
            <w:rStyle w:val="Hyperlink"/>
            <w:noProof/>
            <w:vertAlign w:val="superscript"/>
          </w:rPr>
          <w:t>16</w:t>
        </w:r>
        <w:r w:rsidRPr="007E33E2">
          <w:rPr>
            <w:rStyle w:val="Hyperlink"/>
            <w:noProof/>
          </w:rPr>
          <w:t>O ions with 0.004 g cm</w:t>
        </w:r>
        <w:r w:rsidRPr="007E33E2">
          <w:rPr>
            <w:rStyle w:val="Hyperlink"/>
            <w:noProof/>
            <w:vertAlign w:val="superscript"/>
          </w:rPr>
          <w:t>-2</w:t>
        </w:r>
        <w:r w:rsidRPr="007E33E2">
          <w:rPr>
            <w:rStyle w:val="Hyperlink"/>
            <w:noProof/>
          </w:rPr>
          <w:t xml:space="preserve"> Aluminum Shield and 0.0063 g cm</w:t>
        </w:r>
        <w:r w:rsidRPr="007E33E2">
          <w:rPr>
            <w:rStyle w:val="Hyperlink"/>
            <w:noProof/>
            <w:vertAlign w:val="superscript"/>
          </w:rPr>
          <w:t>-2</w:t>
        </w:r>
        <w:r w:rsidRPr="007E33E2">
          <w:rPr>
            <w:rStyle w:val="Hyperlink"/>
            <w:noProof/>
          </w:rPr>
          <w:t xml:space="preserve"> Polyethylene Shield.</w:t>
        </w:r>
        <w:r>
          <w:rPr>
            <w:noProof/>
            <w:webHidden/>
          </w:rPr>
          <w:tab/>
        </w:r>
        <w:r>
          <w:rPr>
            <w:noProof/>
            <w:webHidden/>
          </w:rPr>
          <w:fldChar w:fldCharType="begin"/>
        </w:r>
        <w:r>
          <w:rPr>
            <w:noProof/>
            <w:webHidden/>
          </w:rPr>
          <w:instrText xml:space="preserve"> PAGEREF _Toc381734529 \h </w:instrText>
        </w:r>
        <w:r>
          <w:rPr>
            <w:noProof/>
            <w:webHidden/>
          </w:rPr>
        </w:r>
        <w:r>
          <w:rPr>
            <w:noProof/>
            <w:webHidden/>
          </w:rPr>
          <w:fldChar w:fldCharType="separate"/>
        </w:r>
        <w:r>
          <w:rPr>
            <w:noProof/>
            <w:webHidden/>
          </w:rPr>
          <w:t>33</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0" w:history="1">
        <w:r w:rsidRPr="007E33E2">
          <w:rPr>
            <w:rStyle w:val="Hyperlink"/>
            <w:noProof/>
          </w:rPr>
          <w:t>Table 6: Threshold energies for each particle (Ref. 21).  Below these energies, the BO’10 spectrum was set to zero.</w:t>
        </w:r>
        <w:r>
          <w:rPr>
            <w:noProof/>
            <w:webHidden/>
          </w:rPr>
          <w:tab/>
        </w:r>
        <w:r>
          <w:rPr>
            <w:noProof/>
            <w:webHidden/>
          </w:rPr>
          <w:fldChar w:fldCharType="begin"/>
        </w:r>
        <w:r>
          <w:rPr>
            <w:noProof/>
            <w:webHidden/>
          </w:rPr>
          <w:instrText xml:space="preserve"> PAGEREF _Toc381734530 \h </w:instrText>
        </w:r>
        <w:r>
          <w:rPr>
            <w:noProof/>
            <w:webHidden/>
          </w:rPr>
        </w:r>
        <w:r>
          <w:rPr>
            <w:noProof/>
            <w:webHidden/>
          </w:rPr>
          <w:fldChar w:fldCharType="separate"/>
        </w:r>
        <w:r>
          <w:rPr>
            <w:noProof/>
            <w:webHidden/>
          </w:rPr>
          <w:t>50</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1" w:history="1">
        <w:r w:rsidRPr="007E33E2">
          <w:rPr>
            <w:rStyle w:val="Hyperlink"/>
            <w:noProof/>
          </w:rPr>
          <w:t xml:space="preserve">Table 7: Lineal energy and fluence values calculated for oxygen ions incident upon </w:t>
        </w:r>
        <w:r w:rsidRPr="007E33E2">
          <w:rPr>
            <w:rStyle w:val="Hyperlink"/>
            <w:rFonts w:cs="Times New Roman"/>
            <w:noProof/>
          </w:rPr>
          <w:t>0.25 g cm</w:t>
        </w:r>
        <w:r w:rsidRPr="007E33E2">
          <w:rPr>
            <w:rStyle w:val="Hyperlink"/>
            <w:rFonts w:cs="Times New Roman"/>
            <w:noProof/>
            <w:vertAlign w:val="superscript"/>
          </w:rPr>
          <w:t>-2</w:t>
        </w:r>
        <w:r w:rsidRPr="007E33E2">
          <w:rPr>
            <w:rStyle w:val="Hyperlink"/>
            <w:rFonts w:cs="Times New Roman"/>
            <w:noProof/>
          </w:rPr>
          <w:t xml:space="preserve"> of aluminum and 100 g cm</w:t>
        </w:r>
        <w:r w:rsidRPr="007E33E2">
          <w:rPr>
            <w:rStyle w:val="Hyperlink"/>
            <w:rFonts w:cs="Times New Roman"/>
            <w:noProof/>
            <w:vertAlign w:val="superscript"/>
          </w:rPr>
          <w:t xml:space="preserve">-2 </w:t>
        </w:r>
        <w:r w:rsidRPr="007E33E2">
          <w:rPr>
            <w:rStyle w:val="Hyperlink"/>
            <w:rFonts w:cs="Times New Roman"/>
            <w:noProof/>
          </w:rPr>
          <w:t>of water, simulating the CRaTER detector</w:t>
        </w:r>
        <w:r>
          <w:rPr>
            <w:noProof/>
            <w:webHidden/>
          </w:rPr>
          <w:tab/>
        </w:r>
        <w:r>
          <w:rPr>
            <w:noProof/>
            <w:webHidden/>
          </w:rPr>
          <w:fldChar w:fldCharType="begin"/>
        </w:r>
        <w:r>
          <w:rPr>
            <w:noProof/>
            <w:webHidden/>
          </w:rPr>
          <w:instrText xml:space="preserve"> PAGEREF _Toc381734531 \h </w:instrText>
        </w:r>
        <w:r>
          <w:rPr>
            <w:noProof/>
            <w:webHidden/>
          </w:rPr>
        </w:r>
        <w:r>
          <w:rPr>
            <w:noProof/>
            <w:webHidden/>
          </w:rPr>
          <w:fldChar w:fldCharType="separate"/>
        </w:r>
        <w:r>
          <w:rPr>
            <w:noProof/>
            <w:webHidden/>
          </w:rPr>
          <w:t>62</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2" w:history="1">
        <w:r w:rsidRPr="007E33E2">
          <w:rPr>
            <w:rStyle w:val="Hyperlink"/>
            <w:noProof/>
          </w:rPr>
          <w:t>Table 8: Distribution among bins for the calculated value for 80 MeV/n oxygen ions</w:t>
        </w:r>
        <w:r>
          <w:rPr>
            <w:noProof/>
            <w:webHidden/>
          </w:rPr>
          <w:tab/>
        </w:r>
        <w:r>
          <w:rPr>
            <w:noProof/>
            <w:webHidden/>
          </w:rPr>
          <w:fldChar w:fldCharType="begin"/>
        </w:r>
        <w:r>
          <w:rPr>
            <w:noProof/>
            <w:webHidden/>
          </w:rPr>
          <w:instrText xml:space="preserve"> PAGEREF _Toc381734532 \h </w:instrText>
        </w:r>
        <w:r>
          <w:rPr>
            <w:noProof/>
            <w:webHidden/>
          </w:rPr>
        </w:r>
        <w:r>
          <w:rPr>
            <w:noProof/>
            <w:webHidden/>
          </w:rPr>
          <w:fldChar w:fldCharType="separate"/>
        </w:r>
        <w:r>
          <w:rPr>
            <w:noProof/>
            <w:webHidden/>
          </w:rPr>
          <w:t>63</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3" w:history="1">
        <w:r w:rsidRPr="007E33E2">
          <w:rPr>
            <w:rStyle w:val="Hyperlink"/>
            <w:noProof/>
          </w:rPr>
          <w:t>Table 9: Geometry used in the calculation to simulate the CRaTER detector (Ref. 27)</w:t>
        </w:r>
        <w:r>
          <w:rPr>
            <w:noProof/>
            <w:webHidden/>
          </w:rPr>
          <w:tab/>
        </w:r>
        <w:r>
          <w:rPr>
            <w:noProof/>
            <w:webHidden/>
          </w:rPr>
          <w:fldChar w:fldCharType="begin"/>
        </w:r>
        <w:r>
          <w:rPr>
            <w:noProof/>
            <w:webHidden/>
          </w:rPr>
          <w:instrText xml:space="preserve"> PAGEREF _Toc381734533 \h </w:instrText>
        </w:r>
        <w:r>
          <w:rPr>
            <w:noProof/>
            <w:webHidden/>
          </w:rPr>
        </w:r>
        <w:r>
          <w:rPr>
            <w:noProof/>
            <w:webHidden/>
          </w:rPr>
          <w:fldChar w:fldCharType="separate"/>
        </w:r>
        <w:r>
          <w:rPr>
            <w:noProof/>
            <w:webHidden/>
          </w:rPr>
          <w:t>65</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4" w:history="1">
        <w:r w:rsidRPr="007E33E2">
          <w:rPr>
            <w:rStyle w:val="Hyperlink"/>
            <w:noProof/>
          </w:rPr>
          <w:t>Table 10: Mass fractions of different elements used to simulate TEP</w:t>
        </w:r>
        <w:r>
          <w:rPr>
            <w:noProof/>
            <w:webHidden/>
          </w:rPr>
          <w:tab/>
        </w:r>
        <w:r>
          <w:rPr>
            <w:noProof/>
            <w:webHidden/>
          </w:rPr>
          <w:fldChar w:fldCharType="begin"/>
        </w:r>
        <w:r>
          <w:rPr>
            <w:noProof/>
            <w:webHidden/>
          </w:rPr>
          <w:instrText xml:space="preserve"> PAGEREF _Toc381734534 \h </w:instrText>
        </w:r>
        <w:r>
          <w:rPr>
            <w:noProof/>
            <w:webHidden/>
          </w:rPr>
        </w:r>
        <w:r>
          <w:rPr>
            <w:noProof/>
            <w:webHidden/>
          </w:rPr>
          <w:fldChar w:fldCharType="separate"/>
        </w:r>
        <w:r>
          <w:rPr>
            <w:noProof/>
            <w:webHidden/>
          </w:rPr>
          <w:t>66</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5" w:history="1">
        <w:r w:rsidRPr="007E33E2">
          <w:rPr>
            <w:rStyle w:val="Hyperlink"/>
            <w:noProof/>
          </w:rPr>
          <w:t>Table 11: NASA PELs for Never Smokers (Refs. 44 and 45)</w:t>
        </w:r>
        <w:r>
          <w:rPr>
            <w:noProof/>
            <w:webHidden/>
          </w:rPr>
          <w:tab/>
        </w:r>
        <w:r>
          <w:rPr>
            <w:noProof/>
            <w:webHidden/>
          </w:rPr>
          <w:fldChar w:fldCharType="begin"/>
        </w:r>
        <w:r>
          <w:rPr>
            <w:noProof/>
            <w:webHidden/>
          </w:rPr>
          <w:instrText xml:space="preserve"> PAGEREF _Toc381734535 \h </w:instrText>
        </w:r>
        <w:r>
          <w:rPr>
            <w:noProof/>
            <w:webHidden/>
          </w:rPr>
        </w:r>
        <w:r>
          <w:rPr>
            <w:noProof/>
            <w:webHidden/>
          </w:rPr>
          <w:fldChar w:fldCharType="separate"/>
        </w:r>
        <w:r>
          <w:rPr>
            <w:noProof/>
            <w:webHidden/>
          </w:rPr>
          <w:t>94</w:t>
        </w:r>
        <w:r>
          <w:rPr>
            <w:noProof/>
            <w:webHidden/>
          </w:rPr>
          <w:fldChar w:fldCharType="end"/>
        </w:r>
      </w:hyperlink>
    </w:p>
    <w:p w:rsidR="00ED475B" w:rsidRDefault="00A429C3" w:rsidP="008E64B1">
      <w:pPr>
        <w:spacing w:after="0"/>
        <w:rPr>
          <w:rFonts w:cs="Times New Roman"/>
          <w:szCs w:val="24"/>
        </w:rPr>
      </w:pPr>
      <w:r>
        <w:rPr>
          <w:rFonts w:cs="Times New Roman"/>
          <w:szCs w:val="24"/>
        </w:rPr>
        <w:fldChar w:fldCharType="end"/>
      </w:r>
      <w:r w:rsidR="00ED475B">
        <w:rPr>
          <w:rFonts w:cs="Times New Roman"/>
          <w:szCs w:val="24"/>
        </w:rPr>
        <w:br w:type="page"/>
      </w:r>
    </w:p>
    <w:p w:rsidR="00ED475B" w:rsidRPr="00A82A53" w:rsidRDefault="00ED475B" w:rsidP="008E64B1">
      <w:pPr>
        <w:spacing w:after="0" w:line="480" w:lineRule="auto"/>
        <w:jc w:val="center"/>
        <w:rPr>
          <w:rFonts w:cs="Times New Roman"/>
          <w:b/>
          <w:szCs w:val="24"/>
        </w:rPr>
      </w:pPr>
      <w:r w:rsidRPr="00A82A53">
        <w:rPr>
          <w:rFonts w:cs="Times New Roman"/>
          <w:b/>
          <w:szCs w:val="24"/>
        </w:rPr>
        <w:lastRenderedPageBreak/>
        <w:t>List of Figures</w:t>
      </w:r>
    </w:p>
    <w:p w:rsidR="00453A2D" w:rsidRDefault="00A429C3">
      <w:pPr>
        <w:pStyle w:val="TableofFigures"/>
        <w:tabs>
          <w:tab w:val="right" w:leader="dot" w:pos="9350"/>
        </w:tabs>
        <w:rPr>
          <w:rFonts w:asciiTheme="minorHAnsi" w:eastAsiaTheme="minorEastAsia" w:hAnsiTheme="minorHAnsi"/>
          <w:noProof/>
          <w:sz w:val="22"/>
        </w:rPr>
      </w:pPr>
      <w:r>
        <w:rPr>
          <w:rFonts w:cs="Times New Roman"/>
          <w:szCs w:val="24"/>
        </w:rPr>
        <w:fldChar w:fldCharType="begin"/>
      </w:r>
      <w:r w:rsidR="00F02BAB">
        <w:rPr>
          <w:rFonts w:cs="Times New Roman"/>
          <w:szCs w:val="24"/>
        </w:rPr>
        <w:instrText xml:space="preserve"> TOC \h \z \c "Figure" </w:instrText>
      </w:r>
      <w:r>
        <w:rPr>
          <w:rFonts w:cs="Times New Roman"/>
          <w:szCs w:val="24"/>
        </w:rPr>
        <w:fldChar w:fldCharType="separate"/>
      </w:r>
      <w:hyperlink r:id="rId10" w:anchor="_Toc381734536" w:history="1">
        <w:r w:rsidR="00453A2D" w:rsidRPr="002D462D">
          <w:rPr>
            <w:rStyle w:val="Hyperlink"/>
            <w:noProof/>
          </w:rPr>
          <w:t>Figure 1: Two detectors, A and B, showing the small slivers used to calculate dose and dose equivalent (Ref. 30).</w:t>
        </w:r>
        <w:r w:rsidR="00453A2D">
          <w:rPr>
            <w:noProof/>
            <w:webHidden/>
          </w:rPr>
          <w:tab/>
        </w:r>
        <w:r w:rsidR="00453A2D">
          <w:rPr>
            <w:noProof/>
            <w:webHidden/>
          </w:rPr>
          <w:fldChar w:fldCharType="begin"/>
        </w:r>
        <w:r w:rsidR="00453A2D">
          <w:rPr>
            <w:noProof/>
            <w:webHidden/>
          </w:rPr>
          <w:instrText xml:space="preserve"> PAGEREF _Toc381734536 \h </w:instrText>
        </w:r>
        <w:r w:rsidR="00453A2D">
          <w:rPr>
            <w:noProof/>
            <w:webHidden/>
          </w:rPr>
        </w:r>
        <w:r w:rsidR="00453A2D">
          <w:rPr>
            <w:noProof/>
            <w:webHidden/>
          </w:rPr>
          <w:fldChar w:fldCharType="separate"/>
        </w:r>
        <w:r w:rsidR="00453A2D">
          <w:rPr>
            <w:noProof/>
            <w:webHidden/>
          </w:rPr>
          <w:t>19</w:t>
        </w:r>
        <w:r w:rsidR="00453A2D">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7" w:history="1">
        <w:r w:rsidRPr="002D462D">
          <w:rPr>
            <w:rStyle w:val="Hyperlink"/>
            <w:noProof/>
          </w:rPr>
          <w:t>Figure 2: Depth-Dose Curve for Water Target behind 0.004 g cm</w:t>
        </w:r>
        <w:r w:rsidRPr="002D462D">
          <w:rPr>
            <w:rStyle w:val="Hyperlink"/>
            <w:noProof/>
            <w:vertAlign w:val="superscript"/>
          </w:rPr>
          <w:t>-2</w:t>
        </w:r>
        <w:r w:rsidRPr="002D462D">
          <w:rPr>
            <w:rStyle w:val="Hyperlink"/>
            <w:noProof/>
          </w:rPr>
          <w:t xml:space="preserve"> Al and 0.0063 g cm</w:t>
        </w:r>
        <w:r w:rsidRPr="002D462D">
          <w:rPr>
            <w:rStyle w:val="Hyperlink"/>
            <w:noProof/>
            <w:vertAlign w:val="superscript"/>
          </w:rPr>
          <w:t>-2</w:t>
        </w:r>
        <w:r w:rsidRPr="002D462D">
          <w:rPr>
            <w:rStyle w:val="Hyperlink"/>
            <w:noProof/>
          </w:rPr>
          <w:t xml:space="preserve"> Poly in Linear Scale</w:t>
        </w:r>
        <w:r>
          <w:rPr>
            <w:noProof/>
            <w:webHidden/>
          </w:rPr>
          <w:tab/>
        </w:r>
        <w:r>
          <w:rPr>
            <w:noProof/>
            <w:webHidden/>
          </w:rPr>
          <w:fldChar w:fldCharType="begin"/>
        </w:r>
        <w:r>
          <w:rPr>
            <w:noProof/>
            <w:webHidden/>
          </w:rPr>
          <w:instrText xml:space="preserve"> PAGEREF _Toc381734537 \h </w:instrText>
        </w:r>
        <w:r>
          <w:rPr>
            <w:noProof/>
            <w:webHidden/>
          </w:rPr>
        </w:r>
        <w:r>
          <w:rPr>
            <w:noProof/>
            <w:webHidden/>
          </w:rPr>
          <w:fldChar w:fldCharType="separate"/>
        </w:r>
        <w:r>
          <w:rPr>
            <w:noProof/>
            <w:webHidden/>
          </w:rPr>
          <w:t>34</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8" w:history="1">
        <w:r w:rsidRPr="002D462D">
          <w:rPr>
            <w:rStyle w:val="Hyperlink"/>
            <w:noProof/>
          </w:rPr>
          <w:t>Figure 3: Depth-Dose Curve for Water Target behind 0.004 g cm</w:t>
        </w:r>
        <w:r w:rsidRPr="002D462D">
          <w:rPr>
            <w:rStyle w:val="Hyperlink"/>
            <w:noProof/>
            <w:vertAlign w:val="superscript"/>
          </w:rPr>
          <w:t>-2</w:t>
        </w:r>
        <w:r w:rsidRPr="002D462D">
          <w:rPr>
            <w:rStyle w:val="Hyperlink"/>
            <w:noProof/>
          </w:rPr>
          <w:t xml:space="preserve"> Al and 0.0063 g cm</w:t>
        </w:r>
        <w:r w:rsidRPr="002D462D">
          <w:rPr>
            <w:rStyle w:val="Hyperlink"/>
            <w:noProof/>
            <w:vertAlign w:val="superscript"/>
          </w:rPr>
          <w:t>-2</w:t>
        </w:r>
        <w:r w:rsidRPr="002D462D">
          <w:rPr>
            <w:rStyle w:val="Hyperlink"/>
            <w:noProof/>
          </w:rPr>
          <w:t xml:space="preserve"> Poly in Logarithmic Scale</w:t>
        </w:r>
        <w:r>
          <w:rPr>
            <w:noProof/>
            <w:webHidden/>
          </w:rPr>
          <w:tab/>
        </w:r>
        <w:r>
          <w:rPr>
            <w:noProof/>
            <w:webHidden/>
          </w:rPr>
          <w:fldChar w:fldCharType="begin"/>
        </w:r>
        <w:r>
          <w:rPr>
            <w:noProof/>
            <w:webHidden/>
          </w:rPr>
          <w:instrText xml:space="preserve"> PAGEREF _Toc381734538 \h </w:instrText>
        </w:r>
        <w:r>
          <w:rPr>
            <w:noProof/>
            <w:webHidden/>
          </w:rPr>
        </w:r>
        <w:r>
          <w:rPr>
            <w:noProof/>
            <w:webHidden/>
          </w:rPr>
          <w:fldChar w:fldCharType="separate"/>
        </w:r>
        <w:r>
          <w:rPr>
            <w:noProof/>
            <w:webHidden/>
          </w:rPr>
          <w:t>35</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39" w:history="1">
        <w:r w:rsidRPr="002D462D">
          <w:rPr>
            <w:rStyle w:val="Hyperlink"/>
            <w:noProof/>
          </w:rPr>
          <w:t>Figure 4: Fluence Curves for Z=1 to Z=8 for 400 MeV/n Oxygen Ions Incident on a Water Target behind 0.004 g cm</w:t>
        </w:r>
        <w:r w:rsidRPr="002D462D">
          <w:rPr>
            <w:rStyle w:val="Hyperlink"/>
            <w:noProof/>
            <w:vertAlign w:val="superscript"/>
          </w:rPr>
          <w:t>-2</w:t>
        </w:r>
        <w:r w:rsidRPr="002D462D">
          <w:rPr>
            <w:rStyle w:val="Hyperlink"/>
            <w:noProof/>
          </w:rPr>
          <w:t xml:space="preserve"> Al and 0.0063 g cm</w:t>
        </w:r>
        <w:r w:rsidRPr="002D462D">
          <w:rPr>
            <w:rStyle w:val="Hyperlink"/>
            <w:noProof/>
            <w:vertAlign w:val="superscript"/>
          </w:rPr>
          <w:t>-2</w:t>
        </w:r>
        <w:r w:rsidRPr="002D462D">
          <w:rPr>
            <w:rStyle w:val="Hyperlink"/>
            <w:noProof/>
          </w:rPr>
          <w:t xml:space="preserve"> Poly</w:t>
        </w:r>
        <w:r>
          <w:rPr>
            <w:noProof/>
            <w:webHidden/>
          </w:rPr>
          <w:tab/>
        </w:r>
        <w:r>
          <w:rPr>
            <w:noProof/>
            <w:webHidden/>
          </w:rPr>
          <w:fldChar w:fldCharType="begin"/>
        </w:r>
        <w:r>
          <w:rPr>
            <w:noProof/>
            <w:webHidden/>
          </w:rPr>
          <w:instrText xml:space="preserve"> PAGEREF _Toc381734539 \h </w:instrText>
        </w:r>
        <w:r>
          <w:rPr>
            <w:noProof/>
            <w:webHidden/>
          </w:rPr>
        </w:r>
        <w:r>
          <w:rPr>
            <w:noProof/>
            <w:webHidden/>
          </w:rPr>
          <w:fldChar w:fldCharType="separate"/>
        </w:r>
        <w:r>
          <w:rPr>
            <w:noProof/>
            <w:webHidden/>
          </w:rPr>
          <w:t>36</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r:id="rId11" w:anchor="_Toc381734540" w:history="1">
        <w:r w:rsidRPr="002D462D">
          <w:rPr>
            <w:rStyle w:val="Hyperlink"/>
            <w:noProof/>
          </w:rPr>
          <w:t>Figure 5: Absorbed Dose v. Depth for Ions from Z=1 to Z=8 for a Water Target Shielded by 0.004 g cm</w:t>
        </w:r>
        <w:r w:rsidRPr="002D462D">
          <w:rPr>
            <w:rStyle w:val="Hyperlink"/>
            <w:noProof/>
            <w:vertAlign w:val="superscript"/>
          </w:rPr>
          <w:t>-2</w:t>
        </w:r>
        <w:r w:rsidRPr="002D462D">
          <w:rPr>
            <w:rStyle w:val="Hyperlink"/>
            <w:noProof/>
          </w:rPr>
          <w:t xml:space="preserve"> Al and 0.0063 g cm</w:t>
        </w:r>
        <w:r w:rsidRPr="002D462D">
          <w:rPr>
            <w:rStyle w:val="Hyperlink"/>
            <w:noProof/>
            <w:vertAlign w:val="superscript"/>
          </w:rPr>
          <w:t>-2</w:t>
        </w:r>
        <w:r w:rsidRPr="002D462D">
          <w:rPr>
            <w:rStyle w:val="Hyperlink"/>
            <w:noProof/>
          </w:rPr>
          <w:t xml:space="preserve"> Poly</w:t>
        </w:r>
        <w:r>
          <w:rPr>
            <w:noProof/>
            <w:webHidden/>
          </w:rPr>
          <w:tab/>
        </w:r>
        <w:r>
          <w:rPr>
            <w:noProof/>
            <w:webHidden/>
          </w:rPr>
          <w:fldChar w:fldCharType="begin"/>
        </w:r>
        <w:r>
          <w:rPr>
            <w:noProof/>
            <w:webHidden/>
          </w:rPr>
          <w:instrText xml:space="preserve"> PAGEREF _Toc381734540 \h </w:instrText>
        </w:r>
        <w:r>
          <w:rPr>
            <w:noProof/>
            <w:webHidden/>
          </w:rPr>
        </w:r>
        <w:r>
          <w:rPr>
            <w:noProof/>
            <w:webHidden/>
          </w:rPr>
          <w:fldChar w:fldCharType="separate"/>
        </w:r>
        <w:r>
          <w:rPr>
            <w:noProof/>
            <w:webHidden/>
          </w:rPr>
          <w:t>37</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r:id="rId12" w:anchor="_Toc381734541" w:history="1">
        <w:r w:rsidRPr="002D462D">
          <w:rPr>
            <w:rStyle w:val="Hyperlink"/>
            <w:noProof/>
          </w:rPr>
          <w:t>Figure 6: Dose Equivalent v. Depth for Ions from Z=1 to Z=8 for a Water Target Shielded by 0.004 g cm</w:t>
        </w:r>
        <w:r w:rsidRPr="002D462D">
          <w:rPr>
            <w:rStyle w:val="Hyperlink"/>
            <w:noProof/>
            <w:vertAlign w:val="superscript"/>
          </w:rPr>
          <w:t>-2</w:t>
        </w:r>
        <w:r w:rsidRPr="002D462D">
          <w:rPr>
            <w:rStyle w:val="Hyperlink"/>
            <w:noProof/>
          </w:rPr>
          <w:t xml:space="preserve"> Al and 0.0063 g cm</w:t>
        </w:r>
        <w:r w:rsidRPr="002D462D">
          <w:rPr>
            <w:rStyle w:val="Hyperlink"/>
            <w:noProof/>
            <w:vertAlign w:val="superscript"/>
          </w:rPr>
          <w:t>-2</w:t>
        </w:r>
        <w:r w:rsidRPr="002D462D">
          <w:rPr>
            <w:rStyle w:val="Hyperlink"/>
            <w:noProof/>
          </w:rPr>
          <w:t xml:space="preserve"> Poly</w:t>
        </w:r>
        <w:r>
          <w:rPr>
            <w:noProof/>
            <w:webHidden/>
          </w:rPr>
          <w:tab/>
        </w:r>
        <w:r>
          <w:rPr>
            <w:noProof/>
            <w:webHidden/>
          </w:rPr>
          <w:fldChar w:fldCharType="begin"/>
        </w:r>
        <w:r>
          <w:rPr>
            <w:noProof/>
            <w:webHidden/>
          </w:rPr>
          <w:instrText xml:space="preserve"> PAGEREF _Toc381734541 \h </w:instrText>
        </w:r>
        <w:r>
          <w:rPr>
            <w:noProof/>
            <w:webHidden/>
          </w:rPr>
        </w:r>
        <w:r>
          <w:rPr>
            <w:noProof/>
            <w:webHidden/>
          </w:rPr>
          <w:fldChar w:fldCharType="separate"/>
        </w:r>
        <w:r>
          <w:rPr>
            <w:noProof/>
            <w:webHidden/>
          </w:rPr>
          <w:t>38</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r:id="rId13" w:anchor="_Toc381734542" w:history="1">
        <w:r w:rsidRPr="002D462D">
          <w:rPr>
            <w:rStyle w:val="Hyperlink"/>
            <w:noProof/>
          </w:rPr>
          <w:t>Figure 7: Schematic drawing of the CRaTER instruments. (From http://crater.sr.unh.edu/instrument.shtml)</w:t>
        </w:r>
        <w:r>
          <w:rPr>
            <w:noProof/>
            <w:webHidden/>
          </w:rPr>
          <w:tab/>
        </w:r>
        <w:r>
          <w:rPr>
            <w:noProof/>
            <w:webHidden/>
          </w:rPr>
          <w:fldChar w:fldCharType="begin"/>
        </w:r>
        <w:r>
          <w:rPr>
            <w:noProof/>
            <w:webHidden/>
          </w:rPr>
          <w:instrText xml:space="preserve"> PAGEREF _Toc381734542 \h </w:instrText>
        </w:r>
        <w:r>
          <w:rPr>
            <w:noProof/>
            <w:webHidden/>
          </w:rPr>
        </w:r>
        <w:r>
          <w:rPr>
            <w:noProof/>
            <w:webHidden/>
          </w:rPr>
          <w:fldChar w:fldCharType="separate"/>
        </w:r>
        <w:r>
          <w:rPr>
            <w:noProof/>
            <w:webHidden/>
          </w:rPr>
          <w:t>42</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43" w:history="1">
        <w:r w:rsidRPr="002D462D">
          <w:rPr>
            <w:rStyle w:val="Hyperlink"/>
            <w:noProof/>
          </w:rPr>
          <w:t>Figure 8: GCR Flux v. Energy for Oxygen Ions.</w:t>
        </w:r>
        <w:r>
          <w:rPr>
            <w:noProof/>
            <w:webHidden/>
          </w:rPr>
          <w:tab/>
        </w:r>
        <w:r>
          <w:rPr>
            <w:noProof/>
            <w:webHidden/>
          </w:rPr>
          <w:fldChar w:fldCharType="begin"/>
        </w:r>
        <w:r>
          <w:rPr>
            <w:noProof/>
            <w:webHidden/>
          </w:rPr>
          <w:instrText xml:space="preserve"> PAGEREF _Toc381734543 \h </w:instrText>
        </w:r>
        <w:r>
          <w:rPr>
            <w:noProof/>
            <w:webHidden/>
          </w:rPr>
        </w:r>
        <w:r>
          <w:rPr>
            <w:noProof/>
            <w:webHidden/>
          </w:rPr>
          <w:fldChar w:fldCharType="separate"/>
        </w:r>
        <w:r>
          <w:rPr>
            <w:noProof/>
            <w:webHidden/>
          </w:rPr>
          <w:t>48</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44" w:history="1">
        <w:r w:rsidRPr="002D462D">
          <w:rPr>
            <w:rStyle w:val="Hyperlink"/>
            <w:noProof/>
          </w:rPr>
          <w:t xml:space="preserve">Figure 9: Dose v. Incident Energy for </w:t>
        </w:r>
        <w:r w:rsidRPr="002D462D">
          <w:rPr>
            <w:rStyle w:val="Hyperlink"/>
            <w:noProof/>
            <w:vertAlign w:val="superscript"/>
          </w:rPr>
          <w:t>7</w:t>
        </w:r>
        <w:r w:rsidRPr="002D462D">
          <w:rPr>
            <w:rStyle w:val="Hyperlink"/>
            <w:noProof/>
          </w:rPr>
          <w:t>Li ions.</w:t>
        </w:r>
        <w:r>
          <w:rPr>
            <w:noProof/>
            <w:webHidden/>
          </w:rPr>
          <w:tab/>
        </w:r>
        <w:r>
          <w:rPr>
            <w:noProof/>
            <w:webHidden/>
          </w:rPr>
          <w:fldChar w:fldCharType="begin"/>
        </w:r>
        <w:r>
          <w:rPr>
            <w:noProof/>
            <w:webHidden/>
          </w:rPr>
          <w:instrText xml:space="preserve"> PAGEREF _Toc381734544 \h </w:instrText>
        </w:r>
        <w:r>
          <w:rPr>
            <w:noProof/>
            <w:webHidden/>
          </w:rPr>
        </w:r>
        <w:r>
          <w:rPr>
            <w:noProof/>
            <w:webHidden/>
          </w:rPr>
          <w:fldChar w:fldCharType="separate"/>
        </w:r>
        <w:r>
          <w:rPr>
            <w:noProof/>
            <w:webHidden/>
          </w:rPr>
          <w:t>51</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45" w:history="1">
        <w:r w:rsidRPr="002D462D">
          <w:rPr>
            <w:rStyle w:val="Hyperlink"/>
            <w:rFonts w:cs="Times New Roman"/>
            <w:noProof/>
          </w:rPr>
          <w:t>Figure 10: Data obtained from CRaTER Telescope from June 29, 2009 to December 31, 2010 (Ref. 8)</w:t>
        </w:r>
        <w:r>
          <w:rPr>
            <w:noProof/>
            <w:webHidden/>
          </w:rPr>
          <w:tab/>
        </w:r>
        <w:r>
          <w:rPr>
            <w:noProof/>
            <w:webHidden/>
          </w:rPr>
          <w:fldChar w:fldCharType="begin"/>
        </w:r>
        <w:r>
          <w:rPr>
            <w:noProof/>
            <w:webHidden/>
          </w:rPr>
          <w:instrText xml:space="preserve"> PAGEREF _Toc381734545 \h </w:instrText>
        </w:r>
        <w:r>
          <w:rPr>
            <w:noProof/>
            <w:webHidden/>
          </w:rPr>
        </w:r>
        <w:r>
          <w:rPr>
            <w:noProof/>
            <w:webHidden/>
          </w:rPr>
          <w:fldChar w:fldCharType="separate"/>
        </w:r>
        <w:r>
          <w:rPr>
            <w:noProof/>
            <w:webHidden/>
          </w:rPr>
          <w:t>68</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46" w:history="1">
        <w:r w:rsidRPr="002D462D">
          <w:rPr>
            <w:rStyle w:val="Hyperlink"/>
            <w:noProof/>
          </w:rPr>
          <w:t>Figure 11: Flux v. Lineal Energy for FLUKA Simulation and CRaTER Experimental Data (Ref. 8).</w:t>
        </w:r>
        <w:r>
          <w:rPr>
            <w:noProof/>
            <w:webHidden/>
          </w:rPr>
          <w:tab/>
        </w:r>
        <w:r>
          <w:rPr>
            <w:noProof/>
            <w:webHidden/>
          </w:rPr>
          <w:fldChar w:fldCharType="begin"/>
        </w:r>
        <w:r>
          <w:rPr>
            <w:noProof/>
            <w:webHidden/>
          </w:rPr>
          <w:instrText xml:space="preserve"> PAGEREF _Toc381734546 \h </w:instrText>
        </w:r>
        <w:r>
          <w:rPr>
            <w:noProof/>
            <w:webHidden/>
          </w:rPr>
        </w:r>
        <w:r>
          <w:rPr>
            <w:noProof/>
            <w:webHidden/>
          </w:rPr>
          <w:fldChar w:fldCharType="separate"/>
        </w:r>
        <w:r>
          <w:rPr>
            <w:noProof/>
            <w:webHidden/>
          </w:rPr>
          <w:t>69</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47" w:history="1">
        <w:r w:rsidRPr="002D462D">
          <w:rPr>
            <w:rStyle w:val="Hyperlink"/>
            <w:noProof/>
          </w:rPr>
          <w:t>Figure 12: Flux v. Lineal Energy for FLUKA Simulation and CRaTER Experimental Data Shown with Connecting Line (Ref. 8).</w:t>
        </w:r>
        <w:r>
          <w:rPr>
            <w:noProof/>
            <w:webHidden/>
          </w:rPr>
          <w:tab/>
        </w:r>
        <w:r>
          <w:rPr>
            <w:noProof/>
            <w:webHidden/>
          </w:rPr>
          <w:fldChar w:fldCharType="begin"/>
        </w:r>
        <w:r>
          <w:rPr>
            <w:noProof/>
            <w:webHidden/>
          </w:rPr>
          <w:instrText xml:space="preserve"> PAGEREF _Toc381734547 \h </w:instrText>
        </w:r>
        <w:r>
          <w:rPr>
            <w:noProof/>
            <w:webHidden/>
          </w:rPr>
        </w:r>
        <w:r>
          <w:rPr>
            <w:noProof/>
            <w:webHidden/>
          </w:rPr>
          <w:fldChar w:fldCharType="separate"/>
        </w:r>
        <w:r>
          <w:rPr>
            <w:noProof/>
            <w:webHidden/>
          </w:rPr>
          <w:t>70</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48" w:history="1">
        <w:r w:rsidRPr="002D462D">
          <w:rPr>
            <w:rStyle w:val="Hyperlink"/>
            <w:noProof/>
          </w:rPr>
          <w:t>Figure 13: Lineal Energy v. Incident Energy for Silicon Ions at D1/D2.</w:t>
        </w:r>
        <w:r>
          <w:rPr>
            <w:noProof/>
            <w:webHidden/>
          </w:rPr>
          <w:tab/>
        </w:r>
        <w:r>
          <w:rPr>
            <w:noProof/>
            <w:webHidden/>
          </w:rPr>
          <w:fldChar w:fldCharType="begin"/>
        </w:r>
        <w:r>
          <w:rPr>
            <w:noProof/>
            <w:webHidden/>
          </w:rPr>
          <w:instrText xml:space="preserve"> PAGEREF _Toc381734548 \h </w:instrText>
        </w:r>
        <w:r>
          <w:rPr>
            <w:noProof/>
            <w:webHidden/>
          </w:rPr>
        </w:r>
        <w:r>
          <w:rPr>
            <w:noProof/>
            <w:webHidden/>
          </w:rPr>
          <w:fldChar w:fldCharType="separate"/>
        </w:r>
        <w:r>
          <w:rPr>
            <w:noProof/>
            <w:webHidden/>
          </w:rPr>
          <w:t>72</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49" w:history="1">
        <w:r w:rsidRPr="002D462D">
          <w:rPr>
            <w:rStyle w:val="Hyperlink"/>
            <w:noProof/>
          </w:rPr>
          <w:t>Figure 14: Lineal Energy v. Incident Energy for Silicon Ions near Opposite Ends of the D1/D2 Detectors</w:t>
        </w:r>
        <w:r>
          <w:rPr>
            <w:noProof/>
            <w:webHidden/>
          </w:rPr>
          <w:tab/>
        </w:r>
        <w:r>
          <w:rPr>
            <w:noProof/>
            <w:webHidden/>
          </w:rPr>
          <w:fldChar w:fldCharType="begin"/>
        </w:r>
        <w:r>
          <w:rPr>
            <w:noProof/>
            <w:webHidden/>
          </w:rPr>
          <w:instrText xml:space="preserve"> PAGEREF _Toc381734549 \h </w:instrText>
        </w:r>
        <w:r>
          <w:rPr>
            <w:noProof/>
            <w:webHidden/>
          </w:rPr>
        </w:r>
        <w:r>
          <w:rPr>
            <w:noProof/>
            <w:webHidden/>
          </w:rPr>
          <w:fldChar w:fldCharType="separate"/>
        </w:r>
        <w:r>
          <w:rPr>
            <w:noProof/>
            <w:webHidden/>
          </w:rPr>
          <w:t>73</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0" w:history="1">
        <w:r w:rsidRPr="002D462D">
          <w:rPr>
            <w:rStyle w:val="Hyperlink"/>
            <w:noProof/>
          </w:rPr>
          <w:t>Figure 15:  Proton and Alpha Contribution to FLUKA CRaTER Simulation Result</w:t>
        </w:r>
        <w:r>
          <w:rPr>
            <w:noProof/>
            <w:webHidden/>
          </w:rPr>
          <w:tab/>
        </w:r>
        <w:r>
          <w:rPr>
            <w:noProof/>
            <w:webHidden/>
          </w:rPr>
          <w:fldChar w:fldCharType="begin"/>
        </w:r>
        <w:r>
          <w:rPr>
            <w:noProof/>
            <w:webHidden/>
          </w:rPr>
          <w:instrText xml:space="preserve"> PAGEREF _Toc381734550 \h </w:instrText>
        </w:r>
        <w:r>
          <w:rPr>
            <w:noProof/>
            <w:webHidden/>
          </w:rPr>
        </w:r>
        <w:r>
          <w:rPr>
            <w:noProof/>
            <w:webHidden/>
          </w:rPr>
          <w:fldChar w:fldCharType="separate"/>
        </w:r>
        <w:r>
          <w:rPr>
            <w:noProof/>
            <w:webHidden/>
          </w:rPr>
          <w:t>75</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1" w:history="1">
        <w:r w:rsidRPr="002D462D">
          <w:rPr>
            <w:rStyle w:val="Hyperlink"/>
            <w:noProof/>
          </w:rPr>
          <w:t>Figure 16: Lineal Energy v. Incident Energy in D1/D2 for Protons and Alphas.</w:t>
        </w:r>
        <w:r>
          <w:rPr>
            <w:noProof/>
            <w:webHidden/>
          </w:rPr>
          <w:tab/>
        </w:r>
        <w:r>
          <w:rPr>
            <w:noProof/>
            <w:webHidden/>
          </w:rPr>
          <w:fldChar w:fldCharType="begin"/>
        </w:r>
        <w:r>
          <w:rPr>
            <w:noProof/>
            <w:webHidden/>
          </w:rPr>
          <w:instrText xml:space="preserve"> PAGEREF _Toc381734551 \h </w:instrText>
        </w:r>
        <w:r>
          <w:rPr>
            <w:noProof/>
            <w:webHidden/>
          </w:rPr>
        </w:r>
        <w:r>
          <w:rPr>
            <w:noProof/>
            <w:webHidden/>
          </w:rPr>
          <w:fldChar w:fldCharType="separate"/>
        </w:r>
        <w:r>
          <w:rPr>
            <w:noProof/>
            <w:webHidden/>
          </w:rPr>
          <w:t>77</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2" w:history="1">
        <w:r w:rsidRPr="002D462D">
          <w:rPr>
            <w:rStyle w:val="Hyperlink"/>
            <w:noProof/>
          </w:rPr>
          <w:t>Figure 17: Lineal Energy v. Incident Energy in D1/D2 for Protons and Alphas Illustrating the Gap Region.</w:t>
        </w:r>
        <w:r>
          <w:rPr>
            <w:noProof/>
            <w:webHidden/>
          </w:rPr>
          <w:tab/>
        </w:r>
        <w:r>
          <w:rPr>
            <w:noProof/>
            <w:webHidden/>
          </w:rPr>
          <w:fldChar w:fldCharType="begin"/>
        </w:r>
        <w:r>
          <w:rPr>
            <w:noProof/>
            <w:webHidden/>
          </w:rPr>
          <w:instrText xml:space="preserve"> PAGEREF _Toc381734552 \h </w:instrText>
        </w:r>
        <w:r>
          <w:rPr>
            <w:noProof/>
            <w:webHidden/>
          </w:rPr>
        </w:r>
        <w:r>
          <w:rPr>
            <w:noProof/>
            <w:webHidden/>
          </w:rPr>
          <w:fldChar w:fldCharType="separate"/>
        </w:r>
        <w:r>
          <w:rPr>
            <w:noProof/>
            <w:webHidden/>
          </w:rPr>
          <w:t>78</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3" w:history="1">
        <w:r w:rsidRPr="002D462D">
          <w:rPr>
            <w:rStyle w:val="Hyperlink"/>
            <w:noProof/>
          </w:rPr>
          <w:t>Figure 18: Comparison of Detectors at 0 g cm</w:t>
        </w:r>
        <w:r w:rsidRPr="002D462D">
          <w:rPr>
            <w:rStyle w:val="Hyperlink"/>
            <w:noProof/>
            <w:vertAlign w:val="superscript"/>
          </w:rPr>
          <w:t>-2</w:t>
        </w:r>
        <w:r w:rsidRPr="002D462D">
          <w:rPr>
            <w:rStyle w:val="Hyperlink"/>
            <w:noProof/>
          </w:rPr>
          <w:t xml:space="preserve"> and 0.16 g cm</w:t>
        </w:r>
        <w:r w:rsidRPr="002D462D">
          <w:rPr>
            <w:rStyle w:val="Hyperlink"/>
            <w:noProof/>
            <w:vertAlign w:val="superscript"/>
          </w:rPr>
          <w:t>-2</w:t>
        </w:r>
        <w:r w:rsidRPr="002D462D">
          <w:rPr>
            <w:rStyle w:val="Hyperlink"/>
            <w:noProof/>
          </w:rPr>
          <w:t xml:space="preserve"> for Incident Protons.</w:t>
        </w:r>
        <w:r>
          <w:rPr>
            <w:noProof/>
            <w:webHidden/>
          </w:rPr>
          <w:tab/>
        </w:r>
        <w:r>
          <w:rPr>
            <w:noProof/>
            <w:webHidden/>
          </w:rPr>
          <w:fldChar w:fldCharType="begin"/>
        </w:r>
        <w:r>
          <w:rPr>
            <w:noProof/>
            <w:webHidden/>
          </w:rPr>
          <w:instrText xml:space="preserve"> PAGEREF _Toc381734553 \h </w:instrText>
        </w:r>
        <w:r>
          <w:rPr>
            <w:noProof/>
            <w:webHidden/>
          </w:rPr>
        </w:r>
        <w:r>
          <w:rPr>
            <w:noProof/>
            <w:webHidden/>
          </w:rPr>
          <w:fldChar w:fldCharType="separate"/>
        </w:r>
        <w:r>
          <w:rPr>
            <w:noProof/>
            <w:webHidden/>
          </w:rPr>
          <w:t>79</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4" w:history="1">
        <w:r w:rsidRPr="002D462D">
          <w:rPr>
            <w:rStyle w:val="Hyperlink"/>
            <w:noProof/>
          </w:rPr>
          <w:t>Figure 19: FLUKA Simulation and Experimental Data Plotted on Linear Energy Axis (Ref. 8).</w:t>
        </w:r>
        <w:r>
          <w:rPr>
            <w:noProof/>
            <w:webHidden/>
          </w:rPr>
          <w:tab/>
        </w:r>
        <w:r>
          <w:rPr>
            <w:noProof/>
            <w:webHidden/>
          </w:rPr>
          <w:fldChar w:fldCharType="begin"/>
        </w:r>
        <w:r>
          <w:rPr>
            <w:noProof/>
            <w:webHidden/>
          </w:rPr>
          <w:instrText xml:space="preserve"> PAGEREF _Toc381734554 \h </w:instrText>
        </w:r>
        <w:r>
          <w:rPr>
            <w:noProof/>
            <w:webHidden/>
          </w:rPr>
        </w:r>
        <w:r>
          <w:rPr>
            <w:noProof/>
            <w:webHidden/>
          </w:rPr>
          <w:fldChar w:fldCharType="separate"/>
        </w:r>
        <w:r>
          <w:rPr>
            <w:noProof/>
            <w:webHidden/>
          </w:rPr>
          <w:t>80</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5" w:history="1">
        <w:r w:rsidRPr="002D462D">
          <w:rPr>
            <w:rStyle w:val="Hyperlink"/>
            <w:noProof/>
          </w:rPr>
          <w:t>Figure 20: FLUKA, HETC-HED, and HZETRN Simulations Plotted Against CRaTER Experimental Data (Refs. 8, 21, 42).</w:t>
        </w:r>
        <w:r>
          <w:rPr>
            <w:noProof/>
            <w:webHidden/>
          </w:rPr>
          <w:tab/>
        </w:r>
        <w:r>
          <w:rPr>
            <w:noProof/>
            <w:webHidden/>
          </w:rPr>
          <w:fldChar w:fldCharType="begin"/>
        </w:r>
        <w:r>
          <w:rPr>
            <w:noProof/>
            <w:webHidden/>
          </w:rPr>
          <w:instrText xml:space="preserve"> PAGEREF _Toc381734555 \h </w:instrText>
        </w:r>
        <w:r>
          <w:rPr>
            <w:noProof/>
            <w:webHidden/>
          </w:rPr>
        </w:r>
        <w:r>
          <w:rPr>
            <w:noProof/>
            <w:webHidden/>
          </w:rPr>
          <w:fldChar w:fldCharType="separate"/>
        </w:r>
        <w:r>
          <w:rPr>
            <w:noProof/>
            <w:webHidden/>
          </w:rPr>
          <w:t>81</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6" w:history="1">
        <w:r w:rsidRPr="002D462D">
          <w:rPr>
            <w:rStyle w:val="Hyperlink"/>
            <w:noProof/>
          </w:rPr>
          <w:t>Figure 21: Ions Contributing to the Underestimation of Experimental Data near 10 keV/</w:t>
        </w:r>
        <w:r w:rsidRPr="002D462D">
          <w:rPr>
            <w:rStyle w:val="Hyperlink"/>
            <w:rFonts w:cs="Times New Roman"/>
            <w:noProof/>
          </w:rPr>
          <w:t>μ</w:t>
        </w:r>
        <w:r w:rsidRPr="002D462D">
          <w:rPr>
            <w:rStyle w:val="Hyperlink"/>
            <w:noProof/>
          </w:rPr>
          <w:t>m.</w:t>
        </w:r>
        <w:r>
          <w:rPr>
            <w:noProof/>
            <w:webHidden/>
          </w:rPr>
          <w:tab/>
        </w:r>
        <w:r>
          <w:rPr>
            <w:noProof/>
            <w:webHidden/>
          </w:rPr>
          <w:fldChar w:fldCharType="begin"/>
        </w:r>
        <w:r>
          <w:rPr>
            <w:noProof/>
            <w:webHidden/>
          </w:rPr>
          <w:instrText xml:space="preserve"> PAGEREF _Toc381734556 \h </w:instrText>
        </w:r>
        <w:r>
          <w:rPr>
            <w:noProof/>
            <w:webHidden/>
          </w:rPr>
        </w:r>
        <w:r>
          <w:rPr>
            <w:noProof/>
            <w:webHidden/>
          </w:rPr>
          <w:fldChar w:fldCharType="separate"/>
        </w:r>
        <w:r>
          <w:rPr>
            <w:noProof/>
            <w:webHidden/>
          </w:rPr>
          <w:t>84</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7" w:history="1">
        <w:r w:rsidRPr="002D462D">
          <w:rPr>
            <w:rStyle w:val="Hyperlink"/>
            <w:noProof/>
          </w:rPr>
          <w:t>Figure 22: FLUKA Simulation Plotted against Experimental Data with and without Triple Coincidence Requirement (Ref. 8).</w:t>
        </w:r>
        <w:r>
          <w:rPr>
            <w:noProof/>
            <w:webHidden/>
          </w:rPr>
          <w:tab/>
        </w:r>
        <w:r>
          <w:rPr>
            <w:noProof/>
            <w:webHidden/>
          </w:rPr>
          <w:fldChar w:fldCharType="begin"/>
        </w:r>
        <w:r>
          <w:rPr>
            <w:noProof/>
            <w:webHidden/>
          </w:rPr>
          <w:instrText xml:space="preserve"> PAGEREF _Toc381734557 \h </w:instrText>
        </w:r>
        <w:r>
          <w:rPr>
            <w:noProof/>
            <w:webHidden/>
          </w:rPr>
        </w:r>
        <w:r>
          <w:rPr>
            <w:noProof/>
            <w:webHidden/>
          </w:rPr>
          <w:fldChar w:fldCharType="separate"/>
        </w:r>
        <w:r>
          <w:rPr>
            <w:noProof/>
            <w:webHidden/>
          </w:rPr>
          <w:t>85</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8" w:history="1">
        <w:r w:rsidRPr="002D462D">
          <w:rPr>
            <w:rStyle w:val="Hyperlink"/>
            <w:noProof/>
          </w:rPr>
          <w:t>Figure 23: Direct Simulation of CRaTER Using FLUKA Compared to the Experimental Data.</w:t>
        </w:r>
        <w:r>
          <w:rPr>
            <w:noProof/>
            <w:webHidden/>
          </w:rPr>
          <w:tab/>
        </w:r>
        <w:r>
          <w:rPr>
            <w:noProof/>
            <w:webHidden/>
          </w:rPr>
          <w:fldChar w:fldCharType="begin"/>
        </w:r>
        <w:r>
          <w:rPr>
            <w:noProof/>
            <w:webHidden/>
          </w:rPr>
          <w:instrText xml:space="preserve"> PAGEREF _Toc381734558 \h </w:instrText>
        </w:r>
        <w:r>
          <w:rPr>
            <w:noProof/>
            <w:webHidden/>
          </w:rPr>
        </w:r>
        <w:r>
          <w:rPr>
            <w:noProof/>
            <w:webHidden/>
          </w:rPr>
          <w:fldChar w:fldCharType="separate"/>
        </w:r>
        <w:r>
          <w:rPr>
            <w:noProof/>
            <w:webHidden/>
          </w:rPr>
          <w:t>87</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59" w:history="1">
        <w:r w:rsidRPr="002D462D">
          <w:rPr>
            <w:rStyle w:val="Hyperlink"/>
            <w:noProof/>
          </w:rPr>
          <w:t>Figure 24: Direct Simulation of CRaTER Using FLUKA Compared to the Experimental Data Connected with Simple Lines.</w:t>
        </w:r>
        <w:r>
          <w:rPr>
            <w:noProof/>
            <w:webHidden/>
          </w:rPr>
          <w:tab/>
        </w:r>
        <w:r>
          <w:rPr>
            <w:noProof/>
            <w:webHidden/>
          </w:rPr>
          <w:fldChar w:fldCharType="begin"/>
        </w:r>
        <w:r>
          <w:rPr>
            <w:noProof/>
            <w:webHidden/>
          </w:rPr>
          <w:instrText xml:space="preserve"> PAGEREF _Toc381734559 \h </w:instrText>
        </w:r>
        <w:r>
          <w:rPr>
            <w:noProof/>
            <w:webHidden/>
          </w:rPr>
        </w:r>
        <w:r>
          <w:rPr>
            <w:noProof/>
            <w:webHidden/>
          </w:rPr>
          <w:fldChar w:fldCharType="separate"/>
        </w:r>
        <w:r>
          <w:rPr>
            <w:noProof/>
            <w:webHidden/>
          </w:rPr>
          <w:t>88</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0" w:history="1">
        <w:r w:rsidRPr="002D462D">
          <w:rPr>
            <w:rStyle w:val="Hyperlink"/>
            <w:noProof/>
          </w:rPr>
          <w:t>Figure 25: Comparison of calculations of D1/D2 in the CRaTER Telescope by Direct Modeling and the FLUKA Lookup Tool to the Experimental Data.</w:t>
        </w:r>
        <w:r>
          <w:rPr>
            <w:noProof/>
            <w:webHidden/>
          </w:rPr>
          <w:tab/>
        </w:r>
        <w:r>
          <w:rPr>
            <w:noProof/>
            <w:webHidden/>
          </w:rPr>
          <w:fldChar w:fldCharType="begin"/>
        </w:r>
        <w:r>
          <w:rPr>
            <w:noProof/>
            <w:webHidden/>
          </w:rPr>
          <w:instrText xml:space="preserve"> PAGEREF _Toc381734560 \h </w:instrText>
        </w:r>
        <w:r>
          <w:rPr>
            <w:noProof/>
            <w:webHidden/>
          </w:rPr>
        </w:r>
        <w:r>
          <w:rPr>
            <w:noProof/>
            <w:webHidden/>
          </w:rPr>
          <w:fldChar w:fldCharType="separate"/>
        </w:r>
        <w:r>
          <w:rPr>
            <w:noProof/>
            <w:webHidden/>
          </w:rPr>
          <w:t>89</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1" w:history="1">
        <w:r w:rsidRPr="002D462D">
          <w:rPr>
            <w:rStyle w:val="Hyperlink"/>
            <w:noProof/>
          </w:rPr>
          <w:t>Figure 26: Comparison of calculations of D1/D2 in the CRaTER Telescope by Direct Modeling and the FLUKA Lookup Tool to the Experimental Data Connected by Simple Lines.</w:t>
        </w:r>
        <w:r>
          <w:rPr>
            <w:noProof/>
            <w:webHidden/>
          </w:rPr>
          <w:tab/>
        </w:r>
        <w:r>
          <w:rPr>
            <w:noProof/>
            <w:webHidden/>
          </w:rPr>
          <w:fldChar w:fldCharType="begin"/>
        </w:r>
        <w:r>
          <w:rPr>
            <w:noProof/>
            <w:webHidden/>
          </w:rPr>
          <w:instrText xml:space="preserve"> PAGEREF _Toc381734561 \h </w:instrText>
        </w:r>
        <w:r>
          <w:rPr>
            <w:noProof/>
            <w:webHidden/>
          </w:rPr>
        </w:r>
        <w:r>
          <w:rPr>
            <w:noProof/>
            <w:webHidden/>
          </w:rPr>
          <w:fldChar w:fldCharType="separate"/>
        </w:r>
        <w:r>
          <w:rPr>
            <w:noProof/>
            <w:webHidden/>
          </w:rPr>
          <w:t>90</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2" w:history="1">
        <w:r w:rsidRPr="002D462D">
          <w:rPr>
            <w:rStyle w:val="Hyperlink"/>
            <w:noProof/>
          </w:rPr>
          <w:t>Figure 27: Ion Contributions to Direct Model of CRaTER Telescope for D2.</w:t>
        </w:r>
        <w:r>
          <w:rPr>
            <w:noProof/>
            <w:webHidden/>
          </w:rPr>
          <w:tab/>
        </w:r>
        <w:r>
          <w:rPr>
            <w:noProof/>
            <w:webHidden/>
          </w:rPr>
          <w:fldChar w:fldCharType="begin"/>
        </w:r>
        <w:r>
          <w:rPr>
            <w:noProof/>
            <w:webHidden/>
          </w:rPr>
          <w:instrText xml:space="preserve"> PAGEREF _Toc381734562 \h </w:instrText>
        </w:r>
        <w:r>
          <w:rPr>
            <w:noProof/>
            <w:webHidden/>
          </w:rPr>
        </w:r>
        <w:r>
          <w:rPr>
            <w:noProof/>
            <w:webHidden/>
          </w:rPr>
          <w:fldChar w:fldCharType="separate"/>
        </w:r>
        <w:r>
          <w:rPr>
            <w:noProof/>
            <w:webHidden/>
          </w:rPr>
          <w:t>91</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3" w:history="1">
        <w:r w:rsidRPr="002D462D">
          <w:rPr>
            <w:rStyle w:val="Hyperlink"/>
            <w:noProof/>
          </w:rPr>
          <w:t>Figure 28: Effective Dose v. Aluminum Thickness for Various Thicknesses of Polyethylene.</w:t>
        </w:r>
        <w:r>
          <w:rPr>
            <w:noProof/>
            <w:webHidden/>
          </w:rPr>
          <w:tab/>
        </w:r>
        <w:r>
          <w:rPr>
            <w:noProof/>
            <w:webHidden/>
          </w:rPr>
          <w:fldChar w:fldCharType="begin"/>
        </w:r>
        <w:r>
          <w:rPr>
            <w:noProof/>
            <w:webHidden/>
          </w:rPr>
          <w:instrText xml:space="preserve"> PAGEREF _Toc381734563 \h </w:instrText>
        </w:r>
        <w:r>
          <w:rPr>
            <w:noProof/>
            <w:webHidden/>
          </w:rPr>
        </w:r>
        <w:r>
          <w:rPr>
            <w:noProof/>
            <w:webHidden/>
          </w:rPr>
          <w:fldChar w:fldCharType="separate"/>
        </w:r>
        <w:r>
          <w:rPr>
            <w:noProof/>
            <w:webHidden/>
          </w:rPr>
          <w:t>99</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4" w:history="1">
        <w:r w:rsidRPr="002D462D">
          <w:rPr>
            <w:rStyle w:val="Hyperlink"/>
            <w:noProof/>
          </w:rPr>
          <w:t>Figure 29: Effective Dose v. Polyethylene Thickness for Various Thicknesses of Aluminum.</w:t>
        </w:r>
        <w:r>
          <w:rPr>
            <w:noProof/>
            <w:webHidden/>
          </w:rPr>
          <w:tab/>
        </w:r>
        <w:r>
          <w:rPr>
            <w:noProof/>
            <w:webHidden/>
          </w:rPr>
          <w:fldChar w:fldCharType="begin"/>
        </w:r>
        <w:r>
          <w:rPr>
            <w:noProof/>
            <w:webHidden/>
          </w:rPr>
          <w:instrText xml:space="preserve"> PAGEREF _Toc381734564 \h </w:instrText>
        </w:r>
        <w:r>
          <w:rPr>
            <w:noProof/>
            <w:webHidden/>
          </w:rPr>
        </w:r>
        <w:r>
          <w:rPr>
            <w:noProof/>
            <w:webHidden/>
          </w:rPr>
          <w:fldChar w:fldCharType="separate"/>
        </w:r>
        <w:r>
          <w:rPr>
            <w:noProof/>
            <w:webHidden/>
          </w:rPr>
          <w:t>100</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5" w:history="1">
        <w:r w:rsidRPr="002D462D">
          <w:rPr>
            <w:rStyle w:val="Hyperlink"/>
            <w:noProof/>
          </w:rPr>
          <w:t>Figure 30: Effective Dose v. Cutoff Energy for Various Thicknesses of Aluminum Shielding Followed by 16 g cm</w:t>
        </w:r>
        <w:r w:rsidRPr="002D462D">
          <w:rPr>
            <w:rStyle w:val="Hyperlink"/>
            <w:noProof/>
            <w:vertAlign w:val="superscript"/>
          </w:rPr>
          <w:t>-2</w:t>
        </w:r>
        <w:r w:rsidRPr="002D462D">
          <w:rPr>
            <w:rStyle w:val="Hyperlink"/>
            <w:noProof/>
          </w:rPr>
          <w:t xml:space="preserve"> of Polyethylene.</w:t>
        </w:r>
        <w:r>
          <w:rPr>
            <w:noProof/>
            <w:webHidden/>
          </w:rPr>
          <w:tab/>
        </w:r>
        <w:r>
          <w:rPr>
            <w:noProof/>
            <w:webHidden/>
          </w:rPr>
          <w:fldChar w:fldCharType="begin"/>
        </w:r>
        <w:r>
          <w:rPr>
            <w:noProof/>
            <w:webHidden/>
          </w:rPr>
          <w:instrText xml:space="preserve"> PAGEREF _Toc381734565 \h </w:instrText>
        </w:r>
        <w:r>
          <w:rPr>
            <w:noProof/>
            <w:webHidden/>
          </w:rPr>
        </w:r>
        <w:r>
          <w:rPr>
            <w:noProof/>
            <w:webHidden/>
          </w:rPr>
          <w:fldChar w:fldCharType="separate"/>
        </w:r>
        <w:r>
          <w:rPr>
            <w:noProof/>
            <w:webHidden/>
          </w:rPr>
          <w:t>101</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6" w:history="1">
        <w:r w:rsidRPr="002D462D">
          <w:rPr>
            <w:rStyle w:val="Hyperlink"/>
            <w:noProof/>
          </w:rPr>
          <w:t>Figure 31: Effective Dose v. Cutoff Energy for Various Thicknesses of Aluminum Shielding with no Polyethylene Shielding.</w:t>
        </w:r>
        <w:r>
          <w:rPr>
            <w:noProof/>
            <w:webHidden/>
          </w:rPr>
          <w:tab/>
        </w:r>
        <w:r>
          <w:rPr>
            <w:noProof/>
            <w:webHidden/>
          </w:rPr>
          <w:fldChar w:fldCharType="begin"/>
        </w:r>
        <w:r>
          <w:rPr>
            <w:noProof/>
            <w:webHidden/>
          </w:rPr>
          <w:instrText xml:space="preserve"> PAGEREF _Toc381734566 \h </w:instrText>
        </w:r>
        <w:r>
          <w:rPr>
            <w:noProof/>
            <w:webHidden/>
          </w:rPr>
        </w:r>
        <w:r>
          <w:rPr>
            <w:noProof/>
            <w:webHidden/>
          </w:rPr>
          <w:fldChar w:fldCharType="separate"/>
        </w:r>
        <w:r>
          <w:rPr>
            <w:noProof/>
            <w:webHidden/>
          </w:rPr>
          <w:t>102</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7" w:history="1">
        <w:r w:rsidRPr="002D462D">
          <w:rPr>
            <w:rStyle w:val="Hyperlink"/>
            <w:noProof/>
          </w:rPr>
          <w:t>Figure 32: Effective Dose v. Cutoff Energy for Various Thicknesses of Polyethylene Shielding with no Aluminum Shielding Present.</w:t>
        </w:r>
        <w:r>
          <w:rPr>
            <w:noProof/>
            <w:webHidden/>
          </w:rPr>
          <w:tab/>
        </w:r>
        <w:r>
          <w:rPr>
            <w:noProof/>
            <w:webHidden/>
          </w:rPr>
          <w:fldChar w:fldCharType="begin"/>
        </w:r>
        <w:r>
          <w:rPr>
            <w:noProof/>
            <w:webHidden/>
          </w:rPr>
          <w:instrText xml:space="preserve"> PAGEREF _Toc381734567 \h </w:instrText>
        </w:r>
        <w:r>
          <w:rPr>
            <w:noProof/>
            <w:webHidden/>
          </w:rPr>
        </w:r>
        <w:r>
          <w:rPr>
            <w:noProof/>
            <w:webHidden/>
          </w:rPr>
          <w:fldChar w:fldCharType="separate"/>
        </w:r>
        <w:r>
          <w:rPr>
            <w:noProof/>
            <w:webHidden/>
          </w:rPr>
          <w:t>104</w:t>
        </w:r>
        <w:r>
          <w:rPr>
            <w:noProof/>
            <w:webHidden/>
          </w:rPr>
          <w:fldChar w:fldCharType="end"/>
        </w:r>
      </w:hyperlink>
    </w:p>
    <w:p w:rsidR="00453A2D" w:rsidRDefault="00453A2D">
      <w:pPr>
        <w:pStyle w:val="TableofFigures"/>
        <w:tabs>
          <w:tab w:val="right" w:leader="dot" w:pos="9350"/>
        </w:tabs>
        <w:rPr>
          <w:rFonts w:asciiTheme="minorHAnsi" w:eastAsiaTheme="minorEastAsia" w:hAnsiTheme="minorHAnsi"/>
          <w:noProof/>
          <w:sz w:val="22"/>
        </w:rPr>
      </w:pPr>
      <w:hyperlink w:anchor="_Toc381734568" w:history="1">
        <w:r w:rsidRPr="002D462D">
          <w:rPr>
            <w:rStyle w:val="Hyperlink"/>
            <w:noProof/>
          </w:rPr>
          <w:t>Figure 33: Effective Dose Compared to Organ Dose Equivalent to the Skin, Eyes, and Blood Forming Organs.</w:t>
        </w:r>
        <w:r>
          <w:rPr>
            <w:noProof/>
            <w:webHidden/>
          </w:rPr>
          <w:tab/>
        </w:r>
        <w:r>
          <w:rPr>
            <w:noProof/>
            <w:webHidden/>
          </w:rPr>
          <w:fldChar w:fldCharType="begin"/>
        </w:r>
        <w:r>
          <w:rPr>
            <w:noProof/>
            <w:webHidden/>
          </w:rPr>
          <w:instrText xml:space="preserve"> PAGEREF _Toc381734568 \h </w:instrText>
        </w:r>
        <w:r>
          <w:rPr>
            <w:noProof/>
            <w:webHidden/>
          </w:rPr>
        </w:r>
        <w:r>
          <w:rPr>
            <w:noProof/>
            <w:webHidden/>
          </w:rPr>
          <w:fldChar w:fldCharType="separate"/>
        </w:r>
        <w:r>
          <w:rPr>
            <w:noProof/>
            <w:webHidden/>
          </w:rPr>
          <w:t>105</w:t>
        </w:r>
        <w:r>
          <w:rPr>
            <w:noProof/>
            <w:webHidden/>
          </w:rPr>
          <w:fldChar w:fldCharType="end"/>
        </w:r>
      </w:hyperlink>
    </w:p>
    <w:p w:rsidR="00ED475B" w:rsidRDefault="00A429C3" w:rsidP="008E64B1">
      <w:pPr>
        <w:spacing w:after="0"/>
        <w:rPr>
          <w:rFonts w:cs="Times New Roman"/>
          <w:szCs w:val="24"/>
        </w:rPr>
      </w:pPr>
      <w:r>
        <w:rPr>
          <w:rFonts w:cs="Times New Roman"/>
          <w:szCs w:val="24"/>
        </w:rPr>
        <w:fldChar w:fldCharType="end"/>
      </w:r>
      <w:r w:rsidR="00ED475B">
        <w:rPr>
          <w:rFonts w:cs="Times New Roman"/>
          <w:szCs w:val="24"/>
        </w:rPr>
        <w:br w:type="page"/>
      </w:r>
    </w:p>
    <w:p w:rsidR="00ED475B" w:rsidRPr="00A82A53" w:rsidRDefault="00ED475B" w:rsidP="008E64B1">
      <w:pPr>
        <w:spacing w:after="0" w:line="480" w:lineRule="auto"/>
        <w:jc w:val="center"/>
        <w:rPr>
          <w:rFonts w:cs="Times New Roman"/>
          <w:b/>
          <w:szCs w:val="24"/>
        </w:rPr>
      </w:pPr>
      <w:r w:rsidRPr="00A82A53">
        <w:rPr>
          <w:rFonts w:cs="Times New Roman"/>
          <w:b/>
          <w:szCs w:val="24"/>
        </w:rPr>
        <w:lastRenderedPageBreak/>
        <w:t>List of Abbreviations</w:t>
      </w:r>
    </w:p>
    <w:p w:rsidR="00E870F1" w:rsidRDefault="00E870F1" w:rsidP="00396F3D">
      <w:pPr>
        <w:spacing w:after="0"/>
        <w:rPr>
          <w:rFonts w:cs="Times New Roman"/>
          <w:szCs w:val="24"/>
        </w:rPr>
      </w:pPr>
      <w:r>
        <w:rPr>
          <w:rFonts w:cs="Times New Roman"/>
          <w:szCs w:val="24"/>
        </w:rPr>
        <w:t>CAF</w:t>
      </w:r>
      <w:r>
        <w:rPr>
          <w:rFonts w:cs="Times New Roman"/>
          <w:szCs w:val="24"/>
        </w:rPr>
        <w:tab/>
      </w:r>
      <w:r>
        <w:rPr>
          <w:rFonts w:cs="Times New Roman"/>
          <w:szCs w:val="24"/>
        </w:rPr>
        <w:tab/>
        <w:t>Computerized Anatomical Female</w:t>
      </w:r>
    </w:p>
    <w:p w:rsidR="00E870F1" w:rsidRDefault="00E870F1" w:rsidP="00396F3D">
      <w:pPr>
        <w:spacing w:after="0"/>
        <w:rPr>
          <w:rFonts w:cs="Times New Roman"/>
          <w:szCs w:val="24"/>
        </w:rPr>
      </w:pPr>
      <w:r>
        <w:rPr>
          <w:rFonts w:cs="Times New Roman"/>
          <w:szCs w:val="24"/>
        </w:rPr>
        <w:t>CAM</w:t>
      </w:r>
      <w:r>
        <w:rPr>
          <w:rFonts w:cs="Times New Roman"/>
          <w:szCs w:val="24"/>
        </w:rPr>
        <w:tab/>
      </w:r>
      <w:r>
        <w:rPr>
          <w:rFonts w:cs="Times New Roman"/>
          <w:szCs w:val="24"/>
        </w:rPr>
        <w:tab/>
        <w:t>Computerized Anatomical Male</w:t>
      </w:r>
    </w:p>
    <w:p w:rsidR="0008092B" w:rsidRDefault="0008092B" w:rsidP="00396F3D">
      <w:pPr>
        <w:spacing w:after="0"/>
        <w:rPr>
          <w:rFonts w:cs="Times New Roman"/>
          <w:szCs w:val="24"/>
        </w:rPr>
      </w:pPr>
      <w:r>
        <w:rPr>
          <w:rFonts w:cs="Times New Roman"/>
          <w:szCs w:val="24"/>
        </w:rPr>
        <w:t>CRaTER</w:t>
      </w:r>
      <w:r>
        <w:rPr>
          <w:rFonts w:cs="Times New Roman"/>
          <w:szCs w:val="24"/>
        </w:rPr>
        <w:tab/>
        <w:t>Cosmic Ray Telescope for the Effects of Radiation</w:t>
      </w:r>
    </w:p>
    <w:p w:rsidR="0008092B" w:rsidRDefault="0008092B" w:rsidP="00396F3D">
      <w:pPr>
        <w:spacing w:after="0"/>
        <w:rPr>
          <w:rFonts w:cs="Times New Roman"/>
          <w:szCs w:val="24"/>
        </w:rPr>
      </w:pPr>
      <w:r>
        <w:rPr>
          <w:rFonts w:cs="Times New Roman"/>
          <w:szCs w:val="24"/>
        </w:rPr>
        <w:t>GCR</w:t>
      </w:r>
      <w:r>
        <w:rPr>
          <w:rFonts w:cs="Times New Roman"/>
          <w:szCs w:val="24"/>
        </w:rPr>
        <w:tab/>
      </w:r>
      <w:r>
        <w:rPr>
          <w:rFonts w:cs="Times New Roman"/>
          <w:szCs w:val="24"/>
        </w:rPr>
        <w:tab/>
        <w:t>Galactic Cosmic Radiation</w:t>
      </w:r>
    </w:p>
    <w:p w:rsidR="0008092B" w:rsidRDefault="0008092B" w:rsidP="00396F3D">
      <w:pPr>
        <w:spacing w:after="0"/>
        <w:rPr>
          <w:rFonts w:cs="Times New Roman"/>
          <w:szCs w:val="24"/>
        </w:rPr>
      </w:pPr>
      <w:r>
        <w:rPr>
          <w:rFonts w:cs="Times New Roman"/>
          <w:szCs w:val="24"/>
        </w:rPr>
        <w:t>LEO</w:t>
      </w:r>
      <w:r>
        <w:rPr>
          <w:rFonts w:cs="Times New Roman"/>
          <w:szCs w:val="24"/>
        </w:rPr>
        <w:tab/>
      </w:r>
      <w:r>
        <w:rPr>
          <w:rFonts w:cs="Times New Roman"/>
          <w:szCs w:val="24"/>
        </w:rPr>
        <w:tab/>
        <w:t>Low-Earth Orbit</w:t>
      </w:r>
    </w:p>
    <w:p w:rsidR="0008092B" w:rsidRDefault="0008092B" w:rsidP="00396F3D">
      <w:pPr>
        <w:spacing w:after="0"/>
        <w:rPr>
          <w:rFonts w:cs="Times New Roman"/>
          <w:szCs w:val="24"/>
        </w:rPr>
      </w:pPr>
      <w:r>
        <w:rPr>
          <w:rFonts w:cs="Times New Roman"/>
          <w:szCs w:val="24"/>
        </w:rPr>
        <w:t>LET</w:t>
      </w:r>
      <w:r>
        <w:rPr>
          <w:rFonts w:cs="Times New Roman"/>
          <w:szCs w:val="24"/>
        </w:rPr>
        <w:tab/>
      </w:r>
      <w:r>
        <w:rPr>
          <w:rFonts w:cs="Times New Roman"/>
          <w:szCs w:val="24"/>
        </w:rPr>
        <w:tab/>
        <w:t>Linear Energy Transfer</w:t>
      </w:r>
    </w:p>
    <w:p w:rsidR="0008092B" w:rsidRDefault="0008092B" w:rsidP="00396F3D">
      <w:pPr>
        <w:spacing w:after="0"/>
        <w:rPr>
          <w:rFonts w:cs="Times New Roman"/>
          <w:szCs w:val="24"/>
        </w:rPr>
      </w:pPr>
      <w:r>
        <w:rPr>
          <w:rFonts w:cs="Times New Roman"/>
          <w:szCs w:val="24"/>
        </w:rPr>
        <w:t>LRO</w:t>
      </w:r>
      <w:r>
        <w:rPr>
          <w:rFonts w:cs="Times New Roman"/>
          <w:szCs w:val="24"/>
        </w:rPr>
        <w:tab/>
      </w:r>
      <w:r>
        <w:rPr>
          <w:rFonts w:cs="Times New Roman"/>
          <w:szCs w:val="24"/>
        </w:rPr>
        <w:tab/>
        <w:t>Lunar Reconnaissance Orbiter</w:t>
      </w:r>
    </w:p>
    <w:p w:rsidR="00E870F1" w:rsidRDefault="00E870F1" w:rsidP="00396F3D">
      <w:pPr>
        <w:spacing w:after="0"/>
        <w:rPr>
          <w:rFonts w:cs="Times New Roman"/>
          <w:szCs w:val="24"/>
        </w:rPr>
      </w:pPr>
      <w:r>
        <w:rPr>
          <w:rFonts w:cs="Times New Roman"/>
          <w:szCs w:val="24"/>
        </w:rPr>
        <w:t>MSL</w:t>
      </w:r>
      <w:r>
        <w:rPr>
          <w:rFonts w:cs="Times New Roman"/>
          <w:szCs w:val="24"/>
        </w:rPr>
        <w:tab/>
      </w:r>
      <w:r>
        <w:rPr>
          <w:rFonts w:cs="Times New Roman"/>
          <w:szCs w:val="24"/>
        </w:rPr>
        <w:tab/>
        <w:t>Mars Space Laboratory</w:t>
      </w:r>
    </w:p>
    <w:p w:rsidR="0008092B" w:rsidRDefault="0008092B" w:rsidP="00396F3D">
      <w:pPr>
        <w:spacing w:after="0"/>
        <w:rPr>
          <w:rFonts w:cs="Times New Roman"/>
          <w:szCs w:val="24"/>
        </w:rPr>
      </w:pPr>
      <w:r>
        <w:rPr>
          <w:rFonts w:cs="Times New Roman"/>
          <w:szCs w:val="24"/>
        </w:rPr>
        <w:t>NASA</w:t>
      </w:r>
      <w:r>
        <w:rPr>
          <w:rFonts w:cs="Times New Roman"/>
          <w:szCs w:val="24"/>
        </w:rPr>
        <w:tab/>
      </w:r>
      <w:r>
        <w:rPr>
          <w:rFonts w:cs="Times New Roman"/>
          <w:szCs w:val="24"/>
        </w:rPr>
        <w:tab/>
        <w:t>National Aeronautics and Space Administration</w:t>
      </w:r>
    </w:p>
    <w:p w:rsidR="0008092B" w:rsidRDefault="0008092B" w:rsidP="00396F3D">
      <w:pPr>
        <w:spacing w:after="0"/>
        <w:rPr>
          <w:rFonts w:cs="Times New Roman"/>
          <w:szCs w:val="24"/>
        </w:rPr>
      </w:pPr>
      <w:r>
        <w:rPr>
          <w:rFonts w:cs="Times New Roman"/>
          <w:szCs w:val="24"/>
        </w:rPr>
        <w:t>PEL</w:t>
      </w:r>
      <w:r>
        <w:rPr>
          <w:rFonts w:cs="Times New Roman"/>
          <w:szCs w:val="24"/>
        </w:rPr>
        <w:tab/>
      </w:r>
      <w:r>
        <w:rPr>
          <w:rFonts w:cs="Times New Roman"/>
          <w:szCs w:val="24"/>
        </w:rPr>
        <w:tab/>
        <w:t>Permissible Exposure Limit</w:t>
      </w:r>
    </w:p>
    <w:p w:rsidR="00E870F1" w:rsidRDefault="00E870F1" w:rsidP="00396F3D">
      <w:pPr>
        <w:spacing w:after="0"/>
        <w:rPr>
          <w:rFonts w:cs="Times New Roman"/>
          <w:szCs w:val="24"/>
        </w:rPr>
      </w:pPr>
      <w:r>
        <w:rPr>
          <w:rFonts w:cs="Times New Roman"/>
          <w:szCs w:val="24"/>
        </w:rPr>
        <w:t>RAD</w:t>
      </w:r>
      <w:r>
        <w:rPr>
          <w:rFonts w:cs="Times New Roman"/>
          <w:szCs w:val="24"/>
        </w:rPr>
        <w:tab/>
      </w:r>
      <w:r>
        <w:rPr>
          <w:rFonts w:cs="Times New Roman"/>
          <w:szCs w:val="24"/>
        </w:rPr>
        <w:tab/>
        <w:t>Radiation Assessment Detector</w:t>
      </w:r>
    </w:p>
    <w:p w:rsidR="0008092B" w:rsidRDefault="0008092B" w:rsidP="00396F3D">
      <w:pPr>
        <w:spacing w:after="0"/>
        <w:rPr>
          <w:rFonts w:cs="Times New Roman"/>
          <w:szCs w:val="24"/>
        </w:rPr>
      </w:pPr>
      <w:r>
        <w:rPr>
          <w:rFonts w:cs="Times New Roman"/>
          <w:szCs w:val="24"/>
        </w:rPr>
        <w:t>REID</w:t>
      </w:r>
      <w:r>
        <w:rPr>
          <w:rFonts w:cs="Times New Roman"/>
          <w:szCs w:val="24"/>
        </w:rPr>
        <w:tab/>
      </w:r>
      <w:r>
        <w:rPr>
          <w:rFonts w:cs="Times New Roman"/>
          <w:szCs w:val="24"/>
        </w:rPr>
        <w:tab/>
        <w:t>Risk of Exposure-Induced Death</w:t>
      </w:r>
    </w:p>
    <w:p w:rsidR="0008092B" w:rsidRDefault="0008092B" w:rsidP="00396F3D">
      <w:pPr>
        <w:spacing w:after="0"/>
        <w:rPr>
          <w:rFonts w:cs="Times New Roman"/>
          <w:szCs w:val="24"/>
        </w:rPr>
      </w:pPr>
      <w:r>
        <w:rPr>
          <w:rFonts w:cs="Times New Roman"/>
          <w:szCs w:val="24"/>
        </w:rPr>
        <w:t>SPE</w:t>
      </w:r>
      <w:r>
        <w:rPr>
          <w:rFonts w:cs="Times New Roman"/>
          <w:szCs w:val="24"/>
        </w:rPr>
        <w:tab/>
      </w:r>
      <w:r>
        <w:rPr>
          <w:rFonts w:cs="Times New Roman"/>
          <w:szCs w:val="24"/>
        </w:rPr>
        <w:tab/>
        <w:t>Solar Particle Event</w:t>
      </w:r>
    </w:p>
    <w:p w:rsidR="0008092B" w:rsidRDefault="0008092B" w:rsidP="00396F3D">
      <w:pPr>
        <w:spacing w:after="0"/>
        <w:rPr>
          <w:rFonts w:cs="Times New Roman"/>
          <w:szCs w:val="24"/>
        </w:rPr>
      </w:pPr>
      <w:r>
        <w:rPr>
          <w:rFonts w:cs="Times New Roman"/>
          <w:szCs w:val="24"/>
        </w:rPr>
        <w:t>SRAG</w:t>
      </w:r>
      <w:r>
        <w:rPr>
          <w:rFonts w:cs="Times New Roman"/>
          <w:szCs w:val="24"/>
        </w:rPr>
        <w:tab/>
      </w:r>
      <w:r>
        <w:rPr>
          <w:rFonts w:cs="Times New Roman"/>
          <w:szCs w:val="24"/>
        </w:rPr>
        <w:tab/>
        <w:t>Space Radiation Analysis Group</w:t>
      </w:r>
    </w:p>
    <w:p w:rsidR="0008092B" w:rsidRDefault="0008092B" w:rsidP="00396F3D">
      <w:pPr>
        <w:spacing w:after="0"/>
        <w:rPr>
          <w:rFonts w:cs="Times New Roman"/>
          <w:szCs w:val="24"/>
        </w:rPr>
      </w:pPr>
      <w:r>
        <w:rPr>
          <w:rFonts w:cs="Times New Roman"/>
          <w:szCs w:val="24"/>
        </w:rPr>
        <w:t>TEP</w:t>
      </w:r>
      <w:r>
        <w:rPr>
          <w:rFonts w:cs="Times New Roman"/>
          <w:szCs w:val="24"/>
        </w:rPr>
        <w:tab/>
      </w:r>
      <w:r>
        <w:rPr>
          <w:rFonts w:cs="Times New Roman"/>
          <w:szCs w:val="24"/>
        </w:rPr>
        <w:tab/>
        <w:t>Tissue-Equivalent Plastic</w:t>
      </w:r>
    </w:p>
    <w:p w:rsidR="00F775AC" w:rsidRDefault="0008092B" w:rsidP="00396F3D">
      <w:pPr>
        <w:spacing w:after="0"/>
        <w:rPr>
          <w:rFonts w:cs="Times New Roman"/>
          <w:b/>
          <w:szCs w:val="24"/>
          <w:u w:val="single"/>
        </w:rPr>
      </w:pPr>
      <w:r>
        <w:rPr>
          <w:rFonts w:cs="Times New Roman"/>
          <w:szCs w:val="24"/>
        </w:rPr>
        <w:t xml:space="preserve"> </w:t>
      </w:r>
    </w:p>
    <w:p w:rsidR="00F775AC" w:rsidRDefault="00F775AC" w:rsidP="008E64B1">
      <w:pPr>
        <w:spacing w:after="0" w:line="360" w:lineRule="auto"/>
        <w:jc w:val="center"/>
        <w:rPr>
          <w:rFonts w:cs="Times New Roman"/>
          <w:szCs w:val="24"/>
        </w:rPr>
      </w:pPr>
    </w:p>
    <w:p w:rsidR="0008092B" w:rsidRDefault="0008092B" w:rsidP="0008092B">
      <w:pPr>
        <w:spacing w:after="0" w:line="360" w:lineRule="auto"/>
        <w:rPr>
          <w:rFonts w:cs="Times New Roman"/>
          <w:szCs w:val="24"/>
        </w:rPr>
        <w:sectPr w:rsidR="0008092B" w:rsidSect="000D6001">
          <w:footerReference w:type="default" r:id="rId14"/>
          <w:pgSz w:w="12240" w:h="15840"/>
          <w:pgMar w:top="1440" w:right="1440" w:bottom="1440" w:left="1440" w:header="720" w:footer="720" w:gutter="0"/>
          <w:pgNumType w:fmt="lowerRoman" w:start="2"/>
          <w:cols w:space="720"/>
          <w:docGrid w:linePitch="360"/>
        </w:sectPr>
      </w:pPr>
    </w:p>
    <w:p w:rsidR="00A913FA" w:rsidRPr="0088068F" w:rsidRDefault="00A913FA" w:rsidP="0046455F">
      <w:pPr>
        <w:pStyle w:val="Heading1"/>
        <w:ind w:left="0" w:firstLine="0"/>
      </w:pPr>
      <w:bookmarkStart w:id="0" w:name="_Toc381734488"/>
      <w:r w:rsidRPr="0088068F">
        <w:lastRenderedPageBreak/>
        <w:t>Introduction</w:t>
      </w:r>
      <w:bookmarkEnd w:id="0"/>
    </w:p>
    <w:p w:rsidR="00017417" w:rsidRPr="001B2192" w:rsidRDefault="007B6C6B" w:rsidP="007321F5">
      <w:pPr>
        <w:pStyle w:val="Heading2"/>
        <w:numPr>
          <w:ilvl w:val="0"/>
          <w:numId w:val="30"/>
        </w:numPr>
        <w:ind w:hanging="720"/>
      </w:pPr>
      <w:bookmarkStart w:id="1" w:name="_Toc381734489"/>
      <w:r w:rsidRPr="001B2192">
        <w:rPr>
          <w:rStyle w:val="Heading2Char"/>
          <w:b/>
        </w:rPr>
        <w:t>Motivation</w:t>
      </w:r>
      <w:bookmarkEnd w:id="1"/>
    </w:p>
    <w:p w:rsidR="00474CB1" w:rsidRPr="0004582F" w:rsidRDefault="006B0E88" w:rsidP="008E64B1">
      <w:pPr>
        <w:spacing w:after="0" w:line="480" w:lineRule="auto"/>
        <w:ind w:firstLine="720"/>
        <w:rPr>
          <w:rFonts w:cs="Times New Roman"/>
          <w:szCs w:val="24"/>
        </w:rPr>
      </w:pPr>
      <w:r w:rsidRPr="0004582F">
        <w:rPr>
          <w:rFonts w:cs="Times New Roman"/>
          <w:szCs w:val="24"/>
        </w:rPr>
        <w:t>The exposure of personnel and equipment to space radiation</w:t>
      </w:r>
      <w:r w:rsidR="00990CF4">
        <w:rPr>
          <w:rFonts w:cs="Times New Roman"/>
          <w:szCs w:val="24"/>
        </w:rPr>
        <w:t xml:space="preserve"> is a substantial barrier to the</w:t>
      </w:r>
      <w:r w:rsidRPr="0004582F">
        <w:rPr>
          <w:rFonts w:cs="Times New Roman"/>
          <w:szCs w:val="24"/>
        </w:rPr>
        <w:t xml:space="preserve"> continued exploration of space.  The 2011 </w:t>
      </w:r>
      <w:r w:rsidR="004407B0">
        <w:rPr>
          <w:rFonts w:cs="Times New Roman"/>
          <w:szCs w:val="24"/>
        </w:rPr>
        <w:t>National Aeronautics and Space Administration (</w:t>
      </w:r>
      <w:r w:rsidR="00EA63EF">
        <w:rPr>
          <w:rFonts w:cs="Times New Roman"/>
          <w:szCs w:val="24"/>
        </w:rPr>
        <w:t>“</w:t>
      </w:r>
      <w:r w:rsidRPr="0004582F">
        <w:rPr>
          <w:rFonts w:cs="Times New Roman"/>
          <w:szCs w:val="24"/>
        </w:rPr>
        <w:t>NASA</w:t>
      </w:r>
      <w:r w:rsidR="00EA63EF">
        <w:rPr>
          <w:rFonts w:cs="Times New Roman"/>
          <w:szCs w:val="24"/>
        </w:rPr>
        <w:t>”</w:t>
      </w:r>
      <w:r w:rsidR="004407B0">
        <w:rPr>
          <w:rFonts w:cs="Times New Roman"/>
          <w:szCs w:val="24"/>
        </w:rPr>
        <w:t>)</w:t>
      </w:r>
      <w:r w:rsidR="00F211DB">
        <w:rPr>
          <w:rFonts w:cs="Times New Roman"/>
          <w:szCs w:val="24"/>
        </w:rPr>
        <w:t xml:space="preserve"> Strategic Plan (Ref. 1</w:t>
      </w:r>
      <w:r w:rsidRPr="0004582F">
        <w:rPr>
          <w:rFonts w:cs="Times New Roman"/>
          <w:szCs w:val="24"/>
        </w:rPr>
        <w:t>) Strategic Goal 1.3 aims to “[d]</w:t>
      </w:r>
      <w:proofErr w:type="spellStart"/>
      <w:r w:rsidRPr="0004582F">
        <w:rPr>
          <w:rFonts w:cs="Times New Roman"/>
          <w:szCs w:val="24"/>
        </w:rPr>
        <w:t>evelop</w:t>
      </w:r>
      <w:proofErr w:type="spellEnd"/>
      <w:r w:rsidRPr="0004582F">
        <w:rPr>
          <w:rFonts w:cs="Times New Roman"/>
          <w:szCs w:val="24"/>
        </w:rPr>
        <w:t xml:space="preserve"> an integrated architecture and capabilities for safe crewed and cargo missions beyond low Earth orbit.</w:t>
      </w:r>
      <w:r w:rsidR="009266F2" w:rsidRPr="0004582F">
        <w:rPr>
          <w:rFonts w:cs="Times New Roman"/>
          <w:szCs w:val="24"/>
        </w:rPr>
        <w:t>”  Within NASA’s Space Technology Roadmap, this research most directly contributes to Technical Area Six (TA06), which is entitled “Human Health, Life Support, a</w:t>
      </w:r>
      <w:r w:rsidR="00F211DB">
        <w:rPr>
          <w:rFonts w:cs="Times New Roman"/>
          <w:szCs w:val="24"/>
        </w:rPr>
        <w:t>nd Habitation Systems” (Ref. 2</w:t>
      </w:r>
      <w:r w:rsidR="009266F2" w:rsidRPr="0004582F">
        <w:rPr>
          <w:rFonts w:cs="Times New Roman"/>
          <w:szCs w:val="24"/>
        </w:rPr>
        <w:t>).  In this Technology Area, “[t]he radiation area is focused on developing knowledge and technologies to understand and quantify radiation health and performance risks, to develop mitigation countermeasures, and to minimize exposures through the use o</w:t>
      </w:r>
      <w:r w:rsidR="00474CB1" w:rsidRPr="0004582F">
        <w:rPr>
          <w:rFonts w:cs="Times New Roman"/>
          <w:szCs w:val="24"/>
        </w:rPr>
        <w:t xml:space="preserve">f material shielding systems.”  </w:t>
      </w:r>
    </w:p>
    <w:p w:rsidR="00A3648A" w:rsidRPr="0004582F" w:rsidRDefault="00474CB1" w:rsidP="008E64B1">
      <w:pPr>
        <w:spacing w:after="0" w:line="480" w:lineRule="auto"/>
        <w:ind w:firstLine="720"/>
        <w:rPr>
          <w:rFonts w:cs="Times New Roman"/>
          <w:szCs w:val="24"/>
        </w:rPr>
      </w:pPr>
      <w:r w:rsidRPr="0004582F">
        <w:rPr>
          <w:rFonts w:cs="Times New Roman"/>
          <w:szCs w:val="24"/>
        </w:rPr>
        <w:t xml:space="preserve">In its planning for a </w:t>
      </w:r>
      <w:r w:rsidR="00990CF4">
        <w:rPr>
          <w:rFonts w:cs="Times New Roman"/>
          <w:szCs w:val="24"/>
        </w:rPr>
        <w:t xml:space="preserve">possible </w:t>
      </w:r>
      <w:r w:rsidRPr="0004582F">
        <w:rPr>
          <w:rFonts w:cs="Times New Roman"/>
          <w:szCs w:val="24"/>
        </w:rPr>
        <w:t>manned mis</w:t>
      </w:r>
      <w:r w:rsidR="00990CF4">
        <w:rPr>
          <w:rFonts w:cs="Times New Roman"/>
          <w:szCs w:val="24"/>
        </w:rPr>
        <w:t xml:space="preserve">sion to Mars, NASA is </w:t>
      </w:r>
      <w:r w:rsidRPr="0004582F">
        <w:rPr>
          <w:rFonts w:cs="Times New Roman"/>
          <w:szCs w:val="24"/>
        </w:rPr>
        <w:t xml:space="preserve">considering missions that will last 600 to 900 days.  Current technology allows for manned missions beyond </w:t>
      </w:r>
      <w:r w:rsidR="00EA63EF">
        <w:rPr>
          <w:rFonts w:cs="Times New Roman"/>
          <w:szCs w:val="24"/>
        </w:rPr>
        <w:t>low-earth orbit (“</w:t>
      </w:r>
      <w:r w:rsidRPr="0004582F">
        <w:rPr>
          <w:rFonts w:cs="Times New Roman"/>
          <w:szCs w:val="24"/>
        </w:rPr>
        <w:t>LEO</w:t>
      </w:r>
      <w:r w:rsidR="00EA63EF">
        <w:rPr>
          <w:rFonts w:cs="Times New Roman"/>
          <w:szCs w:val="24"/>
        </w:rPr>
        <w:t>”)</w:t>
      </w:r>
      <w:r w:rsidRPr="0004582F">
        <w:rPr>
          <w:rFonts w:cs="Times New Roman"/>
          <w:szCs w:val="24"/>
        </w:rPr>
        <w:t xml:space="preserve"> for 90 to 100 days before the Permissible Exposure Limit (</w:t>
      </w:r>
      <w:r w:rsidR="00EA63EF">
        <w:rPr>
          <w:rFonts w:cs="Times New Roman"/>
          <w:szCs w:val="24"/>
        </w:rPr>
        <w:t>“</w:t>
      </w:r>
      <w:r w:rsidRPr="0004582F">
        <w:rPr>
          <w:rFonts w:cs="Times New Roman"/>
          <w:szCs w:val="24"/>
        </w:rPr>
        <w:t>PEL</w:t>
      </w:r>
      <w:r w:rsidR="00EA63EF">
        <w:rPr>
          <w:rFonts w:cs="Times New Roman"/>
          <w:szCs w:val="24"/>
        </w:rPr>
        <w:t>”</w:t>
      </w:r>
      <w:r w:rsidRPr="0004582F">
        <w:rPr>
          <w:rFonts w:cs="Times New Roman"/>
          <w:szCs w:val="24"/>
        </w:rPr>
        <w:t xml:space="preserve">) is exceeded.  NASA estimates that </w:t>
      </w:r>
      <w:proofErr w:type="gramStart"/>
      <w:r w:rsidRPr="0004582F">
        <w:rPr>
          <w:rFonts w:cs="Times New Roman"/>
          <w:szCs w:val="24"/>
        </w:rPr>
        <w:t>a mission of longer duration will</w:t>
      </w:r>
      <w:proofErr w:type="gramEnd"/>
      <w:r w:rsidRPr="0004582F">
        <w:rPr>
          <w:rFonts w:cs="Times New Roman"/>
          <w:szCs w:val="24"/>
        </w:rPr>
        <w:t xml:space="preserve"> likely result</w:t>
      </w:r>
      <w:r w:rsidR="0004582F">
        <w:rPr>
          <w:rFonts w:cs="Times New Roman"/>
          <w:szCs w:val="24"/>
        </w:rPr>
        <w:t xml:space="preserve"> in three to five times the </w:t>
      </w:r>
      <w:r w:rsidR="0004582F" w:rsidRPr="00DC60E8">
        <w:rPr>
          <w:rFonts w:cs="Times New Roman"/>
          <w:szCs w:val="24"/>
        </w:rPr>
        <w:t>PEL.</w:t>
      </w:r>
      <w:r w:rsidRPr="00DC60E8">
        <w:rPr>
          <w:rFonts w:cs="Times New Roman"/>
          <w:szCs w:val="24"/>
        </w:rPr>
        <w:t xml:space="preserve"> </w:t>
      </w:r>
      <w:r w:rsidR="00D1765E" w:rsidRPr="00DC60E8">
        <w:rPr>
          <w:rFonts w:cs="Times New Roman"/>
          <w:szCs w:val="24"/>
        </w:rPr>
        <w:t xml:space="preserve"> </w:t>
      </w:r>
      <w:r w:rsidR="00DC60E8">
        <w:rPr>
          <w:rFonts w:cs="Times New Roman"/>
          <w:szCs w:val="24"/>
        </w:rPr>
        <w:t>NASA recognizes that feasible</w:t>
      </w:r>
      <w:r w:rsidRPr="00DC60E8">
        <w:rPr>
          <w:rFonts w:cs="Times New Roman"/>
          <w:szCs w:val="24"/>
        </w:rPr>
        <w:t xml:space="preserve"> shielding </w:t>
      </w:r>
      <w:r w:rsidR="0004582F" w:rsidRPr="00DC60E8">
        <w:rPr>
          <w:rFonts w:cs="Times New Roman"/>
          <w:szCs w:val="24"/>
        </w:rPr>
        <w:t xml:space="preserve">configurations </w:t>
      </w:r>
      <w:r w:rsidRPr="00DC60E8">
        <w:rPr>
          <w:rFonts w:cs="Times New Roman"/>
          <w:szCs w:val="24"/>
        </w:rPr>
        <w:t>will not like</w:t>
      </w:r>
      <w:r w:rsidR="0004582F" w:rsidRPr="00DC60E8">
        <w:rPr>
          <w:rFonts w:cs="Times New Roman"/>
          <w:szCs w:val="24"/>
        </w:rPr>
        <w:t>ly be able to bring dose</w:t>
      </w:r>
      <w:r w:rsidR="000D6001">
        <w:rPr>
          <w:rFonts w:cs="Times New Roman"/>
          <w:szCs w:val="24"/>
        </w:rPr>
        <w:t>s</w:t>
      </w:r>
      <w:r w:rsidR="0004582F" w:rsidRPr="00DC60E8">
        <w:rPr>
          <w:rFonts w:cs="Times New Roman"/>
          <w:szCs w:val="24"/>
        </w:rPr>
        <w:t xml:space="preserve"> within</w:t>
      </w:r>
      <w:r w:rsidRPr="00DC60E8">
        <w:rPr>
          <w:rFonts w:cs="Times New Roman"/>
          <w:szCs w:val="24"/>
        </w:rPr>
        <w:t xml:space="preserve"> PEL</w:t>
      </w:r>
      <w:r w:rsidR="000D6001">
        <w:rPr>
          <w:rFonts w:cs="Times New Roman"/>
          <w:szCs w:val="24"/>
        </w:rPr>
        <w:t>s</w:t>
      </w:r>
      <w:r w:rsidRPr="00DC60E8">
        <w:rPr>
          <w:rFonts w:cs="Times New Roman"/>
          <w:szCs w:val="24"/>
        </w:rPr>
        <w:t xml:space="preserve"> for longer</w:t>
      </w:r>
      <w:r w:rsidRPr="0004582F">
        <w:rPr>
          <w:rFonts w:cs="Times New Roman"/>
          <w:szCs w:val="24"/>
        </w:rPr>
        <w:t xml:space="preserve"> missions,</w:t>
      </w:r>
      <w:r w:rsidR="00DC60E8">
        <w:rPr>
          <w:rFonts w:cs="Times New Roman"/>
          <w:szCs w:val="24"/>
        </w:rPr>
        <w:t xml:space="preserve"> so</w:t>
      </w:r>
      <w:r w:rsidRPr="0004582F">
        <w:rPr>
          <w:rFonts w:cs="Times New Roman"/>
          <w:szCs w:val="24"/>
        </w:rPr>
        <w:t xml:space="preserve"> NASA’s current challenge for the radiation area is to reduce astronaut GCR exposure by 20 to 30% by “</w:t>
      </w:r>
      <w:proofErr w:type="spellStart"/>
      <w:r w:rsidRPr="0004582F">
        <w:rPr>
          <w:rFonts w:cs="Times New Roman"/>
          <w:szCs w:val="24"/>
        </w:rPr>
        <w:t>optimiz</w:t>
      </w:r>
      <w:proofErr w:type="spellEnd"/>
      <w:r w:rsidRPr="0004582F">
        <w:rPr>
          <w:rFonts w:cs="Times New Roman"/>
          <w:szCs w:val="24"/>
        </w:rPr>
        <w:t>[</w:t>
      </w:r>
      <w:proofErr w:type="spellStart"/>
      <w:r w:rsidRPr="0004582F">
        <w:rPr>
          <w:rFonts w:cs="Times New Roman"/>
          <w:szCs w:val="24"/>
        </w:rPr>
        <w:t>ing</w:t>
      </w:r>
      <w:proofErr w:type="spellEnd"/>
      <w:r w:rsidRPr="0004582F">
        <w:rPr>
          <w:rFonts w:cs="Times New Roman"/>
          <w:szCs w:val="24"/>
        </w:rPr>
        <w:t>] mul</w:t>
      </w:r>
      <w:r w:rsidR="00A3648A" w:rsidRPr="0004582F">
        <w:rPr>
          <w:rFonts w:cs="Times New Roman"/>
          <w:szCs w:val="24"/>
        </w:rPr>
        <w:t>ti-functional shielding systems</w:t>
      </w:r>
      <w:r w:rsidRPr="0004582F">
        <w:rPr>
          <w:rFonts w:cs="Times New Roman"/>
          <w:szCs w:val="24"/>
        </w:rPr>
        <w:t>”</w:t>
      </w:r>
      <w:r w:rsidR="00F211DB">
        <w:rPr>
          <w:rFonts w:cs="Times New Roman"/>
          <w:szCs w:val="24"/>
        </w:rPr>
        <w:t xml:space="preserve"> (Ref. 2</w:t>
      </w:r>
      <w:r w:rsidR="00A3648A" w:rsidRPr="0004582F">
        <w:rPr>
          <w:rFonts w:cs="Times New Roman"/>
          <w:szCs w:val="24"/>
        </w:rPr>
        <w:t xml:space="preserve">).  </w:t>
      </w:r>
    </w:p>
    <w:p w:rsidR="00507701" w:rsidRPr="0004582F" w:rsidRDefault="00566B2F" w:rsidP="008E64B1">
      <w:pPr>
        <w:spacing w:after="0" w:line="480" w:lineRule="auto"/>
        <w:ind w:firstLine="720"/>
        <w:rPr>
          <w:rFonts w:cs="Times New Roman"/>
          <w:szCs w:val="24"/>
        </w:rPr>
      </w:pPr>
      <w:r w:rsidRPr="0004582F">
        <w:rPr>
          <w:rFonts w:cs="Times New Roman"/>
          <w:szCs w:val="24"/>
        </w:rPr>
        <w:lastRenderedPageBreak/>
        <w:t>Obtaining accurate and timely estimates of the radiological damage caused by galactic cosmic radiation (</w:t>
      </w:r>
      <w:r w:rsidR="00EA63EF">
        <w:rPr>
          <w:rFonts w:cs="Times New Roman"/>
          <w:szCs w:val="24"/>
        </w:rPr>
        <w:t>“</w:t>
      </w:r>
      <w:r w:rsidR="002916C2" w:rsidRPr="0004582F">
        <w:rPr>
          <w:rFonts w:cs="Times New Roman"/>
          <w:szCs w:val="24"/>
        </w:rPr>
        <w:t>GCR</w:t>
      </w:r>
      <w:r w:rsidR="00EA63EF">
        <w:rPr>
          <w:rFonts w:cs="Times New Roman"/>
          <w:szCs w:val="24"/>
        </w:rPr>
        <w:t>”</w:t>
      </w:r>
      <w:r w:rsidR="002916C2" w:rsidRPr="0004582F">
        <w:rPr>
          <w:rFonts w:cs="Times New Roman"/>
          <w:szCs w:val="24"/>
        </w:rPr>
        <w:t>) and solar particle events (</w:t>
      </w:r>
      <w:r w:rsidR="00EA63EF">
        <w:rPr>
          <w:rFonts w:cs="Times New Roman"/>
          <w:szCs w:val="24"/>
        </w:rPr>
        <w:t>“</w:t>
      </w:r>
      <w:r w:rsidR="002916C2" w:rsidRPr="0004582F">
        <w:rPr>
          <w:rFonts w:cs="Times New Roman"/>
          <w:szCs w:val="24"/>
        </w:rPr>
        <w:t>SPE</w:t>
      </w:r>
      <w:r w:rsidR="00EA63EF">
        <w:rPr>
          <w:rFonts w:cs="Times New Roman"/>
          <w:szCs w:val="24"/>
        </w:rPr>
        <w:t>”</w:t>
      </w:r>
      <w:r w:rsidRPr="0004582F">
        <w:rPr>
          <w:rFonts w:cs="Times New Roman"/>
          <w:szCs w:val="24"/>
        </w:rPr>
        <w:t>) is</w:t>
      </w:r>
      <w:r w:rsidR="002916C2" w:rsidRPr="0004582F">
        <w:rPr>
          <w:rFonts w:cs="Times New Roman"/>
          <w:szCs w:val="24"/>
        </w:rPr>
        <w:t xml:space="preserve"> vital to meeting</w:t>
      </w:r>
      <w:r w:rsidRPr="0004582F">
        <w:rPr>
          <w:rFonts w:cs="Times New Roman"/>
          <w:szCs w:val="24"/>
        </w:rPr>
        <w:t xml:space="preserve"> the technology challenge of </w:t>
      </w:r>
      <w:r w:rsidR="002916C2" w:rsidRPr="0004582F">
        <w:rPr>
          <w:rFonts w:cs="Times New Roman"/>
          <w:szCs w:val="24"/>
        </w:rPr>
        <w:t>manned spaceflight beyond LEO.  Estimating the amount and biological effect</w:t>
      </w:r>
      <w:r w:rsidR="000D6001">
        <w:rPr>
          <w:rFonts w:cs="Times New Roman"/>
          <w:szCs w:val="24"/>
        </w:rPr>
        <w:t>s</w:t>
      </w:r>
      <w:r w:rsidR="002916C2" w:rsidRPr="0004582F">
        <w:rPr>
          <w:rFonts w:cs="Times New Roman"/>
          <w:szCs w:val="24"/>
        </w:rPr>
        <w:t xml:space="preserve"> of space radiation is complicated by the attenuation of the radiation by the spacecraft, installed shielding, and body self-shielding.  Space radiation interacts with the shielding materials, so the </w:t>
      </w:r>
      <w:r w:rsidR="002916C2" w:rsidRPr="00DC60E8">
        <w:rPr>
          <w:rFonts w:cs="Times New Roman"/>
          <w:szCs w:val="24"/>
        </w:rPr>
        <w:t>character and energy of the radiation that causes a biological eff</w:t>
      </w:r>
      <w:r w:rsidR="00DC136A">
        <w:rPr>
          <w:rFonts w:cs="Times New Roman"/>
          <w:szCs w:val="24"/>
        </w:rPr>
        <w:t>ect can be quite different from</w:t>
      </w:r>
      <w:r w:rsidR="00547134" w:rsidRPr="00DC60E8">
        <w:rPr>
          <w:rFonts w:cs="Times New Roman"/>
          <w:szCs w:val="24"/>
        </w:rPr>
        <w:t xml:space="preserve"> </w:t>
      </w:r>
      <w:r w:rsidR="002916C2" w:rsidRPr="00DC60E8">
        <w:rPr>
          <w:rFonts w:cs="Times New Roman"/>
          <w:szCs w:val="24"/>
        </w:rPr>
        <w:t xml:space="preserve">the </w:t>
      </w:r>
      <w:r w:rsidR="00DC60E8" w:rsidRPr="00DC60E8">
        <w:rPr>
          <w:rFonts w:cs="Times New Roman"/>
          <w:szCs w:val="24"/>
        </w:rPr>
        <w:t xml:space="preserve">character and energy of the </w:t>
      </w:r>
      <w:r w:rsidR="002916C2" w:rsidRPr="00DC60E8">
        <w:rPr>
          <w:rFonts w:cs="Times New Roman"/>
          <w:szCs w:val="24"/>
        </w:rPr>
        <w:t>radiation that is</w:t>
      </w:r>
      <w:r w:rsidR="002916C2" w:rsidRPr="0004582F">
        <w:rPr>
          <w:rFonts w:cs="Times New Roman"/>
          <w:szCs w:val="24"/>
        </w:rPr>
        <w:t xml:space="preserve"> incident on the spacecraft.</w:t>
      </w:r>
    </w:p>
    <w:p w:rsidR="00507701" w:rsidRPr="0004582F" w:rsidRDefault="002916C2" w:rsidP="008E64B1">
      <w:pPr>
        <w:spacing w:after="0" w:line="480" w:lineRule="auto"/>
        <w:ind w:firstLine="720"/>
        <w:rPr>
          <w:rFonts w:cs="Times New Roman"/>
          <w:szCs w:val="24"/>
        </w:rPr>
      </w:pPr>
      <w:r w:rsidRPr="0004582F">
        <w:rPr>
          <w:rFonts w:cs="Times New Roman"/>
          <w:szCs w:val="24"/>
        </w:rPr>
        <w:t>The use of the Monte Carlo method increases the predictive power of current models for the biological and equipment damage caused by space radiation.  Although Monte Carlo techniques provide a means to model space radiation using complete, three-dimensional models, reaching a precise solution can require extensive computer resources and long times to perform the calculations.  Deterministic</w:t>
      </w:r>
      <w:r w:rsidR="00F211DB">
        <w:rPr>
          <w:rFonts w:cs="Times New Roman"/>
          <w:szCs w:val="24"/>
        </w:rPr>
        <w:t xml:space="preserve"> codes, such as HZETRN (Ref. 3</w:t>
      </w:r>
      <w:r w:rsidR="00810AE1" w:rsidRPr="0004582F">
        <w:rPr>
          <w:rFonts w:cs="Times New Roman"/>
          <w:szCs w:val="24"/>
        </w:rPr>
        <w:t xml:space="preserve">), are capable of providing faster solutions, but they operate in one dimension and do not incorporate complete physical models.  A one-dimensional calculation of space radiation does not account for the three dimensional nature of induced secondary radiation, such as delta-rays, ion fragments, and neutrons.  Although they are </w:t>
      </w:r>
      <w:proofErr w:type="spellStart"/>
      <w:r w:rsidR="00810AE1" w:rsidRPr="0004582F">
        <w:rPr>
          <w:rFonts w:cs="Times New Roman"/>
          <w:szCs w:val="24"/>
        </w:rPr>
        <w:t>calculationally</w:t>
      </w:r>
      <w:proofErr w:type="spellEnd"/>
      <w:r w:rsidR="00810AE1" w:rsidRPr="0004582F">
        <w:rPr>
          <w:rFonts w:cs="Times New Roman"/>
          <w:szCs w:val="24"/>
        </w:rPr>
        <w:t xml:space="preserve"> more intensive, Monte C</w:t>
      </w:r>
      <w:r w:rsidR="00F211DB">
        <w:rPr>
          <w:rFonts w:cs="Times New Roman"/>
          <w:szCs w:val="24"/>
        </w:rPr>
        <w:t>arlo codes such as FLUKA (Ref. 4</w:t>
      </w:r>
      <w:r w:rsidR="00810AE1" w:rsidRPr="0004582F">
        <w:rPr>
          <w:rFonts w:cs="Times New Roman"/>
          <w:szCs w:val="24"/>
        </w:rPr>
        <w:t>) account for these effects.</w:t>
      </w:r>
      <w:r w:rsidR="00507701" w:rsidRPr="0004582F">
        <w:rPr>
          <w:rFonts w:cs="Times New Roman"/>
          <w:szCs w:val="24"/>
        </w:rPr>
        <w:t xml:space="preserve">   </w:t>
      </w:r>
    </w:p>
    <w:p w:rsidR="00810AE1" w:rsidRPr="0004582F" w:rsidRDefault="00810AE1" w:rsidP="008E64B1">
      <w:pPr>
        <w:spacing w:after="0" w:line="480" w:lineRule="auto"/>
        <w:ind w:firstLine="720"/>
        <w:rPr>
          <w:rFonts w:cs="Times New Roman"/>
          <w:szCs w:val="24"/>
        </w:rPr>
      </w:pPr>
      <w:r w:rsidRPr="0004582F">
        <w:rPr>
          <w:rFonts w:cs="Times New Roman"/>
          <w:szCs w:val="24"/>
        </w:rPr>
        <w:t xml:space="preserve">The space radiation environment can change rapidly.  The speed of this change makes it necessary to have a tool to calculate locations, aspect, and shielding configurations aboard a space craft that provide the maximum possible protection to equipment and personnel.  In some scenarios, these calculations need to be performed in a matter of minutes.  The straightforward </w:t>
      </w:r>
      <w:r w:rsidRPr="0004582F">
        <w:rPr>
          <w:rFonts w:cs="Times New Roman"/>
          <w:szCs w:val="24"/>
        </w:rPr>
        <w:lastRenderedPageBreak/>
        <w:t xml:space="preserve">application of a Monte Carlo code to high energy charged particle transport cannot be performed this quickly using currently available technology.  </w:t>
      </w:r>
    </w:p>
    <w:p w:rsidR="002916C2" w:rsidRDefault="00810AE1" w:rsidP="008E64B1">
      <w:pPr>
        <w:spacing w:after="0" w:line="480" w:lineRule="auto"/>
        <w:ind w:firstLine="720"/>
        <w:rPr>
          <w:rFonts w:cs="Times New Roman"/>
          <w:szCs w:val="24"/>
        </w:rPr>
      </w:pPr>
      <w:r w:rsidRPr="0004582F">
        <w:rPr>
          <w:rFonts w:cs="Times New Roman"/>
          <w:szCs w:val="24"/>
        </w:rPr>
        <w:t>The goal of this research is to establish a means of gaining the maximum benefit from the accuracy of Monte Carlo calculations while providing a ca</w:t>
      </w:r>
      <w:r w:rsidR="00990CF4">
        <w:rPr>
          <w:rFonts w:cs="Times New Roman"/>
          <w:szCs w:val="24"/>
        </w:rPr>
        <w:t xml:space="preserve">lculation </w:t>
      </w:r>
      <w:r w:rsidR="000D6001">
        <w:rPr>
          <w:rFonts w:cs="Times New Roman"/>
          <w:szCs w:val="24"/>
        </w:rPr>
        <w:t xml:space="preserve">tool </w:t>
      </w:r>
      <w:r w:rsidR="00990CF4">
        <w:rPr>
          <w:rFonts w:cs="Times New Roman"/>
          <w:szCs w:val="24"/>
        </w:rPr>
        <w:t>that is available quickly</w:t>
      </w:r>
      <w:r w:rsidRPr="0004582F">
        <w:rPr>
          <w:rFonts w:cs="Times New Roman"/>
          <w:szCs w:val="24"/>
        </w:rPr>
        <w:t xml:space="preserve"> enough to allow astronauts to implement a mitigating strategy aboard a spacecraft.  To accomplish this goal, lookup tab</w:t>
      </w:r>
      <w:r w:rsidR="00911E71">
        <w:rPr>
          <w:rFonts w:cs="Times New Roman"/>
          <w:szCs w:val="24"/>
        </w:rPr>
        <w:t xml:space="preserve">les were created for dose, dose </w:t>
      </w:r>
      <w:r w:rsidRPr="0004582F">
        <w:rPr>
          <w:rFonts w:cs="Times New Roman"/>
          <w:szCs w:val="24"/>
        </w:rPr>
        <w:t xml:space="preserve">equivalent, and fluence using the most common radiation character and energy of GCR penetrating various depths of likely spacecraft shielding materials and water as a tissue surrogate.  The development of these lookup tables </w:t>
      </w:r>
      <w:r w:rsidR="003C788F" w:rsidRPr="0004582F">
        <w:rPr>
          <w:rFonts w:cs="Times New Roman"/>
          <w:szCs w:val="24"/>
        </w:rPr>
        <w:t>will allow Monte Carlo results to be applied to time-sensitive shielding analyses while sacrificing only a minimal amount of accuracy due to the use of a lookup table.   It is hoped that this research will directly assist NASA in its challenge of reducing personnel exposure to radiation on a long-term space flight by 20 to 30%.</w:t>
      </w:r>
    </w:p>
    <w:p w:rsidR="00D167CA" w:rsidRPr="007321F5" w:rsidRDefault="00D167CA" w:rsidP="008E64B1">
      <w:pPr>
        <w:spacing w:after="0"/>
        <w:rPr>
          <w:rFonts w:cs="Times New Roman"/>
          <w:b/>
          <w:szCs w:val="24"/>
        </w:rPr>
      </w:pPr>
    </w:p>
    <w:p w:rsidR="00A82A53" w:rsidRPr="007321F5" w:rsidRDefault="00017417" w:rsidP="007321F5">
      <w:pPr>
        <w:pStyle w:val="Heading2"/>
        <w:numPr>
          <w:ilvl w:val="0"/>
          <w:numId w:val="30"/>
        </w:numPr>
        <w:ind w:hanging="720"/>
        <w:rPr>
          <w:b w:val="0"/>
        </w:rPr>
      </w:pPr>
      <w:bookmarkStart w:id="2" w:name="_Toc381734490"/>
      <w:r w:rsidRPr="007321F5">
        <w:rPr>
          <w:rStyle w:val="Heading2Char"/>
          <w:b/>
        </w:rPr>
        <w:t>Originality and Justification</w:t>
      </w:r>
      <w:bookmarkEnd w:id="2"/>
    </w:p>
    <w:p w:rsidR="00017417" w:rsidRDefault="00017417" w:rsidP="008E64B1">
      <w:pPr>
        <w:spacing w:after="0" w:line="480" w:lineRule="auto"/>
        <w:rPr>
          <w:rFonts w:cs="Times New Roman"/>
          <w:szCs w:val="24"/>
        </w:rPr>
      </w:pPr>
      <w:r>
        <w:rPr>
          <w:rFonts w:cs="Times New Roman"/>
          <w:szCs w:val="24"/>
        </w:rPr>
        <w:tab/>
        <w:t xml:space="preserve">The research reported herein consists of three different topics.  First, FLUKA lookup tables were developed to support the efforts of NASA-JSC </w:t>
      </w:r>
      <w:r w:rsidR="00990CF4">
        <w:rPr>
          <w:rFonts w:cs="Times New Roman"/>
          <w:szCs w:val="24"/>
        </w:rPr>
        <w:t>Space Radiation Analysis Group (“</w:t>
      </w:r>
      <w:r>
        <w:rPr>
          <w:rFonts w:cs="Times New Roman"/>
          <w:szCs w:val="24"/>
        </w:rPr>
        <w:t>SRAG</w:t>
      </w:r>
      <w:r w:rsidR="00990CF4">
        <w:rPr>
          <w:rFonts w:cs="Times New Roman"/>
          <w:szCs w:val="24"/>
        </w:rPr>
        <w:t>”)</w:t>
      </w:r>
      <w:r>
        <w:rPr>
          <w:rFonts w:cs="Times New Roman"/>
          <w:szCs w:val="24"/>
        </w:rPr>
        <w:t>.  SRAG contractor Wyle subcontracted this work to the University of Tennessee because this work had not been previously performed and was necessary to promote SRAG’s demand for a high-speed means of analyzing the GCR spectrum with Monte Carlo results.  This work is new and original.</w:t>
      </w:r>
    </w:p>
    <w:p w:rsidR="00017417" w:rsidRDefault="00017417" w:rsidP="008E64B1">
      <w:pPr>
        <w:spacing w:after="0" w:line="480" w:lineRule="auto"/>
        <w:rPr>
          <w:rFonts w:cs="Times New Roman"/>
          <w:szCs w:val="24"/>
        </w:rPr>
      </w:pPr>
      <w:r>
        <w:rPr>
          <w:rFonts w:cs="Times New Roman"/>
          <w:szCs w:val="24"/>
        </w:rPr>
        <w:lastRenderedPageBreak/>
        <w:tab/>
        <w:t>To</w:t>
      </w:r>
      <w:r w:rsidR="00990CF4">
        <w:rPr>
          <w:rFonts w:cs="Times New Roman"/>
          <w:szCs w:val="24"/>
        </w:rPr>
        <w:t xml:space="preserve"> benchmark the efficacy of this lookup tool, the FLUKA lookup tool was</w:t>
      </w:r>
      <w:r>
        <w:rPr>
          <w:rFonts w:cs="Times New Roman"/>
          <w:szCs w:val="24"/>
        </w:rPr>
        <w:t xml:space="preserve"> utilized to model the </w:t>
      </w:r>
      <w:r w:rsidR="00EA63EF">
        <w:rPr>
          <w:rFonts w:cs="Times New Roman"/>
          <w:szCs w:val="24"/>
        </w:rPr>
        <w:t>Cosmic Ray Telescope for the Effects of Radiation (“</w:t>
      </w:r>
      <w:r>
        <w:rPr>
          <w:rFonts w:cs="Times New Roman"/>
          <w:szCs w:val="24"/>
        </w:rPr>
        <w:t>CRaTER</w:t>
      </w:r>
      <w:r w:rsidR="00EA63EF">
        <w:rPr>
          <w:rFonts w:cs="Times New Roman"/>
          <w:szCs w:val="24"/>
        </w:rPr>
        <w:t>”)</w:t>
      </w:r>
      <w:r>
        <w:rPr>
          <w:rFonts w:cs="Times New Roman"/>
          <w:szCs w:val="24"/>
        </w:rPr>
        <w:t xml:space="preserve"> telescope.  This work used the dose lookup tables in conjunction with the BO’10 GCR code in order to replicate the measurements made by CRaTER</w:t>
      </w:r>
      <w:r w:rsidR="005D3C14">
        <w:rPr>
          <w:rFonts w:cs="Times New Roman"/>
          <w:szCs w:val="24"/>
        </w:rPr>
        <w:t xml:space="preserve"> (Ref. 5</w:t>
      </w:r>
      <w:r w:rsidR="00990CF4">
        <w:rPr>
          <w:rFonts w:cs="Times New Roman"/>
          <w:szCs w:val="24"/>
        </w:rPr>
        <w:t>)</w:t>
      </w:r>
      <w:r>
        <w:rPr>
          <w:rFonts w:cs="Times New Roman"/>
          <w:szCs w:val="24"/>
        </w:rPr>
        <w:t xml:space="preserve">.  Furthermore, a more accurate simulation of the CRaTER telescope was performed in order to judge the efficiency of the lookup table in reproducing the result of a direct simulation.  This work represents the first comparison between the FLUKA Monte Carlo Transport code and the experimental data obtained from CRaTER.  </w:t>
      </w:r>
      <w:r w:rsidR="00DC1E2F">
        <w:rPr>
          <w:rFonts w:cs="Times New Roman"/>
          <w:szCs w:val="24"/>
        </w:rPr>
        <w:t>Therefore, this work is new and original.</w:t>
      </w:r>
    </w:p>
    <w:p w:rsidR="00994C7C" w:rsidRDefault="00DC1E2F" w:rsidP="008E64B1">
      <w:pPr>
        <w:spacing w:after="0" w:line="480" w:lineRule="auto"/>
        <w:rPr>
          <w:rFonts w:cs="Times New Roman"/>
          <w:szCs w:val="24"/>
        </w:rPr>
      </w:pPr>
      <w:r>
        <w:rPr>
          <w:rFonts w:cs="Times New Roman"/>
          <w:szCs w:val="24"/>
        </w:rPr>
        <w:tab/>
        <w:t>Furthermore, this work used the lookup tables and the BO’10 GCR code to create a table of the effective dose to a notional astronaut for a given GCR spectrum, EM shielding, and physical shielding combinations.  These tables could be used as a guidepost to examine the impacts of changing the shielding configuration on the effective dose and organ doses to an astronaut behind the shielding.</w:t>
      </w:r>
    </w:p>
    <w:p w:rsidR="00994C7C" w:rsidRDefault="00994C7C">
      <w:pPr>
        <w:rPr>
          <w:rFonts w:cs="Times New Roman"/>
          <w:szCs w:val="24"/>
        </w:rPr>
      </w:pPr>
      <w:r>
        <w:rPr>
          <w:rFonts w:cs="Times New Roman"/>
          <w:szCs w:val="24"/>
        </w:rPr>
        <w:br w:type="page"/>
      </w:r>
    </w:p>
    <w:p w:rsidR="00D719E1" w:rsidRDefault="00EF17F0" w:rsidP="0046455F">
      <w:pPr>
        <w:pStyle w:val="Heading1"/>
        <w:ind w:left="0" w:firstLine="0"/>
      </w:pPr>
      <w:bookmarkStart w:id="3" w:name="_Toc381734491"/>
      <w:r w:rsidRPr="0004582F">
        <w:lastRenderedPageBreak/>
        <w:t>Background</w:t>
      </w:r>
      <w:bookmarkEnd w:id="3"/>
    </w:p>
    <w:p w:rsidR="00D719E1" w:rsidRPr="00C4059C" w:rsidRDefault="00D719E1" w:rsidP="004E2016">
      <w:pPr>
        <w:pStyle w:val="Heading2"/>
        <w:numPr>
          <w:ilvl w:val="0"/>
          <w:numId w:val="35"/>
        </w:numPr>
        <w:ind w:hanging="720"/>
      </w:pPr>
      <w:bookmarkStart w:id="4" w:name="_Toc381734492"/>
      <w:r w:rsidRPr="00C4059C">
        <w:rPr>
          <w:rStyle w:val="Heading2Char"/>
          <w:b/>
        </w:rPr>
        <w:t xml:space="preserve">Description of the Relevant </w:t>
      </w:r>
      <w:proofErr w:type="spellStart"/>
      <w:r w:rsidRPr="00C4059C">
        <w:rPr>
          <w:rStyle w:val="Heading2Char"/>
          <w:b/>
        </w:rPr>
        <w:t>Dosimetric</w:t>
      </w:r>
      <w:proofErr w:type="spellEnd"/>
      <w:r w:rsidRPr="00C4059C">
        <w:rPr>
          <w:rStyle w:val="Heading2Char"/>
          <w:b/>
        </w:rPr>
        <w:t xml:space="preserve"> Quantities</w:t>
      </w:r>
      <w:bookmarkEnd w:id="4"/>
    </w:p>
    <w:p w:rsidR="00D719E1" w:rsidRDefault="00D719E1" w:rsidP="008E64B1">
      <w:pPr>
        <w:spacing w:after="0" w:line="480" w:lineRule="auto"/>
        <w:rPr>
          <w:rFonts w:cs="Times New Roman"/>
          <w:szCs w:val="24"/>
        </w:rPr>
      </w:pPr>
      <w:r>
        <w:rPr>
          <w:rFonts w:cs="Times New Roman"/>
          <w:szCs w:val="24"/>
        </w:rPr>
        <w:tab/>
        <w:t>The use of experimental data or a Monte Carlo code to calculate a point quantity can often lead to confusion concerning the meaning of each unit.  For example, FLUKA provides a means of calculating dose through its DOSE function (Ref. 4), but FLUKA’s DOSE functionality does not calculate absorbed dose, as it is typically conceptualized.  Generally, absorbed dose is considered a point quantity.  It is the energy absorbed per unit mass of matter at a particular point:</w:t>
      </w:r>
    </w:p>
    <w:p w:rsidR="00D719E1" w:rsidRDefault="00D719E1" w:rsidP="008E64B1">
      <w:pPr>
        <w:spacing w:after="0" w:line="480" w:lineRule="auto"/>
        <w:rPr>
          <w:rFonts w:cs="Times New Roman"/>
          <w:szCs w:val="24"/>
        </w:rPr>
      </w:pPr>
      <m:oMathPara>
        <m:oMath>
          <m:r>
            <w:rPr>
              <w:rFonts w:ascii="Cambria Math" w:hAnsi="Cambria Math" w:cs="Times New Roman"/>
              <w:szCs w:val="24"/>
            </w:rPr>
            <m:t>D=</m:t>
          </m:r>
          <m:f>
            <m:fPr>
              <m:ctrlPr>
                <w:rPr>
                  <w:rFonts w:ascii="Cambria Math" w:hAnsi="Cambria Math" w:cs="Times New Roman"/>
                  <w:i/>
                  <w:szCs w:val="24"/>
                </w:rPr>
              </m:ctrlPr>
            </m:fPr>
            <m:num>
              <m:r>
                <w:rPr>
                  <w:rFonts w:ascii="Cambria Math" w:hAnsi="Cambria Math" w:cs="Times New Roman"/>
                  <w:szCs w:val="24"/>
                </w:rPr>
                <m:t>dε</m:t>
              </m:r>
            </m:num>
            <m:den>
              <m:r>
                <w:rPr>
                  <w:rFonts w:ascii="Cambria Math" w:hAnsi="Cambria Math" w:cs="Times New Roman"/>
                  <w:szCs w:val="24"/>
                </w:rPr>
                <m:t>dm</m:t>
              </m:r>
            </m:den>
          </m:f>
        </m:oMath>
      </m:oMathPara>
    </w:p>
    <w:p w:rsidR="00D719E1" w:rsidRDefault="00D719E1" w:rsidP="008E64B1">
      <w:pPr>
        <w:tabs>
          <w:tab w:val="left" w:pos="1481"/>
        </w:tabs>
        <w:spacing w:after="0" w:line="480" w:lineRule="auto"/>
        <w:rPr>
          <w:rFonts w:cs="Times New Roman"/>
          <w:szCs w:val="24"/>
        </w:rPr>
      </w:pPr>
      <w:r>
        <w:rPr>
          <w:rFonts w:cs="Times New Roman"/>
          <w:szCs w:val="24"/>
        </w:rPr>
        <w:t xml:space="preserve">Where </w:t>
      </w:r>
      <w:proofErr w:type="spellStart"/>
      <w:r>
        <w:rPr>
          <w:rFonts w:cs="Times New Roman"/>
          <w:szCs w:val="24"/>
        </w:rPr>
        <w:t>dε</w:t>
      </w:r>
      <w:proofErr w:type="spellEnd"/>
      <w:r>
        <w:rPr>
          <w:rFonts w:cs="Times New Roman"/>
          <w:szCs w:val="24"/>
        </w:rPr>
        <w:t xml:space="preserve"> is the energy imparted to the mass, and </w:t>
      </w:r>
      <w:proofErr w:type="spellStart"/>
      <w:r>
        <w:rPr>
          <w:rFonts w:cs="Times New Roman"/>
          <w:szCs w:val="24"/>
        </w:rPr>
        <w:t>dm</w:t>
      </w:r>
      <w:proofErr w:type="spellEnd"/>
      <w:r>
        <w:rPr>
          <w:rFonts w:cs="Times New Roman"/>
          <w:szCs w:val="24"/>
        </w:rPr>
        <w:t xml:space="preserve"> is the infinites</w:t>
      </w:r>
      <w:r w:rsidR="00BE163F">
        <w:rPr>
          <w:rFonts w:cs="Times New Roman"/>
          <w:szCs w:val="24"/>
        </w:rPr>
        <w:t>imal mass element (Ref. 6</w:t>
      </w:r>
      <w:r>
        <w:rPr>
          <w:rFonts w:cs="Times New Roman"/>
          <w:szCs w:val="24"/>
        </w:rPr>
        <w:t>).  The energy imparted (ε) is defined as:</w:t>
      </w:r>
    </w:p>
    <w:p w:rsidR="00D719E1" w:rsidRDefault="00D719E1" w:rsidP="008E64B1">
      <w:pPr>
        <w:tabs>
          <w:tab w:val="left" w:pos="1481"/>
        </w:tabs>
        <w:spacing w:after="0" w:line="480" w:lineRule="auto"/>
        <w:rPr>
          <w:rFonts w:cs="Times New Roman"/>
          <w:szCs w:val="24"/>
        </w:rPr>
      </w:pPr>
      <m:oMathPara>
        <m:oMath>
          <m:r>
            <w:rPr>
              <w:rFonts w:ascii="Cambria Math" w:hAnsi="Cambria Math" w:cs="Times New Roman"/>
              <w:szCs w:val="24"/>
            </w:rPr>
            <m:t>ε=</m:t>
          </m:r>
          <m:nary>
            <m:naryPr>
              <m:chr m:val="∑"/>
              <m:limLoc m:val="undOvr"/>
              <m:subHide m:val="1"/>
              <m:supHide m:val="1"/>
              <m:ctrlPr>
                <w:rPr>
                  <w:rFonts w:ascii="Cambria Math" w:hAnsi="Cambria Math" w:cs="Times New Roman"/>
                  <w:i/>
                  <w:szCs w:val="24"/>
                </w:rPr>
              </m:ctrlPr>
            </m:naryPr>
            <m:sub/>
            <m:sup/>
            <m:e>
              <m:sSub>
                <m:sSubPr>
                  <m:ctrlPr>
                    <w:rPr>
                      <w:rFonts w:ascii="Cambria Math" w:hAnsi="Cambria Math" w:cs="Times New Roman"/>
                      <w:i/>
                      <w:szCs w:val="24"/>
                    </w:rPr>
                  </m:ctrlPr>
                </m:sSubPr>
                <m:e>
                  <m:r>
                    <w:rPr>
                      <w:rFonts w:ascii="Cambria Math" w:hAnsi="Cambria Math" w:cs="Times New Roman"/>
                      <w:szCs w:val="24"/>
                    </w:rPr>
                    <m:t>T</m:t>
                  </m:r>
                </m:e>
                <m:sub>
                  <m:r>
                    <w:rPr>
                      <w:rFonts w:ascii="Cambria Math" w:hAnsi="Cambria Math" w:cs="Times New Roman"/>
                      <w:szCs w:val="24"/>
                    </w:rPr>
                    <m:t>in</m:t>
                  </m:r>
                </m:sub>
              </m:sSub>
              <m:r>
                <w:rPr>
                  <w:rFonts w:ascii="Cambria Math" w:hAnsi="Cambria Math" w:cs="Times New Roman"/>
                  <w:szCs w:val="24"/>
                </w:rPr>
                <m:t>-</m:t>
              </m:r>
              <m:nary>
                <m:naryPr>
                  <m:chr m:val="∑"/>
                  <m:limLoc m:val="undOvr"/>
                  <m:subHide m:val="1"/>
                  <m:supHide m:val="1"/>
                  <m:ctrlPr>
                    <w:rPr>
                      <w:rFonts w:ascii="Cambria Math" w:hAnsi="Cambria Math" w:cs="Times New Roman"/>
                      <w:i/>
                      <w:szCs w:val="24"/>
                    </w:rPr>
                  </m:ctrlPr>
                </m:naryPr>
                <m:sub/>
                <m:sup/>
                <m:e>
                  <m:sSub>
                    <m:sSubPr>
                      <m:ctrlPr>
                        <w:rPr>
                          <w:rFonts w:ascii="Cambria Math" w:hAnsi="Cambria Math" w:cs="Times New Roman"/>
                          <w:i/>
                          <w:szCs w:val="24"/>
                        </w:rPr>
                      </m:ctrlPr>
                    </m:sSubPr>
                    <m:e>
                      <m:r>
                        <w:rPr>
                          <w:rFonts w:ascii="Cambria Math" w:hAnsi="Cambria Math" w:cs="Times New Roman"/>
                          <w:szCs w:val="24"/>
                        </w:rPr>
                        <m:t>T</m:t>
                      </m:r>
                    </m:e>
                    <m:sub>
                      <m:r>
                        <w:rPr>
                          <w:rFonts w:ascii="Cambria Math" w:hAnsi="Cambria Math" w:cs="Times New Roman"/>
                          <w:szCs w:val="24"/>
                        </w:rPr>
                        <m:t>out</m:t>
                      </m:r>
                    </m:sub>
                  </m:sSub>
                  <m:r>
                    <w:rPr>
                      <w:rFonts w:ascii="Cambria Math" w:hAnsi="Cambria Math" w:cs="Times New Roman"/>
                      <w:szCs w:val="24"/>
                    </w:rPr>
                    <m:t>+</m:t>
                  </m:r>
                  <m:nary>
                    <m:naryPr>
                      <m:chr m:val="∑"/>
                      <m:limLoc m:val="undOvr"/>
                      <m:subHide m:val="1"/>
                      <m:supHide m:val="1"/>
                      <m:ctrlPr>
                        <w:rPr>
                          <w:rFonts w:ascii="Cambria Math" w:hAnsi="Cambria Math" w:cs="Times New Roman"/>
                          <w:i/>
                          <w:szCs w:val="24"/>
                        </w:rPr>
                      </m:ctrlPr>
                    </m:naryPr>
                    <m:sub/>
                    <m:sup/>
                    <m:e>
                      <m:r>
                        <w:rPr>
                          <w:rFonts w:ascii="Cambria Math" w:hAnsi="Cambria Math" w:cs="Times New Roman"/>
                          <w:szCs w:val="24"/>
                        </w:rPr>
                        <m:t>Q</m:t>
                      </m:r>
                    </m:e>
                  </m:nary>
                </m:e>
              </m:nary>
            </m:e>
          </m:nary>
        </m:oMath>
      </m:oMathPara>
    </w:p>
    <w:p w:rsidR="00D719E1" w:rsidRDefault="00242FD0" w:rsidP="008E64B1">
      <w:pPr>
        <w:spacing w:after="0"/>
        <w:rPr>
          <w:rFonts w:cs="Times New Roman"/>
          <w:szCs w:val="24"/>
        </w:rPr>
      </w:pPr>
      <w:r>
        <w:rPr>
          <w:rFonts w:cs="Times New Roman"/>
          <w:szCs w:val="24"/>
        </w:rPr>
        <w:t>(Ref. 7</w:t>
      </w:r>
      <w:r w:rsidR="00D719E1">
        <w:rPr>
          <w:rFonts w:cs="Times New Roman"/>
          <w:szCs w:val="24"/>
        </w:rPr>
        <w:t>) where:</w:t>
      </w:r>
    </w:p>
    <w:p w:rsidR="00D719E1" w:rsidRDefault="00D719E1" w:rsidP="008E64B1">
      <w:pPr>
        <w:spacing w:after="0"/>
        <w:ind w:left="1440" w:right="720" w:hanging="720"/>
        <w:rPr>
          <w:rFonts w:cs="Times New Roman"/>
          <w:szCs w:val="24"/>
        </w:rPr>
      </w:pPr>
      <w:proofErr w:type="spellStart"/>
      <w:r>
        <w:rPr>
          <w:rFonts w:cs="Times New Roman"/>
          <w:szCs w:val="24"/>
        </w:rPr>
        <w:t>ΣT</w:t>
      </w:r>
      <w:r>
        <w:rPr>
          <w:rFonts w:cs="Times New Roman"/>
          <w:szCs w:val="24"/>
          <w:vertAlign w:val="subscript"/>
        </w:rPr>
        <w:t>in</w:t>
      </w:r>
      <w:proofErr w:type="spellEnd"/>
      <w:r>
        <w:rPr>
          <w:rFonts w:cs="Times New Roman"/>
          <w:szCs w:val="24"/>
        </w:rPr>
        <w:tab/>
        <w:t>the sum of the kinetic energies of all those directly and indirectly ionizing particles which have entered the volume</w:t>
      </w:r>
    </w:p>
    <w:p w:rsidR="00D719E1" w:rsidRDefault="00D719E1" w:rsidP="008E64B1">
      <w:pPr>
        <w:spacing w:after="0"/>
        <w:ind w:left="1440" w:right="720" w:hanging="720"/>
        <w:rPr>
          <w:rFonts w:cs="Times New Roman"/>
          <w:szCs w:val="24"/>
        </w:rPr>
      </w:pPr>
      <w:proofErr w:type="spellStart"/>
      <w:r>
        <w:rPr>
          <w:rFonts w:cs="Times New Roman"/>
          <w:szCs w:val="24"/>
        </w:rPr>
        <w:t>ΣT</w:t>
      </w:r>
      <w:r>
        <w:rPr>
          <w:rFonts w:cs="Times New Roman"/>
          <w:szCs w:val="24"/>
          <w:vertAlign w:val="subscript"/>
        </w:rPr>
        <w:t>out</w:t>
      </w:r>
      <w:proofErr w:type="spellEnd"/>
      <w:r>
        <w:rPr>
          <w:rFonts w:cs="Times New Roman"/>
          <w:szCs w:val="24"/>
        </w:rPr>
        <w:tab/>
        <w:t>the sum of the kinetic energies of all those directly and indirectly ionizing particles which have left the volume</w:t>
      </w:r>
    </w:p>
    <w:p w:rsidR="00D719E1" w:rsidRDefault="00D719E1" w:rsidP="008E64B1">
      <w:pPr>
        <w:spacing w:after="0"/>
        <w:ind w:left="1440" w:right="720" w:hanging="720"/>
        <w:rPr>
          <w:rFonts w:cs="Times New Roman"/>
          <w:szCs w:val="24"/>
        </w:rPr>
      </w:pPr>
      <w:r>
        <w:rPr>
          <w:rFonts w:cs="Times New Roman"/>
          <w:szCs w:val="24"/>
        </w:rPr>
        <w:t>ΣQ</w:t>
      </w:r>
      <w:r>
        <w:rPr>
          <w:rFonts w:cs="Times New Roman"/>
          <w:szCs w:val="24"/>
        </w:rPr>
        <w:tab/>
        <w:t>the sum of all the energies released, minus the sum of all energies expended, in any transformations of nuclei and elementary particles which have occurred within the volume</w:t>
      </w:r>
    </w:p>
    <w:p w:rsidR="00D719E1" w:rsidRDefault="00242FD0" w:rsidP="008E64B1">
      <w:pPr>
        <w:spacing w:after="0" w:line="480" w:lineRule="auto"/>
        <w:rPr>
          <w:rFonts w:cs="Times New Roman"/>
          <w:szCs w:val="24"/>
        </w:rPr>
      </w:pPr>
      <w:proofErr w:type="gramStart"/>
      <w:r>
        <w:rPr>
          <w:rFonts w:cs="Times New Roman"/>
          <w:szCs w:val="24"/>
        </w:rPr>
        <w:t>(Ref. 7</w:t>
      </w:r>
      <w:r w:rsidR="00D719E1">
        <w:rPr>
          <w:rFonts w:cs="Times New Roman"/>
          <w:szCs w:val="24"/>
        </w:rPr>
        <w:t>).</w:t>
      </w:r>
      <w:proofErr w:type="gramEnd"/>
      <w:r w:rsidR="00D719E1">
        <w:rPr>
          <w:rFonts w:cs="Times New Roman"/>
          <w:szCs w:val="24"/>
        </w:rPr>
        <w:t xml:space="preserve">  When dose is calculated by a Monte Carlo code such as FLUKA, the quantity reported is a cumulative dose across the entire detector region, which is equivalent to:</w:t>
      </w:r>
    </w:p>
    <w:p w:rsidR="00D719E1" w:rsidRDefault="00E563B6" w:rsidP="008E64B1">
      <w:pPr>
        <w:spacing w:after="0" w:line="480" w:lineRule="auto"/>
        <w:ind w:right="720"/>
        <w:rPr>
          <w:rFonts w:cs="Times New Roman"/>
          <w:szCs w:val="24"/>
        </w:rPr>
      </w:pPr>
      <m:oMathPara>
        <m:oMath>
          <m:acc>
            <m:accPr>
              <m:chr m:val="̅"/>
              <m:ctrlPr>
                <w:rPr>
                  <w:rFonts w:ascii="Cambria Math" w:hAnsi="Cambria Math" w:cs="Times New Roman"/>
                  <w:i/>
                  <w:szCs w:val="24"/>
                </w:rPr>
              </m:ctrlPr>
            </m:accPr>
            <m:e>
              <m:r>
                <w:rPr>
                  <w:rFonts w:ascii="Cambria Math" w:hAnsi="Cambria Math" w:cs="Times New Roman"/>
                  <w:szCs w:val="24"/>
                </w:rPr>
                <m:t>D</m:t>
              </m:r>
            </m:e>
          </m:acc>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m</m:t>
              </m:r>
            </m:den>
          </m:f>
          <m:nary>
            <m:naryPr>
              <m:limLoc m:val="subSup"/>
              <m:ctrlPr>
                <w:rPr>
                  <w:rFonts w:ascii="Cambria Math" w:hAnsi="Cambria Math" w:cs="Times New Roman"/>
                  <w:i/>
                  <w:szCs w:val="24"/>
                </w:rPr>
              </m:ctrlPr>
            </m:naryPr>
            <m:sub>
              <m:r>
                <w:rPr>
                  <w:rFonts w:ascii="Cambria Math" w:hAnsi="Cambria Math" w:cs="Times New Roman"/>
                  <w:szCs w:val="24"/>
                </w:rPr>
                <m:t>R</m:t>
              </m:r>
            </m:sub>
            <m:sup/>
            <m:e>
              <m:r>
                <w:rPr>
                  <w:rFonts w:ascii="Cambria Math" w:hAnsi="Cambria Math" w:cs="Times New Roman"/>
                  <w:szCs w:val="24"/>
                </w:rPr>
                <m:t>D(</m:t>
              </m:r>
              <m:acc>
                <m:accPr>
                  <m:chr m:val="⃗"/>
                  <m:ctrlPr>
                    <w:rPr>
                      <w:rFonts w:ascii="Cambria Math" w:hAnsi="Cambria Math" w:cs="Times New Roman"/>
                      <w:i/>
                      <w:szCs w:val="24"/>
                    </w:rPr>
                  </m:ctrlPr>
                </m:accPr>
                <m:e>
                  <m:r>
                    <w:rPr>
                      <w:rFonts w:ascii="Cambria Math" w:hAnsi="Cambria Math" w:cs="Times New Roman"/>
                      <w:szCs w:val="24"/>
                    </w:rPr>
                    <m:t>r</m:t>
                  </m:r>
                </m:e>
              </m:acc>
              <m:r>
                <w:rPr>
                  <w:rFonts w:ascii="Cambria Math" w:hAnsi="Cambria Math" w:cs="Times New Roman"/>
                  <w:szCs w:val="24"/>
                </w:rPr>
                <m:t>)dm</m:t>
              </m:r>
            </m:e>
          </m:nary>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1</m:t>
              </m:r>
            </m:num>
            <m:den>
              <m:r>
                <w:rPr>
                  <w:rFonts w:ascii="Cambria Math" w:hAnsi="Cambria Math" w:cs="Times New Roman"/>
                  <w:szCs w:val="24"/>
                </w:rPr>
                <m:t>m</m:t>
              </m:r>
            </m:den>
          </m:f>
          <m:nary>
            <m:naryPr>
              <m:limLoc m:val="subSup"/>
              <m:ctrlPr>
                <w:rPr>
                  <w:rFonts w:ascii="Cambria Math" w:hAnsi="Cambria Math" w:cs="Times New Roman"/>
                  <w:i/>
                  <w:szCs w:val="24"/>
                </w:rPr>
              </m:ctrlPr>
            </m:naryPr>
            <m:sub>
              <m:r>
                <w:rPr>
                  <w:rFonts w:ascii="Cambria Math" w:hAnsi="Cambria Math" w:cs="Times New Roman"/>
                  <w:szCs w:val="24"/>
                </w:rPr>
                <m:t>R</m:t>
              </m:r>
            </m:sub>
            <m:sup/>
            <m:e>
              <m:d>
                <m:dPr>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∂ε(</m:t>
                      </m:r>
                      <m:acc>
                        <m:accPr>
                          <m:chr m:val="⃗"/>
                          <m:ctrlPr>
                            <w:rPr>
                              <w:rFonts w:ascii="Cambria Math" w:hAnsi="Cambria Math" w:cs="Times New Roman"/>
                              <w:i/>
                              <w:szCs w:val="24"/>
                            </w:rPr>
                          </m:ctrlPr>
                        </m:accPr>
                        <m:e>
                          <m:r>
                            <w:rPr>
                              <w:rFonts w:ascii="Cambria Math" w:hAnsi="Cambria Math" w:cs="Times New Roman"/>
                              <w:szCs w:val="24"/>
                            </w:rPr>
                            <m:t>r</m:t>
                          </m:r>
                        </m:e>
                      </m:acc>
                      <m:r>
                        <w:rPr>
                          <w:rFonts w:ascii="Cambria Math" w:hAnsi="Cambria Math" w:cs="Times New Roman"/>
                          <w:szCs w:val="24"/>
                        </w:rPr>
                        <m:t>)</m:t>
                      </m:r>
                    </m:num>
                    <m:den>
                      <m:r>
                        <w:rPr>
                          <w:rFonts w:ascii="Cambria Math" w:hAnsi="Cambria Math" w:cs="Times New Roman"/>
                          <w:szCs w:val="24"/>
                        </w:rPr>
                        <m:t>∂m</m:t>
                      </m:r>
                    </m:den>
                  </m:f>
                </m:e>
              </m:d>
              <m:r>
                <w:rPr>
                  <w:rFonts w:ascii="Cambria Math" w:hAnsi="Cambria Math" w:cs="Times New Roman"/>
                  <w:szCs w:val="24"/>
                </w:rPr>
                <m:t>dm</m:t>
              </m:r>
            </m:e>
          </m:nary>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ε</m:t>
              </m:r>
            </m:num>
            <m:den>
              <m:r>
                <w:rPr>
                  <w:rFonts w:ascii="Cambria Math" w:hAnsi="Cambria Math" w:cs="Times New Roman"/>
                  <w:szCs w:val="24"/>
                </w:rPr>
                <m:t>m</m:t>
              </m:r>
            </m:den>
          </m:f>
        </m:oMath>
      </m:oMathPara>
    </w:p>
    <w:p w:rsidR="00D719E1" w:rsidRDefault="00D719E1" w:rsidP="008E64B1">
      <w:pPr>
        <w:spacing w:after="0" w:line="480" w:lineRule="auto"/>
        <w:rPr>
          <w:rFonts w:cs="Times New Roman"/>
          <w:szCs w:val="24"/>
        </w:rPr>
      </w:pPr>
      <w:proofErr w:type="gramStart"/>
      <w:r>
        <w:rPr>
          <w:rFonts w:cs="Times New Roman"/>
          <w:szCs w:val="24"/>
        </w:rPr>
        <w:lastRenderedPageBreak/>
        <w:t>where</w:t>
      </w:r>
      <w:proofErr w:type="gramEnd"/>
      <w:r>
        <w:rPr>
          <w:rFonts w:cs="Times New Roman"/>
          <w:szCs w:val="24"/>
        </w:rPr>
        <w:t xml:space="preserve"> D bar represents the cumulative dose in region R, m represents the mass in region R, D(r) is the absorbed dose at point r within R, ε(r) is the imparted energy at point r, and ε is the total energy imparted to R.  The cumulative dose provides a good estimation of the absorbed dose in a given region provided that the absorbed dose is not changing rapidly within the region and that the regions are sufficiently small.  Therefore, an understanding of the behavior of dose as a function of position in the measurement region and control of the measurement region is essential for developing physically meaningful quantities for comparison with experimental results or with the products of other codes.</w:t>
      </w:r>
    </w:p>
    <w:p w:rsidR="00D719E1" w:rsidRDefault="00D719E1" w:rsidP="008D3024">
      <w:pPr>
        <w:spacing w:after="0" w:line="480" w:lineRule="auto"/>
        <w:rPr>
          <w:rFonts w:cs="Times New Roman"/>
          <w:szCs w:val="24"/>
        </w:rPr>
      </w:pPr>
      <w:r>
        <w:rPr>
          <w:rFonts w:cs="Times New Roman"/>
          <w:szCs w:val="24"/>
        </w:rPr>
        <w:tab/>
        <w:t xml:space="preserve">This research involved primarily unidirectional radiation, which simplifies the task of normalizing the energy deposition data for comparison with experimental data and other codes.  </w:t>
      </w:r>
      <w:proofErr w:type="gramStart"/>
      <w:r>
        <w:rPr>
          <w:rFonts w:cs="Times New Roman"/>
          <w:szCs w:val="24"/>
        </w:rPr>
        <w:t>Because the radiation in the simulatio</w:t>
      </w:r>
      <w:r w:rsidR="00990CF4">
        <w:rPr>
          <w:rFonts w:cs="Times New Roman"/>
          <w:szCs w:val="24"/>
        </w:rPr>
        <w:t>ns is directed axially along a</w:t>
      </w:r>
      <w:r>
        <w:rPr>
          <w:rFonts w:cs="Times New Roman"/>
          <w:szCs w:val="24"/>
        </w:rPr>
        <w:t xml:space="preserve"> cylinder</w:t>
      </w:r>
      <w:r w:rsidR="00990CF4">
        <w:rPr>
          <w:rFonts w:cs="Times New Roman"/>
          <w:szCs w:val="24"/>
        </w:rPr>
        <w:t xml:space="preserve"> of material</w:t>
      </w:r>
      <w:r>
        <w:rPr>
          <w:rFonts w:cs="Times New Roman"/>
          <w:szCs w:val="24"/>
        </w:rPr>
        <w:t>, the variation of the deposited energy changes axially much more rapidly than it does radially.</w:t>
      </w:r>
      <w:proofErr w:type="gramEnd"/>
      <w:r>
        <w:rPr>
          <w:rFonts w:cs="Times New Roman"/>
          <w:szCs w:val="24"/>
        </w:rPr>
        <w:t xml:space="preserve">  The geometry is symmetric with respect to the angular coordinate, so the absorbed energy is independent of the angular coordinate.  Of course, the radiation will not cross the detector entirely in the axial direction.  </w:t>
      </w:r>
      <w:proofErr w:type="spellStart"/>
      <w:r>
        <w:rPr>
          <w:rFonts w:cs="Times New Roman"/>
          <w:szCs w:val="24"/>
        </w:rPr>
        <w:t>Secondaries</w:t>
      </w:r>
      <w:proofErr w:type="spellEnd"/>
      <w:r>
        <w:rPr>
          <w:rFonts w:cs="Times New Roman"/>
          <w:szCs w:val="24"/>
        </w:rPr>
        <w:t xml:space="preserve"> will be produced in many different directions, and the primary particle will straggle due to interactions with the target material.  However, for radiation that is incident axially, it can be assumed with relatively little loss of accuracy that the radiation travels axially across the length of the detector.  Comparison with experimental data is somewhat more straightforward because a detector will detect the deposition of energy within its volume rather than a point quantity such as absorbed dose.</w:t>
      </w:r>
    </w:p>
    <w:p w:rsidR="00D719E1" w:rsidRDefault="00990CF4" w:rsidP="008E64B1">
      <w:pPr>
        <w:spacing w:after="0" w:line="480" w:lineRule="auto"/>
        <w:rPr>
          <w:rFonts w:cs="Times New Roman"/>
          <w:szCs w:val="24"/>
        </w:rPr>
      </w:pPr>
      <w:r>
        <w:rPr>
          <w:rFonts w:cs="Times New Roman"/>
          <w:szCs w:val="24"/>
        </w:rPr>
        <w:lastRenderedPageBreak/>
        <w:tab/>
        <w:t>Experimental data that are</w:t>
      </w:r>
      <w:r w:rsidR="00D719E1">
        <w:rPr>
          <w:rFonts w:cs="Times New Roman"/>
          <w:szCs w:val="24"/>
        </w:rPr>
        <w:t xml:space="preserve"> obtained from instruments such as the CRaTER telescope are typically reported as linear energy transfer (“LET”) or lineal energy, rather than dose and dose </w:t>
      </w:r>
      <w:proofErr w:type="gramStart"/>
      <w:r w:rsidR="00D719E1">
        <w:rPr>
          <w:rFonts w:cs="Times New Roman"/>
          <w:szCs w:val="24"/>
        </w:rPr>
        <w:t>equivalent  (</w:t>
      </w:r>
      <w:proofErr w:type="gramEnd"/>
      <w:r w:rsidR="00242FD0">
        <w:rPr>
          <w:rFonts w:cs="Times New Roman"/>
          <w:szCs w:val="24"/>
        </w:rPr>
        <w:t>Ref. 8</w:t>
      </w:r>
      <w:r w:rsidR="00D719E1">
        <w:rPr>
          <w:rFonts w:cs="Times New Roman"/>
          <w:szCs w:val="24"/>
        </w:rPr>
        <w:t>).  The ICRU defines LET as:</w:t>
      </w:r>
    </w:p>
    <w:p w:rsidR="00D719E1" w:rsidRDefault="00D719E1" w:rsidP="008E64B1">
      <w:pPr>
        <w:spacing w:after="0" w:line="240" w:lineRule="auto"/>
        <w:ind w:left="720" w:right="720"/>
        <w:rPr>
          <w:rFonts w:cs="Times New Roman"/>
          <w:szCs w:val="24"/>
        </w:rPr>
      </w:pPr>
      <w:r w:rsidRPr="00FA69A0">
        <w:rPr>
          <w:rFonts w:cs="Times New Roman"/>
          <w:szCs w:val="24"/>
        </w:rPr>
        <w:t xml:space="preserve">The </w:t>
      </w:r>
      <w:r w:rsidRPr="00FA69A0">
        <w:rPr>
          <w:rFonts w:cs="Times New Roman"/>
          <w:i/>
          <w:szCs w:val="24"/>
        </w:rPr>
        <w:t>linear energy transfer</w:t>
      </w:r>
      <w:r w:rsidRPr="00FA69A0">
        <w:rPr>
          <w:rFonts w:cs="Times New Roman"/>
          <w:szCs w:val="24"/>
        </w:rPr>
        <w:t xml:space="preserve"> or </w:t>
      </w:r>
      <w:r w:rsidRPr="00FA69A0">
        <w:rPr>
          <w:rFonts w:cs="Times New Roman"/>
          <w:i/>
          <w:szCs w:val="24"/>
        </w:rPr>
        <w:t>restricted linear electronic stopping power</w:t>
      </w:r>
      <w:r w:rsidRPr="00FA69A0">
        <w:rPr>
          <w:rFonts w:cs="Times New Roman"/>
          <w:szCs w:val="24"/>
        </w:rPr>
        <w:t>, L</w:t>
      </w:r>
      <w:r>
        <w:rPr>
          <w:rFonts w:cs="Times New Roman"/>
          <w:szCs w:val="24"/>
          <w:vertAlign w:val="subscript"/>
        </w:rPr>
        <w:t>Δ</w:t>
      </w:r>
      <w:r w:rsidRPr="00FA69A0">
        <w:rPr>
          <w:rFonts w:cs="Times New Roman"/>
          <w:szCs w:val="24"/>
        </w:rPr>
        <w:t xml:space="preserve">, of a material, for charged particles of a given type and energy, is the quotient of </w:t>
      </w:r>
      <w:proofErr w:type="spellStart"/>
      <w:r w:rsidRPr="00FA69A0">
        <w:rPr>
          <w:rFonts w:cs="Times New Roman"/>
          <w:szCs w:val="24"/>
        </w:rPr>
        <w:t>dE</w:t>
      </w:r>
      <w:r>
        <w:rPr>
          <w:rFonts w:cs="Times New Roman"/>
          <w:szCs w:val="24"/>
          <w:vertAlign w:val="subscript"/>
        </w:rPr>
        <w:t>Δ</w:t>
      </w:r>
      <w:proofErr w:type="spellEnd"/>
      <w:r w:rsidRPr="00FA69A0">
        <w:rPr>
          <w:rFonts w:cs="Times New Roman"/>
          <w:szCs w:val="24"/>
        </w:rPr>
        <w:t xml:space="preserve"> by dl, where </w:t>
      </w:r>
      <w:proofErr w:type="spellStart"/>
      <w:r w:rsidRPr="00FA69A0">
        <w:rPr>
          <w:rFonts w:cs="Times New Roman"/>
          <w:szCs w:val="24"/>
        </w:rPr>
        <w:t>dE</w:t>
      </w:r>
      <w:r>
        <w:rPr>
          <w:rFonts w:cs="Times New Roman"/>
          <w:szCs w:val="24"/>
          <w:vertAlign w:val="subscript"/>
        </w:rPr>
        <w:t>Δ</w:t>
      </w:r>
      <w:proofErr w:type="spellEnd"/>
      <w:r w:rsidRPr="00FA69A0">
        <w:rPr>
          <w:rFonts w:cs="Times New Roman"/>
          <w:szCs w:val="24"/>
        </w:rPr>
        <w:t xml:space="preserve"> is the mean energy lost by the charged particles due to electronic interactions in traversing a distance dl, minus the mean sum of the kinetic energi</w:t>
      </w:r>
      <w:r>
        <w:rPr>
          <w:rFonts w:cs="Times New Roman"/>
          <w:szCs w:val="24"/>
        </w:rPr>
        <w:t xml:space="preserve">es </w:t>
      </w:r>
      <w:r w:rsidRPr="00FA69A0">
        <w:rPr>
          <w:rFonts w:cs="Times New Roman"/>
          <w:szCs w:val="24"/>
        </w:rPr>
        <w:t xml:space="preserve">in excess of </w:t>
      </w:r>
      <w:r>
        <w:rPr>
          <w:rFonts w:cs="Times New Roman"/>
          <w:szCs w:val="24"/>
        </w:rPr>
        <w:t>Δ</w:t>
      </w:r>
      <w:r w:rsidRPr="00FA69A0">
        <w:rPr>
          <w:rFonts w:cs="Times New Roman"/>
          <w:szCs w:val="24"/>
        </w:rPr>
        <w:t xml:space="preserve"> of all the electrons released by the charged particles, thus</w:t>
      </w:r>
    </w:p>
    <w:p w:rsidR="00D719E1" w:rsidRPr="00324137" w:rsidRDefault="00E563B6" w:rsidP="008E64B1">
      <w:pPr>
        <w:spacing w:after="0" w:line="240" w:lineRule="auto"/>
        <w:ind w:left="720" w:right="720"/>
        <w:rPr>
          <w:rFonts w:eastAsiaTheme="minorEastAsia"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L</m:t>
              </m:r>
            </m:e>
            <m:sub>
              <m:r>
                <w:rPr>
                  <w:rFonts w:ascii="Cambria Math" w:hAnsi="Cambria Math" w:cs="Times New Roman"/>
                  <w:szCs w:val="24"/>
                </w:rPr>
                <m:t>∆</m:t>
              </m:r>
            </m:sub>
          </m:sSub>
          <m:r>
            <w:rPr>
              <w:rFonts w:ascii="Cambria Math" w:hAnsi="Cambria Math" w:cs="Times New Roman"/>
              <w:szCs w:val="24"/>
            </w:rPr>
            <m:t>=</m:t>
          </m:r>
          <m:f>
            <m:fPr>
              <m:ctrlPr>
                <w:rPr>
                  <w:rFonts w:ascii="Cambria Math" w:hAnsi="Cambria Math" w:cs="Times New Roman"/>
                  <w:i/>
                  <w:szCs w:val="24"/>
                </w:rPr>
              </m:ctrlPr>
            </m:fPr>
            <m:num>
              <m:sSub>
                <m:sSubPr>
                  <m:ctrlPr>
                    <w:rPr>
                      <w:rFonts w:ascii="Cambria Math" w:hAnsi="Cambria Math" w:cs="Times New Roman"/>
                      <w:i/>
                      <w:szCs w:val="24"/>
                    </w:rPr>
                  </m:ctrlPr>
                </m:sSubPr>
                <m:e>
                  <m:r>
                    <w:rPr>
                      <w:rFonts w:ascii="Cambria Math" w:hAnsi="Cambria Math" w:cs="Times New Roman"/>
                      <w:szCs w:val="24"/>
                    </w:rPr>
                    <m:t>dE</m:t>
                  </m:r>
                </m:e>
                <m:sub>
                  <m:r>
                    <w:rPr>
                      <w:rFonts w:ascii="Cambria Math" w:hAnsi="Cambria Math" w:cs="Times New Roman"/>
                      <w:szCs w:val="24"/>
                    </w:rPr>
                    <m:t>∆</m:t>
                  </m:r>
                </m:sub>
              </m:sSub>
            </m:num>
            <m:den>
              <m:r>
                <w:rPr>
                  <w:rFonts w:ascii="Cambria Math" w:hAnsi="Cambria Math" w:cs="Times New Roman"/>
                  <w:szCs w:val="24"/>
                </w:rPr>
                <m:t>dl</m:t>
              </m:r>
            </m:den>
          </m:f>
        </m:oMath>
      </m:oMathPara>
    </w:p>
    <w:p w:rsidR="00324137" w:rsidRPr="00FA69A0" w:rsidRDefault="00324137" w:rsidP="008E64B1">
      <w:pPr>
        <w:spacing w:after="0" w:line="240" w:lineRule="auto"/>
        <w:ind w:left="720" w:right="720"/>
        <w:rPr>
          <w:rFonts w:cs="Times New Roman"/>
          <w:szCs w:val="24"/>
        </w:rPr>
      </w:pPr>
    </w:p>
    <w:p w:rsidR="00D719E1" w:rsidRPr="00FA69A0" w:rsidRDefault="00AE3E7E" w:rsidP="008E64B1">
      <w:pPr>
        <w:autoSpaceDE w:val="0"/>
        <w:autoSpaceDN w:val="0"/>
        <w:adjustRightInd w:val="0"/>
        <w:spacing w:after="0" w:line="480" w:lineRule="auto"/>
        <w:rPr>
          <w:rFonts w:cs="Times New Roman"/>
          <w:szCs w:val="24"/>
        </w:rPr>
      </w:pPr>
      <w:r>
        <w:rPr>
          <w:rFonts w:cs="Times New Roman"/>
          <w:color w:val="231F20"/>
          <w:szCs w:val="24"/>
        </w:rPr>
        <w:t xml:space="preserve"> </w:t>
      </w:r>
      <w:proofErr w:type="gramStart"/>
      <w:r>
        <w:rPr>
          <w:rFonts w:cs="Times New Roman"/>
          <w:color w:val="231F20"/>
          <w:szCs w:val="24"/>
        </w:rPr>
        <w:t>(Ref. 9</w:t>
      </w:r>
      <w:r w:rsidR="00D719E1" w:rsidRPr="00FA69A0">
        <w:rPr>
          <w:rFonts w:cs="Times New Roman"/>
          <w:color w:val="231F20"/>
          <w:szCs w:val="24"/>
        </w:rPr>
        <w:t>).</w:t>
      </w:r>
      <w:proofErr w:type="gramEnd"/>
      <w:r w:rsidR="00D719E1" w:rsidRPr="00FA69A0">
        <w:rPr>
          <w:rFonts w:cs="Times New Roman"/>
          <w:color w:val="231F20"/>
          <w:szCs w:val="24"/>
        </w:rPr>
        <w:t xml:space="preserve">  In other wor</w:t>
      </w:r>
      <w:r w:rsidR="00D719E1">
        <w:rPr>
          <w:rFonts w:cs="Times New Roman"/>
          <w:color w:val="231F20"/>
          <w:szCs w:val="24"/>
        </w:rPr>
        <w:t xml:space="preserve">ds, the LET accounts for </w:t>
      </w:r>
      <w:r w:rsidR="00D719E1" w:rsidRPr="00FA69A0">
        <w:rPr>
          <w:rFonts w:cs="Times New Roman"/>
          <w:color w:val="231F20"/>
          <w:szCs w:val="24"/>
        </w:rPr>
        <w:t>the energy transferred from the incident particle to the medium</w:t>
      </w:r>
      <w:r w:rsidR="00D719E1">
        <w:rPr>
          <w:rFonts w:cs="Times New Roman"/>
          <w:color w:val="231F20"/>
          <w:szCs w:val="24"/>
        </w:rPr>
        <w:t xml:space="preserve"> less the </w:t>
      </w:r>
      <w:r w:rsidR="00D719E1" w:rsidRPr="00E71CE7">
        <w:rPr>
          <w:rFonts w:cs="Times New Roman"/>
          <w:i/>
          <w:color w:val="231F20"/>
          <w:szCs w:val="24"/>
        </w:rPr>
        <w:t>kinetic energy</w:t>
      </w:r>
      <w:r w:rsidR="00D719E1">
        <w:rPr>
          <w:rFonts w:cs="Times New Roman"/>
          <w:color w:val="231F20"/>
          <w:szCs w:val="24"/>
        </w:rPr>
        <w:t xml:space="preserve"> of the electrons whose initial kinetic energy exceeds the </w:t>
      </w:r>
      <w:r w:rsidR="00D719E1" w:rsidRPr="00FA69A0">
        <w:rPr>
          <w:rFonts w:cs="Times New Roman"/>
          <w:color w:val="231F20"/>
          <w:szCs w:val="24"/>
        </w:rPr>
        <w:t>cutoff energy Δ</w:t>
      </w:r>
      <w:r w:rsidR="00D719E1">
        <w:rPr>
          <w:rFonts w:cs="Times New Roman"/>
          <w:color w:val="231F20"/>
          <w:szCs w:val="24"/>
        </w:rPr>
        <w:t xml:space="preserve">.  Even if the kinetic energy of an electron is subtracted, the electron’s binding energy is still included in the calculation.  Therefore, </w:t>
      </w:r>
      <w:r w:rsidR="00990CF4">
        <w:rPr>
          <w:rFonts w:cs="Times New Roman"/>
          <w:color w:val="231F20"/>
          <w:szCs w:val="24"/>
        </w:rPr>
        <w:t>even when the cutoff energy is set to zero, the LET (</w:t>
      </w:r>
      <w:r w:rsidR="00D719E1">
        <w:rPr>
          <w:rFonts w:cs="Times New Roman"/>
          <w:color w:val="231F20"/>
          <w:szCs w:val="24"/>
        </w:rPr>
        <w:t>L</w:t>
      </w:r>
      <w:r w:rsidR="00D719E1" w:rsidRPr="00997179">
        <w:rPr>
          <w:rFonts w:cs="Times New Roman"/>
          <w:color w:val="231F20"/>
          <w:szCs w:val="24"/>
          <w:vertAlign w:val="subscript"/>
        </w:rPr>
        <w:t>0</w:t>
      </w:r>
      <w:r w:rsidR="00990CF4">
        <w:rPr>
          <w:rFonts w:cs="Times New Roman"/>
          <w:color w:val="231F20"/>
          <w:szCs w:val="24"/>
        </w:rPr>
        <w:t xml:space="preserve">) </w:t>
      </w:r>
      <w:r w:rsidR="00D719E1">
        <w:rPr>
          <w:rFonts w:cs="Times New Roman"/>
          <w:color w:val="231F20"/>
          <w:szCs w:val="24"/>
        </w:rPr>
        <w:t xml:space="preserve">is generally not equal to 0.  </w:t>
      </w:r>
      <w:r w:rsidR="00D719E1" w:rsidRPr="00997179">
        <w:rPr>
          <w:rFonts w:cs="Times New Roman"/>
          <w:color w:val="231F20"/>
          <w:szCs w:val="24"/>
        </w:rPr>
        <w:t>Based o</w:t>
      </w:r>
      <w:r w:rsidR="00D719E1">
        <w:rPr>
          <w:rFonts w:cs="Times New Roman"/>
          <w:color w:val="231F20"/>
          <w:szCs w:val="24"/>
        </w:rPr>
        <w:t xml:space="preserve">n the medium of interest, an appropriate cutoff energy can be chosen to obtain an approximation of the energy that is “‘locally transferred,’” i.e., that excludes electrons that are so energetic that they exit the medium of interest without depositing a significant amount </w:t>
      </w:r>
      <w:r>
        <w:rPr>
          <w:rFonts w:cs="Times New Roman"/>
          <w:color w:val="231F20"/>
          <w:szCs w:val="24"/>
        </w:rPr>
        <w:t>of their kinetic energy (Ref. 9</w:t>
      </w:r>
      <w:r w:rsidR="00D719E1">
        <w:rPr>
          <w:rFonts w:cs="Times New Roman"/>
          <w:color w:val="231F20"/>
          <w:szCs w:val="24"/>
        </w:rPr>
        <w:t>).  The unrestricted LET is the LET in the absence of an energy cutoff and is commonly denoted by L or L</w:t>
      </w:r>
      <w:r w:rsidR="00D719E1">
        <w:rPr>
          <w:rFonts w:cs="Times New Roman"/>
          <w:color w:val="231F20"/>
          <w:szCs w:val="24"/>
          <w:vertAlign w:val="subscript"/>
        </w:rPr>
        <w:t>∞</w:t>
      </w:r>
      <w:r w:rsidR="00D719E1">
        <w:rPr>
          <w:rFonts w:cs="Times New Roman"/>
          <w:color w:val="231F20"/>
          <w:szCs w:val="24"/>
        </w:rPr>
        <w:t>.  This quantity is equal to the linear el</w:t>
      </w:r>
      <w:r>
        <w:rPr>
          <w:rFonts w:cs="Times New Roman"/>
          <w:color w:val="231F20"/>
          <w:szCs w:val="24"/>
        </w:rPr>
        <w:t>ectronic stopping power (Ref. 9</w:t>
      </w:r>
      <w:r w:rsidR="00D719E1">
        <w:rPr>
          <w:rFonts w:cs="Times New Roman"/>
          <w:color w:val="231F20"/>
          <w:szCs w:val="24"/>
        </w:rPr>
        <w:t xml:space="preserve">).  </w:t>
      </w:r>
    </w:p>
    <w:p w:rsidR="00D719E1" w:rsidRDefault="00D719E1" w:rsidP="008E64B1">
      <w:pPr>
        <w:spacing w:after="0" w:line="480" w:lineRule="auto"/>
        <w:rPr>
          <w:rFonts w:cs="Times New Roman"/>
          <w:szCs w:val="24"/>
        </w:rPr>
      </w:pPr>
      <w:r>
        <w:rPr>
          <w:rFonts w:cs="Times New Roman"/>
          <w:szCs w:val="24"/>
        </w:rPr>
        <w:tab/>
        <w:t>A closely related quantity to LET that is of use in analyzing experimental data is the lineal energy, commonly denoted by y (</w:t>
      </w:r>
      <w:r w:rsidR="00242FD0">
        <w:rPr>
          <w:rFonts w:cs="Times New Roman"/>
          <w:szCs w:val="24"/>
        </w:rPr>
        <w:t>Ref. 8</w:t>
      </w:r>
      <w:r>
        <w:rPr>
          <w:rFonts w:cs="Times New Roman"/>
          <w:szCs w:val="24"/>
        </w:rPr>
        <w:t>).  The ICRU defines lineal energy as:</w:t>
      </w:r>
    </w:p>
    <w:p w:rsidR="00D719E1" w:rsidRDefault="00D719E1" w:rsidP="008E64B1">
      <w:pPr>
        <w:spacing w:after="0" w:line="240" w:lineRule="auto"/>
        <w:ind w:left="720" w:right="720"/>
        <w:rPr>
          <w:rFonts w:cs="Times New Roman"/>
          <w:szCs w:val="24"/>
        </w:rPr>
      </w:pPr>
      <w:proofErr w:type="gramStart"/>
      <w:r w:rsidRPr="0082165C">
        <w:rPr>
          <w:rFonts w:cs="Times New Roman"/>
          <w:szCs w:val="24"/>
        </w:rPr>
        <w:t>the</w:t>
      </w:r>
      <w:proofErr w:type="gramEnd"/>
      <w:r w:rsidRPr="0082165C">
        <w:rPr>
          <w:rFonts w:cs="Times New Roman"/>
          <w:szCs w:val="24"/>
        </w:rPr>
        <w:t xml:space="preserve"> quotient of ϵ</w:t>
      </w:r>
      <w:r>
        <w:rPr>
          <w:rFonts w:cs="Times New Roman"/>
          <w:szCs w:val="24"/>
          <w:vertAlign w:val="subscript"/>
        </w:rPr>
        <w:t>s</w:t>
      </w:r>
      <w:r>
        <w:rPr>
          <w:rFonts w:cs="Times New Roman"/>
          <w:szCs w:val="24"/>
        </w:rPr>
        <w:t xml:space="preserve"> by </w:t>
      </w:r>
      <m:oMath>
        <m:acc>
          <m:accPr>
            <m:chr m:val="̅"/>
            <m:ctrlPr>
              <w:rPr>
                <w:rFonts w:ascii="Cambria Math" w:hAnsi="Cambria Math" w:cs="Times New Roman"/>
                <w:i/>
                <w:szCs w:val="24"/>
              </w:rPr>
            </m:ctrlPr>
          </m:accPr>
          <m:e>
            <m:r>
              <w:rPr>
                <w:rFonts w:ascii="Cambria Math" w:hAnsi="Cambria Math" w:cs="Times New Roman"/>
                <w:szCs w:val="24"/>
              </w:rPr>
              <m:t>l</m:t>
            </m:r>
          </m:e>
        </m:acc>
      </m:oMath>
      <w:r w:rsidRPr="0082165C">
        <w:rPr>
          <w:rFonts w:cs="Times New Roman"/>
          <w:szCs w:val="24"/>
        </w:rPr>
        <w:t>,</w:t>
      </w:r>
      <w:r>
        <w:rPr>
          <w:rFonts w:cs="Times New Roman"/>
          <w:szCs w:val="24"/>
        </w:rPr>
        <w:t xml:space="preserve"> </w:t>
      </w:r>
      <w:r w:rsidRPr="0082165C">
        <w:rPr>
          <w:rFonts w:cs="Times New Roman"/>
          <w:szCs w:val="24"/>
        </w:rPr>
        <w:t>where ϵ</w:t>
      </w:r>
      <w:r>
        <w:rPr>
          <w:rFonts w:cs="Times New Roman"/>
          <w:szCs w:val="24"/>
          <w:vertAlign w:val="subscript"/>
        </w:rPr>
        <w:t>s</w:t>
      </w:r>
      <w:r w:rsidRPr="0082165C">
        <w:rPr>
          <w:rFonts w:cs="Times New Roman"/>
          <w:szCs w:val="24"/>
        </w:rPr>
        <w:t xml:space="preserve"> is the e</w:t>
      </w:r>
      <w:r>
        <w:rPr>
          <w:rFonts w:cs="Times New Roman"/>
          <w:szCs w:val="24"/>
        </w:rPr>
        <w:t xml:space="preserve">nergy imparted to the matter in </w:t>
      </w:r>
      <w:r w:rsidRPr="0082165C">
        <w:rPr>
          <w:rFonts w:cs="Times New Roman"/>
          <w:szCs w:val="24"/>
        </w:rPr>
        <w:t>a given volum</w:t>
      </w:r>
      <w:r>
        <w:rPr>
          <w:rFonts w:cs="Times New Roman"/>
          <w:szCs w:val="24"/>
        </w:rPr>
        <w:t xml:space="preserve">e by a single energy-deposition </w:t>
      </w:r>
      <w:r w:rsidRPr="0082165C">
        <w:rPr>
          <w:rFonts w:cs="Times New Roman"/>
          <w:szCs w:val="24"/>
        </w:rPr>
        <w:t xml:space="preserve">event, and </w:t>
      </w:r>
      <m:oMath>
        <m:acc>
          <m:accPr>
            <m:chr m:val="̅"/>
            <m:ctrlPr>
              <w:rPr>
                <w:rFonts w:ascii="Cambria Math" w:hAnsi="Cambria Math" w:cs="Times New Roman"/>
                <w:i/>
                <w:szCs w:val="24"/>
              </w:rPr>
            </m:ctrlPr>
          </m:accPr>
          <m:e>
            <m:r>
              <w:rPr>
                <w:rFonts w:ascii="Cambria Math" w:hAnsi="Cambria Math" w:cs="Times New Roman"/>
                <w:szCs w:val="24"/>
              </w:rPr>
              <m:t>l</m:t>
            </m:r>
          </m:e>
        </m:acc>
      </m:oMath>
      <w:r w:rsidRPr="0082165C">
        <w:rPr>
          <w:rFonts w:cs="Times New Roman"/>
          <w:szCs w:val="24"/>
        </w:rPr>
        <w:t xml:space="preserve"> i</w:t>
      </w:r>
      <w:proofErr w:type="spellStart"/>
      <w:r>
        <w:rPr>
          <w:rFonts w:cs="Times New Roman"/>
          <w:szCs w:val="24"/>
        </w:rPr>
        <w:t>s</w:t>
      </w:r>
      <w:proofErr w:type="spellEnd"/>
      <w:r>
        <w:rPr>
          <w:rFonts w:cs="Times New Roman"/>
          <w:szCs w:val="24"/>
        </w:rPr>
        <w:t xml:space="preserve"> the mean chord length of that </w:t>
      </w:r>
      <w:r w:rsidRPr="0082165C">
        <w:rPr>
          <w:rFonts w:cs="Times New Roman"/>
          <w:szCs w:val="24"/>
        </w:rPr>
        <w:t>volume, thus</w:t>
      </w:r>
    </w:p>
    <w:p w:rsidR="00D719E1" w:rsidRDefault="00D719E1" w:rsidP="008E64B1">
      <w:pPr>
        <w:spacing w:after="0" w:line="480" w:lineRule="auto"/>
        <w:jc w:val="center"/>
        <w:rPr>
          <w:rFonts w:cs="Times New Roman"/>
          <w:szCs w:val="24"/>
        </w:rPr>
      </w:pPr>
      <m:oMathPara>
        <m:oMath>
          <m:r>
            <w:rPr>
              <w:rFonts w:ascii="Cambria Math" w:hAnsi="Cambria Math" w:cs="Times New Roman"/>
              <w:szCs w:val="24"/>
            </w:rPr>
            <w:lastRenderedPageBreak/>
            <m:t>y=</m:t>
          </m:r>
          <m:f>
            <m:fPr>
              <m:ctrlPr>
                <w:rPr>
                  <w:rFonts w:ascii="Cambria Math" w:hAnsi="Cambria Math" w:cs="Times New Roman"/>
                  <w:i/>
                  <w:szCs w:val="24"/>
                </w:rPr>
              </m:ctrlPr>
            </m:fPr>
            <m:num>
              <m:sSub>
                <m:sSubPr>
                  <m:ctrlPr>
                    <w:rPr>
                      <w:rFonts w:ascii="Cambria Math" w:hAnsi="Cambria Math" w:cs="Times New Roman"/>
                      <w:i/>
                      <w:szCs w:val="24"/>
                    </w:rPr>
                  </m:ctrlPr>
                </m:sSubPr>
                <m:e>
                  <m:r>
                    <w:rPr>
                      <w:rFonts w:ascii="Cambria Math" w:hAnsi="Cambria Math" w:cs="Times New Roman"/>
                      <w:szCs w:val="24"/>
                    </w:rPr>
                    <m:t>∈</m:t>
                  </m:r>
                </m:e>
                <m:sub>
                  <m:r>
                    <w:rPr>
                      <w:rFonts w:ascii="Cambria Math" w:hAnsi="Cambria Math" w:cs="Times New Roman"/>
                      <w:szCs w:val="24"/>
                    </w:rPr>
                    <m:t>s</m:t>
                  </m:r>
                </m:sub>
              </m:sSub>
            </m:num>
            <m:den>
              <m:acc>
                <m:accPr>
                  <m:chr m:val="̅"/>
                  <m:ctrlPr>
                    <w:rPr>
                      <w:rFonts w:ascii="Cambria Math" w:hAnsi="Cambria Math" w:cs="Times New Roman"/>
                      <w:i/>
                      <w:szCs w:val="24"/>
                    </w:rPr>
                  </m:ctrlPr>
                </m:accPr>
                <m:e>
                  <m:r>
                    <w:rPr>
                      <w:rFonts w:ascii="Cambria Math" w:hAnsi="Cambria Math" w:cs="Times New Roman"/>
                      <w:szCs w:val="24"/>
                    </w:rPr>
                    <m:t>l</m:t>
                  </m:r>
                </m:e>
              </m:acc>
            </m:den>
          </m:f>
        </m:oMath>
      </m:oMathPara>
    </w:p>
    <w:p w:rsidR="00D719E1" w:rsidRPr="00426523" w:rsidRDefault="00AE3E7E" w:rsidP="008E64B1">
      <w:pPr>
        <w:spacing w:after="0" w:line="480" w:lineRule="auto"/>
        <w:rPr>
          <w:rFonts w:cs="Times New Roman"/>
          <w:szCs w:val="24"/>
        </w:rPr>
      </w:pPr>
      <w:proofErr w:type="gramStart"/>
      <w:r>
        <w:rPr>
          <w:rFonts w:cs="Times New Roman"/>
          <w:szCs w:val="24"/>
        </w:rPr>
        <w:t>(Ref. 9</w:t>
      </w:r>
      <w:r w:rsidR="00D719E1">
        <w:rPr>
          <w:rFonts w:cs="Times New Roman"/>
          <w:szCs w:val="24"/>
        </w:rPr>
        <w:t>).</w:t>
      </w:r>
      <w:proofErr w:type="gramEnd"/>
      <w:r w:rsidR="00D719E1">
        <w:rPr>
          <w:rFonts w:cs="Times New Roman"/>
          <w:szCs w:val="24"/>
        </w:rPr>
        <w:t xml:space="preserve">  </w:t>
      </w:r>
    </w:p>
    <w:p w:rsidR="00D719E1" w:rsidRDefault="00D719E1" w:rsidP="008E64B1">
      <w:pPr>
        <w:spacing w:after="0" w:line="480" w:lineRule="auto"/>
        <w:rPr>
          <w:rFonts w:cs="Times New Roman"/>
          <w:szCs w:val="24"/>
        </w:rPr>
      </w:pPr>
      <w:r>
        <w:rPr>
          <w:rFonts w:cs="Times New Roman"/>
          <w:szCs w:val="24"/>
        </w:rPr>
        <w:tab/>
        <w:t>As explained above, it is not possible to precisely calculate the microscopic quantity LET using either experimental data or a Monte Carlo code.  Monte Carlo codes do not calculate point quantities, and a physical measurement must take place over a finite volume.  Rather than LET, the measurements made in CRaTER are more accurately modeled by the concept of lineal energy.  While LET represents the instantaneous stopping power at a particular point, lineal energy is the energy imparted in a region divided by the mean path length of radiation through the region:</w:t>
      </w:r>
    </w:p>
    <w:p w:rsidR="00D719E1" w:rsidRDefault="00D719E1" w:rsidP="008E64B1">
      <w:pPr>
        <w:spacing w:after="0" w:line="480" w:lineRule="auto"/>
        <w:jc w:val="center"/>
        <w:rPr>
          <w:rFonts w:cs="Times New Roman"/>
          <w:szCs w:val="24"/>
        </w:rPr>
      </w:pPr>
      <m:oMathPara>
        <m:oMath>
          <m:r>
            <w:rPr>
              <w:rFonts w:ascii="Cambria Math" w:hAnsi="Cambria Math" w:cs="Times New Roman"/>
              <w:szCs w:val="24"/>
            </w:rPr>
            <m:t>y=</m:t>
          </m:r>
          <m:f>
            <m:fPr>
              <m:ctrlPr>
                <w:rPr>
                  <w:rFonts w:ascii="Cambria Math" w:hAnsi="Cambria Math" w:cs="Times New Roman"/>
                  <w:i/>
                  <w:szCs w:val="24"/>
                </w:rPr>
              </m:ctrlPr>
            </m:fPr>
            <m:num>
              <m:r>
                <w:rPr>
                  <w:rFonts w:ascii="Cambria Math" w:hAnsi="Cambria Math" w:cs="Times New Roman"/>
                  <w:szCs w:val="24"/>
                </w:rPr>
                <m:t>∈</m:t>
              </m:r>
            </m:num>
            <m:den>
              <m:acc>
                <m:accPr>
                  <m:chr m:val="̅"/>
                  <m:ctrlPr>
                    <w:rPr>
                      <w:rFonts w:ascii="Cambria Math" w:hAnsi="Cambria Math" w:cs="Times New Roman"/>
                      <w:i/>
                      <w:szCs w:val="24"/>
                    </w:rPr>
                  </m:ctrlPr>
                </m:accPr>
                <m:e>
                  <m:r>
                    <w:rPr>
                      <w:rFonts w:ascii="Cambria Math" w:hAnsi="Cambria Math" w:cs="Times New Roman"/>
                      <w:szCs w:val="24"/>
                    </w:rPr>
                    <m:t>x</m:t>
                  </m:r>
                </m:e>
              </m:acc>
            </m:den>
          </m:f>
        </m:oMath>
      </m:oMathPara>
    </w:p>
    <w:p w:rsidR="00D719E1" w:rsidRDefault="00D719E1" w:rsidP="008E64B1">
      <w:pPr>
        <w:spacing w:after="0" w:line="480" w:lineRule="auto"/>
        <w:rPr>
          <w:rFonts w:cs="Times New Roman"/>
          <w:szCs w:val="24"/>
        </w:rPr>
      </w:pPr>
      <w:proofErr w:type="gramStart"/>
      <w:r>
        <w:rPr>
          <w:rFonts w:cs="Times New Roman"/>
          <w:szCs w:val="24"/>
        </w:rPr>
        <w:t>where</w:t>
      </w:r>
      <w:proofErr w:type="gramEnd"/>
      <w:r>
        <w:rPr>
          <w:rFonts w:cs="Times New Roman"/>
          <w:szCs w:val="24"/>
        </w:rPr>
        <w:t xml:space="preserve"> ϵ is the energy imparted, defined above, and x bar is the mean path length through the region (Ref</w:t>
      </w:r>
      <w:r w:rsidR="00150BD4">
        <w:rPr>
          <w:rFonts w:cs="Times New Roman"/>
          <w:szCs w:val="24"/>
        </w:rPr>
        <w:t>. 10</w:t>
      </w:r>
      <w:r>
        <w:rPr>
          <w:rFonts w:cs="Times New Roman"/>
          <w:szCs w:val="24"/>
        </w:rPr>
        <w:t>).  This quantity is more amenable to calculation by Monte Carlo codes and by physical detectors because Monte Carlo codes and detectors measure and calculate the energy imparted (ϵ</w:t>
      </w:r>
      <w:r w:rsidR="00C365D5">
        <w:rPr>
          <w:rFonts w:cs="Times New Roman"/>
          <w:szCs w:val="24"/>
        </w:rPr>
        <w:t>) (Ref. 8</w:t>
      </w:r>
      <w:r>
        <w:rPr>
          <w:rFonts w:cs="Times New Roman"/>
          <w:szCs w:val="24"/>
        </w:rPr>
        <w:t>).  However, it is necessary to know the path length of the radiation, which is</w:t>
      </w:r>
      <w:r w:rsidR="000D6001">
        <w:rPr>
          <w:rFonts w:cs="Times New Roman"/>
          <w:szCs w:val="24"/>
        </w:rPr>
        <w:t xml:space="preserve"> usually</w:t>
      </w:r>
      <w:r>
        <w:rPr>
          <w:rFonts w:cs="Times New Roman"/>
          <w:szCs w:val="24"/>
        </w:rPr>
        <w:t xml:space="preserve"> not measured in the physical detector and depends on several factors.  Furthermore, the primary particle’s incident angle on the detector and the phenomenon of path-length straggling will cause further variation in the particle’s path length through the detector (</w:t>
      </w:r>
      <w:r w:rsidR="00C365D5">
        <w:rPr>
          <w:rFonts w:cs="Times New Roman"/>
          <w:szCs w:val="24"/>
        </w:rPr>
        <w:t>Ref. 8</w:t>
      </w:r>
      <w:r>
        <w:rPr>
          <w:rFonts w:cs="Times New Roman"/>
          <w:szCs w:val="24"/>
        </w:rPr>
        <w:t xml:space="preserve">).  The path length can be estimated using a number of techniques.  For example, for their analysis of the CRaTER telescope, Case </w:t>
      </w:r>
      <w:r w:rsidRPr="00C365D5">
        <w:rPr>
          <w:rFonts w:cs="Times New Roman"/>
          <w:i/>
          <w:szCs w:val="24"/>
        </w:rPr>
        <w:t>et al</w:t>
      </w:r>
      <w:r>
        <w:rPr>
          <w:rFonts w:cs="Times New Roman"/>
          <w:szCs w:val="24"/>
        </w:rPr>
        <w:t>. used a Monte Carlo simulation of particles whose initial trajectories would allowed them to meet the established detector coincidence criteria (</w:t>
      </w:r>
      <w:r w:rsidR="00C365D5">
        <w:rPr>
          <w:rFonts w:cs="Times New Roman"/>
          <w:szCs w:val="24"/>
        </w:rPr>
        <w:t>Ref. 8</w:t>
      </w:r>
      <w:r>
        <w:rPr>
          <w:rFonts w:cs="Times New Roman"/>
          <w:szCs w:val="24"/>
        </w:rPr>
        <w:t xml:space="preserve">).  </w:t>
      </w:r>
      <w:r>
        <w:rPr>
          <w:rFonts w:cs="Times New Roman"/>
          <w:szCs w:val="24"/>
        </w:rPr>
        <w:lastRenderedPageBreak/>
        <w:t>This analysis resulted in a calculated path length that was one percent longer than the detector thickness (</w:t>
      </w:r>
      <w:r w:rsidR="00C365D5">
        <w:rPr>
          <w:rFonts w:cs="Times New Roman"/>
          <w:szCs w:val="24"/>
        </w:rPr>
        <w:t>Ref. 8</w:t>
      </w:r>
      <w:r>
        <w:rPr>
          <w:rFonts w:cs="Times New Roman"/>
          <w:szCs w:val="24"/>
        </w:rPr>
        <w:t>).  Given this small variation, it is likely that the detector thickness can be used in most instances.</w:t>
      </w:r>
    </w:p>
    <w:p w:rsidR="008D3024" w:rsidRDefault="008D3024" w:rsidP="008D3024">
      <w:pPr>
        <w:spacing w:after="0" w:line="480" w:lineRule="auto"/>
        <w:ind w:firstLine="720"/>
        <w:rPr>
          <w:rFonts w:cs="Times New Roman"/>
          <w:szCs w:val="24"/>
        </w:rPr>
      </w:pPr>
      <w:r>
        <w:rPr>
          <w:rFonts w:cs="Times New Roman"/>
          <w:szCs w:val="24"/>
        </w:rPr>
        <w:t xml:space="preserve">Measurements of absorbed dose are extremely useful as measurements of the energy absorbed in a volume; however, it has long been recognized that the impact of the absorbed energy on biological organisms differs based on the character and energy of the radiation.  In other words, some forms of radiation </w:t>
      </w:r>
      <w:proofErr w:type="gramStart"/>
      <w:r>
        <w:rPr>
          <w:rFonts w:cs="Times New Roman"/>
          <w:szCs w:val="24"/>
        </w:rPr>
        <w:t>cause</w:t>
      </w:r>
      <w:proofErr w:type="gramEnd"/>
      <w:r>
        <w:rPr>
          <w:rFonts w:cs="Times New Roman"/>
          <w:szCs w:val="24"/>
        </w:rPr>
        <w:t xml:space="preserve"> more damage to tissue than others.  The calculation of the quantities dose-equivalent, equivalent dose, and effective dose accounts for these differences by assigning a quality factor to be multiplied to the absorbed dose in order to obtain a quantity that better represents the impact of the radiation on living tissue</w:t>
      </w:r>
      <w:r w:rsidR="00B06E46">
        <w:rPr>
          <w:rFonts w:cs="Times New Roman"/>
          <w:szCs w:val="24"/>
        </w:rPr>
        <w:t xml:space="preserve"> (Ref. </w:t>
      </w:r>
      <w:r w:rsidR="00FE6C0A">
        <w:rPr>
          <w:rFonts w:cs="Times New Roman"/>
          <w:szCs w:val="24"/>
        </w:rPr>
        <w:t>10</w:t>
      </w:r>
      <w:r w:rsidR="00B06E46">
        <w:rPr>
          <w:rFonts w:cs="Times New Roman"/>
          <w:szCs w:val="24"/>
        </w:rPr>
        <w:t>)</w:t>
      </w:r>
      <w:r>
        <w:rPr>
          <w:rFonts w:cs="Times New Roman"/>
          <w:szCs w:val="24"/>
        </w:rPr>
        <w:t>.</w:t>
      </w:r>
    </w:p>
    <w:p w:rsidR="009110AC" w:rsidRDefault="00B06E46" w:rsidP="008D3024">
      <w:pPr>
        <w:spacing w:after="0" w:line="480" w:lineRule="auto"/>
        <w:ind w:firstLine="720"/>
        <w:rPr>
          <w:rFonts w:cs="Times New Roman"/>
          <w:szCs w:val="24"/>
        </w:rPr>
      </w:pPr>
      <w:r>
        <w:rPr>
          <w:rFonts w:cs="Times New Roman"/>
          <w:szCs w:val="24"/>
        </w:rPr>
        <w:t>Equivalent dose is the product of the absorbed dose and a weighting factor which depends on the identity of the radiation.  The particles are assigned different factors based on a table (</w:t>
      </w:r>
      <w:r w:rsidR="00CA4A88">
        <w:rPr>
          <w:rFonts w:cs="Times New Roman"/>
          <w:szCs w:val="24"/>
        </w:rPr>
        <w:t>Ref. 11</w:t>
      </w:r>
      <w:r w:rsidR="00AF6A7B">
        <w:rPr>
          <w:rFonts w:cs="Times New Roman"/>
          <w:szCs w:val="24"/>
        </w:rPr>
        <w:t>, 12</w:t>
      </w:r>
      <w:r>
        <w:rPr>
          <w:rFonts w:cs="Times New Roman"/>
          <w:szCs w:val="24"/>
        </w:rPr>
        <w:t>).  For example, gamma rays are assigned a weighting factor of 1, and alphas and other heavy ions are assigned a factor of 20.  Therefore, for a heavy ion, the equivalent dose is equal to the twenty times the</w:t>
      </w:r>
      <w:r w:rsidR="009110AC">
        <w:rPr>
          <w:rFonts w:cs="Times New Roman"/>
          <w:szCs w:val="24"/>
        </w:rPr>
        <w:t xml:space="preserve"> absorbed dose.  Although the use of these factors may be sufficient in other applications, equivalent dose is not well-suited to space radiation.  Space radiation c</w:t>
      </w:r>
      <w:r w:rsidR="00990CF4">
        <w:rPr>
          <w:rFonts w:cs="Times New Roman"/>
          <w:szCs w:val="24"/>
        </w:rPr>
        <w:t>ontains a plethora of heavy ion species</w:t>
      </w:r>
      <w:r w:rsidR="009110AC">
        <w:rPr>
          <w:rFonts w:cs="Times New Roman"/>
          <w:szCs w:val="24"/>
        </w:rPr>
        <w:t xml:space="preserve">, and the use of a single factor for all heavy ions will not account for the different biological impact of higher-energy ions with lower LET compared to high-LET ions which come to a stop in the body.  As a result, for space radiation, the NCRP has endorsed the use of </w:t>
      </w:r>
      <w:r w:rsidR="00990CF4">
        <w:rPr>
          <w:rFonts w:cs="Times New Roman"/>
          <w:szCs w:val="24"/>
        </w:rPr>
        <w:t xml:space="preserve">organ </w:t>
      </w:r>
      <w:r w:rsidR="009110AC">
        <w:rPr>
          <w:rFonts w:cs="Times New Roman"/>
          <w:szCs w:val="24"/>
        </w:rPr>
        <w:t>dose-equivalent over equivalent dose (</w:t>
      </w:r>
      <w:r w:rsidR="00A56E65">
        <w:rPr>
          <w:rFonts w:cs="Times New Roman"/>
          <w:szCs w:val="24"/>
        </w:rPr>
        <w:t>Ref. 13</w:t>
      </w:r>
      <w:r w:rsidR="009110AC">
        <w:rPr>
          <w:rFonts w:cs="Times New Roman"/>
          <w:szCs w:val="24"/>
        </w:rPr>
        <w:t>).</w:t>
      </w:r>
    </w:p>
    <w:p w:rsidR="009110AC" w:rsidRDefault="007939F6" w:rsidP="008D3024">
      <w:pPr>
        <w:spacing w:after="0" w:line="480" w:lineRule="auto"/>
        <w:ind w:firstLine="720"/>
        <w:rPr>
          <w:rFonts w:cs="Times New Roman"/>
          <w:szCs w:val="24"/>
        </w:rPr>
      </w:pPr>
      <w:r>
        <w:rPr>
          <w:rFonts w:cs="Times New Roman"/>
          <w:szCs w:val="24"/>
        </w:rPr>
        <w:lastRenderedPageBreak/>
        <w:t>Dose-equivalent is defined in a matter analogous to the definition of equivalent dose.  The dose-equivalent is the absorbed dose multiplied by a quality factor, which is derived from the LET of the particle:</w:t>
      </w:r>
    </w:p>
    <w:p w:rsidR="007939F6" w:rsidRPr="007939F6" w:rsidRDefault="007939F6" w:rsidP="008D3024">
      <w:pPr>
        <w:spacing w:after="0" w:line="480" w:lineRule="auto"/>
        <w:ind w:firstLine="720"/>
        <w:rPr>
          <w:rFonts w:eastAsiaTheme="minorEastAsia" w:cs="Times New Roman"/>
          <w:szCs w:val="24"/>
        </w:rPr>
      </w:pPr>
      <m:oMathPara>
        <m:oMath>
          <m:r>
            <w:rPr>
              <w:rFonts w:ascii="Cambria Math" w:hAnsi="Cambria Math" w:cs="Times New Roman"/>
              <w:szCs w:val="24"/>
            </w:rPr>
            <m:t>H=QD</m:t>
          </m:r>
        </m:oMath>
      </m:oMathPara>
    </w:p>
    <w:p w:rsidR="00BB25CE" w:rsidRDefault="007939F6" w:rsidP="007939F6">
      <w:pPr>
        <w:spacing w:after="0" w:line="480" w:lineRule="auto"/>
        <w:rPr>
          <w:rFonts w:cs="Times New Roman"/>
          <w:szCs w:val="24"/>
        </w:rPr>
      </w:pPr>
      <w:proofErr w:type="gramStart"/>
      <w:r>
        <w:rPr>
          <w:rFonts w:cs="Times New Roman"/>
          <w:szCs w:val="24"/>
        </w:rPr>
        <w:t>(</w:t>
      </w:r>
      <w:r w:rsidR="00FE6C0A">
        <w:rPr>
          <w:rFonts w:cs="Times New Roman"/>
          <w:szCs w:val="24"/>
        </w:rPr>
        <w:t>Ref. 10</w:t>
      </w:r>
      <w:r>
        <w:rPr>
          <w:rFonts w:cs="Times New Roman"/>
          <w:szCs w:val="24"/>
        </w:rPr>
        <w:t>).</w:t>
      </w:r>
      <w:proofErr w:type="gramEnd"/>
      <w:r>
        <w:rPr>
          <w:rFonts w:cs="Times New Roman"/>
          <w:szCs w:val="24"/>
        </w:rPr>
        <w:t xml:space="preserve">  The recommended quality factors have evolved over time.  Prior to 1990, the quality fact</w:t>
      </w:r>
      <w:r w:rsidR="006C6DC3">
        <w:rPr>
          <w:rFonts w:cs="Times New Roman"/>
          <w:szCs w:val="24"/>
        </w:rPr>
        <w:t>ors were those shown in Table 1</w:t>
      </w:r>
      <w:r>
        <w:rPr>
          <w:rFonts w:cs="Times New Roman"/>
          <w:szCs w:val="24"/>
        </w:rPr>
        <w:t xml:space="preserve"> (</w:t>
      </w:r>
      <w:r w:rsidR="00FE6C0A">
        <w:rPr>
          <w:rFonts w:cs="Times New Roman"/>
          <w:szCs w:val="24"/>
        </w:rPr>
        <w:t>Ref. 10</w:t>
      </w:r>
      <w:r>
        <w:rPr>
          <w:rFonts w:cs="Times New Roman"/>
          <w:szCs w:val="24"/>
        </w:rPr>
        <w:t xml:space="preserve">, </w:t>
      </w:r>
      <w:r w:rsidR="00960D3C">
        <w:rPr>
          <w:rFonts w:cs="Times New Roman"/>
          <w:szCs w:val="24"/>
        </w:rPr>
        <w:t>14</w:t>
      </w:r>
      <w:r>
        <w:rPr>
          <w:rFonts w:cs="Times New Roman"/>
          <w:szCs w:val="24"/>
        </w:rPr>
        <w:t>).  However, in 1990, ICRP Publication 60 updated the quality factors to those sho</w:t>
      </w:r>
      <w:r w:rsidR="006C6DC3">
        <w:rPr>
          <w:rFonts w:cs="Times New Roman"/>
          <w:szCs w:val="24"/>
        </w:rPr>
        <w:t>wn in Table 2</w:t>
      </w:r>
      <w:r>
        <w:rPr>
          <w:rFonts w:cs="Times New Roman"/>
          <w:szCs w:val="24"/>
        </w:rPr>
        <w:t>.  The calculations presented in this work follow the quality factors recommended in ICRP 60</w:t>
      </w:r>
      <w:r w:rsidR="00D159BA">
        <w:rPr>
          <w:rFonts w:cs="Times New Roman"/>
          <w:szCs w:val="24"/>
        </w:rPr>
        <w:t xml:space="preserve"> (Ref. 12)</w:t>
      </w:r>
      <w:r>
        <w:rPr>
          <w:rFonts w:cs="Times New Roman"/>
          <w:szCs w:val="24"/>
        </w:rPr>
        <w:t>, and these are the quality factors used unless otherwise noted.</w:t>
      </w:r>
    </w:p>
    <w:p w:rsidR="007B54C5" w:rsidRDefault="007B54C5" w:rsidP="007B54C5">
      <w:pPr>
        <w:spacing w:after="0" w:line="480" w:lineRule="auto"/>
        <w:rPr>
          <w:rFonts w:cs="Times New Roman"/>
          <w:szCs w:val="24"/>
        </w:rPr>
      </w:pPr>
      <w:r>
        <w:rPr>
          <w:rFonts w:cs="Times New Roman"/>
          <w:szCs w:val="24"/>
        </w:rPr>
        <w:t>In addition to taking into account the differences in the energy absorbed from radiation at the cellular level, effective dose accounts for the different impact to human life of the absorption of energy by organs in the human body.  This calculation recognizes that some organs are more sensitive to radiation than others and that therefore the biological impact of radiation to those organs will result in more harm than radiation to other, less sensitive organs.  Effective dose is generally defined as the summation of the equivalent dose to each organ multiplied by a tissue weighting factor:</w:t>
      </w:r>
    </w:p>
    <w:p w:rsidR="007B54C5" w:rsidRPr="0046455F" w:rsidRDefault="007B54C5" w:rsidP="007B54C5">
      <w:pPr>
        <w:spacing w:after="0" w:line="480" w:lineRule="auto"/>
        <w:ind w:firstLine="720"/>
        <w:rPr>
          <w:rFonts w:eastAsiaTheme="minorEastAsia" w:cs="Times New Roman"/>
          <w:szCs w:val="24"/>
        </w:rPr>
      </w:pPr>
      <m:oMathPara>
        <m:oMath>
          <m:r>
            <w:rPr>
              <w:rFonts w:ascii="Cambria Math" w:hAnsi="Cambria Math" w:cs="Times New Roman"/>
              <w:szCs w:val="24"/>
            </w:rPr>
            <m:t>E=</m:t>
          </m:r>
          <m:nary>
            <m:naryPr>
              <m:chr m:val="∑"/>
              <m:limLoc m:val="subSup"/>
              <m:supHide m:val="1"/>
              <m:ctrlPr>
                <w:rPr>
                  <w:rFonts w:ascii="Cambria Math" w:hAnsi="Cambria Math" w:cs="Times New Roman"/>
                  <w:i/>
                  <w:szCs w:val="24"/>
                </w:rPr>
              </m:ctrlPr>
            </m:naryPr>
            <m:sub>
              <m:r>
                <w:rPr>
                  <w:rFonts w:ascii="Cambria Math" w:hAnsi="Cambria Math" w:cs="Times New Roman"/>
                  <w:szCs w:val="24"/>
                </w:rPr>
                <m:t>T</m:t>
              </m:r>
            </m:sub>
            <m:sup/>
            <m:e>
              <m:sSub>
                <m:sSubPr>
                  <m:ctrlPr>
                    <w:rPr>
                      <w:rFonts w:ascii="Cambria Math" w:hAnsi="Cambria Math" w:cs="Times New Roman"/>
                      <w:i/>
                      <w:szCs w:val="24"/>
                    </w:rPr>
                  </m:ctrlPr>
                </m:sSubPr>
                <m:e>
                  <m:r>
                    <w:rPr>
                      <w:rFonts w:ascii="Cambria Math" w:hAnsi="Cambria Math" w:cs="Times New Roman"/>
                      <w:szCs w:val="24"/>
                    </w:rPr>
                    <m:t>w</m:t>
                  </m:r>
                </m:e>
                <m:sub>
                  <m:r>
                    <w:rPr>
                      <w:rFonts w:ascii="Cambria Math" w:hAnsi="Cambria Math" w:cs="Times New Roman"/>
                      <w:szCs w:val="24"/>
                    </w:rPr>
                    <m:t>T</m:t>
                  </m:r>
                </m:sub>
              </m:sSub>
              <m:sSub>
                <m:sSubPr>
                  <m:ctrlPr>
                    <w:rPr>
                      <w:rFonts w:ascii="Cambria Math" w:hAnsi="Cambria Math" w:cs="Times New Roman"/>
                      <w:i/>
                      <w:szCs w:val="24"/>
                    </w:rPr>
                  </m:ctrlPr>
                </m:sSubPr>
                <m:e>
                  <m:r>
                    <w:rPr>
                      <w:rFonts w:ascii="Cambria Math" w:hAnsi="Cambria Math" w:cs="Times New Roman"/>
                      <w:szCs w:val="24"/>
                    </w:rPr>
                    <m:t>H</m:t>
                  </m:r>
                </m:e>
                <m:sub>
                  <m:r>
                    <w:rPr>
                      <w:rFonts w:ascii="Cambria Math" w:hAnsi="Cambria Math" w:cs="Times New Roman"/>
                      <w:szCs w:val="24"/>
                    </w:rPr>
                    <m:t>T</m:t>
                  </m:r>
                </m:sub>
              </m:sSub>
            </m:e>
          </m:nary>
        </m:oMath>
      </m:oMathPara>
    </w:p>
    <w:p w:rsidR="0046455F" w:rsidRPr="001836C0" w:rsidRDefault="0046455F" w:rsidP="0046455F">
      <w:pPr>
        <w:spacing w:after="0" w:line="480" w:lineRule="auto"/>
        <w:rPr>
          <w:rFonts w:eastAsiaTheme="minorEastAsia" w:cs="Times New Roman"/>
          <w:szCs w:val="24"/>
        </w:rPr>
      </w:pPr>
      <w:proofErr w:type="gramStart"/>
      <w:r>
        <w:rPr>
          <w:rFonts w:eastAsiaTheme="minorEastAsia" w:cs="Times New Roman"/>
          <w:szCs w:val="24"/>
        </w:rPr>
        <w:t>where</w:t>
      </w:r>
      <w:proofErr w:type="gramEnd"/>
      <w:r>
        <w:rPr>
          <w:rFonts w:eastAsiaTheme="minorEastAsia" w:cs="Times New Roman"/>
          <w:szCs w:val="24"/>
        </w:rPr>
        <w:t xml:space="preserve"> T represents the organs to be considered, </w:t>
      </w:r>
      <w:proofErr w:type="spellStart"/>
      <w:r>
        <w:rPr>
          <w:rFonts w:eastAsiaTheme="minorEastAsia" w:cs="Times New Roman"/>
          <w:szCs w:val="24"/>
        </w:rPr>
        <w:t>w</w:t>
      </w:r>
      <w:r>
        <w:rPr>
          <w:rFonts w:eastAsiaTheme="minorEastAsia" w:cs="Times New Roman"/>
          <w:szCs w:val="24"/>
          <w:vertAlign w:val="subscript"/>
        </w:rPr>
        <w:t>T</w:t>
      </w:r>
      <w:proofErr w:type="spellEnd"/>
      <w:r>
        <w:rPr>
          <w:rFonts w:eastAsiaTheme="minorEastAsia" w:cs="Times New Roman"/>
          <w:szCs w:val="24"/>
        </w:rPr>
        <w:t xml:space="preserve"> represents the tissue weighting factor, and H</w:t>
      </w:r>
      <w:r>
        <w:rPr>
          <w:rFonts w:eastAsiaTheme="minorEastAsia" w:cs="Times New Roman"/>
          <w:szCs w:val="24"/>
          <w:vertAlign w:val="subscript"/>
        </w:rPr>
        <w:t>T</w:t>
      </w:r>
      <w:r>
        <w:rPr>
          <w:rFonts w:eastAsiaTheme="minorEastAsia" w:cs="Times New Roman"/>
          <w:szCs w:val="24"/>
        </w:rPr>
        <w:t xml:space="preserve"> represents the equivalent dose.  The tissue weighting factors approved by the NCRP and ICRP </w:t>
      </w:r>
      <w:r>
        <w:rPr>
          <w:rFonts w:cs="Times New Roman"/>
          <w:szCs w:val="24"/>
        </w:rPr>
        <w:t>than the organ equivalent dose be used for the purposes of calculating the effective dose for</w:t>
      </w:r>
    </w:p>
    <w:p w:rsidR="00BB25CE" w:rsidRDefault="00BB25CE" w:rsidP="00BB25CE">
      <w:pPr>
        <w:pStyle w:val="Caption"/>
        <w:keepNext/>
      </w:pPr>
      <w:bookmarkStart w:id="5" w:name="_Toc381734525"/>
      <w:r>
        <w:lastRenderedPageBreak/>
        <w:t xml:space="preserve">Table </w:t>
      </w:r>
      <w:r w:rsidR="00A429C3">
        <w:fldChar w:fldCharType="begin"/>
      </w:r>
      <w:r w:rsidR="006B00AB">
        <w:instrText xml:space="preserve"> SEQ Table \* ARABIC </w:instrText>
      </w:r>
      <w:r w:rsidR="00A429C3">
        <w:fldChar w:fldCharType="separate"/>
      </w:r>
      <w:r w:rsidR="00453A2D">
        <w:rPr>
          <w:noProof/>
        </w:rPr>
        <w:t>1</w:t>
      </w:r>
      <w:r w:rsidR="00A429C3">
        <w:rPr>
          <w:noProof/>
        </w:rPr>
        <w:fldChar w:fldCharType="end"/>
      </w:r>
      <w:r w:rsidR="005342E1">
        <w:t xml:space="preserve">: ICRP 26 Quality Factors (Ref. </w:t>
      </w:r>
      <w:r w:rsidR="00960D3C">
        <w:t>14</w:t>
      </w:r>
      <w:r w:rsidR="005342E1">
        <w:t>)</w:t>
      </w:r>
      <w:bookmarkEnd w:id="5"/>
    </w:p>
    <w:tbl>
      <w:tblPr>
        <w:tblStyle w:val="TableGrid"/>
        <w:tblW w:w="0" w:type="auto"/>
        <w:tblLook w:val="04A0" w:firstRow="1" w:lastRow="0" w:firstColumn="1" w:lastColumn="0" w:noHBand="0" w:noVBand="1"/>
      </w:tblPr>
      <w:tblGrid>
        <w:gridCol w:w="5058"/>
        <w:gridCol w:w="900"/>
      </w:tblGrid>
      <w:tr w:rsidR="007939F6" w:rsidTr="007939F6">
        <w:tc>
          <w:tcPr>
            <w:tcW w:w="5058" w:type="dxa"/>
          </w:tcPr>
          <w:p w:rsidR="007939F6" w:rsidRPr="007939F6" w:rsidRDefault="007939F6" w:rsidP="007939F6">
            <w:pPr>
              <w:spacing w:line="480" w:lineRule="auto"/>
              <w:rPr>
                <w:rFonts w:cs="Times New Roman"/>
                <w:szCs w:val="24"/>
              </w:rPr>
            </w:pPr>
            <w:r>
              <w:rPr>
                <w:rFonts w:cs="Times New Roman"/>
                <w:szCs w:val="24"/>
              </w:rPr>
              <w:t>LET (</w:t>
            </w:r>
            <w:proofErr w:type="spellStart"/>
            <w:r>
              <w:rPr>
                <w:rFonts w:cs="Times New Roman"/>
                <w:szCs w:val="24"/>
              </w:rPr>
              <w:t>keV</w:t>
            </w:r>
            <w:proofErr w:type="spellEnd"/>
            <w:r>
              <w:rPr>
                <w:rFonts w:cs="Times New Roman"/>
                <w:szCs w:val="24"/>
              </w:rPr>
              <w:t xml:space="preserve"> µm</w:t>
            </w:r>
            <w:r>
              <w:rPr>
                <w:rFonts w:cs="Times New Roman"/>
                <w:szCs w:val="24"/>
                <w:vertAlign w:val="superscript"/>
              </w:rPr>
              <w:t>-1</w:t>
            </w:r>
            <w:r>
              <w:rPr>
                <w:rFonts w:cs="Times New Roman"/>
                <w:szCs w:val="24"/>
              </w:rPr>
              <w:t>)</w:t>
            </w:r>
          </w:p>
        </w:tc>
        <w:tc>
          <w:tcPr>
            <w:tcW w:w="900" w:type="dxa"/>
          </w:tcPr>
          <w:p w:rsidR="007939F6" w:rsidRDefault="007939F6" w:rsidP="007939F6">
            <w:pPr>
              <w:spacing w:line="480" w:lineRule="auto"/>
              <w:rPr>
                <w:rFonts w:cs="Times New Roman"/>
                <w:szCs w:val="24"/>
              </w:rPr>
            </w:pPr>
            <w:r>
              <w:rPr>
                <w:rFonts w:cs="Times New Roman"/>
                <w:szCs w:val="24"/>
              </w:rPr>
              <w:t>Q</w:t>
            </w:r>
          </w:p>
        </w:tc>
      </w:tr>
      <w:tr w:rsidR="007939F6" w:rsidTr="007939F6">
        <w:tc>
          <w:tcPr>
            <w:tcW w:w="5058" w:type="dxa"/>
          </w:tcPr>
          <w:p w:rsidR="007939F6" w:rsidRDefault="007939F6" w:rsidP="007939F6">
            <w:pPr>
              <w:spacing w:line="480" w:lineRule="auto"/>
              <w:rPr>
                <w:rFonts w:cs="Times New Roman"/>
                <w:szCs w:val="24"/>
              </w:rPr>
            </w:pPr>
            <w:r>
              <w:rPr>
                <w:rFonts w:cs="Times New Roman"/>
                <w:szCs w:val="24"/>
              </w:rPr>
              <w:t>3.5 or less</w:t>
            </w:r>
          </w:p>
        </w:tc>
        <w:tc>
          <w:tcPr>
            <w:tcW w:w="900" w:type="dxa"/>
          </w:tcPr>
          <w:p w:rsidR="007939F6" w:rsidRDefault="007939F6" w:rsidP="007939F6">
            <w:pPr>
              <w:spacing w:line="480" w:lineRule="auto"/>
              <w:rPr>
                <w:rFonts w:cs="Times New Roman"/>
                <w:szCs w:val="24"/>
              </w:rPr>
            </w:pPr>
            <w:r>
              <w:rPr>
                <w:rFonts w:cs="Times New Roman"/>
                <w:szCs w:val="24"/>
              </w:rPr>
              <w:t>1</w:t>
            </w:r>
          </w:p>
        </w:tc>
      </w:tr>
      <w:tr w:rsidR="007939F6" w:rsidTr="007939F6">
        <w:tc>
          <w:tcPr>
            <w:tcW w:w="5058" w:type="dxa"/>
          </w:tcPr>
          <w:p w:rsidR="007939F6" w:rsidRDefault="007939F6" w:rsidP="007939F6">
            <w:pPr>
              <w:spacing w:line="480" w:lineRule="auto"/>
              <w:rPr>
                <w:rFonts w:cs="Times New Roman"/>
                <w:szCs w:val="24"/>
              </w:rPr>
            </w:pPr>
            <w:r>
              <w:rPr>
                <w:rFonts w:cs="Times New Roman"/>
                <w:szCs w:val="24"/>
              </w:rPr>
              <w:t>3.5-7.0</w:t>
            </w:r>
          </w:p>
        </w:tc>
        <w:tc>
          <w:tcPr>
            <w:tcW w:w="900" w:type="dxa"/>
          </w:tcPr>
          <w:p w:rsidR="007939F6" w:rsidRDefault="007939F6" w:rsidP="007939F6">
            <w:pPr>
              <w:spacing w:line="480" w:lineRule="auto"/>
              <w:rPr>
                <w:rFonts w:cs="Times New Roman"/>
                <w:szCs w:val="24"/>
              </w:rPr>
            </w:pPr>
            <w:r>
              <w:rPr>
                <w:rFonts w:cs="Times New Roman"/>
                <w:szCs w:val="24"/>
              </w:rPr>
              <w:t>1-2</w:t>
            </w:r>
          </w:p>
        </w:tc>
      </w:tr>
      <w:tr w:rsidR="007939F6" w:rsidTr="007939F6">
        <w:tc>
          <w:tcPr>
            <w:tcW w:w="5058" w:type="dxa"/>
          </w:tcPr>
          <w:p w:rsidR="007939F6" w:rsidRDefault="007939F6" w:rsidP="007939F6">
            <w:pPr>
              <w:spacing w:line="480" w:lineRule="auto"/>
              <w:rPr>
                <w:rFonts w:cs="Times New Roman"/>
                <w:szCs w:val="24"/>
              </w:rPr>
            </w:pPr>
            <w:r>
              <w:rPr>
                <w:rFonts w:cs="Times New Roman"/>
                <w:szCs w:val="24"/>
              </w:rPr>
              <w:t>7.0-23</w:t>
            </w:r>
          </w:p>
        </w:tc>
        <w:tc>
          <w:tcPr>
            <w:tcW w:w="900" w:type="dxa"/>
          </w:tcPr>
          <w:p w:rsidR="007939F6" w:rsidRDefault="007939F6" w:rsidP="007939F6">
            <w:pPr>
              <w:spacing w:line="480" w:lineRule="auto"/>
              <w:rPr>
                <w:rFonts w:cs="Times New Roman"/>
                <w:szCs w:val="24"/>
              </w:rPr>
            </w:pPr>
            <w:r>
              <w:rPr>
                <w:rFonts w:cs="Times New Roman"/>
                <w:szCs w:val="24"/>
              </w:rPr>
              <w:t>2-5</w:t>
            </w:r>
          </w:p>
        </w:tc>
      </w:tr>
      <w:tr w:rsidR="007939F6" w:rsidTr="007939F6">
        <w:tc>
          <w:tcPr>
            <w:tcW w:w="5058" w:type="dxa"/>
          </w:tcPr>
          <w:p w:rsidR="007939F6" w:rsidRDefault="007939F6" w:rsidP="007939F6">
            <w:pPr>
              <w:spacing w:line="480" w:lineRule="auto"/>
              <w:rPr>
                <w:rFonts w:cs="Times New Roman"/>
                <w:szCs w:val="24"/>
              </w:rPr>
            </w:pPr>
            <w:r>
              <w:rPr>
                <w:rFonts w:cs="Times New Roman"/>
                <w:szCs w:val="24"/>
              </w:rPr>
              <w:t>23-53</w:t>
            </w:r>
          </w:p>
        </w:tc>
        <w:tc>
          <w:tcPr>
            <w:tcW w:w="900" w:type="dxa"/>
          </w:tcPr>
          <w:p w:rsidR="007939F6" w:rsidRDefault="007939F6" w:rsidP="007939F6">
            <w:pPr>
              <w:spacing w:line="480" w:lineRule="auto"/>
              <w:rPr>
                <w:rFonts w:cs="Times New Roman"/>
                <w:szCs w:val="24"/>
              </w:rPr>
            </w:pPr>
            <w:r>
              <w:rPr>
                <w:rFonts w:cs="Times New Roman"/>
                <w:szCs w:val="24"/>
              </w:rPr>
              <w:t>5-10</w:t>
            </w:r>
          </w:p>
        </w:tc>
      </w:tr>
      <w:tr w:rsidR="007939F6" w:rsidTr="007939F6">
        <w:tc>
          <w:tcPr>
            <w:tcW w:w="5058" w:type="dxa"/>
          </w:tcPr>
          <w:p w:rsidR="007939F6" w:rsidRDefault="007939F6" w:rsidP="007939F6">
            <w:pPr>
              <w:spacing w:line="480" w:lineRule="auto"/>
              <w:rPr>
                <w:rFonts w:cs="Times New Roman"/>
                <w:szCs w:val="24"/>
              </w:rPr>
            </w:pPr>
            <w:r>
              <w:rPr>
                <w:rFonts w:cs="Times New Roman"/>
                <w:szCs w:val="24"/>
              </w:rPr>
              <w:t>53-175</w:t>
            </w:r>
          </w:p>
        </w:tc>
        <w:tc>
          <w:tcPr>
            <w:tcW w:w="900" w:type="dxa"/>
          </w:tcPr>
          <w:p w:rsidR="007939F6" w:rsidRDefault="007939F6" w:rsidP="007939F6">
            <w:pPr>
              <w:spacing w:line="480" w:lineRule="auto"/>
              <w:rPr>
                <w:rFonts w:cs="Times New Roman"/>
                <w:szCs w:val="24"/>
              </w:rPr>
            </w:pPr>
            <w:r>
              <w:rPr>
                <w:rFonts w:cs="Times New Roman"/>
                <w:szCs w:val="24"/>
              </w:rPr>
              <w:t>10-20</w:t>
            </w:r>
          </w:p>
        </w:tc>
      </w:tr>
      <w:tr w:rsidR="007939F6" w:rsidTr="007939F6">
        <w:tc>
          <w:tcPr>
            <w:tcW w:w="5058" w:type="dxa"/>
          </w:tcPr>
          <w:p w:rsidR="007939F6" w:rsidRDefault="007939F6" w:rsidP="007939F6">
            <w:pPr>
              <w:spacing w:line="480" w:lineRule="auto"/>
              <w:rPr>
                <w:rFonts w:cs="Times New Roman"/>
                <w:szCs w:val="24"/>
              </w:rPr>
            </w:pPr>
            <w:r>
              <w:rPr>
                <w:rFonts w:cs="Times New Roman"/>
                <w:szCs w:val="24"/>
              </w:rPr>
              <w:t>Gammas, x-rays, electrons, positrons (any LET)</w:t>
            </w:r>
          </w:p>
        </w:tc>
        <w:tc>
          <w:tcPr>
            <w:tcW w:w="900" w:type="dxa"/>
          </w:tcPr>
          <w:p w:rsidR="007939F6" w:rsidRDefault="007939F6" w:rsidP="007939F6">
            <w:pPr>
              <w:spacing w:line="480" w:lineRule="auto"/>
              <w:rPr>
                <w:rFonts w:cs="Times New Roman"/>
                <w:szCs w:val="24"/>
              </w:rPr>
            </w:pPr>
            <w:r>
              <w:rPr>
                <w:rFonts w:cs="Times New Roman"/>
                <w:szCs w:val="24"/>
              </w:rPr>
              <w:t>1</w:t>
            </w:r>
          </w:p>
        </w:tc>
      </w:tr>
    </w:tbl>
    <w:p w:rsidR="007939F6" w:rsidRDefault="007939F6" w:rsidP="007939F6">
      <w:pPr>
        <w:spacing w:after="0" w:line="480" w:lineRule="auto"/>
        <w:rPr>
          <w:rFonts w:cs="Times New Roman"/>
          <w:szCs w:val="24"/>
        </w:rPr>
      </w:pPr>
    </w:p>
    <w:p w:rsidR="00BB25CE" w:rsidRDefault="00BB25CE" w:rsidP="00BB25CE">
      <w:pPr>
        <w:pStyle w:val="Caption"/>
        <w:keepNext/>
      </w:pPr>
      <w:bookmarkStart w:id="6" w:name="_Toc381734526"/>
      <w:r>
        <w:t xml:space="preserve">Table </w:t>
      </w:r>
      <w:r w:rsidR="00A429C3">
        <w:fldChar w:fldCharType="begin"/>
      </w:r>
      <w:r w:rsidR="006B00AB">
        <w:instrText xml:space="preserve"> SEQ Table \* ARABIC </w:instrText>
      </w:r>
      <w:r w:rsidR="00A429C3">
        <w:fldChar w:fldCharType="separate"/>
      </w:r>
      <w:r w:rsidR="00453A2D">
        <w:rPr>
          <w:noProof/>
        </w:rPr>
        <w:t>2</w:t>
      </w:r>
      <w:r w:rsidR="00A429C3">
        <w:rPr>
          <w:noProof/>
        </w:rPr>
        <w:fldChar w:fldCharType="end"/>
      </w:r>
      <w:r w:rsidR="005342E1">
        <w:t xml:space="preserve">: ICRP 60 Quality Factors (Ref. </w:t>
      </w:r>
      <w:r w:rsidR="00D159BA">
        <w:t>12</w:t>
      </w:r>
      <w:r w:rsidR="005342E1">
        <w:t>)</w:t>
      </w:r>
      <w:bookmarkEnd w:id="6"/>
    </w:p>
    <w:tbl>
      <w:tblPr>
        <w:tblStyle w:val="TableGrid"/>
        <w:tblW w:w="0" w:type="auto"/>
        <w:tblLook w:val="04A0" w:firstRow="1" w:lastRow="0" w:firstColumn="1" w:lastColumn="0" w:noHBand="0" w:noVBand="1"/>
      </w:tblPr>
      <w:tblGrid>
        <w:gridCol w:w="2088"/>
        <w:gridCol w:w="1350"/>
      </w:tblGrid>
      <w:tr w:rsidR="007939F6" w:rsidTr="007939F6">
        <w:tc>
          <w:tcPr>
            <w:tcW w:w="2088" w:type="dxa"/>
          </w:tcPr>
          <w:p w:rsidR="007939F6" w:rsidRDefault="007939F6" w:rsidP="007939F6">
            <w:pPr>
              <w:spacing w:line="480" w:lineRule="auto"/>
              <w:rPr>
                <w:rFonts w:cs="Times New Roman"/>
                <w:szCs w:val="24"/>
              </w:rPr>
            </w:pPr>
            <w:r>
              <w:rPr>
                <w:rFonts w:cs="Times New Roman"/>
                <w:szCs w:val="24"/>
              </w:rPr>
              <w:t>LET, L (</w:t>
            </w:r>
            <w:proofErr w:type="spellStart"/>
            <w:r>
              <w:rPr>
                <w:rFonts w:cs="Times New Roman"/>
                <w:szCs w:val="24"/>
              </w:rPr>
              <w:t>keV</w:t>
            </w:r>
            <w:proofErr w:type="spellEnd"/>
            <w:r>
              <w:rPr>
                <w:rFonts w:cs="Times New Roman"/>
                <w:szCs w:val="24"/>
              </w:rPr>
              <w:t xml:space="preserve"> µm</w:t>
            </w:r>
            <w:r>
              <w:rPr>
                <w:rFonts w:cs="Times New Roman"/>
                <w:szCs w:val="24"/>
                <w:vertAlign w:val="superscript"/>
              </w:rPr>
              <w:t>-1</w:t>
            </w:r>
            <w:r>
              <w:rPr>
                <w:rFonts w:cs="Times New Roman"/>
                <w:szCs w:val="24"/>
              </w:rPr>
              <w:t>)</w:t>
            </w:r>
          </w:p>
        </w:tc>
        <w:tc>
          <w:tcPr>
            <w:tcW w:w="1350" w:type="dxa"/>
          </w:tcPr>
          <w:p w:rsidR="007939F6" w:rsidRDefault="007939F6" w:rsidP="007939F6">
            <w:pPr>
              <w:spacing w:line="480" w:lineRule="auto"/>
              <w:rPr>
                <w:rFonts w:cs="Times New Roman"/>
                <w:szCs w:val="24"/>
              </w:rPr>
            </w:pPr>
            <w:r>
              <w:rPr>
                <w:rFonts w:cs="Times New Roman"/>
                <w:szCs w:val="24"/>
              </w:rPr>
              <w:t>Q</w:t>
            </w:r>
          </w:p>
        </w:tc>
      </w:tr>
      <w:tr w:rsidR="007939F6" w:rsidTr="007939F6">
        <w:tc>
          <w:tcPr>
            <w:tcW w:w="2088" w:type="dxa"/>
          </w:tcPr>
          <w:p w:rsidR="007939F6" w:rsidRDefault="007939F6" w:rsidP="007939F6">
            <w:pPr>
              <w:spacing w:line="480" w:lineRule="auto"/>
              <w:rPr>
                <w:rFonts w:cs="Times New Roman"/>
                <w:szCs w:val="24"/>
              </w:rPr>
            </w:pPr>
            <w:r>
              <w:rPr>
                <w:rFonts w:cs="Times New Roman"/>
                <w:szCs w:val="24"/>
              </w:rPr>
              <w:t>&lt;10</w:t>
            </w:r>
          </w:p>
        </w:tc>
        <w:tc>
          <w:tcPr>
            <w:tcW w:w="1350" w:type="dxa"/>
          </w:tcPr>
          <w:p w:rsidR="007939F6" w:rsidRDefault="007939F6" w:rsidP="007939F6">
            <w:pPr>
              <w:spacing w:line="480" w:lineRule="auto"/>
              <w:rPr>
                <w:rFonts w:cs="Times New Roman"/>
                <w:szCs w:val="24"/>
              </w:rPr>
            </w:pPr>
            <w:r>
              <w:rPr>
                <w:rFonts w:cs="Times New Roman"/>
                <w:szCs w:val="24"/>
              </w:rPr>
              <w:t>1</w:t>
            </w:r>
          </w:p>
        </w:tc>
      </w:tr>
      <w:tr w:rsidR="007939F6" w:rsidTr="007939F6">
        <w:tc>
          <w:tcPr>
            <w:tcW w:w="2088" w:type="dxa"/>
          </w:tcPr>
          <w:p w:rsidR="007939F6" w:rsidRDefault="007939F6" w:rsidP="007939F6">
            <w:pPr>
              <w:spacing w:line="480" w:lineRule="auto"/>
              <w:rPr>
                <w:rFonts w:cs="Times New Roman"/>
                <w:szCs w:val="24"/>
              </w:rPr>
            </w:pPr>
            <w:r>
              <w:rPr>
                <w:rFonts w:cs="Times New Roman"/>
                <w:szCs w:val="24"/>
              </w:rPr>
              <w:t>10-100</w:t>
            </w:r>
          </w:p>
        </w:tc>
        <w:tc>
          <w:tcPr>
            <w:tcW w:w="1350" w:type="dxa"/>
          </w:tcPr>
          <w:p w:rsidR="007939F6" w:rsidRDefault="007939F6" w:rsidP="007939F6">
            <w:pPr>
              <w:spacing w:line="480" w:lineRule="auto"/>
              <w:rPr>
                <w:rFonts w:cs="Times New Roman"/>
                <w:szCs w:val="24"/>
              </w:rPr>
            </w:pPr>
            <w:r>
              <w:rPr>
                <w:rFonts w:cs="Times New Roman"/>
                <w:szCs w:val="24"/>
              </w:rPr>
              <w:t>0.32L-2.2</w:t>
            </w:r>
          </w:p>
        </w:tc>
      </w:tr>
      <w:tr w:rsidR="007939F6" w:rsidTr="007939F6">
        <w:tc>
          <w:tcPr>
            <w:tcW w:w="2088" w:type="dxa"/>
          </w:tcPr>
          <w:p w:rsidR="007939F6" w:rsidRDefault="007939F6" w:rsidP="007939F6">
            <w:pPr>
              <w:spacing w:line="480" w:lineRule="auto"/>
              <w:rPr>
                <w:rFonts w:cs="Times New Roman"/>
                <w:szCs w:val="24"/>
              </w:rPr>
            </w:pPr>
            <w:r>
              <w:rPr>
                <w:rFonts w:cs="Times New Roman"/>
                <w:szCs w:val="24"/>
              </w:rPr>
              <w:t>&gt;100</w:t>
            </w:r>
          </w:p>
        </w:tc>
        <w:tc>
          <w:tcPr>
            <w:tcW w:w="1350" w:type="dxa"/>
          </w:tcPr>
          <w:p w:rsidR="007939F6" w:rsidRDefault="007939F6" w:rsidP="007939F6">
            <w:pPr>
              <w:spacing w:line="480" w:lineRule="auto"/>
              <w:rPr>
                <w:rFonts w:cs="Times New Roman"/>
                <w:szCs w:val="24"/>
              </w:rPr>
            </w:pPr>
            <w:r>
              <w:rPr>
                <w:rFonts w:cs="Times New Roman"/>
                <w:szCs w:val="24"/>
              </w:rPr>
              <w:t>300/</w:t>
            </w:r>
            <m:oMath>
              <m:rad>
                <m:radPr>
                  <m:degHide m:val="1"/>
                  <m:ctrlPr>
                    <w:rPr>
                      <w:rFonts w:ascii="Cambria Math" w:hAnsi="Cambria Math" w:cs="Times New Roman"/>
                      <w:i/>
                      <w:szCs w:val="24"/>
                    </w:rPr>
                  </m:ctrlPr>
                </m:radPr>
                <m:deg/>
                <m:e>
                  <m:r>
                    <w:rPr>
                      <w:rFonts w:ascii="Cambria Math" w:hAnsi="Cambria Math" w:cs="Times New Roman"/>
                      <w:szCs w:val="24"/>
                    </w:rPr>
                    <m:t>L</m:t>
                  </m:r>
                </m:e>
              </m:rad>
            </m:oMath>
          </w:p>
        </w:tc>
      </w:tr>
    </w:tbl>
    <w:p w:rsidR="00E73E4C" w:rsidRDefault="00E73E4C" w:rsidP="007939F6">
      <w:pPr>
        <w:spacing w:after="0" w:line="480" w:lineRule="auto"/>
        <w:rPr>
          <w:rFonts w:cs="Times New Roman"/>
          <w:szCs w:val="24"/>
        </w:rPr>
      </w:pPr>
    </w:p>
    <w:p w:rsidR="00E563B6" w:rsidRDefault="00E563B6" w:rsidP="00C4059C">
      <w:pPr>
        <w:spacing w:after="0" w:line="480" w:lineRule="auto"/>
        <w:rPr>
          <w:rFonts w:eastAsiaTheme="minorEastAsia" w:cs="Times New Roman"/>
          <w:szCs w:val="24"/>
        </w:rPr>
      </w:pPr>
    </w:p>
    <w:p w:rsidR="00E563B6" w:rsidRDefault="00E563B6" w:rsidP="00C4059C">
      <w:pPr>
        <w:spacing w:after="0" w:line="480" w:lineRule="auto"/>
        <w:rPr>
          <w:rFonts w:eastAsiaTheme="minorEastAsia" w:cs="Times New Roman"/>
          <w:szCs w:val="24"/>
        </w:rPr>
      </w:pPr>
    </w:p>
    <w:p w:rsidR="00E563B6" w:rsidRDefault="00E563B6" w:rsidP="00C4059C">
      <w:pPr>
        <w:spacing w:after="0" w:line="480" w:lineRule="auto"/>
        <w:rPr>
          <w:rFonts w:eastAsiaTheme="minorEastAsia" w:cs="Times New Roman"/>
          <w:szCs w:val="24"/>
        </w:rPr>
      </w:pPr>
    </w:p>
    <w:p w:rsidR="00E563B6" w:rsidRDefault="00E563B6" w:rsidP="00C4059C">
      <w:pPr>
        <w:spacing w:after="0" w:line="480" w:lineRule="auto"/>
        <w:rPr>
          <w:rFonts w:eastAsiaTheme="minorEastAsia" w:cs="Times New Roman"/>
          <w:szCs w:val="24"/>
        </w:rPr>
      </w:pPr>
    </w:p>
    <w:p w:rsidR="00E73E4C" w:rsidRDefault="00E73E4C">
      <w:pPr>
        <w:rPr>
          <w:rFonts w:cs="Times New Roman"/>
          <w:szCs w:val="24"/>
        </w:rPr>
      </w:pPr>
      <w:r>
        <w:rPr>
          <w:rFonts w:cs="Times New Roman"/>
          <w:szCs w:val="24"/>
        </w:rPr>
        <w:br w:type="page"/>
      </w:r>
    </w:p>
    <w:p w:rsidR="00BB25CE" w:rsidRDefault="00BB25CE" w:rsidP="00BB25CE">
      <w:pPr>
        <w:pStyle w:val="Caption"/>
        <w:keepNext/>
      </w:pPr>
      <w:bookmarkStart w:id="7" w:name="_Toc381734527"/>
      <w:r>
        <w:lastRenderedPageBreak/>
        <w:t xml:space="preserve">Table </w:t>
      </w:r>
      <w:r w:rsidR="00A429C3">
        <w:fldChar w:fldCharType="begin"/>
      </w:r>
      <w:r w:rsidR="006B00AB">
        <w:instrText xml:space="preserve"> SEQ Table \* ARABIC </w:instrText>
      </w:r>
      <w:r w:rsidR="00A429C3">
        <w:fldChar w:fldCharType="separate"/>
      </w:r>
      <w:r w:rsidR="00453A2D">
        <w:rPr>
          <w:noProof/>
        </w:rPr>
        <w:t>3</w:t>
      </w:r>
      <w:r w:rsidR="00A429C3">
        <w:rPr>
          <w:noProof/>
        </w:rPr>
        <w:fldChar w:fldCharType="end"/>
      </w:r>
      <w:r>
        <w:t xml:space="preserve">: </w:t>
      </w:r>
      <w:r w:rsidR="001167C9">
        <w:t>Standard tissue weighting factors used in effective dose calculations</w:t>
      </w:r>
      <w:r w:rsidR="005342E1">
        <w:t xml:space="preserve"> (Ref. </w:t>
      </w:r>
      <w:r w:rsidR="00FE6C0A">
        <w:t>10</w:t>
      </w:r>
      <w:r w:rsidR="005342E1">
        <w:t>)</w:t>
      </w:r>
      <w:r w:rsidR="001167C9">
        <w:t>.</w:t>
      </w:r>
      <w:bookmarkEnd w:id="7"/>
    </w:p>
    <w:tbl>
      <w:tblPr>
        <w:tblStyle w:val="TableGrid"/>
        <w:tblW w:w="0" w:type="auto"/>
        <w:tblLook w:val="04A0" w:firstRow="1" w:lastRow="0" w:firstColumn="1" w:lastColumn="0" w:noHBand="0" w:noVBand="1"/>
      </w:tblPr>
      <w:tblGrid>
        <w:gridCol w:w="2358"/>
        <w:gridCol w:w="720"/>
      </w:tblGrid>
      <w:tr w:rsidR="001836C0" w:rsidTr="001836C0">
        <w:tc>
          <w:tcPr>
            <w:tcW w:w="2358" w:type="dxa"/>
          </w:tcPr>
          <w:p w:rsidR="001836C0" w:rsidRDefault="001836C0" w:rsidP="001836C0">
            <w:pPr>
              <w:spacing w:line="480" w:lineRule="auto"/>
              <w:rPr>
                <w:rFonts w:cs="Times New Roman"/>
                <w:szCs w:val="24"/>
              </w:rPr>
            </w:pPr>
            <w:r>
              <w:rPr>
                <w:rFonts w:cs="Times New Roman"/>
                <w:szCs w:val="24"/>
              </w:rPr>
              <w:t>Tissue</w:t>
            </w:r>
          </w:p>
        </w:tc>
        <w:tc>
          <w:tcPr>
            <w:tcW w:w="720" w:type="dxa"/>
          </w:tcPr>
          <w:p w:rsidR="001836C0" w:rsidRPr="001836C0" w:rsidRDefault="001836C0" w:rsidP="001836C0">
            <w:pPr>
              <w:spacing w:line="480" w:lineRule="auto"/>
              <w:rPr>
                <w:rFonts w:cs="Times New Roman"/>
                <w:szCs w:val="24"/>
                <w:vertAlign w:val="subscript"/>
              </w:rPr>
            </w:pPr>
            <w:proofErr w:type="spellStart"/>
            <w:r>
              <w:rPr>
                <w:rFonts w:cs="Times New Roman"/>
                <w:szCs w:val="24"/>
              </w:rPr>
              <w:t>w</w:t>
            </w:r>
            <w:r>
              <w:rPr>
                <w:rFonts w:cs="Times New Roman"/>
                <w:szCs w:val="24"/>
                <w:vertAlign w:val="subscript"/>
              </w:rPr>
              <w:t>T</w:t>
            </w:r>
            <w:proofErr w:type="spellEnd"/>
          </w:p>
        </w:tc>
      </w:tr>
      <w:tr w:rsidR="001836C0" w:rsidTr="001836C0">
        <w:tc>
          <w:tcPr>
            <w:tcW w:w="2358" w:type="dxa"/>
          </w:tcPr>
          <w:p w:rsidR="001836C0" w:rsidRDefault="001836C0" w:rsidP="001836C0">
            <w:pPr>
              <w:spacing w:line="480" w:lineRule="auto"/>
              <w:rPr>
                <w:rFonts w:cs="Times New Roman"/>
                <w:szCs w:val="24"/>
              </w:rPr>
            </w:pPr>
            <w:r>
              <w:rPr>
                <w:rFonts w:cs="Times New Roman"/>
                <w:szCs w:val="24"/>
              </w:rPr>
              <w:t>Gonads</w:t>
            </w:r>
          </w:p>
        </w:tc>
        <w:tc>
          <w:tcPr>
            <w:tcW w:w="720" w:type="dxa"/>
          </w:tcPr>
          <w:p w:rsidR="001836C0" w:rsidRDefault="001836C0" w:rsidP="001836C0">
            <w:pPr>
              <w:spacing w:line="480" w:lineRule="auto"/>
              <w:rPr>
                <w:rFonts w:cs="Times New Roman"/>
                <w:szCs w:val="24"/>
              </w:rPr>
            </w:pPr>
            <w:r>
              <w:rPr>
                <w:rFonts w:cs="Times New Roman"/>
                <w:szCs w:val="24"/>
              </w:rPr>
              <w:t>0.20</w:t>
            </w:r>
          </w:p>
        </w:tc>
      </w:tr>
      <w:tr w:rsidR="001836C0" w:rsidTr="001836C0">
        <w:tc>
          <w:tcPr>
            <w:tcW w:w="2358" w:type="dxa"/>
          </w:tcPr>
          <w:p w:rsidR="001836C0" w:rsidRDefault="001836C0" w:rsidP="001836C0">
            <w:pPr>
              <w:spacing w:line="480" w:lineRule="auto"/>
              <w:rPr>
                <w:rFonts w:cs="Times New Roman"/>
                <w:szCs w:val="24"/>
              </w:rPr>
            </w:pPr>
            <w:r>
              <w:rPr>
                <w:rFonts w:cs="Times New Roman"/>
                <w:szCs w:val="24"/>
              </w:rPr>
              <w:t>Bone Marrow (Red)</w:t>
            </w:r>
          </w:p>
        </w:tc>
        <w:tc>
          <w:tcPr>
            <w:tcW w:w="720" w:type="dxa"/>
          </w:tcPr>
          <w:p w:rsidR="001836C0" w:rsidRDefault="001836C0" w:rsidP="001836C0">
            <w:pPr>
              <w:spacing w:line="480" w:lineRule="auto"/>
              <w:rPr>
                <w:rFonts w:cs="Times New Roman"/>
                <w:szCs w:val="24"/>
              </w:rPr>
            </w:pPr>
            <w:r>
              <w:rPr>
                <w:rFonts w:cs="Times New Roman"/>
                <w:szCs w:val="24"/>
              </w:rPr>
              <w:t>0.12</w:t>
            </w:r>
          </w:p>
        </w:tc>
      </w:tr>
      <w:tr w:rsidR="001836C0" w:rsidTr="001836C0">
        <w:tc>
          <w:tcPr>
            <w:tcW w:w="2358" w:type="dxa"/>
          </w:tcPr>
          <w:p w:rsidR="001836C0" w:rsidRDefault="001836C0" w:rsidP="001836C0">
            <w:pPr>
              <w:spacing w:line="480" w:lineRule="auto"/>
              <w:rPr>
                <w:rFonts w:cs="Times New Roman"/>
                <w:szCs w:val="24"/>
              </w:rPr>
            </w:pPr>
            <w:r>
              <w:rPr>
                <w:rFonts w:cs="Times New Roman"/>
                <w:szCs w:val="24"/>
              </w:rPr>
              <w:t>Colon</w:t>
            </w:r>
          </w:p>
        </w:tc>
        <w:tc>
          <w:tcPr>
            <w:tcW w:w="720" w:type="dxa"/>
          </w:tcPr>
          <w:p w:rsidR="001836C0" w:rsidRDefault="001836C0" w:rsidP="001836C0">
            <w:pPr>
              <w:spacing w:line="480" w:lineRule="auto"/>
              <w:rPr>
                <w:rFonts w:cs="Times New Roman"/>
                <w:szCs w:val="24"/>
              </w:rPr>
            </w:pPr>
            <w:r>
              <w:rPr>
                <w:rFonts w:cs="Times New Roman"/>
                <w:szCs w:val="24"/>
              </w:rPr>
              <w:t>0.12</w:t>
            </w:r>
          </w:p>
        </w:tc>
      </w:tr>
      <w:tr w:rsidR="001836C0" w:rsidTr="001836C0">
        <w:tc>
          <w:tcPr>
            <w:tcW w:w="2358" w:type="dxa"/>
          </w:tcPr>
          <w:p w:rsidR="001836C0" w:rsidRDefault="001836C0" w:rsidP="001836C0">
            <w:pPr>
              <w:spacing w:line="480" w:lineRule="auto"/>
              <w:rPr>
                <w:rFonts w:cs="Times New Roman"/>
                <w:szCs w:val="24"/>
              </w:rPr>
            </w:pPr>
            <w:r>
              <w:rPr>
                <w:rFonts w:cs="Times New Roman"/>
                <w:szCs w:val="24"/>
              </w:rPr>
              <w:t>Lung</w:t>
            </w:r>
          </w:p>
        </w:tc>
        <w:tc>
          <w:tcPr>
            <w:tcW w:w="720" w:type="dxa"/>
          </w:tcPr>
          <w:p w:rsidR="001836C0" w:rsidRDefault="001836C0" w:rsidP="001836C0">
            <w:pPr>
              <w:spacing w:line="480" w:lineRule="auto"/>
              <w:rPr>
                <w:rFonts w:cs="Times New Roman"/>
                <w:szCs w:val="24"/>
              </w:rPr>
            </w:pPr>
            <w:r>
              <w:rPr>
                <w:rFonts w:cs="Times New Roman"/>
                <w:szCs w:val="24"/>
              </w:rPr>
              <w:t>0.12</w:t>
            </w:r>
          </w:p>
        </w:tc>
      </w:tr>
      <w:tr w:rsidR="001836C0" w:rsidTr="001836C0">
        <w:tc>
          <w:tcPr>
            <w:tcW w:w="2358" w:type="dxa"/>
          </w:tcPr>
          <w:p w:rsidR="001836C0" w:rsidRDefault="001836C0" w:rsidP="001836C0">
            <w:pPr>
              <w:spacing w:line="480" w:lineRule="auto"/>
              <w:rPr>
                <w:rFonts w:cs="Times New Roman"/>
                <w:szCs w:val="24"/>
              </w:rPr>
            </w:pPr>
            <w:r>
              <w:rPr>
                <w:rFonts w:cs="Times New Roman"/>
                <w:szCs w:val="24"/>
              </w:rPr>
              <w:t>Stomach</w:t>
            </w:r>
          </w:p>
        </w:tc>
        <w:tc>
          <w:tcPr>
            <w:tcW w:w="720" w:type="dxa"/>
          </w:tcPr>
          <w:p w:rsidR="001836C0" w:rsidRDefault="001836C0" w:rsidP="001836C0">
            <w:pPr>
              <w:spacing w:line="480" w:lineRule="auto"/>
              <w:rPr>
                <w:rFonts w:cs="Times New Roman"/>
                <w:szCs w:val="24"/>
              </w:rPr>
            </w:pPr>
            <w:r>
              <w:rPr>
                <w:rFonts w:cs="Times New Roman"/>
                <w:szCs w:val="24"/>
              </w:rPr>
              <w:t>0.12</w:t>
            </w:r>
          </w:p>
        </w:tc>
      </w:tr>
      <w:tr w:rsidR="001836C0" w:rsidTr="001836C0">
        <w:tc>
          <w:tcPr>
            <w:tcW w:w="2358" w:type="dxa"/>
          </w:tcPr>
          <w:p w:rsidR="001836C0" w:rsidRDefault="001836C0" w:rsidP="00324137">
            <w:pPr>
              <w:spacing w:line="480" w:lineRule="auto"/>
              <w:rPr>
                <w:rFonts w:cs="Times New Roman"/>
                <w:szCs w:val="24"/>
              </w:rPr>
            </w:pPr>
            <w:r>
              <w:rPr>
                <w:rFonts w:cs="Times New Roman"/>
                <w:szCs w:val="24"/>
              </w:rPr>
              <w:t>Bladder</w:t>
            </w:r>
          </w:p>
        </w:tc>
        <w:tc>
          <w:tcPr>
            <w:tcW w:w="720" w:type="dxa"/>
          </w:tcPr>
          <w:p w:rsidR="001836C0" w:rsidRDefault="001836C0" w:rsidP="00324137">
            <w:pPr>
              <w:spacing w:line="480" w:lineRule="auto"/>
              <w:rPr>
                <w:rFonts w:cs="Times New Roman"/>
                <w:szCs w:val="24"/>
              </w:rPr>
            </w:pPr>
            <w:r>
              <w:rPr>
                <w:rFonts w:cs="Times New Roman"/>
                <w:szCs w:val="24"/>
              </w:rPr>
              <w:t>0.05</w:t>
            </w:r>
          </w:p>
        </w:tc>
      </w:tr>
      <w:tr w:rsidR="001836C0" w:rsidTr="001836C0">
        <w:tc>
          <w:tcPr>
            <w:tcW w:w="2358" w:type="dxa"/>
          </w:tcPr>
          <w:p w:rsidR="001836C0" w:rsidRDefault="001836C0" w:rsidP="00324137">
            <w:pPr>
              <w:spacing w:line="480" w:lineRule="auto"/>
              <w:rPr>
                <w:rFonts w:cs="Times New Roman"/>
                <w:szCs w:val="24"/>
              </w:rPr>
            </w:pPr>
            <w:r>
              <w:rPr>
                <w:rFonts w:cs="Times New Roman"/>
                <w:szCs w:val="24"/>
              </w:rPr>
              <w:t>Breast</w:t>
            </w:r>
          </w:p>
        </w:tc>
        <w:tc>
          <w:tcPr>
            <w:tcW w:w="720" w:type="dxa"/>
          </w:tcPr>
          <w:p w:rsidR="001836C0" w:rsidRDefault="001836C0" w:rsidP="00324137">
            <w:pPr>
              <w:spacing w:line="480" w:lineRule="auto"/>
              <w:rPr>
                <w:rFonts w:cs="Times New Roman"/>
                <w:szCs w:val="24"/>
              </w:rPr>
            </w:pPr>
            <w:r>
              <w:rPr>
                <w:rFonts w:cs="Times New Roman"/>
                <w:szCs w:val="24"/>
              </w:rPr>
              <w:t>0.05</w:t>
            </w:r>
          </w:p>
        </w:tc>
      </w:tr>
      <w:tr w:rsidR="001836C0" w:rsidTr="001836C0">
        <w:tc>
          <w:tcPr>
            <w:tcW w:w="2358" w:type="dxa"/>
          </w:tcPr>
          <w:p w:rsidR="001836C0" w:rsidRDefault="001836C0" w:rsidP="00324137">
            <w:pPr>
              <w:spacing w:line="480" w:lineRule="auto"/>
              <w:rPr>
                <w:rFonts w:cs="Times New Roman"/>
                <w:szCs w:val="24"/>
              </w:rPr>
            </w:pPr>
            <w:r>
              <w:rPr>
                <w:rFonts w:cs="Times New Roman"/>
                <w:szCs w:val="24"/>
              </w:rPr>
              <w:t>Liver</w:t>
            </w:r>
          </w:p>
        </w:tc>
        <w:tc>
          <w:tcPr>
            <w:tcW w:w="720" w:type="dxa"/>
          </w:tcPr>
          <w:p w:rsidR="001836C0" w:rsidRDefault="001836C0" w:rsidP="00324137">
            <w:pPr>
              <w:spacing w:line="480" w:lineRule="auto"/>
              <w:rPr>
                <w:rFonts w:cs="Times New Roman"/>
                <w:szCs w:val="24"/>
              </w:rPr>
            </w:pPr>
            <w:r>
              <w:rPr>
                <w:rFonts w:cs="Times New Roman"/>
                <w:szCs w:val="24"/>
              </w:rPr>
              <w:t>0.05</w:t>
            </w:r>
          </w:p>
        </w:tc>
      </w:tr>
      <w:tr w:rsidR="001836C0" w:rsidTr="001836C0">
        <w:tc>
          <w:tcPr>
            <w:tcW w:w="2358" w:type="dxa"/>
          </w:tcPr>
          <w:p w:rsidR="001836C0" w:rsidRDefault="001836C0" w:rsidP="00324137">
            <w:pPr>
              <w:spacing w:line="480" w:lineRule="auto"/>
              <w:rPr>
                <w:rFonts w:cs="Times New Roman"/>
                <w:szCs w:val="24"/>
              </w:rPr>
            </w:pPr>
            <w:r>
              <w:rPr>
                <w:rFonts w:cs="Times New Roman"/>
                <w:szCs w:val="24"/>
              </w:rPr>
              <w:t>Esophagus</w:t>
            </w:r>
          </w:p>
        </w:tc>
        <w:tc>
          <w:tcPr>
            <w:tcW w:w="720" w:type="dxa"/>
          </w:tcPr>
          <w:p w:rsidR="001836C0" w:rsidRDefault="001836C0" w:rsidP="00324137">
            <w:pPr>
              <w:spacing w:line="480" w:lineRule="auto"/>
              <w:rPr>
                <w:rFonts w:cs="Times New Roman"/>
                <w:szCs w:val="24"/>
              </w:rPr>
            </w:pPr>
            <w:r>
              <w:rPr>
                <w:rFonts w:cs="Times New Roman"/>
                <w:szCs w:val="24"/>
              </w:rPr>
              <w:t>0.05</w:t>
            </w:r>
          </w:p>
        </w:tc>
      </w:tr>
      <w:tr w:rsidR="001836C0" w:rsidTr="001836C0">
        <w:tc>
          <w:tcPr>
            <w:tcW w:w="2358" w:type="dxa"/>
          </w:tcPr>
          <w:p w:rsidR="001836C0" w:rsidRDefault="001836C0" w:rsidP="00324137">
            <w:pPr>
              <w:spacing w:line="480" w:lineRule="auto"/>
              <w:rPr>
                <w:rFonts w:cs="Times New Roman"/>
                <w:szCs w:val="24"/>
              </w:rPr>
            </w:pPr>
            <w:r>
              <w:rPr>
                <w:rFonts w:cs="Times New Roman"/>
                <w:szCs w:val="24"/>
              </w:rPr>
              <w:t>Thyroid</w:t>
            </w:r>
          </w:p>
        </w:tc>
        <w:tc>
          <w:tcPr>
            <w:tcW w:w="720" w:type="dxa"/>
          </w:tcPr>
          <w:p w:rsidR="001836C0" w:rsidRDefault="001836C0" w:rsidP="00324137">
            <w:pPr>
              <w:spacing w:line="480" w:lineRule="auto"/>
              <w:rPr>
                <w:rFonts w:cs="Times New Roman"/>
                <w:szCs w:val="24"/>
              </w:rPr>
            </w:pPr>
            <w:r>
              <w:rPr>
                <w:rFonts w:cs="Times New Roman"/>
                <w:szCs w:val="24"/>
              </w:rPr>
              <w:t>0.05</w:t>
            </w:r>
          </w:p>
        </w:tc>
      </w:tr>
      <w:tr w:rsidR="001836C0" w:rsidTr="001836C0">
        <w:tc>
          <w:tcPr>
            <w:tcW w:w="2358" w:type="dxa"/>
          </w:tcPr>
          <w:p w:rsidR="001836C0" w:rsidRDefault="001836C0" w:rsidP="00324137">
            <w:pPr>
              <w:spacing w:line="480" w:lineRule="auto"/>
              <w:rPr>
                <w:rFonts w:cs="Times New Roman"/>
                <w:szCs w:val="24"/>
              </w:rPr>
            </w:pPr>
            <w:r>
              <w:rPr>
                <w:rFonts w:cs="Times New Roman"/>
                <w:szCs w:val="24"/>
              </w:rPr>
              <w:t>Skin</w:t>
            </w:r>
          </w:p>
        </w:tc>
        <w:tc>
          <w:tcPr>
            <w:tcW w:w="720" w:type="dxa"/>
          </w:tcPr>
          <w:p w:rsidR="001836C0" w:rsidRDefault="001836C0" w:rsidP="00324137">
            <w:pPr>
              <w:spacing w:line="480" w:lineRule="auto"/>
              <w:rPr>
                <w:rFonts w:cs="Times New Roman"/>
                <w:szCs w:val="24"/>
              </w:rPr>
            </w:pPr>
            <w:r>
              <w:rPr>
                <w:rFonts w:cs="Times New Roman"/>
                <w:szCs w:val="24"/>
              </w:rPr>
              <w:t>0.01</w:t>
            </w:r>
          </w:p>
        </w:tc>
      </w:tr>
      <w:tr w:rsidR="001836C0" w:rsidTr="001836C0">
        <w:tc>
          <w:tcPr>
            <w:tcW w:w="2358" w:type="dxa"/>
          </w:tcPr>
          <w:p w:rsidR="001836C0" w:rsidRDefault="001836C0" w:rsidP="00324137">
            <w:pPr>
              <w:spacing w:line="480" w:lineRule="auto"/>
              <w:rPr>
                <w:rFonts w:cs="Times New Roman"/>
                <w:szCs w:val="24"/>
              </w:rPr>
            </w:pPr>
            <w:r>
              <w:rPr>
                <w:rFonts w:cs="Times New Roman"/>
                <w:szCs w:val="24"/>
              </w:rPr>
              <w:t>Bone Surface</w:t>
            </w:r>
          </w:p>
        </w:tc>
        <w:tc>
          <w:tcPr>
            <w:tcW w:w="720" w:type="dxa"/>
          </w:tcPr>
          <w:p w:rsidR="001836C0" w:rsidRDefault="001836C0" w:rsidP="00324137">
            <w:pPr>
              <w:spacing w:line="480" w:lineRule="auto"/>
              <w:rPr>
                <w:rFonts w:cs="Times New Roman"/>
                <w:szCs w:val="24"/>
              </w:rPr>
            </w:pPr>
            <w:r>
              <w:rPr>
                <w:rFonts w:cs="Times New Roman"/>
                <w:szCs w:val="24"/>
              </w:rPr>
              <w:t>0.01</w:t>
            </w:r>
          </w:p>
        </w:tc>
      </w:tr>
      <w:tr w:rsidR="001836C0" w:rsidTr="001836C0">
        <w:tc>
          <w:tcPr>
            <w:tcW w:w="2358" w:type="dxa"/>
          </w:tcPr>
          <w:p w:rsidR="001836C0" w:rsidRDefault="001836C0" w:rsidP="001836C0">
            <w:pPr>
              <w:spacing w:line="480" w:lineRule="auto"/>
              <w:rPr>
                <w:rFonts w:cs="Times New Roman"/>
                <w:szCs w:val="24"/>
              </w:rPr>
            </w:pPr>
            <w:r>
              <w:rPr>
                <w:rFonts w:cs="Times New Roman"/>
                <w:szCs w:val="24"/>
              </w:rPr>
              <w:t>Remainder</w:t>
            </w:r>
          </w:p>
        </w:tc>
        <w:tc>
          <w:tcPr>
            <w:tcW w:w="720" w:type="dxa"/>
          </w:tcPr>
          <w:p w:rsidR="001836C0" w:rsidRDefault="001836C0" w:rsidP="001836C0">
            <w:pPr>
              <w:spacing w:line="480" w:lineRule="auto"/>
              <w:rPr>
                <w:rFonts w:cs="Times New Roman"/>
                <w:szCs w:val="24"/>
              </w:rPr>
            </w:pPr>
            <w:r>
              <w:rPr>
                <w:rFonts w:cs="Times New Roman"/>
                <w:szCs w:val="24"/>
              </w:rPr>
              <w:t>0.05</w:t>
            </w:r>
          </w:p>
        </w:tc>
      </w:tr>
    </w:tbl>
    <w:p w:rsidR="00E73E4C" w:rsidRDefault="00E73E4C" w:rsidP="008E64B1">
      <w:pPr>
        <w:spacing w:after="0" w:line="480" w:lineRule="auto"/>
        <w:rPr>
          <w:rFonts w:cs="Times New Roman"/>
          <w:szCs w:val="24"/>
        </w:rPr>
      </w:pPr>
    </w:p>
    <w:p w:rsidR="002313DF" w:rsidRDefault="002313DF" w:rsidP="008E64B1">
      <w:pPr>
        <w:spacing w:after="0" w:line="480" w:lineRule="auto"/>
        <w:rPr>
          <w:rFonts w:cs="Times New Roman"/>
          <w:szCs w:val="24"/>
        </w:rPr>
      </w:pPr>
    </w:p>
    <w:p w:rsidR="002313DF" w:rsidRDefault="002313DF" w:rsidP="008E64B1">
      <w:pPr>
        <w:spacing w:after="0" w:line="480" w:lineRule="auto"/>
        <w:rPr>
          <w:rFonts w:cs="Times New Roman"/>
          <w:szCs w:val="24"/>
        </w:rPr>
      </w:pPr>
    </w:p>
    <w:p w:rsidR="002313DF" w:rsidRDefault="002313DF" w:rsidP="008E64B1">
      <w:pPr>
        <w:spacing w:after="0" w:line="480" w:lineRule="auto"/>
        <w:rPr>
          <w:rFonts w:cs="Times New Roman"/>
          <w:szCs w:val="24"/>
        </w:rPr>
      </w:pPr>
    </w:p>
    <w:p w:rsidR="00FD4330" w:rsidRDefault="007B54C5" w:rsidP="008E64B1">
      <w:pPr>
        <w:spacing w:after="0" w:line="480" w:lineRule="auto"/>
        <w:rPr>
          <w:rFonts w:cs="Times New Roman"/>
          <w:szCs w:val="24"/>
        </w:rPr>
      </w:pPr>
      <w:proofErr w:type="gramStart"/>
      <w:r>
        <w:rPr>
          <w:rFonts w:cs="Times New Roman"/>
          <w:szCs w:val="24"/>
        </w:rPr>
        <w:lastRenderedPageBreak/>
        <w:t>space</w:t>
      </w:r>
      <w:proofErr w:type="gramEnd"/>
      <w:r>
        <w:rPr>
          <w:rFonts w:cs="Times New Roman"/>
          <w:szCs w:val="24"/>
        </w:rPr>
        <w:t xml:space="preserve"> flight both within and outside of LEO (Ref. 13).  In accordance with this recommendation, this work will use the effective dose equivalent, calculated using dose-equivalen</w:t>
      </w:r>
      <w:r w:rsidR="000D6001">
        <w:rPr>
          <w:rFonts w:cs="Times New Roman"/>
          <w:szCs w:val="24"/>
        </w:rPr>
        <w:t>t rather than equivalent dose.</w:t>
      </w:r>
    </w:p>
    <w:p w:rsidR="00F02BAB" w:rsidRDefault="00F02BAB" w:rsidP="002A0DF6">
      <w:pPr>
        <w:pStyle w:val="Heading2"/>
      </w:pPr>
    </w:p>
    <w:p w:rsidR="00E73E4C" w:rsidRPr="002A0DF6" w:rsidRDefault="00E73E4C" w:rsidP="002A0DF6">
      <w:pPr>
        <w:pStyle w:val="Heading2"/>
      </w:pPr>
      <w:bookmarkStart w:id="8" w:name="_Toc381734493"/>
      <w:r w:rsidRPr="002A0DF6">
        <w:t>B.</w:t>
      </w:r>
      <w:r w:rsidRPr="002A0DF6">
        <w:tab/>
      </w:r>
      <w:r w:rsidRPr="002A0DF6">
        <w:rPr>
          <w:rStyle w:val="Heading2Char"/>
          <w:b/>
        </w:rPr>
        <w:t>Space Radiation Transport Codes</w:t>
      </w:r>
      <w:bookmarkEnd w:id="8"/>
    </w:p>
    <w:p w:rsidR="00E73E4C" w:rsidRPr="002A0DF6" w:rsidRDefault="00E73E4C" w:rsidP="002A0DF6">
      <w:pPr>
        <w:pStyle w:val="Heading3"/>
      </w:pPr>
      <w:r w:rsidRPr="002A0DF6">
        <w:tab/>
      </w:r>
      <w:bookmarkStart w:id="9" w:name="_Toc381734494"/>
      <w:r w:rsidRPr="002A0DF6">
        <w:t>1.</w:t>
      </w:r>
      <w:r w:rsidRPr="002A0DF6">
        <w:tab/>
      </w:r>
      <w:r w:rsidRPr="002A0DF6">
        <w:rPr>
          <w:rStyle w:val="Heading3Char"/>
          <w:b/>
        </w:rPr>
        <w:t>Description of the Relevant Codes</w:t>
      </w:r>
      <w:bookmarkEnd w:id="9"/>
    </w:p>
    <w:p w:rsidR="00E73E4C" w:rsidRPr="0004582F" w:rsidRDefault="00E73E4C" w:rsidP="00E73E4C">
      <w:pPr>
        <w:spacing w:after="0" w:line="480" w:lineRule="auto"/>
        <w:rPr>
          <w:rFonts w:cs="Times New Roman"/>
          <w:szCs w:val="24"/>
        </w:rPr>
      </w:pPr>
      <w:r w:rsidRPr="0004582F">
        <w:rPr>
          <w:rFonts w:cs="Times New Roman"/>
          <w:szCs w:val="24"/>
        </w:rPr>
        <w:tab/>
        <w:t xml:space="preserve">FLUKA Monte Carlo Transport Code is “general purpose tool for calculations of particle transport and interactions with matter, covering an extended range of applications spanning from proton and electron accelerator shielding to target design, </w:t>
      </w:r>
      <w:proofErr w:type="spellStart"/>
      <w:r w:rsidRPr="0004582F">
        <w:rPr>
          <w:rFonts w:cs="Times New Roman"/>
          <w:szCs w:val="24"/>
        </w:rPr>
        <w:t>calorimetry</w:t>
      </w:r>
      <w:proofErr w:type="spellEnd"/>
      <w:r w:rsidRPr="0004582F">
        <w:rPr>
          <w:rFonts w:cs="Times New Roman"/>
          <w:szCs w:val="24"/>
        </w:rPr>
        <w:t xml:space="preserve">, activation, </w:t>
      </w:r>
      <w:proofErr w:type="spellStart"/>
      <w:r w:rsidRPr="0004582F">
        <w:rPr>
          <w:rFonts w:cs="Times New Roman"/>
          <w:szCs w:val="24"/>
        </w:rPr>
        <w:t>dosimetry</w:t>
      </w:r>
      <w:proofErr w:type="spellEnd"/>
      <w:r w:rsidRPr="0004582F">
        <w:rPr>
          <w:rFonts w:cs="Times New Roman"/>
          <w:szCs w:val="24"/>
        </w:rPr>
        <w:t>,</w:t>
      </w:r>
      <w:r>
        <w:rPr>
          <w:rFonts w:cs="Times New Roman"/>
          <w:szCs w:val="24"/>
        </w:rPr>
        <w:t xml:space="preserve"> </w:t>
      </w:r>
      <w:r w:rsidRPr="0004582F">
        <w:rPr>
          <w:rFonts w:cs="Times New Roman"/>
          <w:szCs w:val="24"/>
        </w:rPr>
        <w:t>detector design, Accelerator Driven Systems, cosmic rays, neutrino physics, radiotherapy</w:t>
      </w:r>
    </w:p>
    <w:p w:rsidR="0035490B" w:rsidRPr="0004582F" w:rsidRDefault="00F211DB" w:rsidP="008E64B1">
      <w:pPr>
        <w:spacing w:after="0" w:line="480" w:lineRule="auto"/>
        <w:rPr>
          <w:rFonts w:cs="Times New Roman"/>
          <w:szCs w:val="24"/>
        </w:rPr>
      </w:pPr>
      <w:proofErr w:type="gramStart"/>
      <w:r>
        <w:rPr>
          <w:rFonts w:cs="Times New Roman"/>
          <w:szCs w:val="24"/>
        </w:rPr>
        <w:t>etc</w:t>
      </w:r>
      <w:proofErr w:type="gramEnd"/>
      <w:r>
        <w:rPr>
          <w:rFonts w:cs="Times New Roman"/>
          <w:szCs w:val="24"/>
        </w:rPr>
        <w:t xml:space="preserve">.”  </w:t>
      </w:r>
      <w:proofErr w:type="gramStart"/>
      <w:r>
        <w:rPr>
          <w:rFonts w:cs="Times New Roman"/>
          <w:szCs w:val="24"/>
        </w:rPr>
        <w:t>(Ref. 4</w:t>
      </w:r>
      <w:r w:rsidR="005930BA" w:rsidRPr="0004582F">
        <w:rPr>
          <w:rFonts w:cs="Times New Roman"/>
          <w:szCs w:val="24"/>
        </w:rPr>
        <w:t>).</w:t>
      </w:r>
      <w:proofErr w:type="gramEnd"/>
      <w:r w:rsidR="005930BA" w:rsidRPr="0004582F">
        <w:rPr>
          <w:rFonts w:cs="Times New Roman"/>
          <w:szCs w:val="24"/>
        </w:rPr>
        <w:t xml:space="preserve">  </w:t>
      </w:r>
      <w:r w:rsidR="003979D3" w:rsidRPr="0004582F">
        <w:rPr>
          <w:rFonts w:cs="Times New Roman"/>
          <w:szCs w:val="24"/>
        </w:rPr>
        <w:t xml:space="preserve">Generally, FLUKA transports charged particles using a Multiple Coulomb scattering model developed for FLUKA by Ferrari </w:t>
      </w:r>
      <w:r w:rsidR="003979D3" w:rsidRPr="0004582F">
        <w:rPr>
          <w:rFonts w:cs="Times New Roman"/>
          <w:i/>
          <w:szCs w:val="24"/>
        </w:rPr>
        <w:t>et al.</w:t>
      </w:r>
      <w:r>
        <w:rPr>
          <w:rFonts w:cs="Times New Roman"/>
          <w:szCs w:val="24"/>
        </w:rPr>
        <w:t xml:space="preserve">  </w:t>
      </w:r>
      <w:proofErr w:type="gramStart"/>
      <w:r>
        <w:rPr>
          <w:rFonts w:cs="Times New Roman"/>
          <w:szCs w:val="24"/>
        </w:rPr>
        <w:t xml:space="preserve">(Refs. </w:t>
      </w:r>
      <w:r w:rsidR="00FF0B26">
        <w:rPr>
          <w:rFonts w:cs="Times New Roman"/>
          <w:szCs w:val="24"/>
        </w:rPr>
        <w:t>1</w:t>
      </w:r>
      <w:r>
        <w:rPr>
          <w:rFonts w:cs="Times New Roman"/>
          <w:szCs w:val="24"/>
        </w:rPr>
        <w:t xml:space="preserve">5 and </w:t>
      </w:r>
      <w:r w:rsidR="00FF0B26">
        <w:rPr>
          <w:rFonts w:cs="Times New Roman"/>
          <w:szCs w:val="24"/>
        </w:rPr>
        <w:t>1</w:t>
      </w:r>
      <w:r>
        <w:rPr>
          <w:rFonts w:cs="Times New Roman"/>
          <w:szCs w:val="24"/>
        </w:rPr>
        <w:t>6</w:t>
      </w:r>
      <w:r w:rsidR="003979D3" w:rsidRPr="0004582F">
        <w:rPr>
          <w:rFonts w:cs="Times New Roman"/>
          <w:szCs w:val="24"/>
        </w:rPr>
        <w:t>).</w:t>
      </w:r>
      <w:proofErr w:type="gramEnd"/>
      <w:r w:rsidR="003979D3" w:rsidRPr="0004582F">
        <w:rPr>
          <w:rFonts w:cs="Times New Roman"/>
          <w:szCs w:val="24"/>
        </w:rPr>
        <w:t xml:space="preserve">  Additional description of the features of FLUKA that were enabled for the calculations perfor</w:t>
      </w:r>
      <w:r w:rsidR="000F2B2A" w:rsidRPr="0004582F">
        <w:rPr>
          <w:rFonts w:cs="Times New Roman"/>
          <w:szCs w:val="24"/>
        </w:rPr>
        <w:t>med in this work appear</w:t>
      </w:r>
      <w:r w:rsidR="00DC136A">
        <w:rPr>
          <w:rFonts w:cs="Times New Roman"/>
          <w:szCs w:val="24"/>
        </w:rPr>
        <w:t>s</w:t>
      </w:r>
      <w:r w:rsidR="000F2B2A" w:rsidRPr="0004582F">
        <w:rPr>
          <w:rFonts w:cs="Times New Roman"/>
          <w:szCs w:val="24"/>
        </w:rPr>
        <w:t xml:space="preserve"> below.  A summary of the physical models included in FLUKA can be found in </w:t>
      </w:r>
      <w:r w:rsidR="00AA30C8" w:rsidRPr="0004582F">
        <w:rPr>
          <w:rFonts w:cs="Times New Roman"/>
          <w:szCs w:val="24"/>
        </w:rPr>
        <w:t>R</w:t>
      </w:r>
      <w:r>
        <w:rPr>
          <w:rFonts w:cs="Times New Roman"/>
          <w:szCs w:val="24"/>
        </w:rPr>
        <w:t>eference 4</w:t>
      </w:r>
      <w:r w:rsidR="000F2B2A" w:rsidRPr="0004582F">
        <w:rPr>
          <w:rFonts w:cs="Times New Roman"/>
          <w:szCs w:val="24"/>
        </w:rPr>
        <w:t>.  Some of the notable features for the purposes of this investigation include FLUKA’s treatment of charged particle energy loss.  FLUKA has the ability to transport delta-r</w:t>
      </w:r>
      <w:r w:rsidR="00FF48A1" w:rsidRPr="0004582F">
        <w:rPr>
          <w:rFonts w:cs="Times New Roman"/>
          <w:szCs w:val="24"/>
        </w:rPr>
        <w:t xml:space="preserve">ays and incorporates additional lower-order </w:t>
      </w:r>
      <w:r w:rsidR="000F2B2A" w:rsidRPr="0004582F">
        <w:rPr>
          <w:rFonts w:cs="Times New Roman"/>
          <w:szCs w:val="24"/>
        </w:rPr>
        <w:t xml:space="preserve">effects to the Bethe-Bloch formula such as the </w:t>
      </w:r>
      <w:proofErr w:type="spellStart"/>
      <w:r w:rsidR="000F2B2A" w:rsidRPr="0004582F">
        <w:rPr>
          <w:rFonts w:cs="Times New Roman"/>
          <w:szCs w:val="24"/>
        </w:rPr>
        <w:t>Barkas</w:t>
      </w:r>
      <w:proofErr w:type="spellEnd"/>
      <w:r w:rsidR="000F2B2A" w:rsidRPr="0004582F">
        <w:rPr>
          <w:rFonts w:cs="Times New Roman"/>
          <w:szCs w:val="24"/>
        </w:rPr>
        <w:t xml:space="preserve"> Z</w:t>
      </w:r>
      <w:r w:rsidR="000F2B2A" w:rsidRPr="0004582F">
        <w:rPr>
          <w:rFonts w:cs="Times New Roman"/>
          <w:szCs w:val="24"/>
          <w:vertAlign w:val="superscript"/>
        </w:rPr>
        <w:t>3</w:t>
      </w:r>
      <w:r w:rsidR="000F2B2A" w:rsidRPr="0004582F">
        <w:rPr>
          <w:rFonts w:cs="Times New Roman"/>
          <w:szCs w:val="24"/>
        </w:rPr>
        <w:t xml:space="preserve"> effect, the Bloch Z</w:t>
      </w:r>
      <w:r w:rsidR="000F2B2A" w:rsidRPr="0004582F">
        <w:rPr>
          <w:rFonts w:cs="Times New Roman"/>
          <w:szCs w:val="24"/>
          <w:vertAlign w:val="superscript"/>
        </w:rPr>
        <w:t>4</w:t>
      </w:r>
      <w:r w:rsidR="005433ED" w:rsidRPr="0004582F">
        <w:rPr>
          <w:rFonts w:cs="Times New Roman"/>
          <w:szCs w:val="24"/>
        </w:rPr>
        <w:t xml:space="preserve"> effect, etc.</w:t>
      </w:r>
      <w:r>
        <w:rPr>
          <w:rFonts w:cs="Times New Roman"/>
          <w:szCs w:val="24"/>
        </w:rPr>
        <w:t xml:space="preserve"> (Ref. 4</w:t>
      </w:r>
      <w:r w:rsidR="000F2B2A" w:rsidRPr="0004582F">
        <w:rPr>
          <w:rFonts w:cs="Times New Roman"/>
          <w:szCs w:val="24"/>
        </w:rPr>
        <w:t>)</w:t>
      </w:r>
      <w:r w:rsidR="005433ED" w:rsidRPr="0004582F">
        <w:rPr>
          <w:rFonts w:cs="Times New Roman"/>
          <w:szCs w:val="24"/>
        </w:rPr>
        <w:t xml:space="preserve">.  </w:t>
      </w:r>
    </w:p>
    <w:p w:rsidR="004B0F40" w:rsidRPr="0004582F" w:rsidRDefault="004B0F40" w:rsidP="008E64B1">
      <w:pPr>
        <w:spacing w:after="0" w:line="480" w:lineRule="auto"/>
        <w:rPr>
          <w:rFonts w:cs="Times New Roman"/>
          <w:szCs w:val="24"/>
        </w:rPr>
      </w:pPr>
      <w:r w:rsidRPr="0004582F">
        <w:rPr>
          <w:rFonts w:cs="Times New Roman"/>
          <w:szCs w:val="24"/>
        </w:rPr>
        <w:tab/>
        <w:t xml:space="preserve">HETC-HEDS is a Monte Carlo transport code designed by Townsend </w:t>
      </w:r>
      <w:r w:rsidRPr="0004582F">
        <w:rPr>
          <w:rFonts w:cs="Times New Roman"/>
          <w:i/>
          <w:szCs w:val="24"/>
        </w:rPr>
        <w:t>et al.</w:t>
      </w:r>
      <w:r w:rsidRPr="0004582F">
        <w:rPr>
          <w:rFonts w:cs="Times New Roman"/>
          <w:szCs w:val="24"/>
        </w:rPr>
        <w:t xml:space="preserve"> </w:t>
      </w:r>
      <w:r w:rsidR="005930BA" w:rsidRPr="0004582F">
        <w:rPr>
          <w:rFonts w:cs="Times New Roman"/>
          <w:szCs w:val="24"/>
        </w:rPr>
        <w:t>specifically for the transport of space radiation</w:t>
      </w:r>
      <w:r w:rsidR="00F211DB">
        <w:rPr>
          <w:rFonts w:cs="Times New Roman"/>
          <w:szCs w:val="24"/>
        </w:rPr>
        <w:t xml:space="preserve"> (Ref. </w:t>
      </w:r>
      <w:r w:rsidR="00FF0B26">
        <w:rPr>
          <w:rFonts w:cs="Times New Roman"/>
          <w:szCs w:val="24"/>
        </w:rPr>
        <w:t>1</w:t>
      </w:r>
      <w:r w:rsidR="00F211DB">
        <w:rPr>
          <w:rFonts w:cs="Times New Roman"/>
          <w:szCs w:val="24"/>
        </w:rPr>
        <w:t>7</w:t>
      </w:r>
      <w:r w:rsidRPr="0004582F">
        <w:rPr>
          <w:rFonts w:cs="Times New Roman"/>
          <w:szCs w:val="24"/>
        </w:rPr>
        <w:t xml:space="preserve">). </w:t>
      </w:r>
      <w:r w:rsidR="00E809C7" w:rsidRPr="0004582F">
        <w:rPr>
          <w:rFonts w:cs="Times New Roman"/>
          <w:szCs w:val="24"/>
        </w:rPr>
        <w:t xml:space="preserve"> HETC-HEDS is an extension of the </w:t>
      </w:r>
      <w:r w:rsidR="00C478F3">
        <w:rPr>
          <w:rFonts w:cs="Times New Roman"/>
          <w:szCs w:val="24"/>
        </w:rPr>
        <w:t>previously-</w:t>
      </w:r>
      <w:r w:rsidR="00E809C7" w:rsidRPr="0004582F">
        <w:rPr>
          <w:rFonts w:cs="Times New Roman"/>
          <w:szCs w:val="24"/>
        </w:rPr>
        <w:t>existing HETC</w:t>
      </w:r>
      <w:r w:rsidR="00C478F3">
        <w:rPr>
          <w:rFonts w:cs="Times New Roman"/>
          <w:szCs w:val="24"/>
        </w:rPr>
        <w:t xml:space="preserve"> code</w:t>
      </w:r>
      <w:r w:rsidRPr="0004582F">
        <w:rPr>
          <w:rFonts w:cs="Times New Roman"/>
          <w:szCs w:val="24"/>
        </w:rPr>
        <w:t>, which transported only proton</w:t>
      </w:r>
      <w:r w:rsidR="00013F6F" w:rsidRPr="0004582F">
        <w:rPr>
          <w:rFonts w:cs="Times New Roman"/>
          <w:szCs w:val="24"/>
        </w:rPr>
        <w:t xml:space="preserve">s, neutrons, </w:t>
      </w:r>
      <w:proofErr w:type="spellStart"/>
      <w:r w:rsidR="00013F6F" w:rsidRPr="0004582F">
        <w:rPr>
          <w:rFonts w:cs="Times New Roman"/>
          <w:szCs w:val="24"/>
        </w:rPr>
        <w:t>pions</w:t>
      </w:r>
      <w:proofErr w:type="spellEnd"/>
      <w:r w:rsidR="00013F6F" w:rsidRPr="0004582F">
        <w:rPr>
          <w:rFonts w:cs="Times New Roman"/>
          <w:szCs w:val="24"/>
        </w:rPr>
        <w:t xml:space="preserve">, and </w:t>
      </w:r>
      <w:proofErr w:type="spellStart"/>
      <w:r w:rsidR="00013F6F" w:rsidRPr="0004582F">
        <w:rPr>
          <w:rFonts w:cs="Times New Roman"/>
          <w:szCs w:val="24"/>
        </w:rPr>
        <w:t>muons</w:t>
      </w:r>
      <w:proofErr w:type="spellEnd"/>
      <w:r w:rsidR="00013F6F" w:rsidRPr="0004582F">
        <w:rPr>
          <w:rFonts w:cs="Times New Roman"/>
          <w:szCs w:val="24"/>
        </w:rPr>
        <w:t>.</w:t>
      </w:r>
      <w:r w:rsidR="0035490B" w:rsidRPr="0004582F">
        <w:rPr>
          <w:rFonts w:cs="Times New Roman"/>
          <w:szCs w:val="24"/>
        </w:rPr>
        <w:t xml:space="preserve">  HETC used </w:t>
      </w:r>
      <w:r w:rsidR="0035490B" w:rsidRPr="0004582F">
        <w:rPr>
          <w:rFonts w:cs="Times New Roman"/>
          <w:szCs w:val="24"/>
        </w:rPr>
        <w:lastRenderedPageBreak/>
        <w:t xml:space="preserve">the continuous slowing down approximation which incorporates the Bethe-Bloch stopping power formula to calculate the energy loss of transported charged particles.  The model also incorporated calculations for multiple Coulomb scattering, pion decay and capture, </w:t>
      </w:r>
      <w:proofErr w:type="spellStart"/>
      <w:r w:rsidR="0035490B" w:rsidRPr="0004582F">
        <w:rPr>
          <w:rFonts w:cs="Times New Roman"/>
          <w:szCs w:val="24"/>
        </w:rPr>
        <w:t>muon</w:t>
      </w:r>
      <w:proofErr w:type="spellEnd"/>
      <w:r w:rsidR="0035490B" w:rsidRPr="0004582F">
        <w:rPr>
          <w:rFonts w:cs="Times New Roman"/>
          <w:szCs w:val="24"/>
        </w:rPr>
        <w:t xml:space="preserve"> decay, elastic neutron collisions, and inelastic collisions with hydrogen. </w:t>
      </w:r>
      <w:r w:rsidR="00013F6F" w:rsidRPr="0004582F">
        <w:rPr>
          <w:rFonts w:cs="Times New Roman"/>
          <w:szCs w:val="24"/>
        </w:rPr>
        <w:t xml:space="preserve">  </w:t>
      </w:r>
      <w:r w:rsidR="00E809C7" w:rsidRPr="0004582F">
        <w:rPr>
          <w:rFonts w:cs="Times New Roman"/>
          <w:szCs w:val="24"/>
        </w:rPr>
        <w:t xml:space="preserve">Townsend </w:t>
      </w:r>
      <w:r w:rsidR="00E809C7" w:rsidRPr="0004582F">
        <w:rPr>
          <w:rFonts w:cs="Times New Roman"/>
          <w:i/>
          <w:szCs w:val="24"/>
        </w:rPr>
        <w:t>et al.</w:t>
      </w:r>
      <w:r w:rsidR="00E809C7" w:rsidRPr="0004582F">
        <w:rPr>
          <w:rFonts w:cs="Times New Roman"/>
          <w:szCs w:val="24"/>
        </w:rPr>
        <w:t xml:space="preserve"> developed HETC-HEDS in 2005 as an extension to HETC.  HETC-HEDS added a heavy ion transport capability which accounted for nucleus-nucleus interactions and incorporated a model for fragmentation and spallation.  Total reaction cross sections for heavy ions were formulated using the model developed by </w:t>
      </w:r>
      <w:proofErr w:type="spellStart"/>
      <w:r w:rsidR="00E809C7" w:rsidRPr="0004582F">
        <w:rPr>
          <w:rFonts w:cs="Times New Roman"/>
          <w:szCs w:val="24"/>
        </w:rPr>
        <w:t>Tripathi</w:t>
      </w:r>
      <w:proofErr w:type="spellEnd"/>
      <w:r w:rsidR="00E809C7" w:rsidRPr="0004582F">
        <w:rPr>
          <w:rFonts w:cs="Times New Roman"/>
          <w:szCs w:val="24"/>
        </w:rPr>
        <w:t xml:space="preserve"> </w:t>
      </w:r>
      <w:r w:rsidR="00E809C7" w:rsidRPr="0004582F">
        <w:rPr>
          <w:rFonts w:cs="Times New Roman"/>
          <w:i/>
          <w:szCs w:val="24"/>
        </w:rPr>
        <w:t>et al.</w:t>
      </w:r>
      <w:r w:rsidR="00E809C7" w:rsidRPr="0004582F">
        <w:rPr>
          <w:rFonts w:cs="Times New Roman"/>
          <w:szCs w:val="24"/>
        </w:rPr>
        <w:t xml:space="preserve">  </w:t>
      </w:r>
      <w:proofErr w:type="gramStart"/>
      <w:r w:rsidR="00E809C7" w:rsidRPr="0004582F">
        <w:rPr>
          <w:rFonts w:cs="Times New Roman"/>
          <w:szCs w:val="24"/>
        </w:rPr>
        <w:t xml:space="preserve">(Ref. </w:t>
      </w:r>
      <w:r w:rsidR="00FF0B26">
        <w:rPr>
          <w:rFonts w:cs="Times New Roman"/>
          <w:szCs w:val="24"/>
        </w:rPr>
        <w:t>1</w:t>
      </w:r>
      <w:r w:rsidR="00F211DB">
        <w:rPr>
          <w:rFonts w:cs="Times New Roman"/>
          <w:szCs w:val="24"/>
        </w:rPr>
        <w:t>8</w:t>
      </w:r>
      <w:r w:rsidR="00AB5739" w:rsidRPr="0004582F">
        <w:rPr>
          <w:rFonts w:cs="Times New Roman"/>
          <w:szCs w:val="24"/>
        </w:rPr>
        <w:t>).</w:t>
      </w:r>
      <w:proofErr w:type="gramEnd"/>
      <w:r w:rsidR="00AB5739" w:rsidRPr="0004582F">
        <w:rPr>
          <w:rFonts w:cs="Times New Roman"/>
          <w:szCs w:val="24"/>
        </w:rPr>
        <w:t xml:space="preserve">  Total cross sections were then calculated by multiplying the total reaction cross section as developed by </w:t>
      </w:r>
      <w:proofErr w:type="spellStart"/>
      <w:r w:rsidR="00AB5739" w:rsidRPr="0004582F">
        <w:rPr>
          <w:rFonts w:cs="Times New Roman"/>
          <w:szCs w:val="24"/>
        </w:rPr>
        <w:t>Tripathi</w:t>
      </w:r>
      <w:proofErr w:type="spellEnd"/>
      <w:r w:rsidR="00AB5739" w:rsidRPr="0004582F">
        <w:rPr>
          <w:rFonts w:cs="Times New Roman"/>
          <w:szCs w:val="24"/>
        </w:rPr>
        <w:t xml:space="preserve"> by the ratio of total to reaction cross sections, calculated using the optical potential model that was dev</w:t>
      </w:r>
      <w:r w:rsidR="00F211DB">
        <w:rPr>
          <w:rFonts w:cs="Times New Roman"/>
          <w:szCs w:val="24"/>
        </w:rPr>
        <w:t xml:space="preserve">eloped by NASA Langley (Refs. </w:t>
      </w:r>
      <w:r w:rsidR="0010277E">
        <w:rPr>
          <w:rFonts w:cs="Times New Roman"/>
          <w:szCs w:val="24"/>
        </w:rPr>
        <w:t>19 and 2</w:t>
      </w:r>
      <w:r w:rsidR="00F211DB">
        <w:rPr>
          <w:rFonts w:cs="Times New Roman"/>
          <w:szCs w:val="24"/>
        </w:rPr>
        <w:t>0</w:t>
      </w:r>
      <w:r w:rsidR="0035490B" w:rsidRPr="0004582F">
        <w:rPr>
          <w:rFonts w:cs="Times New Roman"/>
          <w:szCs w:val="24"/>
        </w:rPr>
        <w:t xml:space="preserve">).  Notably, HETC-HEDS does not account </w:t>
      </w:r>
      <w:r w:rsidR="0010277E">
        <w:rPr>
          <w:rFonts w:cs="Times New Roman"/>
          <w:szCs w:val="24"/>
        </w:rPr>
        <w:t>for delta ray production (Ref. 2</w:t>
      </w:r>
      <w:r w:rsidR="00F211DB">
        <w:rPr>
          <w:rFonts w:cs="Times New Roman"/>
          <w:szCs w:val="24"/>
        </w:rPr>
        <w:t>1</w:t>
      </w:r>
      <w:r w:rsidR="0035490B" w:rsidRPr="0004582F">
        <w:rPr>
          <w:rFonts w:cs="Times New Roman"/>
          <w:szCs w:val="24"/>
        </w:rPr>
        <w:t xml:space="preserve">).  </w:t>
      </w:r>
    </w:p>
    <w:p w:rsidR="0035490B" w:rsidRPr="0004582F" w:rsidRDefault="0035490B" w:rsidP="008E64B1">
      <w:pPr>
        <w:spacing w:after="0" w:line="480" w:lineRule="auto"/>
        <w:rPr>
          <w:rFonts w:cs="Times New Roman"/>
          <w:szCs w:val="24"/>
        </w:rPr>
      </w:pPr>
      <w:r w:rsidRPr="0004582F">
        <w:rPr>
          <w:rFonts w:cs="Times New Roman"/>
          <w:szCs w:val="24"/>
        </w:rPr>
        <w:tab/>
        <w:t>HZETRN is a deterministic transport code which numerically solves the Boltzmann transport equation in one dimension</w:t>
      </w:r>
      <w:r w:rsidR="0010277E">
        <w:rPr>
          <w:rFonts w:cs="Times New Roman"/>
          <w:szCs w:val="24"/>
        </w:rPr>
        <w:t xml:space="preserve"> (Ref. 2</w:t>
      </w:r>
      <w:r w:rsidR="00F211DB">
        <w:rPr>
          <w:rFonts w:cs="Times New Roman"/>
          <w:szCs w:val="24"/>
        </w:rPr>
        <w:t>2</w:t>
      </w:r>
      <w:r w:rsidR="001F7672" w:rsidRPr="0004582F">
        <w:rPr>
          <w:rFonts w:cs="Times New Roman"/>
          <w:szCs w:val="24"/>
        </w:rPr>
        <w:t>).  HZETRN solves the Boltzmann equation using the straight-ahead and continuous slowing down approximations.  The Boltzmann t</w:t>
      </w:r>
      <w:r w:rsidR="00DC136A">
        <w:rPr>
          <w:rFonts w:cs="Times New Roman"/>
          <w:szCs w:val="24"/>
        </w:rPr>
        <w:t>ransport equation, incorporating</w:t>
      </w:r>
      <w:r w:rsidR="001F7672" w:rsidRPr="0004582F">
        <w:rPr>
          <w:rFonts w:cs="Times New Roman"/>
          <w:szCs w:val="24"/>
        </w:rPr>
        <w:t xml:space="preserve"> the straight-ahead and continuous slowing down approximations, is expressed as follows</w:t>
      </w:r>
      <w:r w:rsidR="0010277E">
        <w:rPr>
          <w:rFonts w:cs="Times New Roman"/>
          <w:szCs w:val="24"/>
        </w:rPr>
        <w:t xml:space="preserve"> (Ref. 2</w:t>
      </w:r>
      <w:r w:rsidR="00F211DB">
        <w:rPr>
          <w:rFonts w:cs="Times New Roman"/>
          <w:szCs w:val="24"/>
        </w:rPr>
        <w:t>3</w:t>
      </w:r>
      <w:r w:rsidR="00922073" w:rsidRPr="0004582F">
        <w:rPr>
          <w:rFonts w:cs="Times New Roman"/>
          <w:szCs w:val="24"/>
        </w:rPr>
        <w:t>)</w:t>
      </w:r>
      <w:r w:rsidR="001F7672" w:rsidRPr="0004582F">
        <w:rPr>
          <w:rFonts w:cs="Times New Roman"/>
          <w:szCs w:val="24"/>
        </w:rPr>
        <w:t>:</w:t>
      </w:r>
    </w:p>
    <w:p w:rsidR="00727D7C" w:rsidRPr="0004582F" w:rsidRDefault="00E563B6" w:rsidP="008E64B1">
      <w:pPr>
        <w:spacing w:after="0" w:line="480" w:lineRule="auto"/>
        <w:jc w:val="center"/>
        <w:rPr>
          <w:rFonts w:cs="Times New Roman"/>
          <w:szCs w:val="24"/>
        </w:rPr>
      </w:pPr>
      <m:oMathPara>
        <m:oMath>
          <m:acc>
            <m:accPr>
              <m:chr m:val="̅"/>
              <m:ctrlPr>
                <w:rPr>
                  <w:rFonts w:ascii="Cambria Math" w:hAnsi="Cambria Math" w:cs="Times New Roman"/>
                  <w:i/>
                  <w:szCs w:val="24"/>
                </w:rPr>
              </m:ctrlPr>
            </m:accPr>
            <m:e>
              <m:r>
                <w:rPr>
                  <w:rFonts w:ascii="Cambria Math" w:hAnsi="Cambria Math" w:cs="Times New Roman"/>
                  <w:szCs w:val="24"/>
                </w:rPr>
                <m:t>B</m:t>
              </m:r>
            </m:e>
          </m:acc>
          <m:d>
            <m:dPr>
              <m:begChr m:val="["/>
              <m:endChr m:val="]"/>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φ</m:t>
                  </m:r>
                </m:e>
                <m:sub>
                  <m:r>
                    <w:rPr>
                      <w:rFonts w:ascii="Cambria Math" w:hAnsi="Cambria Math" w:cs="Times New Roman"/>
                      <w:szCs w:val="24"/>
                    </w:rPr>
                    <m:t>j</m:t>
                  </m:r>
                </m:sub>
              </m:sSub>
              <m:d>
                <m:dPr>
                  <m:ctrlPr>
                    <w:rPr>
                      <w:rFonts w:ascii="Cambria Math" w:hAnsi="Cambria Math" w:cs="Times New Roman"/>
                      <w:i/>
                      <w:szCs w:val="24"/>
                    </w:rPr>
                  </m:ctrlPr>
                </m:dPr>
                <m:e>
                  <m:r>
                    <w:rPr>
                      <w:rFonts w:ascii="Cambria Math" w:hAnsi="Cambria Math" w:cs="Times New Roman"/>
                      <w:szCs w:val="24"/>
                    </w:rPr>
                    <m:t>x,E</m:t>
                  </m:r>
                </m:e>
              </m:d>
            </m:e>
          </m:d>
          <m:r>
            <w:rPr>
              <w:rFonts w:ascii="Cambria Math" w:hAnsi="Cambria Math" w:cs="Times New Roman"/>
              <w:szCs w:val="24"/>
            </w:rPr>
            <m:t>=</m:t>
          </m:r>
          <m:nary>
            <m:naryPr>
              <m:chr m:val="∑"/>
              <m:limLoc m:val="undOvr"/>
              <m:supHide m:val="1"/>
              <m:ctrlPr>
                <w:rPr>
                  <w:rFonts w:ascii="Cambria Math" w:hAnsi="Cambria Math" w:cs="Times New Roman"/>
                  <w:i/>
                  <w:szCs w:val="24"/>
                </w:rPr>
              </m:ctrlPr>
            </m:naryPr>
            <m:sub>
              <m:r>
                <w:rPr>
                  <w:rFonts w:ascii="Cambria Math" w:hAnsi="Cambria Math" w:cs="Times New Roman"/>
                  <w:szCs w:val="24"/>
                </w:rPr>
                <m:t>k</m:t>
              </m:r>
            </m:sub>
            <m:sup/>
            <m:e>
              <m:nary>
                <m:naryPr>
                  <m:limLoc m:val="subSup"/>
                  <m:ctrlPr>
                    <w:rPr>
                      <w:rFonts w:ascii="Cambria Math" w:hAnsi="Cambria Math" w:cs="Times New Roman"/>
                      <w:i/>
                      <w:szCs w:val="24"/>
                    </w:rPr>
                  </m:ctrlPr>
                </m:naryPr>
                <m:sub>
                  <m:r>
                    <w:rPr>
                      <w:rFonts w:ascii="Cambria Math" w:hAnsi="Cambria Math" w:cs="Times New Roman"/>
                      <w:szCs w:val="24"/>
                    </w:rPr>
                    <m:t>E</m:t>
                  </m:r>
                </m:sub>
                <m:sup>
                  <m:r>
                    <w:rPr>
                      <w:rFonts w:ascii="Cambria Math" w:hAnsi="Cambria Math" w:cs="Times New Roman"/>
                      <w:szCs w:val="24"/>
                    </w:rPr>
                    <m:t>∞</m:t>
                  </m:r>
                </m:sup>
                <m:e>
                  <m:sSub>
                    <m:sSubPr>
                      <m:ctrlPr>
                        <w:rPr>
                          <w:rFonts w:ascii="Cambria Math" w:hAnsi="Cambria Math" w:cs="Times New Roman"/>
                          <w:i/>
                          <w:szCs w:val="24"/>
                        </w:rPr>
                      </m:ctrlPr>
                    </m:sSubPr>
                    <m:e>
                      <m:r>
                        <w:rPr>
                          <w:rFonts w:ascii="Cambria Math" w:hAnsi="Cambria Math" w:cs="Times New Roman"/>
                          <w:szCs w:val="24"/>
                        </w:rPr>
                        <m:t>σ</m:t>
                      </m:r>
                    </m:e>
                    <m:sub>
                      <m:r>
                        <w:rPr>
                          <w:rFonts w:ascii="Cambria Math" w:hAnsi="Cambria Math" w:cs="Times New Roman"/>
                          <w:szCs w:val="24"/>
                        </w:rPr>
                        <m:t>jk</m:t>
                      </m:r>
                    </m:sub>
                  </m:sSub>
                  <m:d>
                    <m:dPr>
                      <m:ctrlPr>
                        <w:rPr>
                          <w:rFonts w:ascii="Cambria Math" w:hAnsi="Cambria Math" w:cs="Times New Roman"/>
                          <w:i/>
                          <w:szCs w:val="24"/>
                        </w:rPr>
                      </m:ctrlPr>
                    </m:dPr>
                    <m:e>
                      <m:r>
                        <w:rPr>
                          <w:rFonts w:ascii="Cambria Math" w:hAnsi="Cambria Math" w:cs="Times New Roman"/>
                          <w:szCs w:val="24"/>
                        </w:rPr>
                        <m:t>E,E'</m:t>
                      </m:r>
                    </m:e>
                  </m:d>
                  <m:sSub>
                    <m:sSubPr>
                      <m:ctrlPr>
                        <w:rPr>
                          <w:rFonts w:ascii="Cambria Math" w:hAnsi="Cambria Math" w:cs="Times New Roman"/>
                          <w:i/>
                          <w:szCs w:val="24"/>
                        </w:rPr>
                      </m:ctrlPr>
                    </m:sSubPr>
                    <m:e>
                      <m:r>
                        <w:rPr>
                          <w:rFonts w:ascii="Cambria Math" w:hAnsi="Cambria Math" w:cs="Times New Roman"/>
                          <w:szCs w:val="24"/>
                        </w:rPr>
                        <m:t>φ</m:t>
                      </m:r>
                    </m:e>
                    <m:sub>
                      <m:r>
                        <w:rPr>
                          <w:rFonts w:ascii="Cambria Math" w:hAnsi="Cambria Math" w:cs="Times New Roman"/>
                          <w:szCs w:val="24"/>
                        </w:rPr>
                        <m:t>k</m:t>
                      </m:r>
                    </m:sub>
                  </m:sSub>
                  <m:d>
                    <m:dPr>
                      <m:ctrlPr>
                        <w:rPr>
                          <w:rFonts w:ascii="Cambria Math" w:hAnsi="Cambria Math" w:cs="Times New Roman"/>
                          <w:i/>
                          <w:szCs w:val="24"/>
                        </w:rPr>
                      </m:ctrlPr>
                    </m:dPr>
                    <m:e>
                      <m:r>
                        <w:rPr>
                          <w:rFonts w:ascii="Cambria Math" w:hAnsi="Cambria Math" w:cs="Times New Roman"/>
                          <w:szCs w:val="24"/>
                        </w:rPr>
                        <m:t>x,E'</m:t>
                      </m:r>
                    </m:e>
                  </m:d>
                  <m:r>
                    <w:rPr>
                      <w:rFonts w:ascii="Cambria Math" w:hAnsi="Cambria Math" w:cs="Times New Roman"/>
                      <w:szCs w:val="24"/>
                    </w:rPr>
                    <m:t>dE'</m:t>
                  </m:r>
                </m:e>
              </m:nary>
            </m:e>
          </m:nary>
        </m:oMath>
      </m:oMathPara>
    </w:p>
    <w:p w:rsidR="001F7672" w:rsidRPr="0004582F" w:rsidRDefault="00727D7C" w:rsidP="008E64B1">
      <w:pPr>
        <w:spacing w:after="0" w:line="480" w:lineRule="auto"/>
        <w:rPr>
          <w:rFonts w:cs="Times New Roman"/>
          <w:szCs w:val="24"/>
        </w:rPr>
      </w:pPr>
      <w:r w:rsidRPr="0004582F">
        <w:rPr>
          <w:rFonts w:cs="Times New Roman"/>
          <w:szCs w:val="24"/>
        </w:rPr>
        <w:t xml:space="preserve">The operator </w:t>
      </w:r>
      <m:oMath>
        <m:acc>
          <m:accPr>
            <m:chr m:val="̅"/>
            <m:ctrlPr>
              <w:rPr>
                <w:rFonts w:ascii="Cambria Math" w:hAnsi="Cambria Math" w:cs="Times New Roman"/>
                <w:i/>
                <w:szCs w:val="24"/>
              </w:rPr>
            </m:ctrlPr>
          </m:accPr>
          <m:e>
            <m:r>
              <w:rPr>
                <w:rFonts w:ascii="Cambria Math" w:hAnsi="Cambria Math" w:cs="Times New Roman"/>
                <w:szCs w:val="24"/>
              </w:rPr>
              <m:t>B</m:t>
            </m:r>
          </m:e>
        </m:acc>
      </m:oMath>
      <w:r w:rsidRPr="0004582F">
        <w:rPr>
          <w:rFonts w:cs="Times New Roman"/>
          <w:szCs w:val="24"/>
        </w:rPr>
        <w:t xml:space="preserve"> is expressed as</w:t>
      </w:r>
      <w:r w:rsidR="0010277E">
        <w:rPr>
          <w:rFonts w:cs="Times New Roman"/>
          <w:szCs w:val="24"/>
        </w:rPr>
        <w:t xml:space="preserve"> (Ref. 2</w:t>
      </w:r>
      <w:r w:rsidR="00F211DB">
        <w:rPr>
          <w:rFonts w:cs="Times New Roman"/>
          <w:szCs w:val="24"/>
        </w:rPr>
        <w:t>3</w:t>
      </w:r>
      <w:r w:rsidR="00922073" w:rsidRPr="0004582F">
        <w:rPr>
          <w:rFonts w:cs="Times New Roman"/>
          <w:szCs w:val="24"/>
        </w:rPr>
        <w:t>)</w:t>
      </w:r>
      <w:r w:rsidRPr="0004582F">
        <w:rPr>
          <w:rFonts w:cs="Times New Roman"/>
          <w:szCs w:val="24"/>
        </w:rPr>
        <w:t>:</w:t>
      </w:r>
    </w:p>
    <w:p w:rsidR="00727D7C" w:rsidRPr="0004582F" w:rsidRDefault="00E563B6" w:rsidP="008E64B1">
      <w:pPr>
        <w:spacing w:after="0" w:line="480" w:lineRule="auto"/>
        <w:jc w:val="center"/>
        <w:rPr>
          <w:rFonts w:cs="Times New Roman"/>
          <w:szCs w:val="24"/>
        </w:rPr>
      </w:pPr>
      <m:oMathPara>
        <m:oMath>
          <m:acc>
            <m:accPr>
              <m:chr m:val="̅"/>
              <m:ctrlPr>
                <w:rPr>
                  <w:rFonts w:ascii="Cambria Math" w:hAnsi="Cambria Math" w:cs="Times New Roman"/>
                  <w:i/>
                  <w:szCs w:val="24"/>
                </w:rPr>
              </m:ctrlPr>
            </m:accPr>
            <m:e>
              <m:r>
                <w:rPr>
                  <w:rFonts w:ascii="Cambria Math" w:hAnsi="Cambria Math" w:cs="Times New Roman"/>
                  <w:szCs w:val="24"/>
                </w:rPr>
                <m:t>B</m:t>
              </m:r>
            </m:e>
          </m:acc>
          <m:d>
            <m:dPr>
              <m:begChr m:val="["/>
              <m:endChr m:val="]"/>
              <m:ctrlPr>
                <w:rPr>
                  <w:rFonts w:ascii="Cambria Math" w:hAnsi="Cambria Math" w:cs="Times New Roman"/>
                  <w:i/>
                  <w:szCs w:val="24"/>
                </w:rPr>
              </m:ctrlPr>
            </m:dPr>
            <m:e>
              <m:sSub>
                <m:sSubPr>
                  <m:ctrlPr>
                    <w:rPr>
                      <w:rFonts w:ascii="Cambria Math" w:hAnsi="Cambria Math" w:cs="Times New Roman"/>
                      <w:i/>
                      <w:szCs w:val="24"/>
                    </w:rPr>
                  </m:ctrlPr>
                </m:sSubPr>
                <m:e>
                  <m:r>
                    <w:rPr>
                      <w:rFonts w:ascii="Cambria Math" w:hAnsi="Cambria Math" w:cs="Times New Roman"/>
                      <w:szCs w:val="24"/>
                    </w:rPr>
                    <m:t>φ</m:t>
                  </m:r>
                </m:e>
                <m:sub>
                  <m:r>
                    <w:rPr>
                      <w:rFonts w:ascii="Cambria Math" w:hAnsi="Cambria Math" w:cs="Times New Roman"/>
                      <w:szCs w:val="24"/>
                    </w:rPr>
                    <m:t>j</m:t>
                  </m:r>
                </m:sub>
              </m:sSub>
              <m:d>
                <m:dPr>
                  <m:ctrlPr>
                    <w:rPr>
                      <w:rFonts w:ascii="Cambria Math" w:hAnsi="Cambria Math" w:cs="Times New Roman"/>
                      <w:i/>
                      <w:szCs w:val="24"/>
                    </w:rPr>
                  </m:ctrlPr>
                </m:dPr>
                <m:e>
                  <m:r>
                    <w:rPr>
                      <w:rFonts w:ascii="Cambria Math" w:hAnsi="Cambria Math" w:cs="Times New Roman"/>
                      <w:szCs w:val="24"/>
                    </w:rPr>
                    <m:t>x,E</m:t>
                  </m:r>
                </m:e>
              </m:d>
            </m:e>
          </m:d>
          <m:r>
            <w:rPr>
              <w:rFonts w:ascii="Cambria Math" w:hAnsi="Cambria Math" w:cs="Times New Roman"/>
              <w:szCs w:val="24"/>
            </w:rPr>
            <m:t>=</m:t>
          </m:r>
          <m:sSub>
            <m:sSubPr>
              <m:ctrlPr>
                <w:rPr>
                  <w:rFonts w:ascii="Cambria Math" w:hAnsi="Cambria Math" w:cs="Times New Roman"/>
                  <w:i/>
                  <w:szCs w:val="24"/>
                </w:rPr>
              </m:ctrlPr>
            </m:sSubPr>
            <m:e>
              <m:d>
                <m:dPr>
                  <m:begChr m:val="["/>
                  <m:endChr m:val="]"/>
                  <m:ctrlPr>
                    <w:rPr>
                      <w:rFonts w:ascii="Cambria Math" w:hAnsi="Cambria Math" w:cs="Times New Roman"/>
                      <w:i/>
                      <w:szCs w:val="24"/>
                    </w:rPr>
                  </m:ctrlPr>
                </m:dPr>
                <m:e>
                  <m:f>
                    <m:fPr>
                      <m:ctrlPr>
                        <w:rPr>
                          <w:rFonts w:ascii="Cambria Math" w:hAnsi="Cambria Math" w:cs="Times New Roman"/>
                          <w:i/>
                          <w:szCs w:val="24"/>
                        </w:rPr>
                      </m:ctrlPr>
                    </m:fPr>
                    <m:num>
                      <m:r>
                        <w:rPr>
                          <w:rFonts w:ascii="Cambria Math" w:hAnsi="Cambria Math" w:cs="Times New Roman"/>
                          <w:szCs w:val="24"/>
                        </w:rPr>
                        <m:t>∂</m:t>
                      </m:r>
                    </m:num>
                    <m:den>
                      <m:r>
                        <w:rPr>
                          <w:rFonts w:ascii="Cambria Math" w:hAnsi="Cambria Math" w:cs="Times New Roman"/>
                          <w:szCs w:val="24"/>
                        </w:rPr>
                        <m:t>∂x</m:t>
                      </m:r>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1</m:t>
                      </m:r>
                    </m:num>
                    <m:den>
                      <m:sSub>
                        <m:sSubPr>
                          <m:ctrlPr>
                            <w:rPr>
                              <w:rFonts w:ascii="Cambria Math" w:hAnsi="Cambria Math" w:cs="Times New Roman"/>
                              <w:i/>
                              <w:szCs w:val="24"/>
                            </w:rPr>
                          </m:ctrlPr>
                        </m:sSubPr>
                        <m:e>
                          <m:r>
                            <w:rPr>
                              <w:rFonts w:ascii="Cambria Math" w:hAnsi="Cambria Math" w:cs="Times New Roman"/>
                              <w:szCs w:val="24"/>
                            </w:rPr>
                            <m:t>A</m:t>
                          </m:r>
                        </m:e>
                        <m:sub>
                          <m:r>
                            <w:rPr>
                              <w:rFonts w:ascii="Cambria Math" w:hAnsi="Cambria Math" w:cs="Times New Roman"/>
                              <w:szCs w:val="24"/>
                            </w:rPr>
                            <m:t>j</m:t>
                          </m:r>
                        </m:sub>
                      </m:sSub>
                    </m:den>
                  </m:f>
                  <m:f>
                    <m:fPr>
                      <m:ctrlPr>
                        <w:rPr>
                          <w:rFonts w:ascii="Cambria Math" w:hAnsi="Cambria Math" w:cs="Times New Roman"/>
                          <w:i/>
                          <w:szCs w:val="24"/>
                        </w:rPr>
                      </m:ctrlPr>
                    </m:fPr>
                    <m:num>
                      <m:r>
                        <w:rPr>
                          <w:rFonts w:ascii="Cambria Math" w:hAnsi="Cambria Math" w:cs="Times New Roman"/>
                          <w:szCs w:val="24"/>
                        </w:rPr>
                        <m:t>∂</m:t>
                      </m:r>
                    </m:num>
                    <m:den>
                      <m:r>
                        <w:rPr>
                          <w:rFonts w:ascii="Cambria Math" w:hAnsi="Cambria Math" w:cs="Times New Roman"/>
                          <w:szCs w:val="24"/>
                        </w:rPr>
                        <m:t>∂E</m:t>
                      </m:r>
                    </m:den>
                  </m:f>
                  <m:sSub>
                    <m:sSubPr>
                      <m:ctrlPr>
                        <w:rPr>
                          <w:rFonts w:ascii="Cambria Math" w:hAnsi="Cambria Math" w:cs="Times New Roman"/>
                          <w:i/>
                          <w:szCs w:val="24"/>
                        </w:rPr>
                      </m:ctrlPr>
                    </m:sSubPr>
                    <m:e>
                      <m:r>
                        <w:rPr>
                          <w:rFonts w:ascii="Cambria Math" w:hAnsi="Cambria Math" w:cs="Times New Roman"/>
                          <w:szCs w:val="24"/>
                        </w:rPr>
                        <m:t>S</m:t>
                      </m:r>
                    </m:e>
                    <m:sub>
                      <m:r>
                        <w:rPr>
                          <w:rFonts w:ascii="Cambria Math" w:hAnsi="Cambria Math" w:cs="Times New Roman"/>
                          <w:szCs w:val="24"/>
                        </w:rPr>
                        <m:t>j</m:t>
                      </m:r>
                    </m:sub>
                  </m:sSub>
                  <m:d>
                    <m:dPr>
                      <m:ctrlPr>
                        <w:rPr>
                          <w:rFonts w:ascii="Cambria Math" w:hAnsi="Cambria Math" w:cs="Times New Roman"/>
                          <w:i/>
                          <w:szCs w:val="24"/>
                        </w:rPr>
                      </m:ctrlPr>
                    </m:dPr>
                    <m:e>
                      <m:r>
                        <w:rPr>
                          <w:rFonts w:ascii="Cambria Math" w:hAnsi="Cambria Math" w:cs="Times New Roman"/>
                          <w:szCs w:val="24"/>
                        </w:rPr>
                        <m:t>E</m:t>
                      </m:r>
                    </m:e>
                  </m:d>
                  <m:r>
                    <w:rPr>
                      <w:rFonts w:ascii="Cambria Math" w:hAnsi="Cambria Math" w:cs="Times New Roman"/>
                      <w:szCs w:val="24"/>
                    </w:rPr>
                    <m:t>+</m:t>
                  </m:r>
                  <m:sSub>
                    <m:sSubPr>
                      <m:ctrlPr>
                        <w:rPr>
                          <w:rFonts w:ascii="Cambria Math" w:hAnsi="Cambria Math" w:cs="Times New Roman"/>
                          <w:i/>
                          <w:szCs w:val="24"/>
                        </w:rPr>
                      </m:ctrlPr>
                    </m:sSubPr>
                    <m:e>
                      <m:r>
                        <w:rPr>
                          <w:rFonts w:ascii="Cambria Math" w:hAnsi="Cambria Math" w:cs="Times New Roman"/>
                          <w:szCs w:val="24"/>
                        </w:rPr>
                        <m:t>σ</m:t>
                      </m:r>
                    </m:e>
                    <m:sub>
                      <m:r>
                        <w:rPr>
                          <w:rFonts w:ascii="Cambria Math" w:hAnsi="Cambria Math" w:cs="Times New Roman"/>
                          <w:szCs w:val="24"/>
                        </w:rPr>
                        <m:t>j</m:t>
                      </m:r>
                    </m:sub>
                  </m:sSub>
                  <m:d>
                    <m:dPr>
                      <m:ctrlPr>
                        <w:rPr>
                          <w:rFonts w:ascii="Cambria Math" w:hAnsi="Cambria Math" w:cs="Times New Roman"/>
                          <w:i/>
                          <w:szCs w:val="24"/>
                        </w:rPr>
                      </m:ctrlPr>
                    </m:dPr>
                    <m:e>
                      <m:r>
                        <w:rPr>
                          <w:rFonts w:ascii="Cambria Math" w:hAnsi="Cambria Math" w:cs="Times New Roman"/>
                          <w:szCs w:val="24"/>
                        </w:rPr>
                        <m:t>E</m:t>
                      </m:r>
                    </m:e>
                  </m:d>
                </m:e>
              </m:d>
              <m:r>
                <w:rPr>
                  <w:rFonts w:ascii="Cambria Math" w:hAnsi="Cambria Math" w:cs="Times New Roman"/>
                  <w:szCs w:val="24"/>
                </w:rPr>
                <m:t>φ</m:t>
              </m:r>
            </m:e>
            <m:sub>
              <m:r>
                <w:rPr>
                  <w:rFonts w:ascii="Cambria Math" w:hAnsi="Cambria Math" w:cs="Times New Roman"/>
                  <w:szCs w:val="24"/>
                </w:rPr>
                <m:t>j</m:t>
              </m:r>
            </m:sub>
          </m:sSub>
          <m:d>
            <m:dPr>
              <m:ctrlPr>
                <w:rPr>
                  <w:rFonts w:ascii="Cambria Math" w:hAnsi="Cambria Math" w:cs="Times New Roman"/>
                  <w:i/>
                  <w:szCs w:val="24"/>
                </w:rPr>
              </m:ctrlPr>
            </m:dPr>
            <m:e>
              <m:r>
                <w:rPr>
                  <w:rFonts w:ascii="Cambria Math" w:hAnsi="Cambria Math" w:cs="Times New Roman"/>
                  <w:szCs w:val="24"/>
                </w:rPr>
                <m:t>x,E'</m:t>
              </m:r>
            </m:e>
          </m:d>
        </m:oMath>
      </m:oMathPara>
    </w:p>
    <w:p w:rsidR="00E809C7" w:rsidRPr="0004582F" w:rsidRDefault="00922073" w:rsidP="008E64B1">
      <w:pPr>
        <w:spacing w:after="0" w:line="480" w:lineRule="auto"/>
        <w:rPr>
          <w:rFonts w:cs="Times New Roman"/>
          <w:szCs w:val="24"/>
        </w:rPr>
      </w:pPr>
      <w:r w:rsidRPr="0004582F">
        <w:rPr>
          <w:rFonts w:cs="Times New Roman"/>
          <w:szCs w:val="24"/>
        </w:rPr>
        <w:t xml:space="preserve">In the above equations, </w:t>
      </w:r>
      <w:proofErr w:type="spellStart"/>
      <w:r w:rsidRPr="0004582F">
        <w:rPr>
          <w:rFonts w:cs="Times New Roman"/>
          <w:szCs w:val="24"/>
        </w:rPr>
        <w:t>φ</w:t>
      </w:r>
      <w:r w:rsidRPr="0004582F">
        <w:rPr>
          <w:rFonts w:cs="Times New Roman"/>
          <w:szCs w:val="24"/>
          <w:vertAlign w:val="subscript"/>
        </w:rPr>
        <w:t>i</w:t>
      </w:r>
      <w:proofErr w:type="spellEnd"/>
      <w:r w:rsidRPr="0004582F">
        <w:rPr>
          <w:rFonts w:cs="Times New Roman"/>
          <w:szCs w:val="24"/>
        </w:rPr>
        <w:t>(</w:t>
      </w:r>
      <w:proofErr w:type="spellStart"/>
      <w:r w:rsidRPr="0004582F">
        <w:rPr>
          <w:rFonts w:cs="Times New Roman"/>
          <w:szCs w:val="24"/>
        </w:rPr>
        <w:t>x</w:t>
      </w:r>
      <w:proofErr w:type="gramStart"/>
      <w:r w:rsidRPr="0004582F">
        <w:rPr>
          <w:rFonts w:cs="Times New Roman"/>
          <w:szCs w:val="24"/>
        </w:rPr>
        <w:t>,E</w:t>
      </w:r>
      <w:proofErr w:type="spellEnd"/>
      <w:proofErr w:type="gramEnd"/>
      <w:r w:rsidRPr="0004582F">
        <w:rPr>
          <w:rFonts w:cs="Times New Roman"/>
          <w:szCs w:val="24"/>
        </w:rPr>
        <w:t xml:space="preserve">) represents the flux of particle </w:t>
      </w:r>
      <w:proofErr w:type="spellStart"/>
      <w:r w:rsidRPr="0004582F">
        <w:rPr>
          <w:rFonts w:cs="Times New Roman"/>
          <w:szCs w:val="24"/>
        </w:rPr>
        <w:t>i</w:t>
      </w:r>
      <w:proofErr w:type="spellEnd"/>
      <w:r w:rsidRPr="0004582F">
        <w:rPr>
          <w:rFonts w:cs="Times New Roman"/>
          <w:szCs w:val="24"/>
        </w:rPr>
        <w:t xml:space="preserve"> at kinetic energy</w:t>
      </w:r>
      <w:r w:rsidR="00C478F3">
        <w:rPr>
          <w:rFonts w:cs="Times New Roman"/>
          <w:szCs w:val="24"/>
        </w:rPr>
        <w:t xml:space="preserve"> per nucleon</w:t>
      </w:r>
      <w:r w:rsidRPr="0004582F">
        <w:rPr>
          <w:rFonts w:cs="Times New Roman"/>
          <w:szCs w:val="24"/>
        </w:rPr>
        <w:t xml:space="preserve"> E and depth x, A</w:t>
      </w:r>
      <w:r w:rsidRPr="0004582F">
        <w:rPr>
          <w:rFonts w:cs="Times New Roman"/>
          <w:szCs w:val="24"/>
          <w:vertAlign w:val="subscript"/>
        </w:rPr>
        <w:t>i</w:t>
      </w:r>
      <w:r w:rsidRPr="0004582F">
        <w:rPr>
          <w:rFonts w:cs="Times New Roman"/>
          <w:szCs w:val="24"/>
        </w:rPr>
        <w:t xml:space="preserve"> is the atomic mass of particle </w:t>
      </w:r>
      <w:proofErr w:type="spellStart"/>
      <w:r w:rsidRPr="0004582F">
        <w:rPr>
          <w:rFonts w:cs="Times New Roman"/>
          <w:szCs w:val="24"/>
        </w:rPr>
        <w:t>i</w:t>
      </w:r>
      <w:proofErr w:type="spellEnd"/>
      <w:r w:rsidRPr="0004582F">
        <w:rPr>
          <w:rFonts w:cs="Times New Roman"/>
          <w:szCs w:val="24"/>
        </w:rPr>
        <w:t>, and S</w:t>
      </w:r>
      <w:r w:rsidRPr="0004582F">
        <w:rPr>
          <w:rFonts w:cs="Times New Roman"/>
          <w:szCs w:val="24"/>
          <w:vertAlign w:val="subscript"/>
        </w:rPr>
        <w:t>i</w:t>
      </w:r>
      <w:r w:rsidRPr="0004582F">
        <w:rPr>
          <w:rFonts w:cs="Times New Roman"/>
          <w:szCs w:val="24"/>
        </w:rPr>
        <w:t xml:space="preserve">(E) is the stopping power of particle </w:t>
      </w:r>
      <w:proofErr w:type="spellStart"/>
      <w:r w:rsidRPr="0004582F">
        <w:rPr>
          <w:rFonts w:cs="Times New Roman"/>
          <w:szCs w:val="24"/>
        </w:rPr>
        <w:t>i</w:t>
      </w:r>
      <w:proofErr w:type="spellEnd"/>
      <w:r w:rsidRPr="0004582F">
        <w:rPr>
          <w:rFonts w:cs="Times New Roman"/>
          <w:szCs w:val="24"/>
        </w:rPr>
        <w:t xml:space="preserve"> with kinetic energy </w:t>
      </w:r>
      <w:r w:rsidR="00C478F3">
        <w:rPr>
          <w:rFonts w:cs="Times New Roman"/>
          <w:szCs w:val="24"/>
        </w:rPr>
        <w:t xml:space="preserve">per nucleon </w:t>
      </w:r>
      <w:r w:rsidRPr="0004582F">
        <w:rPr>
          <w:rFonts w:cs="Times New Roman"/>
          <w:szCs w:val="24"/>
        </w:rPr>
        <w:t xml:space="preserve">E.  The macroscopic cross section </w:t>
      </w:r>
      <w:proofErr w:type="spellStart"/>
      <w:r w:rsidRPr="0004582F">
        <w:rPr>
          <w:rFonts w:cs="Times New Roman"/>
          <w:szCs w:val="24"/>
        </w:rPr>
        <w:t>σ</w:t>
      </w:r>
      <w:r w:rsidRPr="0004582F">
        <w:rPr>
          <w:rFonts w:cs="Times New Roman"/>
          <w:szCs w:val="24"/>
          <w:vertAlign w:val="subscript"/>
        </w:rPr>
        <w:t>i</w:t>
      </w:r>
      <w:proofErr w:type="spellEnd"/>
      <w:r w:rsidRPr="0004582F">
        <w:rPr>
          <w:rFonts w:cs="Times New Roman"/>
          <w:szCs w:val="24"/>
        </w:rPr>
        <w:t xml:space="preserve">(E) is the total cross section for particle </w:t>
      </w:r>
      <w:proofErr w:type="spellStart"/>
      <w:r w:rsidRPr="0004582F">
        <w:rPr>
          <w:rFonts w:cs="Times New Roman"/>
          <w:szCs w:val="24"/>
        </w:rPr>
        <w:t>i</w:t>
      </w:r>
      <w:proofErr w:type="spellEnd"/>
      <w:r w:rsidRPr="0004582F">
        <w:rPr>
          <w:rFonts w:cs="Times New Roman"/>
          <w:szCs w:val="24"/>
        </w:rPr>
        <w:t xml:space="preserve"> at kinetic energy</w:t>
      </w:r>
      <w:r w:rsidR="00C478F3">
        <w:rPr>
          <w:rFonts w:cs="Times New Roman"/>
          <w:szCs w:val="24"/>
        </w:rPr>
        <w:t xml:space="preserve"> per nucleon</w:t>
      </w:r>
      <w:r w:rsidRPr="0004582F">
        <w:rPr>
          <w:rFonts w:cs="Times New Roman"/>
          <w:szCs w:val="24"/>
        </w:rPr>
        <w:t xml:space="preserve"> E, and </w:t>
      </w:r>
      <w:proofErr w:type="spellStart"/>
      <w:r w:rsidRPr="0004582F">
        <w:rPr>
          <w:rFonts w:cs="Times New Roman"/>
          <w:szCs w:val="24"/>
        </w:rPr>
        <w:t>σ</w:t>
      </w:r>
      <w:r w:rsidRPr="0004582F">
        <w:rPr>
          <w:rFonts w:cs="Times New Roman"/>
          <w:szCs w:val="24"/>
          <w:vertAlign w:val="subscript"/>
        </w:rPr>
        <w:t>ih</w:t>
      </w:r>
      <w:proofErr w:type="spellEnd"/>
      <w:r w:rsidRPr="0004582F">
        <w:rPr>
          <w:rFonts w:cs="Times New Roman"/>
          <w:szCs w:val="24"/>
        </w:rPr>
        <w:t xml:space="preserve">(E,E’) is the </w:t>
      </w:r>
      <w:r w:rsidR="000D6001">
        <w:rPr>
          <w:rFonts w:cs="Times New Roman"/>
          <w:szCs w:val="24"/>
        </w:rPr>
        <w:t xml:space="preserve">macroscopic </w:t>
      </w:r>
      <w:r w:rsidRPr="0004582F">
        <w:rPr>
          <w:rFonts w:cs="Times New Roman"/>
          <w:szCs w:val="24"/>
        </w:rPr>
        <w:t xml:space="preserve">differential cross section covering interactions where particle h is traveling at </w:t>
      </w:r>
      <w:r w:rsidR="00C478F3">
        <w:rPr>
          <w:rFonts w:cs="Times New Roman"/>
          <w:szCs w:val="24"/>
        </w:rPr>
        <w:t xml:space="preserve">kinetic </w:t>
      </w:r>
      <w:r w:rsidRPr="0004582F">
        <w:rPr>
          <w:rFonts w:cs="Times New Roman"/>
          <w:szCs w:val="24"/>
        </w:rPr>
        <w:t>energy</w:t>
      </w:r>
      <w:r w:rsidR="00C478F3">
        <w:rPr>
          <w:rFonts w:cs="Times New Roman"/>
          <w:szCs w:val="24"/>
        </w:rPr>
        <w:t xml:space="preserve"> per nucleon</w:t>
      </w:r>
      <w:r w:rsidRPr="0004582F">
        <w:rPr>
          <w:rFonts w:cs="Times New Roman"/>
          <w:szCs w:val="24"/>
        </w:rPr>
        <w:t xml:space="preserve"> E’ and the interaction produces particle </w:t>
      </w:r>
      <w:proofErr w:type="spellStart"/>
      <w:r w:rsidRPr="0004582F">
        <w:rPr>
          <w:rFonts w:cs="Times New Roman"/>
          <w:szCs w:val="24"/>
        </w:rPr>
        <w:t>i</w:t>
      </w:r>
      <w:proofErr w:type="spellEnd"/>
      <w:r w:rsidR="00F211DB">
        <w:rPr>
          <w:rFonts w:cs="Times New Roman"/>
          <w:szCs w:val="24"/>
        </w:rPr>
        <w:t xml:space="preserve"> travelling at </w:t>
      </w:r>
      <w:r w:rsidR="00C478F3">
        <w:rPr>
          <w:rFonts w:cs="Times New Roman"/>
          <w:szCs w:val="24"/>
        </w:rPr>
        <w:t xml:space="preserve">kinetic </w:t>
      </w:r>
      <w:r w:rsidR="00F211DB">
        <w:rPr>
          <w:rFonts w:cs="Times New Roman"/>
          <w:szCs w:val="24"/>
        </w:rPr>
        <w:t>energy</w:t>
      </w:r>
      <w:r w:rsidR="00C478F3">
        <w:rPr>
          <w:rFonts w:cs="Times New Roman"/>
          <w:szCs w:val="24"/>
        </w:rPr>
        <w:t xml:space="preserve"> per nucleon</w:t>
      </w:r>
      <w:r w:rsidR="00F211DB">
        <w:rPr>
          <w:rFonts w:cs="Times New Roman"/>
          <w:szCs w:val="24"/>
        </w:rPr>
        <w:t xml:space="preserve"> E (Re</w:t>
      </w:r>
      <w:r w:rsidR="0010277E">
        <w:rPr>
          <w:rFonts w:cs="Times New Roman"/>
          <w:szCs w:val="24"/>
        </w:rPr>
        <w:t>f. 2</w:t>
      </w:r>
      <w:r w:rsidR="00F211DB">
        <w:rPr>
          <w:rFonts w:cs="Times New Roman"/>
          <w:szCs w:val="24"/>
        </w:rPr>
        <w:t>3</w:t>
      </w:r>
      <w:r w:rsidRPr="0004582F">
        <w:rPr>
          <w:rFonts w:cs="Times New Roman"/>
          <w:szCs w:val="24"/>
        </w:rPr>
        <w:t xml:space="preserve">).  HZETRN </w:t>
      </w:r>
      <w:r w:rsidR="00D16832" w:rsidRPr="0004582F">
        <w:rPr>
          <w:rFonts w:cs="Times New Roman"/>
          <w:szCs w:val="24"/>
        </w:rPr>
        <w:t>produces a numerical solution to this equation for given input parameters.</w:t>
      </w:r>
    </w:p>
    <w:p w:rsidR="00D16832" w:rsidRPr="0004582F" w:rsidRDefault="00D16832" w:rsidP="008E64B1">
      <w:pPr>
        <w:spacing w:after="0" w:line="480" w:lineRule="auto"/>
        <w:rPr>
          <w:rFonts w:cs="Times New Roman"/>
          <w:b/>
          <w:szCs w:val="24"/>
        </w:rPr>
      </w:pPr>
    </w:p>
    <w:p w:rsidR="000904ED" w:rsidRPr="002A0DF6" w:rsidRDefault="00D719E1" w:rsidP="002A0DF6">
      <w:pPr>
        <w:pStyle w:val="Heading3"/>
        <w:ind w:left="720"/>
      </w:pPr>
      <w:bookmarkStart w:id="10" w:name="_Toc381734495"/>
      <w:r w:rsidRPr="002A0DF6">
        <w:t>2</w:t>
      </w:r>
      <w:r w:rsidR="00DB5812" w:rsidRPr="002A0DF6">
        <w:t>.</w:t>
      </w:r>
      <w:r w:rsidR="00DB5812" w:rsidRPr="002A0DF6">
        <w:tab/>
      </w:r>
      <w:r w:rsidR="000904ED" w:rsidRPr="002A0DF6">
        <w:rPr>
          <w:rStyle w:val="Heading3Char"/>
          <w:b/>
        </w:rPr>
        <w:t>Existing Comparisons of HZETRN, HETC-HEDS, and FLUKA</w:t>
      </w:r>
      <w:bookmarkEnd w:id="10"/>
    </w:p>
    <w:p w:rsidR="000904ED" w:rsidRPr="0004582F" w:rsidRDefault="000904ED" w:rsidP="008E64B1">
      <w:pPr>
        <w:spacing w:after="0" w:line="480" w:lineRule="auto"/>
        <w:rPr>
          <w:rFonts w:cs="Times New Roman"/>
          <w:szCs w:val="24"/>
        </w:rPr>
      </w:pPr>
      <w:r w:rsidRPr="0004582F">
        <w:rPr>
          <w:rFonts w:cs="Times New Roman"/>
          <w:szCs w:val="24"/>
        </w:rPr>
        <w:tab/>
        <w:t xml:space="preserve">Previous work has shown good agreement between HZETRN, HETC-HEDS, and FLUKA.  </w:t>
      </w:r>
      <w:proofErr w:type="spellStart"/>
      <w:r w:rsidRPr="0004582F">
        <w:rPr>
          <w:rFonts w:cs="Times New Roman"/>
          <w:szCs w:val="24"/>
        </w:rPr>
        <w:t>Heinbockel</w:t>
      </w:r>
      <w:proofErr w:type="spellEnd"/>
      <w:r w:rsidRPr="0004582F">
        <w:rPr>
          <w:rFonts w:cs="Times New Roman"/>
          <w:szCs w:val="24"/>
        </w:rPr>
        <w:t xml:space="preserve"> </w:t>
      </w:r>
      <w:r w:rsidRPr="0004582F">
        <w:rPr>
          <w:rFonts w:cs="Times New Roman"/>
          <w:i/>
          <w:szCs w:val="24"/>
        </w:rPr>
        <w:t>et al.</w:t>
      </w:r>
      <w:r w:rsidRPr="0004582F">
        <w:rPr>
          <w:rFonts w:cs="Times New Roman"/>
          <w:szCs w:val="24"/>
        </w:rPr>
        <w:t xml:space="preserve"> published two separate papers in 2011 comparing the performance of these three codes for both SPE and GCR spectra in slab calculations similar to the calculations </w:t>
      </w:r>
      <w:r w:rsidR="00F211DB">
        <w:rPr>
          <w:rFonts w:cs="Times New Roman"/>
          <w:szCs w:val="24"/>
        </w:rPr>
        <w:t>perform</w:t>
      </w:r>
      <w:r w:rsidR="0010277E">
        <w:rPr>
          <w:rFonts w:cs="Times New Roman"/>
          <w:szCs w:val="24"/>
        </w:rPr>
        <w:t>ed for this work (Refs. 22 and 2</w:t>
      </w:r>
      <w:r w:rsidR="00F211DB">
        <w:rPr>
          <w:rFonts w:cs="Times New Roman"/>
          <w:szCs w:val="24"/>
        </w:rPr>
        <w:t>5</w:t>
      </w:r>
      <w:r w:rsidRPr="0004582F">
        <w:rPr>
          <w:rFonts w:cs="Times New Roman"/>
          <w:szCs w:val="24"/>
        </w:rPr>
        <w:t xml:space="preserve">).  In these papers, </w:t>
      </w:r>
      <w:proofErr w:type="spellStart"/>
      <w:r w:rsidRPr="0004582F">
        <w:rPr>
          <w:rFonts w:cs="Times New Roman"/>
          <w:szCs w:val="24"/>
        </w:rPr>
        <w:t>Heinbockel</w:t>
      </w:r>
      <w:proofErr w:type="spellEnd"/>
      <w:r w:rsidRPr="0004582F">
        <w:rPr>
          <w:rFonts w:cs="Times New Roman"/>
          <w:szCs w:val="24"/>
        </w:rPr>
        <w:t xml:space="preserve"> compared the performance</w:t>
      </w:r>
      <w:r w:rsidR="00911E71">
        <w:rPr>
          <w:rFonts w:cs="Times New Roman"/>
          <w:szCs w:val="24"/>
        </w:rPr>
        <w:t xml:space="preserve"> of the codes for dose and dose </w:t>
      </w:r>
      <w:r w:rsidRPr="0004582F">
        <w:rPr>
          <w:rFonts w:cs="Times New Roman"/>
          <w:szCs w:val="24"/>
        </w:rPr>
        <w:t>equivalent calculations but also incorporated a fluence comparison.</w:t>
      </w:r>
    </w:p>
    <w:p w:rsidR="000904ED" w:rsidRPr="0004582F" w:rsidRDefault="00343CAE" w:rsidP="008E64B1">
      <w:pPr>
        <w:spacing w:after="0" w:line="480" w:lineRule="auto"/>
        <w:rPr>
          <w:rFonts w:cs="Times New Roman"/>
          <w:szCs w:val="24"/>
        </w:rPr>
      </w:pPr>
      <w:r w:rsidRPr="0004582F">
        <w:rPr>
          <w:rFonts w:cs="Times New Roman"/>
          <w:szCs w:val="24"/>
        </w:rPr>
        <w:tab/>
      </w:r>
      <w:r w:rsidR="002E4BF5" w:rsidRPr="0004582F">
        <w:rPr>
          <w:rFonts w:cs="Times New Roman"/>
          <w:szCs w:val="24"/>
        </w:rPr>
        <w:t xml:space="preserve">  </w:t>
      </w:r>
      <w:proofErr w:type="spellStart"/>
      <w:r w:rsidR="001E3153" w:rsidRPr="0004582F">
        <w:rPr>
          <w:rFonts w:cs="Times New Roman"/>
          <w:szCs w:val="24"/>
        </w:rPr>
        <w:t>Heinbockel’s</w:t>
      </w:r>
      <w:proofErr w:type="spellEnd"/>
      <w:r w:rsidR="001E3153" w:rsidRPr="0004582F">
        <w:rPr>
          <w:rFonts w:cs="Times New Roman"/>
          <w:szCs w:val="24"/>
        </w:rPr>
        <w:t xml:space="preserve"> comparison of these</w:t>
      </w:r>
      <w:r w:rsidR="002E4BF5" w:rsidRPr="0004582F">
        <w:rPr>
          <w:rFonts w:cs="Times New Roman"/>
          <w:szCs w:val="24"/>
        </w:rPr>
        <w:t xml:space="preserve"> three codes </w:t>
      </w:r>
      <w:r w:rsidR="001E3153" w:rsidRPr="0004582F">
        <w:rPr>
          <w:rFonts w:cs="Times New Roman"/>
          <w:szCs w:val="24"/>
        </w:rPr>
        <w:t>for both GCR and SPE spectra</w:t>
      </w:r>
      <w:r w:rsidR="000F59ED" w:rsidRPr="0004582F">
        <w:rPr>
          <w:rFonts w:cs="Times New Roman"/>
          <w:szCs w:val="24"/>
        </w:rPr>
        <w:t xml:space="preserve"> compared results created using </w:t>
      </w:r>
      <w:r w:rsidR="002E4BF5" w:rsidRPr="0004582F">
        <w:rPr>
          <w:rFonts w:cs="Times New Roman"/>
          <w:szCs w:val="24"/>
        </w:rPr>
        <w:t>a 20 g cm</w:t>
      </w:r>
      <w:r w:rsidR="002E4BF5" w:rsidRPr="0004582F">
        <w:rPr>
          <w:rFonts w:cs="Times New Roman"/>
          <w:szCs w:val="24"/>
          <w:vertAlign w:val="superscript"/>
        </w:rPr>
        <w:t>-2</w:t>
      </w:r>
      <w:r w:rsidR="002E4BF5" w:rsidRPr="0004582F">
        <w:rPr>
          <w:rFonts w:cs="Times New Roman"/>
          <w:szCs w:val="24"/>
        </w:rPr>
        <w:t xml:space="preserve"> aluminum shield with a 30 g cm</w:t>
      </w:r>
      <w:r w:rsidR="002E4BF5" w:rsidRPr="0004582F">
        <w:rPr>
          <w:rFonts w:cs="Times New Roman"/>
          <w:szCs w:val="24"/>
          <w:vertAlign w:val="superscript"/>
        </w:rPr>
        <w:t>-2</w:t>
      </w:r>
      <w:r w:rsidR="002E4BF5" w:rsidRPr="0004582F">
        <w:rPr>
          <w:rFonts w:cs="Times New Roman"/>
          <w:szCs w:val="24"/>
        </w:rPr>
        <w:t xml:space="preserve"> water target behind it.</w:t>
      </w:r>
      <w:r w:rsidR="001E3153" w:rsidRPr="0004582F">
        <w:rPr>
          <w:rFonts w:cs="Times New Roman"/>
          <w:szCs w:val="24"/>
        </w:rPr>
        <w:t xml:space="preserve">  For the SPE comparison, </w:t>
      </w:r>
      <w:proofErr w:type="spellStart"/>
      <w:r w:rsidR="001E3153" w:rsidRPr="0004582F">
        <w:rPr>
          <w:rFonts w:cs="Times New Roman"/>
          <w:szCs w:val="24"/>
        </w:rPr>
        <w:t>Heinbockel</w:t>
      </w:r>
      <w:proofErr w:type="spellEnd"/>
      <w:r w:rsidR="001E3153" w:rsidRPr="0004582F">
        <w:rPr>
          <w:rFonts w:cs="Times New Roman"/>
          <w:szCs w:val="24"/>
        </w:rPr>
        <w:t xml:space="preserve"> used a spectrum created by Webber</w:t>
      </w:r>
      <w:r w:rsidR="000F59ED" w:rsidRPr="0004582F">
        <w:rPr>
          <w:rFonts w:cs="Times New Roman"/>
          <w:szCs w:val="24"/>
        </w:rPr>
        <w:t xml:space="preserve"> to mod</w:t>
      </w:r>
      <w:r w:rsidR="0010277E">
        <w:rPr>
          <w:rFonts w:cs="Times New Roman"/>
          <w:szCs w:val="24"/>
        </w:rPr>
        <w:t>el the February 1956 SPE (Ref. 2</w:t>
      </w:r>
      <w:r w:rsidR="00F211DB">
        <w:rPr>
          <w:rFonts w:cs="Times New Roman"/>
          <w:szCs w:val="24"/>
        </w:rPr>
        <w:t>2</w:t>
      </w:r>
      <w:r w:rsidR="000F59ED" w:rsidRPr="0004582F">
        <w:rPr>
          <w:rFonts w:cs="Times New Roman"/>
          <w:szCs w:val="24"/>
        </w:rPr>
        <w:t xml:space="preserve">).  </w:t>
      </w:r>
      <w:r w:rsidR="000904ED" w:rsidRPr="0004582F">
        <w:rPr>
          <w:rFonts w:cs="Times New Roman"/>
          <w:szCs w:val="24"/>
        </w:rPr>
        <w:t xml:space="preserve">For the GCR comparison, </w:t>
      </w:r>
      <w:proofErr w:type="spellStart"/>
      <w:r w:rsidR="000904ED" w:rsidRPr="0004582F">
        <w:rPr>
          <w:rFonts w:cs="Times New Roman"/>
          <w:szCs w:val="24"/>
        </w:rPr>
        <w:t>Heinbockel</w:t>
      </w:r>
      <w:proofErr w:type="spellEnd"/>
      <w:r w:rsidR="000904ED" w:rsidRPr="0004582F">
        <w:rPr>
          <w:rFonts w:cs="Times New Roman"/>
          <w:szCs w:val="24"/>
        </w:rPr>
        <w:t xml:space="preserve"> used the spectrum for the 1977 solar </w:t>
      </w:r>
      <w:r w:rsidR="000904ED" w:rsidRPr="0004582F">
        <w:rPr>
          <w:rFonts w:cs="Times New Roman"/>
          <w:szCs w:val="24"/>
        </w:rPr>
        <w:lastRenderedPageBreak/>
        <w:t xml:space="preserve">minimum calculated using </w:t>
      </w:r>
      <w:proofErr w:type="spellStart"/>
      <w:r w:rsidR="000904ED" w:rsidRPr="0004582F">
        <w:rPr>
          <w:rFonts w:cs="Times New Roman"/>
          <w:szCs w:val="24"/>
        </w:rPr>
        <w:t>Badwhar</w:t>
      </w:r>
      <w:proofErr w:type="spellEnd"/>
      <w:r w:rsidR="000904ED" w:rsidRPr="0004582F">
        <w:rPr>
          <w:rFonts w:cs="Times New Roman"/>
          <w:szCs w:val="24"/>
        </w:rPr>
        <w:t xml:space="preserve"> </w:t>
      </w:r>
      <w:r w:rsidR="00F211DB">
        <w:rPr>
          <w:rFonts w:cs="Times New Roman"/>
          <w:szCs w:val="24"/>
        </w:rPr>
        <w:t>and O’Neill’s model (Ref.</w:t>
      </w:r>
      <w:r w:rsidR="00C62480">
        <w:rPr>
          <w:rFonts w:cs="Times New Roman"/>
          <w:szCs w:val="24"/>
        </w:rPr>
        <w:t xml:space="preserve"> 2</w:t>
      </w:r>
      <w:r w:rsidR="00F211DB">
        <w:rPr>
          <w:rFonts w:cs="Times New Roman"/>
          <w:szCs w:val="24"/>
        </w:rPr>
        <w:t>6</w:t>
      </w:r>
      <w:r w:rsidR="000F59ED" w:rsidRPr="0004582F">
        <w:rPr>
          <w:rFonts w:cs="Times New Roman"/>
          <w:szCs w:val="24"/>
        </w:rPr>
        <w:t xml:space="preserve">).  With respect to both the SPE and GCR spectra, </w:t>
      </w:r>
      <w:proofErr w:type="spellStart"/>
      <w:r w:rsidR="000F59ED" w:rsidRPr="0004582F">
        <w:rPr>
          <w:rFonts w:cs="Times New Roman"/>
          <w:szCs w:val="24"/>
        </w:rPr>
        <w:t>Heinbockel</w:t>
      </w:r>
      <w:proofErr w:type="spellEnd"/>
      <w:r w:rsidR="000F59ED" w:rsidRPr="0004582F">
        <w:rPr>
          <w:rFonts w:cs="Times New Roman"/>
          <w:szCs w:val="24"/>
        </w:rPr>
        <w:t xml:space="preserve"> noted several areas where the codes did not agree well, particularly in fluence calculations.  </w:t>
      </w:r>
      <w:r w:rsidR="003C7109" w:rsidRPr="0004582F">
        <w:rPr>
          <w:rFonts w:cs="Times New Roman"/>
          <w:szCs w:val="24"/>
        </w:rPr>
        <w:t xml:space="preserve">For example, when comparing the resulting heavy ions on breakup of an incident carbon beam, FLUKA calculated significantly lower values for the production of heavier ions such as boron and beryllium than HZETRN and HETC-HEDS.  </w:t>
      </w:r>
      <w:proofErr w:type="spellStart"/>
      <w:r w:rsidR="000F59ED" w:rsidRPr="0004582F">
        <w:rPr>
          <w:rFonts w:cs="Times New Roman"/>
          <w:szCs w:val="24"/>
        </w:rPr>
        <w:t>Heinbockel</w:t>
      </w:r>
      <w:proofErr w:type="spellEnd"/>
      <w:r w:rsidR="000F59ED" w:rsidRPr="0004582F">
        <w:rPr>
          <w:rFonts w:cs="Times New Roman"/>
          <w:szCs w:val="24"/>
        </w:rPr>
        <w:t xml:space="preserve"> noted</w:t>
      </w:r>
      <w:r w:rsidR="000904ED" w:rsidRPr="0004582F">
        <w:rPr>
          <w:rFonts w:cs="Times New Roman"/>
          <w:szCs w:val="24"/>
        </w:rPr>
        <w:t xml:space="preserve"> that differences in energy deposition calculations between the three codes </w:t>
      </w:r>
      <w:r w:rsidR="003C7109" w:rsidRPr="0004582F">
        <w:rPr>
          <w:rFonts w:cs="Times New Roman"/>
          <w:szCs w:val="24"/>
        </w:rPr>
        <w:t xml:space="preserve">likely </w:t>
      </w:r>
      <w:r w:rsidR="000904ED" w:rsidRPr="0004582F">
        <w:rPr>
          <w:rFonts w:cs="Times New Roman"/>
          <w:szCs w:val="24"/>
        </w:rPr>
        <w:t>result from differences in calculation methodology, differences in cross section lib</w:t>
      </w:r>
      <w:r w:rsidR="00911E71">
        <w:rPr>
          <w:rFonts w:cs="Times New Roman"/>
          <w:szCs w:val="24"/>
        </w:rPr>
        <w:t xml:space="preserve">rary, and, with respect to dose </w:t>
      </w:r>
      <w:r w:rsidR="000904ED" w:rsidRPr="0004582F">
        <w:rPr>
          <w:rFonts w:cs="Times New Roman"/>
          <w:szCs w:val="24"/>
        </w:rPr>
        <w:t>equivalent, differences</w:t>
      </w:r>
      <w:r w:rsidR="00C62480">
        <w:rPr>
          <w:rFonts w:cs="Times New Roman"/>
          <w:szCs w:val="24"/>
        </w:rPr>
        <w:t xml:space="preserve"> in the quality factors (Ref. 2</w:t>
      </w:r>
      <w:r w:rsidR="00F211DB">
        <w:rPr>
          <w:rFonts w:cs="Times New Roman"/>
          <w:szCs w:val="24"/>
        </w:rPr>
        <w:t>5</w:t>
      </w:r>
      <w:r w:rsidR="000904ED" w:rsidRPr="0004582F">
        <w:rPr>
          <w:rFonts w:cs="Times New Roman"/>
          <w:szCs w:val="24"/>
        </w:rPr>
        <w:t xml:space="preserve">). </w:t>
      </w:r>
    </w:p>
    <w:p w:rsidR="000904ED" w:rsidRPr="0004582F" w:rsidRDefault="000904ED" w:rsidP="008E64B1">
      <w:pPr>
        <w:spacing w:after="0" w:line="480" w:lineRule="auto"/>
        <w:rPr>
          <w:rFonts w:cs="Times New Roman"/>
          <w:szCs w:val="24"/>
        </w:rPr>
      </w:pPr>
      <w:r w:rsidRPr="0004582F">
        <w:rPr>
          <w:rFonts w:cs="Times New Roman"/>
          <w:szCs w:val="24"/>
        </w:rPr>
        <w:tab/>
        <w:t>The three codes exhibit substantial differences in their calculation of dose.  FLUKA tallies dose by recording all energy deposited by any transported particle in a given region.  The sum of the deposited energy is then divided by mass to give a cumulative dose.  The HETC-HEDS calculation of dose looks instead at the difference in the particle’s energy between its entry into and exit from the region of interest.  HETC-HEDS handles low energy neutrons (less</w:t>
      </w:r>
      <w:r w:rsidR="00346737">
        <w:rPr>
          <w:rFonts w:cs="Times New Roman"/>
          <w:szCs w:val="24"/>
        </w:rPr>
        <w:t xml:space="preserve"> than a preselected cutoff, usually</w:t>
      </w:r>
      <w:r w:rsidRPr="0004582F">
        <w:rPr>
          <w:rFonts w:cs="Times New Roman"/>
          <w:szCs w:val="24"/>
        </w:rPr>
        <w:t xml:space="preserve"> 20 MeV) differently, performing a calculation based on the neutron flux and KERMA factors.  HZETRN calculates dose by integrating the calculated fluence with the stopping power of the ion being transported.  However, unlike HETC-HEDS and FLUKA, </w:t>
      </w:r>
      <w:r w:rsidR="00346737">
        <w:rPr>
          <w:rFonts w:cs="Times New Roman"/>
          <w:szCs w:val="24"/>
        </w:rPr>
        <w:t xml:space="preserve">the version of </w:t>
      </w:r>
      <w:r w:rsidRPr="0004582F">
        <w:rPr>
          <w:rFonts w:cs="Times New Roman"/>
          <w:szCs w:val="24"/>
        </w:rPr>
        <w:t xml:space="preserve">HZETRN </w:t>
      </w:r>
      <w:r w:rsidR="00346737">
        <w:rPr>
          <w:rFonts w:cs="Times New Roman"/>
          <w:szCs w:val="24"/>
        </w:rPr>
        <w:t xml:space="preserve">used for the simulations referenced in this work </w:t>
      </w:r>
      <w:r w:rsidRPr="0004582F">
        <w:rPr>
          <w:rFonts w:cs="Times New Roman"/>
          <w:szCs w:val="24"/>
        </w:rPr>
        <w:t xml:space="preserve">does not transport some particles, such as </w:t>
      </w:r>
      <w:proofErr w:type="spellStart"/>
      <w:r w:rsidRPr="0004582F">
        <w:rPr>
          <w:rFonts w:cs="Times New Roman"/>
          <w:szCs w:val="24"/>
        </w:rPr>
        <w:t>muons</w:t>
      </w:r>
      <w:proofErr w:type="spellEnd"/>
      <w:r w:rsidRPr="0004582F">
        <w:rPr>
          <w:rFonts w:cs="Times New Roman"/>
          <w:szCs w:val="24"/>
        </w:rPr>
        <w:t xml:space="preserve">, </w:t>
      </w:r>
      <w:proofErr w:type="spellStart"/>
      <w:r w:rsidRPr="0004582F">
        <w:rPr>
          <w:rFonts w:cs="Times New Roman"/>
          <w:szCs w:val="24"/>
        </w:rPr>
        <w:t>pions</w:t>
      </w:r>
      <w:proofErr w:type="spellEnd"/>
      <w:r w:rsidRPr="0004582F">
        <w:rPr>
          <w:rFonts w:cs="Times New Roman"/>
          <w:szCs w:val="24"/>
        </w:rPr>
        <w:t>, electrons, positrons, and photons.  Under some circumstances, these particles can contribute substantia</w:t>
      </w:r>
      <w:r w:rsidR="00C62480">
        <w:rPr>
          <w:rFonts w:cs="Times New Roman"/>
          <w:szCs w:val="24"/>
        </w:rPr>
        <w:t>lly to deposited energy (Ref. 2</w:t>
      </w:r>
      <w:r w:rsidR="00F211DB">
        <w:rPr>
          <w:rFonts w:cs="Times New Roman"/>
          <w:szCs w:val="24"/>
        </w:rPr>
        <w:t>5</w:t>
      </w:r>
      <w:r w:rsidRPr="0004582F">
        <w:rPr>
          <w:rFonts w:cs="Times New Roman"/>
          <w:szCs w:val="24"/>
        </w:rPr>
        <w:t>).</w:t>
      </w:r>
      <w:r w:rsidR="001E3153" w:rsidRPr="0004582F">
        <w:rPr>
          <w:rFonts w:cs="Times New Roman"/>
          <w:szCs w:val="24"/>
        </w:rPr>
        <w:t xml:space="preserve">  Furthermore, of the three codes, only FLUKA transports delta-rays.</w:t>
      </w:r>
    </w:p>
    <w:p w:rsidR="00511E4D" w:rsidRDefault="000904ED" w:rsidP="00FA0BA6">
      <w:pPr>
        <w:spacing w:after="0" w:line="480" w:lineRule="auto"/>
        <w:rPr>
          <w:rFonts w:cs="Times New Roman"/>
          <w:szCs w:val="24"/>
        </w:rPr>
      </w:pPr>
      <w:r w:rsidRPr="0004582F">
        <w:rPr>
          <w:rFonts w:cs="Times New Roman"/>
          <w:szCs w:val="24"/>
        </w:rPr>
        <w:lastRenderedPageBreak/>
        <w:tab/>
        <w:t>The codes also differ in their calculat</w:t>
      </w:r>
      <w:r w:rsidR="00911E71">
        <w:rPr>
          <w:rFonts w:cs="Times New Roman"/>
          <w:szCs w:val="24"/>
        </w:rPr>
        <w:t xml:space="preserve">ions of dose </w:t>
      </w:r>
      <w:r w:rsidR="003C7109" w:rsidRPr="0004582F">
        <w:rPr>
          <w:rFonts w:cs="Times New Roman"/>
          <w:szCs w:val="24"/>
        </w:rPr>
        <w:t>equivalent.  Most importantly, HETC-HEDS u</w:t>
      </w:r>
      <w:r w:rsidR="001B6927">
        <w:rPr>
          <w:rFonts w:cs="Times New Roman"/>
          <w:szCs w:val="24"/>
        </w:rPr>
        <w:t>ses the</w:t>
      </w:r>
      <w:r w:rsidR="002251AA">
        <w:rPr>
          <w:rFonts w:cs="Times New Roman"/>
          <w:szCs w:val="24"/>
        </w:rPr>
        <w:t xml:space="preserve"> </w:t>
      </w:r>
      <w:r w:rsidR="00C62480">
        <w:rPr>
          <w:rFonts w:cs="Times New Roman"/>
          <w:szCs w:val="24"/>
        </w:rPr>
        <w:t>ICRP-26 quality factors (Ref. 14</w:t>
      </w:r>
      <w:r w:rsidR="001B6927">
        <w:rPr>
          <w:rFonts w:cs="Times New Roman"/>
          <w:szCs w:val="24"/>
        </w:rPr>
        <w:t xml:space="preserve">) </w:t>
      </w:r>
      <w:r w:rsidR="003C7109" w:rsidRPr="0004582F">
        <w:rPr>
          <w:rFonts w:cs="Times New Roman"/>
          <w:szCs w:val="24"/>
        </w:rPr>
        <w:t>rather than the ICRP-60 quality factors</w:t>
      </w:r>
      <w:r w:rsidR="00C62480">
        <w:rPr>
          <w:rFonts w:cs="Times New Roman"/>
          <w:szCs w:val="24"/>
        </w:rPr>
        <w:t xml:space="preserve"> (Ref. 12</w:t>
      </w:r>
      <w:r w:rsidR="001B6927">
        <w:rPr>
          <w:rFonts w:cs="Times New Roman"/>
          <w:szCs w:val="24"/>
        </w:rPr>
        <w:t>)</w:t>
      </w:r>
      <w:r w:rsidR="003C7109" w:rsidRPr="0004582F">
        <w:rPr>
          <w:rFonts w:cs="Times New Roman"/>
          <w:szCs w:val="24"/>
        </w:rPr>
        <w:t>.</w:t>
      </w:r>
      <w:r w:rsidR="00C45532" w:rsidRPr="0004582F">
        <w:rPr>
          <w:rFonts w:cs="Times New Roman"/>
          <w:szCs w:val="24"/>
        </w:rPr>
        <w:t xml:space="preserve">  Not surprisingly, for GCR spectra, FLUKA and HZETRN showed better agreement than the codes showed with HETC-HEDS.</w:t>
      </w:r>
      <w:r w:rsidRPr="0004582F">
        <w:rPr>
          <w:rFonts w:cs="Times New Roman"/>
          <w:szCs w:val="24"/>
        </w:rPr>
        <w:t xml:space="preserve">  </w:t>
      </w:r>
      <w:r w:rsidR="00621669" w:rsidRPr="0004582F">
        <w:rPr>
          <w:rFonts w:cs="Times New Roman"/>
          <w:szCs w:val="24"/>
        </w:rPr>
        <w:t>The ICRP-26 and ICRP-60 quality factors differ substantially from one another and should be expected to provide disparate results.</w:t>
      </w:r>
      <w:r w:rsidR="00511E4D">
        <w:rPr>
          <w:rFonts w:cs="Times New Roman"/>
          <w:szCs w:val="24"/>
        </w:rPr>
        <w:br w:type="page"/>
      </w:r>
    </w:p>
    <w:p w:rsidR="00944E4C" w:rsidRPr="00F01254" w:rsidRDefault="00CF7AA2" w:rsidP="00F01254">
      <w:pPr>
        <w:pStyle w:val="Heading1"/>
      </w:pPr>
      <w:bookmarkStart w:id="11" w:name="_Toc381734496"/>
      <w:r w:rsidRPr="00F01254">
        <w:rPr>
          <w:rStyle w:val="Heading1Char"/>
          <w:b/>
        </w:rPr>
        <w:lastRenderedPageBreak/>
        <w:t>Lookup Table Calculations</w:t>
      </w:r>
      <w:bookmarkEnd w:id="11"/>
    </w:p>
    <w:p w:rsidR="00917BF1" w:rsidRPr="002A0DF6" w:rsidRDefault="002C4091" w:rsidP="002A0DF6">
      <w:pPr>
        <w:pStyle w:val="Heading2"/>
      </w:pPr>
      <w:bookmarkStart w:id="12" w:name="_Toc381734497"/>
      <w:r w:rsidRPr="002A0DF6">
        <w:t>A.</w:t>
      </w:r>
      <w:r w:rsidRPr="002A0DF6">
        <w:tab/>
      </w:r>
      <w:r w:rsidR="00917BF1" w:rsidRPr="002A0DF6">
        <w:rPr>
          <w:rStyle w:val="Heading2Char"/>
          <w:b/>
        </w:rPr>
        <w:t>Description of the Calculations</w:t>
      </w:r>
      <w:bookmarkEnd w:id="12"/>
    </w:p>
    <w:p w:rsidR="000E56F5" w:rsidRPr="0004582F" w:rsidRDefault="002E47D7" w:rsidP="008E64B1">
      <w:pPr>
        <w:spacing w:after="0" w:line="480" w:lineRule="auto"/>
        <w:rPr>
          <w:rFonts w:cs="Times New Roman"/>
          <w:szCs w:val="24"/>
        </w:rPr>
      </w:pPr>
      <w:r w:rsidRPr="0004582F">
        <w:rPr>
          <w:rFonts w:cs="Times New Roman"/>
          <w:szCs w:val="24"/>
        </w:rPr>
        <w:tab/>
        <w:t>This work will undertake the development of lookup tables and parameterizations for energy deposition and fluence data in water for several heavy ions of typical GCR energy after the particles penetrate varying layers of typical shielding ma</w:t>
      </w:r>
      <w:r w:rsidR="001F364E" w:rsidRPr="0004582F">
        <w:rPr>
          <w:rFonts w:cs="Times New Roman"/>
          <w:szCs w:val="24"/>
        </w:rPr>
        <w:t>terials from space applications using FLUKA Monte Carlo Transport Code.</w:t>
      </w:r>
      <w:r w:rsidRPr="0004582F">
        <w:rPr>
          <w:rFonts w:cs="Times New Roman"/>
          <w:szCs w:val="24"/>
        </w:rPr>
        <w:t xml:space="preserve">  The particles examined include the most common isotopes of heavy ions ranging from protons (Z=1) to iron ions (Z=26).  Energies range from 1 MeV/</w:t>
      </w:r>
      <w:r w:rsidR="00391ED7">
        <w:rPr>
          <w:rFonts w:cs="Times New Roman"/>
          <w:szCs w:val="24"/>
        </w:rPr>
        <w:t xml:space="preserve">n to 10 </w:t>
      </w:r>
      <w:proofErr w:type="spellStart"/>
      <w:r w:rsidR="00391ED7">
        <w:rPr>
          <w:rFonts w:cs="Times New Roman"/>
          <w:szCs w:val="24"/>
        </w:rPr>
        <w:t>GeV</w:t>
      </w:r>
      <w:proofErr w:type="spellEnd"/>
      <w:r w:rsidR="00391ED7">
        <w:rPr>
          <w:rFonts w:cs="Times New Roman"/>
          <w:szCs w:val="24"/>
        </w:rPr>
        <w:t>/n as follows:  1, 5</w:t>
      </w:r>
      <w:r w:rsidRPr="0004582F">
        <w:rPr>
          <w:rFonts w:cs="Times New Roman"/>
          <w:szCs w:val="24"/>
        </w:rPr>
        <w:t>, 10, 20, 40, 60, 80, 100, 200, 400, 600, 800, 1000, 1500, 2000, 2500, 3500, 5000, 10000 MeV/n.  The ions are generated in free space and penetrate varying thickness of aluminum and polyethylene shielding prior to entering 100 g cm</w:t>
      </w:r>
      <w:r w:rsidRPr="0004582F">
        <w:rPr>
          <w:rFonts w:cs="Times New Roman"/>
          <w:szCs w:val="24"/>
          <w:vertAlign w:val="superscript"/>
        </w:rPr>
        <w:t>-2</w:t>
      </w:r>
      <w:r w:rsidRPr="0004582F">
        <w:rPr>
          <w:rFonts w:cs="Times New Roman"/>
          <w:szCs w:val="24"/>
        </w:rPr>
        <w:t xml:space="preserve"> of water, where the fluence and energy deposition measurements are made.  The shielding depths are 0, 0.0016, 0.0025, 0.004, 0.0063, 0.01, 0.016, 0.025, 0.04, 0.063, 0.1, 0.16, 0.25, 0.4, 0.63, 1, 1.6, 2.5, 4, 6.3, 10, 16, 25, 40, 63, and 100 g cm</w:t>
      </w:r>
      <w:r w:rsidRPr="0004582F">
        <w:rPr>
          <w:rFonts w:cs="Times New Roman"/>
          <w:szCs w:val="24"/>
          <w:vertAlign w:val="superscript"/>
        </w:rPr>
        <w:t>-2</w:t>
      </w:r>
      <w:r w:rsidRPr="0004582F">
        <w:rPr>
          <w:rFonts w:cs="Times New Roman"/>
          <w:szCs w:val="24"/>
        </w:rPr>
        <w:t>.</w:t>
      </w:r>
      <w:r w:rsidR="001F364E" w:rsidRPr="0004582F">
        <w:rPr>
          <w:rFonts w:cs="Times New Roman"/>
          <w:szCs w:val="24"/>
        </w:rPr>
        <w:t xml:space="preserve">  These shielding depths represent the thickness of the individual shielding layers.  In other words, the shield consists of a layer of aluminum at one of these shielding depths followed by a layer of polyethylene at one of these depths.  Measurements of the desired quantities (particle </w:t>
      </w:r>
      <w:proofErr w:type="spellStart"/>
      <w:r w:rsidR="001F364E" w:rsidRPr="0004582F">
        <w:rPr>
          <w:rFonts w:cs="Times New Roman"/>
          <w:szCs w:val="24"/>
        </w:rPr>
        <w:t>fluences</w:t>
      </w:r>
      <w:proofErr w:type="spellEnd"/>
      <w:r w:rsidR="001F364E" w:rsidRPr="0004582F">
        <w:rPr>
          <w:rFonts w:cs="Times New Roman"/>
          <w:szCs w:val="24"/>
        </w:rPr>
        <w:t xml:space="preserve">, dose, </w:t>
      </w:r>
      <w:proofErr w:type="gramStart"/>
      <w:r w:rsidR="001F364E" w:rsidRPr="0004582F">
        <w:rPr>
          <w:rFonts w:cs="Times New Roman"/>
          <w:szCs w:val="24"/>
        </w:rPr>
        <w:t>dose</w:t>
      </w:r>
      <w:proofErr w:type="gramEnd"/>
      <w:r w:rsidR="001F364E" w:rsidRPr="0004582F">
        <w:rPr>
          <w:rFonts w:cs="Times New Roman"/>
          <w:szCs w:val="24"/>
        </w:rPr>
        <w:t xml:space="preserve"> equivalent) are made at the same depths in the water layer.  These energies and shielding combinations were used because they were the combinations that were requested by </w:t>
      </w:r>
      <w:r w:rsidR="0089792C">
        <w:rPr>
          <w:rFonts w:cs="Times New Roman"/>
          <w:szCs w:val="24"/>
        </w:rPr>
        <w:t xml:space="preserve">NASA-Johnson Space Center </w:t>
      </w:r>
      <w:r w:rsidR="001F364E" w:rsidRPr="0004582F">
        <w:rPr>
          <w:rFonts w:cs="Times New Roman"/>
          <w:szCs w:val="24"/>
        </w:rPr>
        <w:t xml:space="preserve">SRAG for this work (Ref. </w:t>
      </w:r>
      <w:r w:rsidR="00D4304F">
        <w:rPr>
          <w:rFonts w:cs="Times New Roman"/>
          <w:szCs w:val="24"/>
        </w:rPr>
        <w:t>29</w:t>
      </w:r>
      <w:r w:rsidR="001F364E" w:rsidRPr="0004582F">
        <w:rPr>
          <w:rFonts w:cs="Times New Roman"/>
          <w:szCs w:val="24"/>
        </w:rPr>
        <w:t>).</w:t>
      </w:r>
      <w:r w:rsidR="00C478F3">
        <w:rPr>
          <w:rFonts w:cs="Times New Roman"/>
          <w:szCs w:val="24"/>
        </w:rPr>
        <w:t xml:space="preserve">  SRAG intends to use this lookup tool initially for the analysis of radiation associated with the International Space Station.</w:t>
      </w:r>
    </w:p>
    <w:p w:rsidR="001F364E" w:rsidRPr="0004582F" w:rsidRDefault="00965A10" w:rsidP="008E64B1">
      <w:pPr>
        <w:spacing w:after="0" w:line="480" w:lineRule="auto"/>
        <w:rPr>
          <w:rFonts w:cs="Times New Roman"/>
          <w:szCs w:val="24"/>
        </w:rPr>
      </w:pPr>
      <w:r>
        <w:rPr>
          <w:noProof/>
        </w:rPr>
        <w:lastRenderedPageBreak/>
        <mc:AlternateContent>
          <mc:Choice Requires="wps">
            <w:drawing>
              <wp:anchor distT="0" distB="0" distL="114300" distR="114300" simplePos="0" relativeHeight="251706368" behindDoc="0" locked="0" layoutInCell="1" allowOverlap="1">
                <wp:simplePos x="0" y="0"/>
                <wp:positionH relativeFrom="column">
                  <wp:posOffset>704215</wp:posOffset>
                </wp:positionH>
                <wp:positionV relativeFrom="paragraph">
                  <wp:posOffset>1481455</wp:posOffset>
                </wp:positionV>
                <wp:extent cx="4370070" cy="47752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70070" cy="477520"/>
                        </a:xfrm>
                        <a:prstGeom prst="rect">
                          <a:avLst/>
                        </a:prstGeom>
                        <a:solidFill>
                          <a:prstClr val="white"/>
                        </a:solidFill>
                        <a:ln>
                          <a:noFill/>
                        </a:ln>
                        <a:effectLst/>
                      </wps:spPr>
                      <wps:txbx>
                        <w:txbxContent>
                          <w:p w:rsidR="00453A2D" w:rsidRPr="00B05131" w:rsidRDefault="00453A2D" w:rsidP="005511A0">
                            <w:pPr>
                              <w:pStyle w:val="Caption"/>
                              <w:rPr>
                                <w:rFonts w:cs="Times New Roman"/>
                                <w:noProof/>
                                <w:szCs w:val="24"/>
                              </w:rPr>
                            </w:pPr>
                            <w:bookmarkStart w:id="13" w:name="_Ref381033661"/>
                            <w:bookmarkStart w:id="14" w:name="_Toc381734536"/>
                            <w:r>
                              <w:t xml:space="preserve">Figure </w:t>
                            </w:r>
                            <w:fldSimple w:instr=" SEQ Figure \* ARABIC ">
                              <w:r>
                                <w:rPr>
                                  <w:noProof/>
                                </w:rPr>
                                <w:t>1</w:t>
                              </w:r>
                            </w:fldSimple>
                            <w:bookmarkEnd w:id="13"/>
                            <w:r>
                              <w:t xml:space="preserve">: </w:t>
                            </w:r>
                            <w:r w:rsidRPr="00B01D68">
                              <w:t>Two detectors, A and B, showing the small slivers used to calculate dose and dose equivalent (Ref. 30).</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55.45pt;margin-top:116.65pt;width:344.1pt;height:37.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" stroked="f">
                <v:path arrowok="t"/>
                <v:textbox style="mso-fit-shape-to-text:t" inset="0,0,0,0">
                  <w:txbxContent>
                    <w:p w:rsidR="00453A2D" w:rsidRPr="00B05131" w:rsidRDefault="00453A2D" w:rsidP="005511A0">
                      <w:pPr>
                        <w:pStyle w:val="Caption"/>
                        <w:rPr>
                          <w:rFonts w:cs="Times New Roman"/>
                          <w:noProof/>
                          <w:szCs w:val="24"/>
                        </w:rPr>
                      </w:pPr>
                      <w:bookmarkStart w:id="15" w:name="_Ref381033661"/>
                      <w:bookmarkStart w:id="16" w:name="_Toc381734536"/>
                      <w:r>
                        <w:t xml:space="preserve">Figure </w:t>
                      </w:r>
                      <w:fldSimple w:instr=" SEQ Figure \* ARABIC ">
                        <w:r>
                          <w:rPr>
                            <w:noProof/>
                          </w:rPr>
                          <w:t>1</w:t>
                        </w:r>
                      </w:fldSimple>
                      <w:bookmarkEnd w:id="15"/>
                      <w:r>
                        <w:t xml:space="preserve">: </w:t>
                      </w:r>
                      <w:r w:rsidRPr="00B01D68">
                        <w:t>Two detectors, A and B, showing the small slivers used to calculate dose and dose equivalent (Ref. 30).</w:t>
                      </w:r>
                      <w:bookmarkEnd w:id="16"/>
                    </w:p>
                  </w:txbxContent>
                </v:textbox>
              </v:shape>
            </w:pict>
          </mc:Fallback>
        </mc:AlternateContent>
      </w:r>
      <w:r>
        <w:rPr>
          <w:rFonts w:cs="Times New Roman"/>
          <w:noProof/>
          <w:szCs w:val="24"/>
        </w:rPr>
        <mc:AlternateContent>
          <mc:Choice Requires="wpg">
            <w:drawing>
              <wp:anchor distT="0" distB="685800" distL="114300" distR="114300" simplePos="0" relativeHeight="251674624" behindDoc="0" locked="0" layoutInCell="1" allowOverlap="1">
                <wp:simplePos x="0" y="0"/>
                <wp:positionH relativeFrom="column">
                  <wp:posOffset>703580</wp:posOffset>
                </wp:positionH>
                <wp:positionV relativeFrom="page">
                  <wp:posOffset>914400</wp:posOffset>
                </wp:positionV>
                <wp:extent cx="4370705" cy="1837690"/>
                <wp:effectExtent l="0" t="0" r="10795" b="0"/>
                <wp:wrapTopAndBottom/>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70705" cy="1837690"/>
                          <a:chOff x="0" y="0"/>
                          <a:chExt cx="4370070" cy="1834515"/>
                        </a:xfrm>
                      </wpg:grpSpPr>
                      <wpg:grpSp>
                        <wpg:cNvPr id="5" name="Group 21"/>
                        <wpg:cNvGrpSpPr>
                          <a:grpSpLocks noChangeAspect="1"/>
                        </wpg:cNvGrpSpPr>
                        <wpg:grpSpPr bwMode="auto">
                          <a:xfrm>
                            <a:off x="0" y="0"/>
                            <a:ext cx="4370070" cy="1834515"/>
                            <a:chOff x="0" y="0"/>
                            <a:chExt cx="89154" cy="51300"/>
                          </a:xfrm>
                        </wpg:grpSpPr>
                        <wps:wsp>
                          <wps:cNvPr id="6" name="Flowchart: Process 23"/>
                          <wps:cNvSpPr>
                            <a:spLocks noChangeArrowheads="1"/>
                          </wps:cNvSpPr>
                          <wps:spPr bwMode="auto">
                            <a:xfrm>
                              <a:off x="16007" y="758"/>
                              <a:ext cx="6855" cy="29724"/>
                            </a:xfrm>
                            <a:prstGeom prst="flowChartProcess">
                              <a:avLst/>
                            </a:prstGeom>
                            <a:solidFill>
                              <a:schemeClr val="tx2">
                                <a:lumMod val="40000"/>
                                <a:lumOff val="60000"/>
                              </a:schemeClr>
                            </a:solidFill>
                            <a:ln w="25400">
                              <a:solidFill>
                                <a:schemeClr val="accent1">
                                  <a:lumMod val="50000"/>
                                  <a:lumOff val="0"/>
                                </a:schemeClr>
                              </a:solidFill>
                              <a:miter lim="800000"/>
                              <a:headEnd/>
                              <a:tailEnd/>
                            </a:ln>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7" name="Flowchart: Process 24"/>
                          <wps:cNvSpPr>
                            <a:spLocks noChangeArrowheads="1"/>
                          </wps:cNvSpPr>
                          <wps:spPr bwMode="auto">
                            <a:xfrm>
                              <a:off x="22862" y="758"/>
                              <a:ext cx="6856" cy="29724"/>
                            </a:xfrm>
                            <a:prstGeom prst="flowChartProcess">
                              <a:avLst/>
                            </a:prstGeom>
                            <a:solidFill>
                              <a:schemeClr val="tx2">
                                <a:lumMod val="40000"/>
                                <a:lumOff val="60000"/>
                              </a:schemeClr>
                            </a:solidFill>
                            <a:ln w="25400">
                              <a:solidFill>
                                <a:schemeClr val="accent1">
                                  <a:lumMod val="50000"/>
                                  <a:lumOff val="0"/>
                                </a:schemeClr>
                              </a:solidFill>
                              <a:miter lim="800000"/>
                              <a:headEnd/>
                              <a:tailEnd/>
                            </a:ln>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8" name="Flowchart: Process 25"/>
                          <wps:cNvSpPr>
                            <a:spLocks noChangeArrowheads="1"/>
                          </wps:cNvSpPr>
                          <wps:spPr bwMode="auto">
                            <a:xfrm>
                              <a:off x="29718" y="758"/>
                              <a:ext cx="32774" cy="29724"/>
                            </a:xfrm>
                            <a:prstGeom prst="flowChartProcess">
                              <a:avLst/>
                            </a:prstGeom>
                            <a:solidFill>
                              <a:schemeClr val="tx2">
                                <a:lumMod val="75000"/>
                                <a:lumOff val="0"/>
                              </a:schemeClr>
                            </a:solidFill>
                            <a:ln w="25400">
                              <a:solidFill>
                                <a:schemeClr val="accent1">
                                  <a:lumMod val="50000"/>
                                  <a:lumOff val="0"/>
                                </a:schemeClr>
                              </a:solidFill>
                              <a:miter lim="800000"/>
                              <a:headEnd/>
                              <a:tailEnd/>
                            </a:ln>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9" name="TextBox 11"/>
                          <wps:cNvSpPr txBox="1">
                            <a:spLocks noChangeArrowheads="1"/>
                          </wps:cNvSpPr>
                          <wps:spPr bwMode="auto">
                            <a:xfrm>
                              <a:off x="21256" y="45713"/>
                              <a:ext cx="4734" cy="5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A2D" w:rsidRPr="0044763A" w:rsidRDefault="00453A2D" w:rsidP="0044763A">
                                <w:pPr>
                                  <w:pStyle w:val="NormalWeb"/>
                                  <w:spacing w:before="0" w:beforeAutospacing="0" w:after="0" w:afterAutospacing="0"/>
                                  <w:rPr>
                                    <w:sz w:val="10"/>
                                  </w:rPr>
                                </w:pPr>
                                <w:r w:rsidRPr="0044763A">
                                  <w:rPr>
                                    <w:color w:val="000000" w:themeColor="text1"/>
                                    <w:kern w:val="24"/>
                                    <w:sz w:val="18"/>
                                    <w:szCs w:val="40"/>
                                  </w:rPr>
                                  <w:t>A</w:t>
                                </w:r>
                              </w:p>
                            </w:txbxContent>
                          </wps:txbx>
                          <wps:bodyPr rot="0" vert="horz" wrap="square" lIns="91440" tIns="45720" rIns="91440" bIns="45720" anchor="t" anchorCtr="0" upright="1">
                            <a:noAutofit/>
                          </wps:bodyPr>
                        </wps:wsp>
                        <wps:wsp>
                          <wps:cNvPr id="10" name="TextBox 13"/>
                          <wps:cNvSpPr txBox="1">
                            <a:spLocks noChangeArrowheads="1"/>
                          </wps:cNvSpPr>
                          <wps:spPr bwMode="auto">
                            <a:xfrm>
                              <a:off x="67270" y="45713"/>
                              <a:ext cx="4195" cy="55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3A2D" w:rsidRPr="0044763A" w:rsidRDefault="00453A2D" w:rsidP="0044763A">
                                <w:pPr>
                                  <w:pStyle w:val="NormalWeb"/>
                                  <w:spacing w:before="0" w:beforeAutospacing="0" w:after="0" w:afterAutospacing="0"/>
                                  <w:rPr>
                                    <w:sz w:val="10"/>
                                  </w:rPr>
                                </w:pPr>
                                <w:r w:rsidRPr="0044763A">
                                  <w:rPr>
                                    <w:color w:val="000000" w:themeColor="text1"/>
                                    <w:kern w:val="24"/>
                                    <w:sz w:val="18"/>
                                    <w:szCs w:val="40"/>
                                  </w:rPr>
                                  <w:t>B</w:t>
                                </w:r>
                              </w:p>
                            </w:txbxContent>
                          </wps:txbx>
                          <wps:bodyPr rot="0" vert="horz" wrap="square" lIns="91440" tIns="45720" rIns="91440" bIns="45720" anchor="t" anchorCtr="0" upright="1">
                            <a:noAutofit/>
                          </wps:bodyPr>
                        </wps:wsp>
                        <wps:wsp>
                          <wps:cNvPr id="11" name="Flowchart: Process 28"/>
                          <wps:cNvSpPr>
                            <a:spLocks noChangeArrowheads="1"/>
                          </wps:cNvSpPr>
                          <wps:spPr bwMode="auto">
                            <a:xfrm>
                              <a:off x="3056" y="758"/>
                              <a:ext cx="12951" cy="29724"/>
                            </a:xfrm>
                            <a:prstGeom prst="flowChartProcess">
                              <a:avLst/>
                            </a:prstGeom>
                            <a:solidFill>
                              <a:schemeClr val="tx2">
                                <a:lumMod val="75000"/>
                                <a:lumOff val="0"/>
                              </a:schemeClr>
                            </a:solidFill>
                            <a:ln w="25400">
                              <a:solidFill>
                                <a:schemeClr val="accent1">
                                  <a:lumMod val="50000"/>
                                  <a:lumOff val="0"/>
                                </a:schemeClr>
                              </a:solidFill>
                              <a:miter lim="800000"/>
                              <a:headEnd/>
                              <a:tailEnd/>
                            </a:ln>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12" name="Flowchart: Process 29"/>
                          <wps:cNvSpPr>
                            <a:spLocks noChangeArrowheads="1"/>
                          </wps:cNvSpPr>
                          <wps:spPr bwMode="auto">
                            <a:xfrm>
                              <a:off x="62492" y="758"/>
                              <a:ext cx="6855" cy="29724"/>
                            </a:xfrm>
                            <a:prstGeom prst="flowChartProcess">
                              <a:avLst/>
                            </a:prstGeom>
                            <a:solidFill>
                              <a:schemeClr val="tx2">
                                <a:lumMod val="40000"/>
                                <a:lumOff val="60000"/>
                              </a:schemeClr>
                            </a:solidFill>
                            <a:ln w="25400">
                              <a:solidFill>
                                <a:schemeClr val="accent1">
                                  <a:lumMod val="50000"/>
                                  <a:lumOff val="0"/>
                                </a:schemeClr>
                              </a:solidFill>
                              <a:miter lim="800000"/>
                              <a:headEnd/>
                              <a:tailEnd/>
                            </a:ln>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13" name="Flowchart: Process 30"/>
                          <wps:cNvSpPr>
                            <a:spLocks noChangeArrowheads="1"/>
                          </wps:cNvSpPr>
                          <wps:spPr bwMode="auto">
                            <a:xfrm>
                              <a:off x="69347" y="758"/>
                              <a:ext cx="6856" cy="29724"/>
                            </a:xfrm>
                            <a:prstGeom prst="flowChartProcess">
                              <a:avLst/>
                            </a:prstGeom>
                            <a:solidFill>
                              <a:schemeClr val="tx2">
                                <a:lumMod val="40000"/>
                                <a:lumOff val="60000"/>
                              </a:schemeClr>
                            </a:solidFill>
                            <a:ln w="25400">
                              <a:solidFill>
                                <a:schemeClr val="accent1">
                                  <a:lumMod val="50000"/>
                                  <a:lumOff val="0"/>
                                </a:schemeClr>
                              </a:solidFill>
                              <a:miter lim="800000"/>
                              <a:headEnd/>
                              <a:tailEnd/>
                            </a:ln>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14" name="Flowchart: Process 31"/>
                          <wps:cNvSpPr>
                            <a:spLocks noChangeArrowheads="1"/>
                          </wps:cNvSpPr>
                          <wps:spPr bwMode="auto">
                            <a:xfrm>
                              <a:off x="76203" y="758"/>
                              <a:ext cx="12951" cy="29724"/>
                            </a:xfrm>
                            <a:prstGeom prst="flowChartProcess">
                              <a:avLst/>
                            </a:prstGeom>
                            <a:solidFill>
                              <a:schemeClr val="tx2">
                                <a:lumMod val="75000"/>
                                <a:lumOff val="0"/>
                              </a:schemeClr>
                            </a:solidFill>
                            <a:ln w="25400">
                              <a:solidFill>
                                <a:schemeClr val="accent1">
                                  <a:lumMod val="50000"/>
                                  <a:lumOff val="0"/>
                                </a:schemeClr>
                              </a:solidFill>
                              <a:miter lim="800000"/>
                              <a:headEnd/>
                              <a:tailEnd/>
                            </a:ln>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15" name="Straight Connector 32"/>
                          <wps:cNvCnPr/>
                          <wps:spPr bwMode="auto">
                            <a:xfrm flipV="1">
                              <a:off x="22862" y="0"/>
                              <a:ext cx="0" cy="44954"/>
                            </a:xfrm>
                            <a:prstGeom prst="line">
                              <a:avLst/>
                            </a:prstGeom>
                            <a:noFill/>
                            <a:ln w="28575">
                              <a:solidFill>
                                <a:srgbClr val="C00000"/>
                              </a:solidFill>
                              <a:prstDash val="dash"/>
                              <a:round/>
                              <a:headEnd/>
                              <a:tailEnd/>
                            </a:ln>
                            <a:extLst>
                              <a:ext uri="{909E8E84-426E-40DD-AFC4-6F175D3DCCD1}">
                                <a14:hiddenFill xmlns:a14="http://schemas.microsoft.com/office/drawing/2010/main">
                                  <a:noFill/>
                                </a14:hiddenFill>
                              </a:ext>
                            </a:extLst>
                          </wps:spPr>
                          <wps:bodyPr/>
                        </wps:wsp>
                        <wps:wsp>
                          <wps:cNvPr id="16" name="Straight Connector 33"/>
                          <wps:cNvCnPr/>
                          <wps:spPr bwMode="auto">
                            <a:xfrm flipV="1">
                              <a:off x="69347" y="0"/>
                              <a:ext cx="0" cy="45713"/>
                            </a:xfrm>
                            <a:prstGeom prst="line">
                              <a:avLst/>
                            </a:prstGeom>
                            <a:noFill/>
                            <a:ln w="28575">
                              <a:solidFill>
                                <a:srgbClr val="C00000"/>
                              </a:solidFill>
                              <a:prstDash val="dash"/>
                              <a:round/>
                              <a:headEnd/>
                              <a:tailEnd/>
                            </a:ln>
                            <a:extLst>
                              <a:ext uri="{909E8E84-426E-40DD-AFC4-6F175D3DCCD1}">
                                <a14:hiddenFill xmlns:a14="http://schemas.microsoft.com/office/drawing/2010/main">
                                  <a:noFill/>
                                </a14:hiddenFill>
                              </a:ext>
                            </a:extLst>
                          </wps:spPr>
                          <wps:bodyPr/>
                        </wps:wsp>
                        <wps:wsp>
                          <wps:cNvPr id="17" name="Right Brace 34"/>
                          <wps:cNvSpPr>
                            <a:spLocks/>
                          </wps:cNvSpPr>
                          <wps:spPr bwMode="auto">
                            <a:xfrm rot="5400000">
                              <a:off x="23246" y="30098"/>
                              <a:ext cx="6088" cy="6856"/>
                            </a:xfrm>
                            <a:prstGeom prst="rightBrace">
                              <a:avLst>
                                <a:gd name="adj1" fmla="val 8337"/>
                                <a:gd name="adj2" fmla="val 50579"/>
                              </a:avLst>
                            </a:prstGeom>
                            <a:noFill/>
                            <a:ln w="22225">
                              <a:solidFill>
                                <a:schemeClr val="accent3">
                                  <a:lumMod val="5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18" name="Right Brace 35"/>
                          <wps:cNvSpPr>
                            <a:spLocks/>
                          </wps:cNvSpPr>
                          <wps:spPr bwMode="auto">
                            <a:xfrm rot="5400000">
                              <a:off x="16391" y="30098"/>
                              <a:ext cx="6088" cy="6855"/>
                            </a:xfrm>
                            <a:prstGeom prst="rightBrace">
                              <a:avLst>
                                <a:gd name="adj1" fmla="val 8335"/>
                                <a:gd name="adj2" fmla="val 50579"/>
                              </a:avLst>
                            </a:prstGeom>
                            <a:noFill/>
                            <a:ln w="22225">
                              <a:solidFill>
                                <a:schemeClr val="accent3">
                                  <a:lumMod val="5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19" name="TextBox 28"/>
                          <wps:cNvSpPr txBox="1">
                            <a:spLocks noChangeArrowheads="1"/>
                          </wps:cNvSpPr>
                          <wps:spPr bwMode="auto">
                            <a:xfrm>
                              <a:off x="0" y="36569"/>
                              <a:ext cx="45718" cy="5588"/>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3A2D" w:rsidRPr="0044763A" w:rsidRDefault="00453A2D" w:rsidP="0044763A">
                                <w:pPr>
                                  <w:pStyle w:val="NormalWeb"/>
                                  <w:spacing w:before="0" w:beforeAutospacing="0" w:after="0" w:afterAutospacing="0"/>
                                  <w:jc w:val="center"/>
                                  <w:rPr>
                                    <w:sz w:val="10"/>
                                  </w:rPr>
                                </w:pPr>
                                <w:r w:rsidRPr="0044763A">
                                  <w:rPr>
                                    <w:color w:val="000000" w:themeColor="text1"/>
                                    <w:kern w:val="24"/>
                                    <w:sz w:val="18"/>
                                    <w:szCs w:val="40"/>
                                  </w:rPr>
                                  <w:t>Point Dose Measurements for A</w:t>
                                </w:r>
                              </w:p>
                            </w:txbxContent>
                          </wps:txbx>
                          <wps:bodyPr rot="0" vert="horz" wrap="square" lIns="91440" tIns="45720" rIns="91440" bIns="45720" anchor="t" anchorCtr="0" upright="1">
                            <a:noAutofit/>
                          </wps:bodyPr>
                        </wps:wsp>
                        <wps:wsp>
                          <wps:cNvPr id="21" name="Right Brace 37"/>
                          <wps:cNvSpPr>
                            <a:spLocks/>
                          </wps:cNvSpPr>
                          <wps:spPr bwMode="auto">
                            <a:xfrm rot="5400000">
                              <a:off x="62866" y="29330"/>
                              <a:ext cx="6108" cy="6855"/>
                            </a:xfrm>
                            <a:prstGeom prst="rightBrace">
                              <a:avLst>
                                <a:gd name="adj1" fmla="val 8334"/>
                                <a:gd name="adj2" fmla="val 50579"/>
                              </a:avLst>
                            </a:prstGeom>
                            <a:noFill/>
                            <a:ln w="22225">
                              <a:solidFill>
                                <a:schemeClr val="accent3">
                                  <a:lumMod val="50000"/>
                                  <a:lumOff val="0"/>
                                </a:schemeClr>
                              </a:solidFill>
                              <a:round/>
                              <a:headEnd/>
                              <a:tailEnd/>
                            </a:ln>
                            <a:extLst>
                              <a:ext uri="{909E8E84-426E-40DD-AFC4-6F175D3DCCD1}">
                                <a14:hiddenFill xmlns:a14="http://schemas.microsoft.com/office/drawing/2010/main">
                                  <a:solidFill>
                                    <a:srgbClr val="FFFFFF"/>
                                  </a:solidFill>
                                </a14:hiddenFill>
                              </a:ext>
                            </a:extLst>
                          </wps:spPr>
                          <wps:txbx>
                            <w:txbxContent>
                              <w:p w:rsidR="00453A2D" w:rsidRDefault="00453A2D" w:rsidP="0044763A">
                                <w:pPr>
                                  <w:rPr>
                                    <w:rFonts w:eastAsia="Times New Roman"/>
                                  </w:rPr>
                                </w:pPr>
                              </w:p>
                            </w:txbxContent>
                          </wps:txbx>
                          <wps:bodyPr rot="0" vert="horz" wrap="square" lIns="91440" tIns="45720" rIns="91440" bIns="45720" anchor="ctr" anchorCtr="0" upright="1">
                            <a:noAutofit/>
                          </wps:bodyPr>
                        </wps:wsp>
                        <wps:wsp>
                          <wps:cNvPr id="22" name="TextBox 33"/>
                          <wps:cNvSpPr txBox="1">
                            <a:spLocks noChangeArrowheads="1"/>
                          </wps:cNvSpPr>
                          <wps:spPr bwMode="auto">
                            <a:xfrm>
                              <a:off x="51937" y="36569"/>
                              <a:ext cx="34626" cy="7029"/>
                            </a:xfrm>
                            <a:prstGeom prst="rect">
                              <a:avLst/>
                            </a:prstGeom>
                            <a:solidFill>
                              <a:schemeClr val="bg1">
                                <a:lumMod val="100000"/>
                                <a:lumOff val="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53A2D" w:rsidRPr="0044763A" w:rsidRDefault="00453A2D" w:rsidP="0044763A">
                                <w:pPr>
                                  <w:pStyle w:val="NormalWeb"/>
                                  <w:spacing w:before="0" w:beforeAutospacing="0" w:after="0" w:afterAutospacing="0"/>
                                  <w:jc w:val="center"/>
                                  <w:rPr>
                                    <w:sz w:val="10"/>
                                  </w:rPr>
                                </w:pPr>
                                <w:r w:rsidRPr="0044763A">
                                  <w:rPr>
                                    <w:color w:val="000000" w:themeColor="text1"/>
                                    <w:kern w:val="24"/>
                                    <w:sz w:val="18"/>
                                    <w:szCs w:val="40"/>
                                  </w:rPr>
                                  <w:t xml:space="preserve">Point Dose Measurements for </w:t>
                                </w:r>
                                <w:r>
                                  <w:rPr>
                                    <w:color w:val="000000" w:themeColor="text1"/>
                                    <w:kern w:val="24"/>
                                    <w:sz w:val="18"/>
                                    <w:szCs w:val="40"/>
                                  </w:rPr>
                                  <w:t>B</w:t>
                                </w:r>
                              </w:p>
                              <w:p w:rsidR="00453A2D" w:rsidRPr="0044763A" w:rsidRDefault="00453A2D" w:rsidP="0044763A">
                                <w:pPr>
                                  <w:pStyle w:val="NormalWeb"/>
                                  <w:spacing w:before="0" w:beforeAutospacing="0" w:after="0" w:afterAutospacing="0"/>
                                  <w:jc w:val="center"/>
                                  <w:rPr>
                                    <w:sz w:val="18"/>
                                    <w:szCs w:val="20"/>
                                  </w:rPr>
                                </w:pPr>
                              </w:p>
                            </w:txbxContent>
                          </wps:txbx>
                          <wps:bodyPr rot="0" vert="horz" wrap="square" lIns="91440" tIns="45720" rIns="91440" bIns="45720" anchor="t" anchorCtr="0" upright="1">
                            <a:noAutofit/>
                          </wps:bodyPr>
                        </wps:wsp>
                      </wpg:grpSp>
                      <wps:wsp>
                        <wps:cNvPr id="39" name="Right Brace 39"/>
                        <wps:cNvSpPr>
                          <a:spLocks/>
                        </wps:cNvSpPr>
                        <wps:spPr bwMode="auto">
                          <a:xfrm rot="5400000">
                            <a:off x="3459480" y="1021080"/>
                            <a:ext cx="217805" cy="335915"/>
                          </a:xfrm>
                          <a:prstGeom prst="rightBrace">
                            <a:avLst>
                              <a:gd name="adj1" fmla="val 8333"/>
                              <a:gd name="adj2" fmla="val 50579"/>
                            </a:avLst>
                          </a:prstGeom>
                          <a:ln w="22225">
                            <a:solidFill>
                              <a:schemeClr val="accent3">
                                <a:lumMod val="50000"/>
                              </a:schemeClr>
                            </a:solidFill>
                          </a:ln>
                        </wps:spPr>
                        <wps:style>
                          <a:lnRef idx="1">
                            <a:schemeClr val="accent1"/>
                          </a:lnRef>
                          <a:fillRef idx="0">
                            <a:schemeClr val="accent1"/>
                          </a:fillRef>
                          <a:effectRef idx="0">
                            <a:schemeClr val="accent1"/>
                          </a:effectRef>
                          <a:fontRef idx="minor">
                            <a:schemeClr val="tx1"/>
                          </a:fontRef>
                        </wps:style>
                        <wps:txbx>
                          <w:txbxContent>
                            <w:p w:rsidR="00453A2D" w:rsidRDefault="00453A2D" w:rsidP="00FA4483">
                              <w:pPr>
                                <w:rPr>
                                  <w:rFonts w:eastAsia="Times New Roman"/>
                                </w:rPr>
                              </w:pPr>
                            </w:p>
                          </w:txbxContent>
                        </wps:txbx>
                        <wps:bodyPr anchor="ctr"/>
                      </wps:wsp>
                    </wpg:wgp>
                  </a:graphicData>
                </a:graphic>
                <wp14:sizeRelH relativeFrom="margin">
                  <wp14:pctWidth>0</wp14:pctWidth>
                </wp14:sizeRelH>
                <wp14:sizeRelV relativeFrom="margin">
                  <wp14:pctHeight>0</wp14:pctHeight>
                </wp14:sizeRelV>
              </wp:anchor>
            </w:drawing>
          </mc:Choice>
          <mc:Fallback>
            <w:pict>
              <v:group id="Group 28" o:spid="_x0000_s1027" style="position:absolute;margin-left:55.4pt;margin-top:1in;width:344.15pt;height:144.7pt;z-index:251674624;mso-wrap-distance-bottom:54pt;mso-position-vertical-relative:page;mso-width-relative:margin;mso-height-relative:margin" coordsize="43700,183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">
                <v:group id="Group 21" o:spid="_x0000_s1028" style="position:absolute;width:43700;height:18345" coordsize="89154,513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o:lock v:ext="edit" aspectratio="t"/>
                  <v:shapetype id="_x0000_t109" coordsize="21600,21600" o:spt="109" path="m,l,21600r21600,l21600,xe">
                    <v:stroke joinstyle="miter"/>
                    <v:path gradientshapeok="t" o:connecttype="rect"/>
                  </v:shapetype>
                  <v:shape id="Flowchart: Process 23" o:spid="_x0000_s1029" type="#_x0000_t109" style="position:absolute;left:16007;top:758;width:6855;height:29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bZsIA&#10;AADaAAAADwAAAGRycy9kb3ducmV2LnhtbESPwWrDMBBE74H+g9hCb7GcFpziWgmpIWmudXLpbbG2&#10;thNrZSQ1Uf++ChRyHGbmDVOtoxnFhZwfLCtYZDkI4tbqgTsFx8N2/grCB2SNo2VS8Ese1quHWYWl&#10;tlf+pEsTOpEg7EtU0IcwlVL6tieDPrMTcfK+rTMYknSd1A6vCW5G+ZznhTQ4cFrocaK6p/bc/JhE&#10;Oe2iq8fd4uvlY7s0dd3F9n2j1NNj3LyBCBTDPfzf3msFBdyupBs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U1tmwgAAANoAAAAPAAAAAAAAAAAAAAAAAJgCAABkcnMvZG93&#10;bnJldi54bWxQSwUGAAAAAAQABAD1AAAAhwMAAAAA&#10;" fillcolor="#8db3e2 [1311]" strokecolor="#243f60 [1604]" strokeweight="2pt">
                    <v:textbox>
                      <w:txbxContent>
                        <w:p w:rsidR="00453A2D" w:rsidRDefault="00453A2D" w:rsidP="0044763A">
                          <w:pPr>
                            <w:rPr>
                              <w:rFonts w:eastAsia="Times New Roman"/>
                            </w:rPr>
                          </w:pPr>
                        </w:p>
                      </w:txbxContent>
                    </v:textbox>
                  </v:shape>
                  <v:shape id="Flowchart: Process 24" o:spid="_x0000_s1030" type="#_x0000_t109" style="position:absolute;left:22862;top:758;width:6856;height:29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cIA&#10;AADaAAAADwAAAGRycy9kb3ducmV2LnhtbESPzWrDMBCE74G+g9hCb4mcFpLiRgmpwW6u+bn0tlhb&#10;24m1MpJqq29fFQo5DjPzDbPZRdOLkZzvLCtYLjIQxLXVHTcKLudy/grCB2SNvWVS8EMedtuH2QZz&#10;bSc+0ngKjUgQ9jkqaEMYcil93ZJBv7ADcfK+rDMYknSN1A6nBDe9fM6ylTTYcVpocaCipfp2+jaJ&#10;cq2iK/pq+fnyUa5NUTSxft8r9fQY928gAsVwD/+3D1rBGv6upBsgt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H/79wgAAANoAAAAPAAAAAAAAAAAAAAAAAJgCAABkcnMvZG93&#10;bnJldi54bWxQSwUGAAAAAAQABAD1AAAAhwMAAAAA&#10;" fillcolor="#8db3e2 [1311]" strokecolor="#243f60 [1604]" strokeweight="2pt">
                    <v:textbox>
                      <w:txbxContent>
                        <w:p w:rsidR="00453A2D" w:rsidRDefault="00453A2D" w:rsidP="0044763A">
                          <w:pPr>
                            <w:rPr>
                              <w:rFonts w:eastAsia="Times New Roman"/>
                            </w:rPr>
                          </w:pPr>
                        </w:p>
                      </w:txbxContent>
                    </v:textbox>
                  </v:shape>
                  <v:shape id="Flowchart: Process 25" o:spid="_x0000_s1031" type="#_x0000_t109" style="position:absolute;left:29718;top:758;width:32774;height:29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1bEsAA&#10;AADaAAAADwAAAGRycy9kb3ducmV2LnhtbERPy2rCQBTdF/yH4Qru6sSmFI2ZBCsopXRT7cLlJXNN&#10;gpk7ITN5/X1nUejycN5pPplGDNS52rKCzToCQVxYXXOp4Od6et6CcB5ZY2OZFMzkIM8WTykm2o78&#10;TcPFlyKEsEtQQeV9m0jpiooMurVtiQN3t51BH2BXSt3hGMJNI1+i6E0arDk0VNjSsaLicemNAvl6&#10;vtltrO38OY/t1/Xd7/p4p9RqOR32IDxN/l/85/7QCsLWcCXcAJn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G1bEsAAAADaAAAADwAAAAAAAAAAAAAAAACYAgAAZHJzL2Rvd25y&#10;ZXYueG1sUEsFBgAAAAAEAAQA9QAAAIUDAAAAAA==&#10;" fillcolor="#17365d [2415]" strokecolor="#243f60 [1604]" strokeweight="2pt">
                    <v:textbox>
                      <w:txbxContent>
                        <w:p w:rsidR="00453A2D" w:rsidRDefault="00453A2D" w:rsidP="0044763A">
                          <w:pPr>
                            <w:rPr>
                              <w:rFonts w:eastAsia="Times New Roman"/>
                            </w:rPr>
                          </w:pPr>
                        </w:p>
                      </w:txbxContent>
                    </v:textbox>
                  </v:shape>
                  <v:shape id="TextBox 11" o:spid="_x0000_s1032" type="#_x0000_t202" style="position:absolute;left:21256;top:45713;width:4734;height:5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rsidR="00453A2D" w:rsidRPr="0044763A" w:rsidRDefault="00453A2D" w:rsidP="0044763A">
                          <w:pPr>
                            <w:pStyle w:val="NormalWeb"/>
                            <w:spacing w:before="0" w:beforeAutospacing="0" w:after="0" w:afterAutospacing="0"/>
                            <w:rPr>
                              <w:sz w:val="10"/>
                            </w:rPr>
                          </w:pPr>
                          <w:r w:rsidRPr="0044763A">
                            <w:rPr>
                              <w:color w:val="000000" w:themeColor="text1"/>
                              <w:kern w:val="24"/>
                              <w:sz w:val="18"/>
                              <w:szCs w:val="40"/>
                            </w:rPr>
                            <w:t>A</w:t>
                          </w:r>
                        </w:p>
                      </w:txbxContent>
                    </v:textbox>
                  </v:shape>
                  <v:shape id="TextBox 13" o:spid="_x0000_s1033" type="#_x0000_t202" style="position:absolute;left:67270;top:45713;width:4195;height:55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rsidR="00453A2D" w:rsidRPr="0044763A" w:rsidRDefault="00453A2D" w:rsidP="0044763A">
                          <w:pPr>
                            <w:pStyle w:val="NormalWeb"/>
                            <w:spacing w:before="0" w:beforeAutospacing="0" w:after="0" w:afterAutospacing="0"/>
                            <w:rPr>
                              <w:sz w:val="10"/>
                            </w:rPr>
                          </w:pPr>
                          <w:r w:rsidRPr="0044763A">
                            <w:rPr>
                              <w:color w:val="000000" w:themeColor="text1"/>
                              <w:kern w:val="24"/>
                              <w:sz w:val="18"/>
                              <w:szCs w:val="40"/>
                            </w:rPr>
                            <w:t>B</w:t>
                          </w:r>
                        </w:p>
                      </w:txbxContent>
                    </v:textbox>
                  </v:shape>
                  <v:shape id="Flowchart: Process 28" o:spid="_x0000_s1034" type="#_x0000_t109" style="position:absolute;left:3056;top:758;width:12951;height:29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iqx8IA&#10;AADbAAAADwAAAGRycy9kb3ducmV2LnhtbERPS2vCQBC+C/6HZYTezMZGiqZZgxZapPRS7aHHITsm&#10;wexsyG5e/75bKPQ2H99zsnwyjRioc7VlBZsoBkFcWF1zqeDr+rregXAeWWNjmRTM5CA/LBcZptqO&#10;/EnDxZcihLBLUUHlfZtK6YqKDLrItsSBu9nOoA+wK6XucAzhppGPcfwkDdYcGips6aWi4n7pjQK5&#10;ffu2u0Tb+X0e24/rye/7ZK/Uw2o6PoPwNPl/8Z/7rMP8Dfz+Eg6Qh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uKrHwgAAANsAAAAPAAAAAAAAAAAAAAAAAJgCAABkcnMvZG93&#10;bnJldi54bWxQSwUGAAAAAAQABAD1AAAAhwMAAAAA&#10;" fillcolor="#17365d [2415]" strokecolor="#243f60 [1604]" strokeweight="2pt">
                    <v:textbox>
                      <w:txbxContent>
                        <w:p w:rsidR="00453A2D" w:rsidRDefault="00453A2D" w:rsidP="0044763A">
                          <w:pPr>
                            <w:rPr>
                              <w:rFonts w:eastAsia="Times New Roman"/>
                            </w:rPr>
                          </w:pPr>
                        </w:p>
                      </w:txbxContent>
                    </v:textbox>
                  </v:shape>
                  <v:shape id="Flowchart: Process 29" o:spid="_x0000_s1035" type="#_x0000_t109" style="position:absolute;left:62492;top:758;width:6855;height:29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l2/8IA&#10;AADbAAAADwAAAGRycy9kb3ducmV2LnhtbESPT4vCMBDF7wt+hzCCtzVVYVeqUbTgn+uqF29DM7bV&#10;ZlKSqPHbm4WFvc3w3vvNm/kymlY8yPnGsoLRMANBXFrdcKXgdNx8TkH4gKyxtUwKXuRhueh9zDHX&#10;9sk/9DiESiQI+xwV1CF0uZS+rMmgH9qOOGkX6wyGtLpKaofPBDetHGfZlzTYcLpQY0dFTeXtcDeJ&#10;ct1GV7Tb0Xmy23yboqhiuV4pNejH1QxEoBj+zX/pvU71x/D7SxpALt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Xb/wgAAANsAAAAPAAAAAAAAAAAAAAAAAJgCAABkcnMvZG93&#10;bnJldi54bWxQSwUGAAAAAAQABAD1AAAAhwMAAAAA&#10;" fillcolor="#8db3e2 [1311]" strokecolor="#243f60 [1604]" strokeweight="2pt">
                    <v:textbox>
                      <w:txbxContent>
                        <w:p w:rsidR="00453A2D" w:rsidRDefault="00453A2D" w:rsidP="0044763A">
                          <w:pPr>
                            <w:rPr>
                              <w:rFonts w:eastAsia="Times New Roman"/>
                            </w:rPr>
                          </w:pPr>
                        </w:p>
                      </w:txbxContent>
                    </v:textbox>
                  </v:shape>
                  <v:shape id="Flowchart: Process 30" o:spid="_x0000_s1036" type="#_x0000_t109" style="position:absolute;left:69347;top:758;width:6856;height:29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XTZMEA&#10;AADbAAAADwAAAGRycy9kb3ducmV2LnhtbESPQYvCMBCF74L/IYzgTVMVdqUaRQvqXnX34m1oxrba&#10;TEoSNf77zYKwtxnee9+8Wa6jacWDnG8sK5iMMxDEpdUNVwp+vnejOQgfkDW2lknBizysV/3eEnNt&#10;n3ykxylUIkHY56igDqHLpfRlTQb92HbESbtYZzCk1VVSO3wmuGnlNMs+pMGG04UaOypqKm+nu0mU&#10;6z66ot1PzrPD7tMURRXL7Uap4SBuFiACxfBvfqe/dKo/g79f0gBy9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7l02TBAAAA2wAAAA8AAAAAAAAAAAAAAAAAmAIAAGRycy9kb3du&#10;cmV2LnhtbFBLBQYAAAAABAAEAPUAAACGAwAAAAA=&#10;" fillcolor="#8db3e2 [1311]" strokecolor="#243f60 [1604]" strokeweight="2pt">
                    <v:textbox>
                      <w:txbxContent>
                        <w:p w:rsidR="00453A2D" w:rsidRDefault="00453A2D" w:rsidP="0044763A">
                          <w:pPr>
                            <w:rPr>
                              <w:rFonts w:eastAsia="Times New Roman"/>
                            </w:rPr>
                          </w:pPr>
                        </w:p>
                      </w:txbxContent>
                    </v:textbox>
                  </v:shape>
                  <v:shape id="Flowchart: Process 31" o:spid="_x0000_s1037" type="#_x0000_t109" style="position:absolute;left:76203;top:758;width:12951;height:297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8JX8EA&#10;AADbAAAADwAAAGRycy9kb3ducmV2LnhtbERPS4vCMBC+C/6HMII3TX2w2GoUXVhZZC9aDx6HZmyL&#10;zaQ00bb/fiMs7G0+vudsdp2pxIsaV1pWMJtGIIgzq0vOFVzTr8kKhPPIGivLpKAnB7vtcLDBRNuW&#10;z/S6+FyEEHYJKii8rxMpXVaQQTe1NXHg7rYx6ANscqkbbEO4qeQ8ij6kwZJDQ4E1fRaUPS5Po0Au&#10;jze7Wmjbn/q2/kkPPn4uYqXGo26/BuGp8//iP/e3DvOX8P4lHC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7PCV/BAAAA2wAAAA8AAAAAAAAAAAAAAAAAmAIAAGRycy9kb3du&#10;cmV2LnhtbFBLBQYAAAAABAAEAPUAAACGAwAAAAA=&#10;" fillcolor="#17365d [2415]" strokecolor="#243f60 [1604]" strokeweight="2pt">
                    <v:textbox>
                      <w:txbxContent>
                        <w:p w:rsidR="00453A2D" w:rsidRDefault="00453A2D" w:rsidP="0044763A">
                          <w:pPr>
                            <w:rPr>
                              <w:rFonts w:eastAsia="Times New Roman"/>
                            </w:rPr>
                          </w:pPr>
                        </w:p>
                      </w:txbxContent>
                    </v:textbox>
                  </v:shape>
                  <v:line id="Straight Connector 32" o:spid="_x0000_s1038" style="position:absolute;flip:y;visibility:visible;mso-wrap-style:square" from="22862,0" to="22862,449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aOgcMAAADbAAAADwAAAGRycy9kb3ducmV2LnhtbERPS2vCQBC+F/oflil4qxvFSkldRQqK&#10;Qg95FEpvQ3ZMQrOzIbvGmF/vCkJv8/E9Z7UZTCN66lxtWcFsGoEgLqyuuVTwne9e30E4j6yxsUwK&#10;ruRgs35+WmGs7YVT6jNfihDCLkYFlfdtLKUrKjLoprYlDtzJdgZ9gF0pdYeXEG4aOY+ipTRYc2io&#10;sKXPioq/7GwUHPMm/xrTPSY/i/54yn8TOc62Sk1ehu0HCE+D/xc/3Acd5r/B/ZdwgFz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oGjoHDAAAA2wAAAA8AAAAAAAAAAAAA&#10;AAAAoQIAAGRycy9kb3ducmV2LnhtbFBLBQYAAAAABAAEAPkAAACRAwAAAAA=&#10;" strokecolor="#c00000" strokeweight="2.25pt">
                    <v:stroke dashstyle="dash"/>
                  </v:line>
                  <v:line id="Straight Connector 33" o:spid="_x0000_s1039" style="position:absolute;flip:y;visibility:visible;mso-wrap-style:square" from="69347,0" to="69347,457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QQ9sMAAADbAAAADwAAAGRycy9kb3ducmV2LnhtbERPS2vCQBC+F/wPywje6kYpUlI3IRRa&#10;KvRgkkLpbchOHjQ7G7JrjP76riD0Nh/fc/bpbHox0eg6ywo26wgEcWV1x42Cr/Lt8RmE88gae8uk&#10;4EIO0mTxsMdY2zPnNBW+ESGEXYwKWu+HWEpXtWTQre1AHLjajgZ9gGMj9YjnEG56uY2inTTYcWho&#10;caDXlqrf4mQUHMq+/Lzm73j8fpoOdflzlNdNptRqOWcvIDzN/l98d3/oMH8Ht1/CATL5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rUEPbDAAAA2wAAAA8AAAAAAAAAAAAA&#10;AAAAoQIAAGRycy9kb3ducmV2LnhtbFBLBQYAAAAABAAEAPkAAACRAwAAAAA=&#10;" strokecolor="#c00000" strokeweight="2.25pt">
                    <v:stroke dashstyle="dash"/>
                  </v:line>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34" o:spid="_x0000_s1040" type="#_x0000_t88" style="position:absolute;left:23246;top:30098;width:6088;height:6856;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KcJMQA&#10;AADbAAAADwAAAGRycy9kb3ducmV2LnhtbERP32vCMBB+F/wfwg18kZnOgY7OKDIUHAPHugo+Hs2t&#10;LWsuJYlt9a9fBoO93cf381abwTSiI+drywoeZgkI4sLqmksF+ef+/gmED8gaG8uk4EoeNuvxaIWp&#10;tj1/UJeFUsQQ9ikqqEJoUyl9UZFBP7MtceS+rDMYInSl1A77GG4aOU+ShTRYc2yosKWXiorv7GIU&#10;vJ+OfT7k2eu0Wx53i1v+VpwfnVKTu2H7DCLQEP7Ff+6DjvOX8PtLPE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tinCTEAAAA2wAAAA8AAAAAAAAAAAAAAAAAmAIAAGRycy9k&#10;b3ducmV2LnhtbFBLBQYAAAAABAAEAPUAAACJAwAAAAA=&#10;" adj="1599,10925" strokecolor="#4e6128 [1606]" strokeweight="1.75pt">
                    <v:textbox>
                      <w:txbxContent>
                        <w:p w:rsidR="00453A2D" w:rsidRDefault="00453A2D" w:rsidP="0044763A">
                          <w:pPr>
                            <w:rPr>
                              <w:rFonts w:eastAsia="Times New Roman"/>
                            </w:rPr>
                          </w:pPr>
                        </w:p>
                      </w:txbxContent>
                    </v:textbox>
                  </v:shape>
                  <v:shape id="Right Brace 35" o:spid="_x0000_s1041" type="#_x0000_t88" style="position:absolute;left:16391;top:30098;width:6088;height:6855;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0IVsYA&#10;AADbAAAADwAAAGRycy9kb3ducmV2LnhtbESPQUvDQBCF70L/wzJCL2I3VmgldluKtKAIFdMIHofs&#10;mASzs2F3TaK/3jkI3mZ4b977ZrObXKcGCrH1bOBmkYEirrxtuTZQno/Xd6BiQrbYeSYD3xRht51d&#10;bDC3fuRXGopUKwnhmKOBJqU+1zpWDTmMC98Ti/bhg8Mka6i1DThKuOv0MstW2mHL0tBgTw8NVZ/F&#10;lzPw8nYay6ksnq6G9emw+imfq/fbYMz8ctrfg0o0pX/z3/WjFXyBlV9kAL3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v0IVsYAAADbAAAADwAAAAAAAAAAAAAAAACYAgAAZHJz&#10;L2Rvd25yZXYueG1sUEsFBgAAAAAEAAQA9QAAAIsDAAAAAA==&#10;" adj="1599,10925" strokecolor="#4e6128 [1606]" strokeweight="1.75pt">
                    <v:textbox>
                      <w:txbxContent>
                        <w:p w:rsidR="00453A2D" w:rsidRDefault="00453A2D" w:rsidP="0044763A">
                          <w:pPr>
                            <w:rPr>
                              <w:rFonts w:eastAsia="Times New Roman"/>
                            </w:rPr>
                          </w:pPr>
                        </w:p>
                      </w:txbxContent>
                    </v:textbox>
                  </v:shape>
                  <v:shape id="TextBox 28" o:spid="_x0000_s1042" type="#_x0000_t202" style="position:absolute;top:36569;width:45718;height:55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0ZSsEA&#10;AADbAAAADwAAAGRycy9kb3ducmV2LnhtbERPS2sCMRC+C/6HMIK3mthDq6tRaqFQvBQf9DzdjJut&#10;m8mSpO7qr28KBW/z8T1nue5dIy4UYu1Zw3SiQBCX3tRcaTge3h5mIGJCNth4Jg1XirBeDQdLLIzv&#10;eEeXfapEDuFYoAabUltIGUtLDuPEt8SZO/ngMGUYKmkCdjncNfJRqSfpsObcYLGlV0vlef/jNHxW&#10;37Spt+GmPqTqzjO/O349W63Ho/5lASJRn+7if/e7yfPn8PdLPkC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D9GUrBAAAA2wAAAA8AAAAAAAAAAAAAAAAAmAIAAGRycy9kb3du&#10;cmV2LnhtbFBLBQYAAAAABAAEAPUAAACGAwAAAAA=&#10;" fillcolor="white [3212]" stroked="f">
                    <v:textbox>
                      <w:txbxContent>
                        <w:p w:rsidR="00453A2D" w:rsidRPr="0044763A" w:rsidRDefault="00453A2D" w:rsidP="0044763A">
                          <w:pPr>
                            <w:pStyle w:val="NormalWeb"/>
                            <w:spacing w:before="0" w:beforeAutospacing="0" w:after="0" w:afterAutospacing="0"/>
                            <w:jc w:val="center"/>
                            <w:rPr>
                              <w:sz w:val="10"/>
                            </w:rPr>
                          </w:pPr>
                          <w:r w:rsidRPr="0044763A">
                            <w:rPr>
                              <w:color w:val="000000" w:themeColor="text1"/>
                              <w:kern w:val="24"/>
                              <w:sz w:val="18"/>
                              <w:szCs w:val="40"/>
                            </w:rPr>
                            <w:t>Point Dose Measurements for A</w:t>
                          </w:r>
                        </w:p>
                      </w:txbxContent>
                    </v:textbox>
                  </v:shape>
                  <v:shape id="Right Brace 37" o:spid="_x0000_s1043" type="#_x0000_t88" style="position:absolute;left:62866;top:29330;width:6108;height:6855;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apGb4A&#10;AADbAAAADwAAAGRycy9kb3ducmV2LnhtbESPzQrCMBCE74LvEFbwZlM9iFajiCh69Q+vS7O2xWZT&#10;m2jr2xtB8DjMzDfMfNmaUryodoVlBcMoBkGcWl1wpuB82g4mIJxH1lhaJgVvcrBcdDtzTLRt+ECv&#10;o89EgLBLUEHufZVI6dKcDLrIVsTBu9naoA+yzqSusQlwU8pRHI+lwYLDQo4VrXNK78enUbA58+N0&#10;kFN9X+1oXWbp9dI8dkr1e+1qBsJT6//hX3uvFYyG8P0SfoBcf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7WqRm+AAAA2wAAAA8AAAAAAAAAAAAAAAAAmAIAAGRycy9kb3ducmV2&#10;LnhtbFBLBQYAAAAABAAEAPUAAACDAwAAAAA=&#10;" adj="1604,10925" strokecolor="#4e6128 [1606]" strokeweight="1.75pt">
                    <v:textbox>
                      <w:txbxContent>
                        <w:p w:rsidR="00453A2D" w:rsidRDefault="00453A2D" w:rsidP="0044763A">
                          <w:pPr>
                            <w:rPr>
                              <w:rFonts w:eastAsia="Times New Roman"/>
                            </w:rPr>
                          </w:pPr>
                        </w:p>
                      </w:txbxContent>
                    </v:textbox>
                  </v:shape>
                  <v:shape id="TextBox 33" o:spid="_x0000_s1044" type="#_x0000_t202" style="position:absolute;left:51937;top:36569;width:34626;height:70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VBhsMA&#10;AADbAAAADwAAAGRycy9kb3ducmV2LnhtbESPT2sCMRTE7wW/Q3hCbzXpHqpsjdIWCtKL+IeeXzev&#10;m62blyWJ7tZPbwTB4zAzv2Hmy8G14kQhNp41PE8UCOLKm4ZrDfvd59MMREzIBlvPpOGfIiwXo4c5&#10;lsb3vKHTNtUiQziWqMGm1JVSxsqSwzjxHXH2fn1wmLIMtTQB+wx3rSyUepEOG84LFjv6sFQdtken&#10;4bv+o/fmK5zVWqr+MPOb/c/Uav04Ht5eQSQa0j18a6+MhqKA65f8A+Ti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DVBhsMAAADbAAAADwAAAAAAAAAAAAAAAACYAgAAZHJzL2Rv&#10;d25yZXYueG1sUEsFBgAAAAAEAAQA9QAAAIgDAAAAAA==&#10;" fillcolor="white [3212]" stroked="f">
                    <v:textbox>
                      <w:txbxContent>
                        <w:p w:rsidR="00453A2D" w:rsidRPr="0044763A" w:rsidRDefault="00453A2D" w:rsidP="0044763A">
                          <w:pPr>
                            <w:pStyle w:val="NormalWeb"/>
                            <w:spacing w:before="0" w:beforeAutospacing="0" w:after="0" w:afterAutospacing="0"/>
                            <w:jc w:val="center"/>
                            <w:rPr>
                              <w:sz w:val="10"/>
                            </w:rPr>
                          </w:pPr>
                          <w:r w:rsidRPr="0044763A">
                            <w:rPr>
                              <w:color w:val="000000" w:themeColor="text1"/>
                              <w:kern w:val="24"/>
                              <w:sz w:val="18"/>
                              <w:szCs w:val="40"/>
                            </w:rPr>
                            <w:t xml:space="preserve">Point Dose Measurements for </w:t>
                          </w:r>
                          <w:r>
                            <w:rPr>
                              <w:color w:val="000000" w:themeColor="text1"/>
                              <w:kern w:val="24"/>
                              <w:sz w:val="18"/>
                              <w:szCs w:val="40"/>
                            </w:rPr>
                            <w:t>B</w:t>
                          </w:r>
                        </w:p>
                        <w:p w:rsidR="00453A2D" w:rsidRPr="0044763A" w:rsidRDefault="00453A2D" w:rsidP="0044763A">
                          <w:pPr>
                            <w:pStyle w:val="NormalWeb"/>
                            <w:spacing w:before="0" w:beforeAutospacing="0" w:after="0" w:afterAutospacing="0"/>
                            <w:jc w:val="center"/>
                            <w:rPr>
                              <w:sz w:val="18"/>
                              <w:szCs w:val="20"/>
                            </w:rPr>
                          </w:pPr>
                        </w:p>
                      </w:txbxContent>
                    </v:textbox>
                  </v:shape>
                </v:group>
                <v:shape id="Right Brace 39" o:spid="_x0000_s1045" type="#_x0000_t88" style="position:absolute;left:34595;top:10210;width:2178;height:3359;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KGfsMA&#10;AADbAAAADwAAAGRycy9kb3ducmV2LnhtbESPUWvCMBSF3wf7D+EOfJupCnbrjDIGUmEwWPUH3DW3&#10;TbG5KU2M9d8vwmCPh3POdzib3WR7EWn0nWMFi3kGgrh2uuNWwem4f34B4QOyxt4xKbiRh9328WGD&#10;hXZX/qZYhVYkCPsCFZgQhkJKXxuy6OduIE5e40aLIcmxlXrEa4LbXi6zbC0tdpwWDA70Yag+Vxer&#10;oKzyzyE22UmXP2VOX3mzMjEqNXua3t9ABJrCf/ivfdAKVq9w/5J+gN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1KGfsMAAADbAAAADwAAAAAAAAAAAAAAAACYAgAAZHJzL2Rv&#10;d25yZXYueG1sUEsFBgAAAAAEAAQA9QAAAIgDAAAAAA==&#10;" adj="1167,10925" strokecolor="#4e6128 [1606]" strokeweight="1.75pt">
                  <v:textbox>
                    <w:txbxContent>
                      <w:p w:rsidR="00453A2D" w:rsidRDefault="00453A2D" w:rsidP="00FA4483">
                        <w:pPr>
                          <w:rPr>
                            <w:rFonts w:eastAsia="Times New Roman"/>
                          </w:rPr>
                        </w:pPr>
                      </w:p>
                    </w:txbxContent>
                  </v:textbox>
                </v:shape>
                <w10:wrap type="topAndBottom" anchory="page"/>
              </v:group>
            </w:pict>
          </mc:Fallback>
        </mc:AlternateContent>
      </w:r>
      <w:r w:rsidR="001F364E" w:rsidRPr="0004582F">
        <w:rPr>
          <w:rFonts w:cs="Times New Roman"/>
          <w:szCs w:val="24"/>
        </w:rPr>
        <w:tab/>
      </w:r>
      <w:r w:rsidR="00D5256D" w:rsidRPr="0004582F">
        <w:rPr>
          <w:rFonts w:cs="Times New Roman"/>
          <w:szCs w:val="24"/>
        </w:rPr>
        <w:t>For each detector location, dose and dose equivalent were calculated in a small sliver (0.0001 g cm</w:t>
      </w:r>
      <w:r w:rsidR="00D5256D" w:rsidRPr="0004582F">
        <w:rPr>
          <w:rFonts w:cs="Times New Roman"/>
          <w:szCs w:val="24"/>
          <w:vertAlign w:val="superscript"/>
        </w:rPr>
        <w:t>-2</w:t>
      </w:r>
      <w:r w:rsidR="00D5256D" w:rsidRPr="0004582F">
        <w:rPr>
          <w:rFonts w:cs="Times New Roman"/>
          <w:szCs w:val="24"/>
        </w:rPr>
        <w:t xml:space="preserve">) both before and after the detector location.  The arrangement </w:t>
      </w:r>
      <w:r w:rsidR="00762684">
        <w:rPr>
          <w:rFonts w:cs="Times New Roman"/>
          <w:szCs w:val="24"/>
        </w:rPr>
        <w:t xml:space="preserve">of these detectors is shown in </w:t>
      </w:r>
      <w:r w:rsidR="00A429C3">
        <w:rPr>
          <w:rFonts w:cs="Times New Roman"/>
          <w:szCs w:val="24"/>
        </w:rPr>
        <w:fldChar w:fldCharType="begin"/>
      </w:r>
      <w:r w:rsidR="005511A0">
        <w:rPr>
          <w:rFonts w:cs="Times New Roman"/>
          <w:szCs w:val="24"/>
        </w:rPr>
        <w:instrText xml:space="preserve"> REF _Ref381033661 \h </w:instrText>
      </w:r>
      <w:r w:rsidR="00A429C3">
        <w:rPr>
          <w:rFonts w:cs="Times New Roman"/>
          <w:szCs w:val="24"/>
        </w:rPr>
      </w:r>
      <w:r w:rsidR="00A429C3">
        <w:rPr>
          <w:rFonts w:cs="Times New Roman"/>
          <w:szCs w:val="24"/>
        </w:rPr>
        <w:fldChar w:fldCharType="separate"/>
      </w:r>
      <w:r w:rsidR="00453A2D">
        <w:t xml:space="preserve">Figure </w:t>
      </w:r>
      <w:r w:rsidR="00453A2D">
        <w:rPr>
          <w:noProof/>
        </w:rPr>
        <w:t>1</w:t>
      </w:r>
      <w:r w:rsidR="00A429C3">
        <w:rPr>
          <w:rFonts w:cs="Times New Roman"/>
          <w:szCs w:val="24"/>
        </w:rPr>
        <w:fldChar w:fldCharType="end"/>
      </w:r>
      <w:r w:rsidR="00D5256D" w:rsidRPr="0004582F">
        <w:rPr>
          <w:rFonts w:cs="Times New Roman"/>
          <w:szCs w:val="24"/>
        </w:rPr>
        <w:t>.  The use of a small detector both before and after the desired detector location serves three purposes.  First, although dose is by definition a point quantity, Monte Carlo codes such as FLUKA are not capable of calculating point quantities.  Therefore, a FLUKA dose calculation is in reality a cumulative dose over a defined region.  This phenomenon requires that t</w:t>
      </w:r>
      <w:r w:rsidR="00485C0E">
        <w:rPr>
          <w:rFonts w:cs="Times New Roman"/>
          <w:szCs w:val="24"/>
        </w:rPr>
        <w:t>he detector have a finite thickness</w:t>
      </w:r>
      <w:r w:rsidR="00D5256D" w:rsidRPr="0004582F">
        <w:rPr>
          <w:rFonts w:cs="Times New Roman"/>
          <w:szCs w:val="24"/>
        </w:rPr>
        <w:t>.  These simulations used 0.0001 g cm</w:t>
      </w:r>
      <w:r w:rsidR="00D5256D" w:rsidRPr="0004582F">
        <w:rPr>
          <w:rFonts w:cs="Times New Roman"/>
          <w:szCs w:val="24"/>
          <w:vertAlign w:val="superscript"/>
        </w:rPr>
        <w:t>-2</w:t>
      </w:r>
      <w:r w:rsidR="00D5256D" w:rsidRPr="0004582F">
        <w:rPr>
          <w:rFonts w:cs="Times New Roman"/>
          <w:szCs w:val="24"/>
        </w:rPr>
        <w:t xml:space="preserve"> as a </w:t>
      </w:r>
      <w:r w:rsidR="00485C0E">
        <w:rPr>
          <w:rFonts w:cs="Times New Roman"/>
          <w:szCs w:val="24"/>
        </w:rPr>
        <w:t>thickness</w:t>
      </w:r>
      <w:r w:rsidR="00D5256D" w:rsidRPr="0004582F">
        <w:rPr>
          <w:rFonts w:cs="Times New Roman"/>
          <w:szCs w:val="24"/>
        </w:rPr>
        <w:t xml:space="preserve"> that was small in relation to detector separation (a minimum of 0.0016 g cm</w:t>
      </w:r>
      <w:r w:rsidR="00D5256D" w:rsidRPr="0004582F">
        <w:rPr>
          <w:rFonts w:cs="Times New Roman"/>
          <w:szCs w:val="24"/>
          <w:vertAlign w:val="superscript"/>
        </w:rPr>
        <w:t>-2</w:t>
      </w:r>
      <w:r w:rsidR="00D5256D" w:rsidRPr="0004582F">
        <w:rPr>
          <w:rFonts w:cs="Times New Roman"/>
          <w:szCs w:val="24"/>
        </w:rPr>
        <w:t>) but is large enough to avoid high variability and erratic calculations due to infrequent events occurring near detector boundaries.  Second, the use of two detectors provides a means of predicting the rate of change of the quantities, which will provide for easier parameterization when peak energy deposition occurs between two boundaries.  Third, the use of two close detectors provides a means of estimatin</w:t>
      </w:r>
      <w:r w:rsidR="009E79D1" w:rsidRPr="0004582F">
        <w:rPr>
          <w:rFonts w:cs="Times New Roman"/>
          <w:szCs w:val="24"/>
        </w:rPr>
        <w:t>g stopping power (-</w:t>
      </w:r>
      <w:proofErr w:type="spellStart"/>
      <w:r w:rsidR="009E79D1" w:rsidRPr="0004582F">
        <w:rPr>
          <w:rFonts w:cs="Times New Roman"/>
          <w:szCs w:val="24"/>
        </w:rPr>
        <w:t>dE</w:t>
      </w:r>
      <w:proofErr w:type="spellEnd"/>
      <w:r w:rsidR="009E79D1" w:rsidRPr="0004582F">
        <w:rPr>
          <w:rFonts w:cs="Times New Roman"/>
          <w:szCs w:val="24"/>
        </w:rPr>
        <w:t>/dx) by comparing the difference in energy deposition between the two detectors.  When the fluence data is incorporated, a rough approximation</w:t>
      </w:r>
      <w:r w:rsidR="00396A55">
        <w:rPr>
          <w:rFonts w:cs="Times New Roman"/>
          <w:szCs w:val="24"/>
        </w:rPr>
        <w:t xml:space="preserve"> of LET</w:t>
      </w:r>
      <w:r w:rsidR="009E79D1" w:rsidRPr="0004582F">
        <w:rPr>
          <w:rFonts w:cs="Times New Roman"/>
          <w:szCs w:val="24"/>
        </w:rPr>
        <w:t xml:space="preserve"> can be obtained.</w:t>
      </w:r>
    </w:p>
    <w:p w:rsidR="001F364E" w:rsidRPr="0004582F" w:rsidRDefault="009E79D1" w:rsidP="008E64B1">
      <w:pPr>
        <w:spacing w:after="0" w:line="480" w:lineRule="auto"/>
        <w:rPr>
          <w:rFonts w:cs="Times New Roman"/>
          <w:szCs w:val="24"/>
        </w:rPr>
      </w:pPr>
      <w:r w:rsidRPr="0004582F">
        <w:rPr>
          <w:rFonts w:cs="Times New Roman"/>
          <w:szCs w:val="24"/>
        </w:rPr>
        <w:lastRenderedPageBreak/>
        <w:tab/>
        <w:t xml:space="preserve">It should be noted that </w:t>
      </w:r>
      <w:r w:rsidR="00396A55">
        <w:rPr>
          <w:rFonts w:cs="Times New Roman"/>
          <w:szCs w:val="24"/>
        </w:rPr>
        <w:t xml:space="preserve">the scoring </w:t>
      </w:r>
      <w:r w:rsidR="00A26FE0" w:rsidRPr="0004582F">
        <w:rPr>
          <w:rFonts w:cs="Times New Roman"/>
          <w:szCs w:val="24"/>
        </w:rPr>
        <w:t>for the detector</w:t>
      </w:r>
      <w:r w:rsidR="00396A55">
        <w:rPr>
          <w:rFonts w:cs="Times New Roman"/>
          <w:szCs w:val="24"/>
        </w:rPr>
        <w:t xml:space="preserve"> that is nominally located at 0 </w:t>
      </w:r>
      <w:r w:rsidR="00A26FE0" w:rsidRPr="0004582F">
        <w:rPr>
          <w:rFonts w:cs="Times New Roman"/>
          <w:szCs w:val="24"/>
        </w:rPr>
        <w:t>g cm</w:t>
      </w:r>
      <w:r w:rsidR="00396A55">
        <w:rPr>
          <w:rFonts w:cs="Times New Roman"/>
          <w:szCs w:val="24"/>
          <w:vertAlign w:val="superscript"/>
        </w:rPr>
        <w:t>-</w:t>
      </w:r>
      <w:r w:rsidR="00A26FE0" w:rsidRPr="0004582F">
        <w:rPr>
          <w:rFonts w:cs="Times New Roman"/>
          <w:szCs w:val="24"/>
          <w:vertAlign w:val="superscript"/>
        </w:rPr>
        <w:t>2</w:t>
      </w:r>
      <w:r w:rsidR="00396A55">
        <w:rPr>
          <w:rFonts w:cs="Times New Roman"/>
          <w:szCs w:val="24"/>
        </w:rPr>
        <w:t xml:space="preserve"> of water was calculated</w:t>
      </w:r>
      <w:r w:rsidR="00A26FE0" w:rsidRPr="0004582F">
        <w:rPr>
          <w:rFonts w:cs="Times New Roman"/>
          <w:szCs w:val="24"/>
        </w:rPr>
        <w:t xml:space="preserve"> such that the first detector spanned from 0 to 0.0001 g cm</w:t>
      </w:r>
      <w:r w:rsidR="00A26FE0" w:rsidRPr="0004582F">
        <w:rPr>
          <w:rFonts w:cs="Times New Roman"/>
          <w:szCs w:val="24"/>
          <w:vertAlign w:val="superscript"/>
        </w:rPr>
        <w:t>-2</w:t>
      </w:r>
      <w:r w:rsidR="00A26FE0" w:rsidRPr="0004582F">
        <w:rPr>
          <w:rFonts w:cs="Times New Roman"/>
          <w:szCs w:val="24"/>
        </w:rPr>
        <w:t xml:space="preserve"> and that the second detector spanned from 0.0001 to 0.0002 g cm</w:t>
      </w:r>
      <w:r w:rsidR="00A26FE0" w:rsidRPr="0004582F">
        <w:rPr>
          <w:rFonts w:cs="Times New Roman"/>
          <w:szCs w:val="24"/>
          <w:vertAlign w:val="superscript"/>
        </w:rPr>
        <w:t>-2</w:t>
      </w:r>
      <w:r w:rsidR="00A26FE0" w:rsidRPr="0004582F">
        <w:rPr>
          <w:rFonts w:cs="Times New Roman"/>
          <w:szCs w:val="24"/>
        </w:rPr>
        <w:t>.  Therefore, although this proposal refers to this point as 0 g cm</w:t>
      </w:r>
      <w:r w:rsidR="00A26FE0" w:rsidRPr="0004582F">
        <w:rPr>
          <w:rFonts w:cs="Times New Roman"/>
          <w:szCs w:val="24"/>
          <w:vertAlign w:val="superscript"/>
        </w:rPr>
        <w:t>-2</w:t>
      </w:r>
      <w:r w:rsidR="00A26FE0" w:rsidRPr="0004582F">
        <w:rPr>
          <w:rFonts w:cs="Times New Roman"/>
          <w:szCs w:val="24"/>
        </w:rPr>
        <w:t>, it is more accurately located at 0.0001 g cm</w:t>
      </w:r>
      <w:r w:rsidR="00A26FE0" w:rsidRPr="0004582F">
        <w:rPr>
          <w:rFonts w:cs="Times New Roman"/>
          <w:szCs w:val="24"/>
          <w:vertAlign w:val="superscript"/>
        </w:rPr>
        <w:t>-2</w:t>
      </w:r>
      <w:r w:rsidR="00A26FE0" w:rsidRPr="0004582F">
        <w:rPr>
          <w:rFonts w:cs="Times New Roman"/>
          <w:szCs w:val="24"/>
        </w:rPr>
        <w:t>, and this value is used to enable the development of figures using the logarithm of depth.  The detectors at 100 g cm</w:t>
      </w:r>
      <w:r w:rsidR="00A26FE0" w:rsidRPr="0004582F">
        <w:rPr>
          <w:rFonts w:cs="Times New Roman"/>
          <w:szCs w:val="24"/>
          <w:vertAlign w:val="superscript"/>
        </w:rPr>
        <w:t>-2</w:t>
      </w:r>
      <w:r w:rsidR="00A26FE0" w:rsidRPr="0004582F">
        <w:rPr>
          <w:rFonts w:cs="Times New Roman"/>
          <w:szCs w:val="24"/>
        </w:rPr>
        <w:t xml:space="preserve"> use the opposite approach.  The first detector spans from 99.9999 to 100 g cm</w:t>
      </w:r>
      <w:r w:rsidR="00A26FE0" w:rsidRPr="0004582F">
        <w:rPr>
          <w:rFonts w:cs="Times New Roman"/>
          <w:szCs w:val="24"/>
          <w:vertAlign w:val="superscript"/>
        </w:rPr>
        <w:t>-2</w:t>
      </w:r>
      <w:r w:rsidR="00A26FE0" w:rsidRPr="0004582F">
        <w:rPr>
          <w:rFonts w:cs="Times New Roman"/>
          <w:szCs w:val="24"/>
        </w:rPr>
        <w:t>, and the second detector spans from 100 to 100.0001 g cm</w:t>
      </w:r>
      <w:r w:rsidR="00A26FE0" w:rsidRPr="0004582F">
        <w:rPr>
          <w:rFonts w:cs="Times New Roman"/>
          <w:szCs w:val="24"/>
          <w:vertAlign w:val="superscript"/>
        </w:rPr>
        <w:t>-2</w:t>
      </w:r>
      <w:r w:rsidR="00A26FE0" w:rsidRPr="0004582F">
        <w:rPr>
          <w:rFonts w:cs="Times New Roman"/>
          <w:szCs w:val="24"/>
        </w:rPr>
        <w:t>.  Therefore, the water column is actually slightly larger than 100 g cm</w:t>
      </w:r>
      <w:r w:rsidR="00A26FE0" w:rsidRPr="0004582F">
        <w:rPr>
          <w:rFonts w:cs="Times New Roman"/>
          <w:szCs w:val="24"/>
          <w:vertAlign w:val="superscript"/>
        </w:rPr>
        <w:t>-2</w:t>
      </w:r>
      <w:r w:rsidR="00A26FE0" w:rsidRPr="0004582F">
        <w:rPr>
          <w:rFonts w:cs="Times New Roman"/>
          <w:szCs w:val="24"/>
        </w:rPr>
        <w:t>, but the detector is centered at 100 g cm</w:t>
      </w:r>
      <w:r w:rsidR="00A26FE0" w:rsidRPr="0004582F">
        <w:rPr>
          <w:rFonts w:cs="Times New Roman"/>
          <w:szCs w:val="24"/>
          <w:vertAlign w:val="superscript"/>
        </w:rPr>
        <w:t>-2</w:t>
      </w:r>
      <w:r w:rsidR="00E43C1B" w:rsidRPr="0004582F">
        <w:rPr>
          <w:rFonts w:cs="Times New Roman"/>
          <w:szCs w:val="24"/>
        </w:rPr>
        <w:t>.  This approach was adopted because it is not possible to calculate the dose at 0 g cm</w:t>
      </w:r>
      <w:r w:rsidR="00E43C1B" w:rsidRPr="0004582F">
        <w:rPr>
          <w:rFonts w:cs="Times New Roman"/>
          <w:szCs w:val="24"/>
          <w:vertAlign w:val="superscript"/>
        </w:rPr>
        <w:t>-2</w:t>
      </w:r>
      <w:r w:rsidR="00E43C1B" w:rsidRPr="0004582F">
        <w:rPr>
          <w:rFonts w:cs="Times New Roman"/>
          <w:szCs w:val="24"/>
        </w:rPr>
        <w:t xml:space="preserve"> because it is located on the shielding boundary, so calculating the dose at 0 g cm</w:t>
      </w:r>
      <w:r w:rsidR="00E43C1B" w:rsidRPr="0004582F">
        <w:rPr>
          <w:rFonts w:cs="Times New Roman"/>
          <w:szCs w:val="24"/>
          <w:vertAlign w:val="superscript"/>
        </w:rPr>
        <w:t>-2</w:t>
      </w:r>
      <w:r w:rsidR="00E43C1B" w:rsidRPr="0004582F">
        <w:rPr>
          <w:rFonts w:cs="Times New Roman"/>
          <w:szCs w:val="24"/>
        </w:rPr>
        <w:t xml:space="preserve"> precisely would be a fiction.  Furthermore, the addition of 0.0001 g cm</w:t>
      </w:r>
      <w:r w:rsidR="00E43C1B" w:rsidRPr="0004582F">
        <w:rPr>
          <w:rFonts w:cs="Times New Roman"/>
          <w:szCs w:val="24"/>
          <w:vertAlign w:val="superscript"/>
        </w:rPr>
        <w:t>-2</w:t>
      </w:r>
      <w:r w:rsidR="00E43C1B" w:rsidRPr="0004582F">
        <w:rPr>
          <w:rFonts w:cs="Times New Roman"/>
          <w:szCs w:val="24"/>
        </w:rPr>
        <w:t xml:space="preserve"> to the back of the water column will have negligible, if any, impact to the calculated data quantities.</w:t>
      </w:r>
    </w:p>
    <w:p w:rsidR="00E43C1B" w:rsidRPr="0004582F" w:rsidRDefault="00E43C1B" w:rsidP="008E64B1">
      <w:pPr>
        <w:spacing w:after="0" w:line="480" w:lineRule="auto"/>
        <w:rPr>
          <w:rFonts w:cs="Times New Roman"/>
          <w:szCs w:val="24"/>
        </w:rPr>
      </w:pPr>
      <w:r w:rsidRPr="0004582F">
        <w:rPr>
          <w:rFonts w:cs="Times New Roman"/>
          <w:szCs w:val="24"/>
        </w:rPr>
        <w:tab/>
        <w:t xml:space="preserve">The dose calculations were performed in </w:t>
      </w:r>
      <w:r w:rsidR="005651BA" w:rsidRPr="0004582F">
        <w:rPr>
          <w:rFonts w:cs="Times New Roman"/>
          <w:szCs w:val="24"/>
        </w:rPr>
        <w:t xml:space="preserve">the spatial mesh </w:t>
      </w:r>
      <w:r w:rsidRPr="0004582F">
        <w:rPr>
          <w:rFonts w:cs="Times New Roman"/>
          <w:szCs w:val="24"/>
        </w:rPr>
        <w:t>described above using FLUKA’</w:t>
      </w:r>
      <w:r w:rsidR="005651BA" w:rsidRPr="0004582F">
        <w:rPr>
          <w:rFonts w:cs="Times New Roman"/>
          <w:szCs w:val="24"/>
        </w:rPr>
        <w:t xml:space="preserve">s binning detector USRBIN.  FLUKA’s DOSE scoring particle was used </w:t>
      </w:r>
      <w:r w:rsidR="00B4019A" w:rsidRPr="0004582F">
        <w:rPr>
          <w:rFonts w:cs="Times New Roman"/>
          <w:szCs w:val="24"/>
        </w:rPr>
        <w:t>to obt</w:t>
      </w:r>
      <w:r w:rsidR="00F211DB">
        <w:rPr>
          <w:rFonts w:cs="Times New Roman"/>
          <w:szCs w:val="24"/>
        </w:rPr>
        <w:t>ain the dose information (Ref. 4</w:t>
      </w:r>
      <w:r w:rsidR="00B4019A" w:rsidRPr="0004582F">
        <w:rPr>
          <w:rFonts w:cs="Times New Roman"/>
          <w:szCs w:val="24"/>
        </w:rPr>
        <w:t>).</w:t>
      </w:r>
      <w:r w:rsidR="005651BA" w:rsidRPr="0004582F">
        <w:rPr>
          <w:rFonts w:cs="Times New Roman"/>
          <w:szCs w:val="24"/>
        </w:rPr>
        <w:t xml:space="preserve">  </w:t>
      </w:r>
      <w:r w:rsidR="009F6E04" w:rsidRPr="0004582F">
        <w:rPr>
          <w:rFonts w:cs="Times New Roman"/>
          <w:szCs w:val="24"/>
        </w:rPr>
        <w:t>As configured, t</w:t>
      </w:r>
      <w:r w:rsidR="005651BA" w:rsidRPr="0004582F">
        <w:rPr>
          <w:rFonts w:cs="Times New Roman"/>
          <w:szCs w:val="24"/>
        </w:rPr>
        <w:t xml:space="preserve">his detector </w:t>
      </w:r>
      <w:r w:rsidR="009F6E04" w:rsidRPr="0004582F">
        <w:rPr>
          <w:rFonts w:cs="Times New Roman"/>
          <w:szCs w:val="24"/>
        </w:rPr>
        <w:t>calculates the deposited energy, and the calculation of energy per unit mass was performed using a post-processing tool that was developed.</w:t>
      </w:r>
    </w:p>
    <w:p w:rsidR="00B4019A" w:rsidRPr="0004582F" w:rsidRDefault="00B4019A" w:rsidP="008E64B1">
      <w:pPr>
        <w:spacing w:after="0" w:line="480" w:lineRule="auto"/>
        <w:rPr>
          <w:rFonts w:cs="Times New Roman"/>
          <w:szCs w:val="24"/>
        </w:rPr>
      </w:pPr>
      <w:r w:rsidRPr="0004582F">
        <w:rPr>
          <w:rFonts w:cs="Times New Roman"/>
          <w:szCs w:val="24"/>
        </w:rPr>
        <w:tab/>
        <w:t xml:space="preserve">The dose equivalent calculation was performed with USRBIN using the same mesh, but the quantity DOSEQLET was scored.  </w:t>
      </w:r>
      <w:r w:rsidR="00783F8A" w:rsidRPr="0004582F">
        <w:rPr>
          <w:rFonts w:cs="Times New Roman"/>
          <w:szCs w:val="24"/>
        </w:rPr>
        <w:t>DOSEQLET calculates dose equivalent using the ICR</w:t>
      </w:r>
      <w:r w:rsidR="00F211DB">
        <w:rPr>
          <w:rFonts w:cs="Times New Roman"/>
          <w:szCs w:val="24"/>
        </w:rPr>
        <w:t xml:space="preserve">P-60 </w:t>
      </w:r>
      <w:proofErr w:type="gramStart"/>
      <w:r w:rsidR="00F211DB">
        <w:rPr>
          <w:rFonts w:cs="Times New Roman"/>
          <w:szCs w:val="24"/>
        </w:rPr>
        <w:t>Q(</w:t>
      </w:r>
      <w:proofErr w:type="gramEnd"/>
      <w:r w:rsidR="00382C37">
        <w:rPr>
          <w:rFonts w:cs="Times New Roman"/>
          <w:szCs w:val="24"/>
        </w:rPr>
        <w:t>LET) calculation (Refs. 4 and 12</w:t>
      </w:r>
      <w:r w:rsidR="00783F8A" w:rsidRPr="0004582F">
        <w:rPr>
          <w:rFonts w:cs="Times New Roman"/>
          <w:szCs w:val="24"/>
        </w:rPr>
        <w:t>).  It is noted that FLUKA incorporates other methods for calculating dose equivalent that may be appropriate under other circumstances.</w:t>
      </w:r>
    </w:p>
    <w:p w:rsidR="00F15F50" w:rsidRPr="0004582F" w:rsidRDefault="00783F8A" w:rsidP="008E64B1">
      <w:pPr>
        <w:spacing w:after="0" w:line="480" w:lineRule="auto"/>
        <w:rPr>
          <w:rFonts w:cs="Times New Roman"/>
          <w:szCs w:val="24"/>
        </w:rPr>
      </w:pPr>
      <w:r w:rsidRPr="0004582F">
        <w:rPr>
          <w:rFonts w:cs="Times New Roman"/>
          <w:szCs w:val="24"/>
        </w:rPr>
        <w:lastRenderedPageBreak/>
        <w:tab/>
        <w:t>Fluence data was gathered using the parameters requested by SRAG</w:t>
      </w:r>
      <w:r w:rsidR="00085AB8">
        <w:rPr>
          <w:rFonts w:cs="Times New Roman"/>
          <w:szCs w:val="24"/>
        </w:rPr>
        <w:t xml:space="preserve"> (Ref. 31</w:t>
      </w:r>
      <w:r w:rsidR="00FF2762" w:rsidRPr="0004582F">
        <w:rPr>
          <w:rFonts w:cs="Times New Roman"/>
          <w:szCs w:val="24"/>
        </w:rPr>
        <w:t>)</w:t>
      </w:r>
      <w:r w:rsidRPr="0004582F">
        <w:rPr>
          <w:rFonts w:cs="Times New Roman"/>
          <w:szCs w:val="24"/>
        </w:rPr>
        <w:t>.</w:t>
      </w:r>
      <w:r w:rsidR="00F15F50" w:rsidRPr="0004582F">
        <w:rPr>
          <w:rFonts w:cs="Times New Roman"/>
          <w:szCs w:val="24"/>
        </w:rPr>
        <w:t xml:space="preserve">  Inverse cosine weighted one-way (forward) fluence was recorded.</w:t>
      </w:r>
      <w:r w:rsidRPr="0004582F">
        <w:rPr>
          <w:rFonts w:cs="Times New Roman"/>
          <w:szCs w:val="24"/>
        </w:rPr>
        <w:t xml:space="preserve">  For each detector in water, FLUKA’s boundary fluence detector USRBDX was used to calculate fluence data.  For each detector, </w:t>
      </w:r>
      <w:r w:rsidR="00F15F50" w:rsidRPr="0004582F">
        <w:rPr>
          <w:rFonts w:cs="Times New Roman"/>
          <w:szCs w:val="24"/>
        </w:rPr>
        <w:t xml:space="preserve">forward </w:t>
      </w:r>
      <w:r w:rsidRPr="0004582F">
        <w:rPr>
          <w:rFonts w:cs="Times New Roman"/>
          <w:szCs w:val="24"/>
        </w:rPr>
        <w:t xml:space="preserve">fluence data was recorded for heavy ions from protons (Z=1) to the particle with the same identity as the source particle.  For example, for incoming lithium particles, fluence data was recorded for particles with Z=1, Z=2, and Z=3.  It is important to note that the fluence detectors record the fluence from all isotopes within the given atomic number.  This arrangement contrasts with the creation of the source particles, which are entirely of the most common isotope.  </w:t>
      </w:r>
      <w:r w:rsidR="00F15F50" w:rsidRPr="0004582F">
        <w:rPr>
          <w:rFonts w:cs="Times New Roman"/>
          <w:szCs w:val="24"/>
        </w:rPr>
        <w:t xml:space="preserve">  </w:t>
      </w:r>
    </w:p>
    <w:p w:rsidR="00F15F50" w:rsidRPr="0004582F" w:rsidRDefault="00F15F50" w:rsidP="008E64B1">
      <w:pPr>
        <w:spacing w:after="0" w:line="480" w:lineRule="auto"/>
        <w:ind w:firstLine="720"/>
        <w:rPr>
          <w:rFonts w:cs="Times New Roman"/>
          <w:szCs w:val="24"/>
        </w:rPr>
      </w:pPr>
      <w:r w:rsidRPr="0004582F">
        <w:rPr>
          <w:rFonts w:cs="Times New Roman"/>
          <w:szCs w:val="24"/>
        </w:rPr>
        <w:t xml:space="preserve">For each particle, the fluence was recorded in twenty energy bins, which were spaced logarithmically from </w:t>
      </w:r>
      <w:r w:rsidR="009B655C">
        <w:rPr>
          <w:rFonts w:cs="Times New Roman"/>
          <w:szCs w:val="24"/>
        </w:rPr>
        <w:t xml:space="preserve">1 MeV/n to 10 </w:t>
      </w:r>
      <w:proofErr w:type="spellStart"/>
      <w:r w:rsidR="009B655C">
        <w:rPr>
          <w:rFonts w:cs="Times New Roman"/>
          <w:szCs w:val="24"/>
        </w:rPr>
        <w:t>GeV</w:t>
      </w:r>
      <w:proofErr w:type="spellEnd"/>
      <w:r w:rsidR="009B655C">
        <w:rPr>
          <w:rFonts w:cs="Times New Roman"/>
          <w:szCs w:val="24"/>
        </w:rPr>
        <w:t>/</w:t>
      </w:r>
      <w:r w:rsidRPr="0004582F">
        <w:rPr>
          <w:rFonts w:cs="Times New Roman"/>
          <w:szCs w:val="24"/>
        </w:rPr>
        <w:t>n.  That is, the first bin recorded particles between 1 and 1.58 MeV, and so on.  The fluence was further subdivided into ten solid angles.  Because only forward fluence was recorded, the bins were divided into ten linearly equal bins covering solid angles (Ω) from 0 to 2π.  The bins were spaced from 0-0.2π, 0.2π-0.4π, etc.</w:t>
      </w:r>
    </w:p>
    <w:p w:rsidR="00917BF1" w:rsidRPr="0004582F" w:rsidRDefault="002038B9" w:rsidP="008E64B1">
      <w:pPr>
        <w:spacing w:after="0" w:line="480" w:lineRule="auto"/>
        <w:ind w:firstLine="720"/>
        <w:rPr>
          <w:rFonts w:cs="Times New Roman"/>
          <w:szCs w:val="24"/>
        </w:rPr>
      </w:pPr>
      <w:r w:rsidRPr="0004582F">
        <w:rPr>
          <w:rFonts w:cs="Times New Roman"/>
          <w:szCs w:val="24"/>
        </w:rPr>
        <w:t>An enormous number of calculations were required to obtain data for all parameters requested by SRAG.  Simulations were conducted for 26 particles at 19 different energies through 676 different shiel</w:t>
      </w:r>
      <w:r w:rsidR="00557F62" w:rsidRPr="0004582F">
        <w:rPr>
          <w:rFonts w:cs="Times New Roman"/>
          <w:szCs w:val="24"/>
        </w:rPr>
        <w:t xml:space="preserve">ding combinations, for a total of 333,944 simulations.  From each simulation, 52 dose data and 52 dose equivalent data were calculated, for a total of 34,730,176 energy deposition values.  At each of the 26 detectors, 200 fluence data were recorded for each particle with Z less than the incoming particle, yielding 93,771,475,200 data.  Of course, many </w:t>
      </w:r>
      <w:r w:rsidR="00557F62" w:rsidRPr="0004582F">
        <w:rPr>
          <w:rFonts w:cs="Times New Roman"/>
          <w:szCs w:val="24"/>
        </w:rPr>
        <w:lastRenderedPageBreak/>
        <w:t>of the fluence data were zero because they recorded fluence for energies above that of the incoming particle, which were not possible for the energy ranges involved.</w:t>
      </w:r>
    </w:p>
    <w:p w:rsidR="00FF2762" w:rsidRPr="0004582F" w:rsidRDefault="00FF2762" w:rsidP="008E64B1">
      <w:pPr>
        <w:spacing w:after="0" w:line="480" w:lineRule="auto"/>
        <w:ind w:firstLine="720"/>
        <w:rPr>
          <w:rFonts w:cs="Times New Roman"/>
          <w:szCs w:val="24"/>
        </w:rPr>
      </w:pPr>
      <w:r w:rsidRPr="0004582F">
        <w:rPr>
          <w:rFonts w:cs="Times New Roman"/>
          <w:szCs w:val="24"/>
        </w:rPr>
        <w:t xml:space="preserve">The calculations were performed on the Newton High Performance Computer Cluster, operated by the University of Tennessee at Knoxville (Ref. </w:t>
      </w:r>
      <w:r w:rsidR="00382C37">
        <w:rPr>
          <w:rFonts w:cs="Times New Roman"/>
          <w:szCs w:val="24"/>
        </w:rPr>
        <w:t>32</w:t>
      </w:r>
      <w:r w:rsidRPr="0004582F">
        <w:rPr>
          <w:rFonts w:cs="Times New Roman"/>
          <w:szCs w:val="24"/>
        </w:rPr>
        <w:t>).  Each of the 333,944 simulations was run a mi</w:t>
      </w:r>
      <w:r w:rsidR="00485C0E">
        <w:rPr>
          <w:rFonts w:cs="Times New Roman"/>
          <w:szCs w:val="24"/>
        </w:rPr>
        <w:t>nimum of five times.  Each run concluded when</w:t>
      </w:r>
      <w:r w:rsidRPr="0004582F">
        <w:rPr>
          <w:rFonts w:cs="Times New Roman"/>
          <w:szCs w:val="24"/>
        </w:rPr>
        <w:t xml:space="preserve"> the transport of 10,000 primary particles </w:t>
      </w:r>
      <w:r w:rsidR="00485C0E">
        <w:rPr>
          <w:rFonts w:cs="Times New Roman"/>
          <w:szCs w:val="24"/>
        </w:rPr>
        <w:t xml:space="preserve">was completed </w:t>
      </w:r>
      <w:r w:rsidRPr="0004582F">
        <w:rPr>
          <w:rFonts w:cs="Times New Roman"/>
          <w:szCs w:val="24"/>
        </w:rPr>
        <w:t>or after the simulation had been running for 90 minutes.  Although the Newton Cluster’s short time limitation is two hours, it was necessary to reserve a substantial amount of time to ensure that the output files could be written and that FLUKA and the script used to submit the jobs could reach completion prior to timeout.  Below 400 MeV/n, all primary particles were run in the vast majority of cases</w:t>
      </w:r>
      <w:r w:rsidR="00485C0E">
        <w:rPr>
          <w:rFonts w:cs="Times New Roman"/>
          <w:szCs w:val="24"/>
        </w:rPr>
        <w:t>, resulting in 50,000 histories for each simulation (5 runs with 10,000 histories)</w:t>
      </w:r>
      <w:r w:rsidRPr="0004582F">
        <w:rPr>
          <w:rFonts w:cs="Times New Roman"/>
          <w:szCs w:val="24"/>
        </w:rPr>
        <w:t xml:space="preserve">.  For 10 </w:t>
      </w:r>
      <w:proofErr w:type="spellStart"/>
      <w:r w:rsidRPr="0004582F">
        <w:rPr>
          <w:rFonts w:cs="Times New Roman"/>
          <w:szCs w:val="24"/>
        </w:rPr>
        <w:t>GeV</w:t>
      </w:r>
      <w:proofErr w:type="spellEnd"/>
      <w:r w:rsidRPr="0004582F">
        <w:rPr>
          <w:rFonts w:cs="Times New Roman"/>
          <w:szCs w:val="24"/>
        </w:rPr>
        <w:t>/n iron ions penetrating the thickest shield, as few as 100 primary particl</w:t>
      </w:r>
      <w:r w:rsidR="00485C0E">
        <w:rPr>
          <w:rFonts w:cs="Times New Roman"/>
          <w:szCs w:val="24"/>
        </w:rPr>
        <w:t>es were calculated</w:t>
      </w:r>
      <w:r w:rsidR="00886D55">
        <w:rPr>
          <w:rFonts w:cs="Times New Roman"/>
          <w:szCs w:val="24"/>
        </w:rPr>
        <w:t xml:space="preserve"> in some simulations.  Compared to the lower energies, many more runs were required to obtain acceptable statistics.</w:t>
      </w:r>
    </w:p>
    <w:p w:rsidR="007C0145" w:rsidRPr="0004582F" w:rsidRDefault="007C0145" w:rsidP="008E64B1">
      <w:pPr>
        <w:spacing w:after="0" w:line="480" w:lineRule="auto"/>
        <w:ind w:firstLine="720"/>
        <w:rPr>
          <w:rFonts w:cs="Times New Roman"/>
          <w:szCs w:val="24"/>
        </w:rPr>
      </w:pPr>
    </w:p>
    <w:p w:rsidR="00917BF1" w:rsidRPr="002A0DF6" w:rsidRDefault="002C4091" w:rsidP="002A0DF6">
      <w:pPr>
        <w:pStyle w:val="Heading2"/>
      </w:pPr>
      <w:bookmarkStart w:id="17" w:name="_Toc381734498"/>
      <w:r w:rsidRPr="002A0DF6">
        <w:t>B.</w:t>
      </w:r>
      <w:r w:rsidRPr="002A0DF6">
        <w:tab/>
      </w:r>
      <w:r w:rsidR="00917BF1" w:rsidRPr="002A0DF6">
        <w:rPr>
          <w:rStyle w:val="Heading2Char"/>
          <w:b/>
        </w:rPr>
        <w:t xml:space="preserve">FLUKA </w:t>
      </w:r>
      <w:r w:rsidR="00F26FC4" w:rsidRPr="002A0DF6">
        <w:rPr>
          <w:rStyle w:val="Heading2Char"/>
          <w:b/>
        </w:rPr>
        <w:t xml:space="preserve">Physics </w:t>
      </w:r>
      <w:r w:rsidR="00917BF1" w:rsidRPr="002A0DF6">
        <w:rPr>
          <w:rStyle w:val="Heading2Char"/>
          <w:b/>
        </w:rPr>
        <w:t>Settings</w:t>
      </w:r>
      <w:bookmarkEnd w:id="17"/>
    </w:p>
    <w:p w:rsidR="001F364E" w:rsidRPr="0004582F" w:rsidRDefault="001F364E" w:rsidP="008E64B1">
      <w:pPr>
        <w:spacing w:after="0" w:line="480" w:lineRule="auto"/>
        <w:rPr>
          <w:rFonts w:cs="Times New Roman"/>
          <w:szCs w:val="24"/>
        </w:rPr>
      </w:pPr>
      <w:r w:rsidRPr="0004582F">
        <w:rPr>
          <w:rFonts w:cs="Times New Roman"/>
          <w:szCs w:val="24"/>
        </w:rPr>
        <w:tab/>
        <w:t>FLUKA Version 2011.2 was used to com</w:t>
      </w:r>
      <w:r w:rsidR="00976A75" w:rsidRPr="0004582F">
        <w:rPr>
          <w:rFonts w:cs="Times New Roman"/>
          <w:szCs w:val="24"/>
        </w:rPr>
        <w:t xml:space="preserve">plete these calculations.  </w:t>
      </w:r>
      <w:r w:rsidR="00976A75" w:rsidRPr="0004582F">
        <w:rPr>
          <w:rFonts w:cs="Times New Roman"/>
          <w:szCs w:val="24"/>
        </w:rPr>
        <w:tab/>
        <w:t>As stated above, FLUKA can accurately model space radiation over a wide range of particle identities and energies, so FLUKA is an excellent choice for mo</w:t>
      </w:r>
      <w:r w:rsidR="00886D55">
        <w:rPr>
          <w:rFonts w:cs="Times New Roman"/>
          <w:szCs w:val="24"/>
        </w:rPr>
        <w:t>deling GCR spectra, which consist of</w:t>
      </w:r>
      <w:r w:rsidR="00976A75" w:rsidRPr="0004582F">
        <w:rPr>
          <w:rFonts w:cs="Times New Roman"/>
          <w:szCs w:val="24"/>
        </w:rPr>
        <w:t xml:space="preserve"> a wide energy spectrum.  Although FLUKA does not present interchangeable</w:t>
      </w:r>
      <w:r w:rsidR="00886D55">
        <w:rPr>
          <w:rFonts w:cs="Times New Roman"/>
          <w:szCs w:val="24"/>
        </w:rPr>
        <w:t xml:space="preserve"> physical models except </w:t>
      </w:r>
      <w:r w:rsidR="00285B24" w:rsidRPr="0004582F">
        <w:rPr>
          <w:rFonts w:cs="Times New Roman"/>
          <w:szCs w:val="24"/>
        </w:rPr>
        <w:t xml:space="preserve">under specific circumstances, FLUKA provides a wide range of control over parameters such as delta ray transport, energy thresholds, and which particles are transported and analyzed.  </w:t>
      </w:r>
    </w:p>
    <w:p w:rsidR="00CA315F" w:rsidRPr="0004582F" w:rsidRDefault="00F211DB" w:rsidP="008E64B1">
      <w:pPr>
        <w:spacing w:after="0" w:line="480" w:lineRule="auto"/>
        <w:rPr>
          <w:rFonts w:cs="Times New Roman"/>
          <w:szCs w:val="24"/>
        </w:rPr>
      </w:pPr>
      <w:r>
        <w:rPr>
          <w:rFonts w:cs="Times New Roman"/>
          <w:szCs w:val="24"/>
        </w:rPr>
        <w:lastRenderedPageBreak/>
        <w:tab/>
        <w:t>The FLUKA User’s Manual (Ref. 4</w:t>
      </w:r>
      <w:r w:rsidR="00285B24" w:rsidRPr="0004582F">
        <w:rPr>
          <w:rFonts w:cs="Times New Roman"/>
          <w:szCs w:val="24"/>
        </w:rPr>
        <w:t xml:space="preserve">) recommends </w:t>
      </w:r>
      <w:r w:rsidR="009E27A9" w:rsidRPr="0004582F">
        <w:rPr>
          <w:rFonts w:cs="Times New Roman"/>
          <w:szCs w:val="24"/>
        </w:rPr>
        <w:t xml:space="preserve">the use of DPMJET-II.5 for cosmic ray applications, and this option was used for these simulations per the request of SRAG.  </w:t>
      </w:r>
      <w:r w:rsidR="00CA315F" w:rsidRPr="0004582F">
        <w:rPr>
          <w:rFonts w:cs="Times New Roman"/>
          <w:szCs w:val="24"/>
        </w:rPr>
        <w:t xml:space="preserve">SRAG requested that these simulations be run using FLUKA’s </w:t>
      </w:r>
      <w:proofErr w:type="spellStart"/>
      <w:r w:rsidR="00CA315F" w:rsidRPr="0004582F">
        <w:rPr>
          <w:rFonts w:cs="Times New Roman"/>
          <w:szCs w:val="24"/>
        </w:rPr>
        <w:t>PRECISIO</w:t>
      </w:r>
      <w:r w:rsidR="005F50DC" w:rsidRPr="0004582F">
        <w:rPr>
          <w:rFonts w:cs="Times New Roman"/>
          <w:szCs w:val="24"/>
        </w:rPr>
        <w:t>n</w:t>
      </w:r>
      <w:proofErr w:type="spellEnd"/>
      <w:r w:rsidR="005F50DC" w:rsidRPr="0004582F">
        <w:rPr>
          <w:rFonts w:cs="Times New Roman"/>
          <w:szCs w:val="24"/>
        </w:rPr>
        <w:t xml:space="preserve"> defaults.  The </w:t>
      </w:r>
      <w:proofErr w:type="spellStart"/>
      <w:r w:rsidR="005F50DC" w:rsidRPr="0004582F">
        <w:rPr>
          <w:rFonts w:cs="Times New Roman"/>
          <w:szCs w:val="24"/>
        </w:rPr>
        <w:t>PRECISIOn</w:t>
      </w:r>
      <w:proofErr w:type="spellEnd"/>
      <w:r w:rsidR="005F50DC" w:rsidRPr="0004582F">
        <w:rPr>
          <w:rFonts w:cs="Times New Roman"/>
          <w:szCs w:val="24"/>
        </w:rPr>
        <w:t xml:space="preserve"> defaults are activated</w:t>
      </w:r>
      <w:r>
        <w:rPr>
          <w:rFonts w:cs="Times New Roman"/>
          <w:szCs w:val="24"/>
        </w:rPr>
        <w:t xml:space="preserve"> using the DEFAULTS card (Ref. 4</w:t>
      </w:r>
      <w:r w:rsidR="005F50DC" w:rsidRPr="0004582F">
        <w:rPr>
          <w:rFonts w:cs="Times New Roman"/>
          <w:szCs w:val="24"/>
        </w:rPr>
        <w:t>).  The FLUKA User’s Manual</w:t>
      </w:r>
      <w:r>
        <w:rPr>
          <w:rFonts w:cs="Times New Roman"/>
          <w:szCs w:val="24"/>
        </w:rPr>
        <w:t xml:space="preserve"> (Ref. 4</w:t>
      </w:r>
      <w:r w:rsidR="000009BC">
        <w:rPr>
          <w:rFonts w:cs="Times New Roman"/>
          <w:szCs w:val="24"/>
        </w:rPr>
        <w:t>)</w:t>
      </w:r>
      <w:r w:rsidR="005F50DC" w:rsidRPr="0004582F">
        <w:rPr>
          <w:rFonts w:cs="Times New Roman"/>
          <w:szCs w:val="24"/>
        </w:rPr>
        <w:t xml:space="preserve"> lists the enabled transport phenomenon for the </w:t>
      </w:r>
      <w:proofErr w:type="spellStart"/>
      <w:r w:rsidR="005F50DC" w:rsidRPr="0004582F">
        <w:rPr>
          <w:rFonts w:cs="Times New Roman"/>
          <w:szCs w:val="24"/>
        </w:rPr>
        <w:t>PRECISIOn</w:t>
      </w:r>
      <w:proofErr w:type="spellEnd"/>
      <w:r w:rsidR="005F50DC" w:rsidRPr="0004582F">
        <w:rPr>
          <w:rFonts w:cs="Times New Roman"/>
          <w:szCs w:val="24"/>
        </w:rPr>
        <w:t xml:space="preserve"> defaults as follows:</w:t>
      </w:r>
    </w:p>
    <w:p w:rsidR="005F50DC" w:rsidRPr="0004582F" w:rsidRDefault="00E563B6" w:rsidP="008E64B1">
      <w:pPr>
        <w:pStyle w:val="ListParagraph"/>
        <w:numPr>
          <w:ilvl w:val="0"/>
          <w:numId w:val="16"/>
        </w:numPr>
        <w:spacing w:after="0" w:line="240" w:lineRule="auto"/>
        <w:ind w:left="1080" w:right="720"/>
        <w:rPr>
          <w:rFonts w:cs="Times New Roman"/>
          <w:szCs w:val="24"/>
        </w:rPr>
      </w:pPr>
      <w:hyperlink r:id="rId15" w:history="1">
        <w:r w:rsidR="005F50DC" w:rsidRPr="0004582F">
          <w:rPr>
            <w:rFonts w:cs="Times New Roman"/>
            <w:szCs w:val="24"/>
          </w:rPr>
          <w:t>EMF</w:t>
        </w:r>
      </w:hyperlink>
      <w:r w:rsidR="005F50DC" w:rsidRPr="0004582F">
        <w:rPr>
          <w:rFonts w:cs="Times New Roman"/>
          <w:szCs w:val="24"/>
        </w:rPr>
        <w:t> on</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Rayleigh scattering and inelastic form factor corrections to Compton scattering and Compton profiles activated</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Detailed photoelectric edge treatment and fluorescence photons activated</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Low energy neutron transport on down to thermal energies included, </w:t>
      </w:r>
      <w:r w:rsidRPr="0004582F">
        <w:rPr>
          <w:rFonts w:cs="Times New Roman"/>
          <w:szCs w:val="24"/>
        </w:rPr>
        <w:br/>
        <w:t>(high energy neutron threshold at 20 MeV)</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Fully analogue absorption for low-energy neutrons</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 xml:space="preserve">Particle transport threshold set at 100 </w:t>
      </w:r>
      <w:proofErr w:type="spellStart"/>
      <w:r w:rsidRPr="0004582F">
        <w:rPr>
          <w:rFonts w:cs="Times New Roman"/>
          <w:szCs w:val="24"/>
        </w:rPr>
        <w:t>keV</w:t>
      </w:r>
      <w:proofErr w:type="spellEnd"/>
      <w:r w:rsidRPr="0004582F">
        <w:rPr>
          <w:rFonts w:cs="Times New Roman"/>
          <w:szCs w:val="24"/>
        </w:rPr>
        <w:t>, except neutrons (1E-5 eV), and (anti)neutrinos (0, but they are discarded by default anyway)</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Multiple scattering threshold at minimum allowed energy, for both primary and secondary charged particles</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 xml:space="preserve">Delta ray production on with threshold 100 </w:t>
      </w:r>
      <w:proofErr w:type="spellStart"/>
      <w:r w:rsidRPr="0004582F">
        <w:rPr>
          <w:rFonts w:cs="Times New Roman"/>
          <w:szCs w:val="24"/>
        </w:rPr>
        <w:t>keV</w:t>
      </w:r>
      <w:proofErr w:type="spellEnd"/>
      <w:r w:rsidRPr="0004582F">
        <w:rPr>
          <w:rFonts w:cs="Times New Roman"/>
          <w:szCs w:val="24"/>
        </w:rPr>
        <w:t xml:space="preserve"> (see option </w:t>
      </w:r>
      <w:hyperlink r:id="rId16" w:history="1">
        <w:r w:rsidRPr="0004582F">
          <w:rPr>
            <w:rFonts w:cs="Times New Roman"/>
            <w:szCs w:val="24"/>
          </w:rPr>
          <w:t>DELTARAY</w:t>
        </w:r>
      </w:hyperlink>
      <w:r w:rsidRPr="0004582F">
        <w:rPr>
          <w:rFonts w:cs="Times New Roman"/>
          <w:szCs w:val="24"/>
        </w:rPr>
        <w:t>)</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 xml:space="preserve">Restricted </w:t>
      </w:r>
      <w:proofErr w:type="spellStart"/>
      <w:r w:rsidRPr="0004582F">
        <w:rPr>
          <w:rFonts w:cs="Times New Roman"/>
          <w:szCs w:val="24"/>
        </w:rPr>
        <w:t>ionisation</w:t>
      </w:r>
      <w:proofErr w:type="spellEnd"/>
      <w:r w:rsidRPr="0004582F">
        <w:rPr>
          <w:rFonts w:cs="Times New Roman"/>
          <w:szCs w:val="24"/>
        </w:rPr>
        <w:t xml:space="preserve"> fluctuations on, for both hadrons/</w:t>
      </w:r>
      <w:proofErr w:type="spellStart"/>
      <w:r w:rsidRPr="0004582F">
        <w:rPr>
          <w:rFonts w:cs="Times New Roman"/>
          <w:szCs w:val="24"/>
        </w:rPr>
        <w:t>muons</w:t>
      </w:r>
      <w:proofErr w:type="spellEnd"/>
      <w:r w:rsidRPr="0004582F">
        <w:rPr>
          <w:rFonts w:cs="Times New Roman"/>
          <w:szCs w:val="24"/>
        </w:rPr>
        <w:t xml:space="preserve"> and EM particles (see option </w:t>
      </w:r>
      <w:hyperlink r:id="rId17" w:history="1">
        <w:r w:rsidRPr="0004582F">
          <w:rPr>
            <w:rFonts w:cs="Times New Roman"/>
            <w:szCs w:val="24"/>
          </w:rPr>
          <w:t>IONFLUCT</w:t>
        </w:r>
      </w:hyperlink>
      <w:r w:rsidRPr="0004582F">
        <w:rPr>
          <w:rFonts w:cs="Times New Roman"/>
          <w:szCs w:val="24"/>
        </w:rPr>
        <w:t>)</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Tabulation ratio for hadron/</w:t>
      </w:r>
      <w:proofErr w:type="spellStart"/>
      <w:r w:rsidRPr="0004582F">
        <w:rPr>
          <w:rFonts w:cs="Times New Roman"/>
          <w:szCs w:val="24"/>
        </w:rPr>
        <w:t>muon</w:t>
      </w:r>
      <w:proofErr w:type="spellEnd"/>
      <w:r w:rsidRPr="0004582F">
        <w:rPr>
          <w:rFonts w:cs="Times New Roman"/>
          <w:szCs w:val="24"/>
        </w:rPr>
        <w:t xml:space="preserve"> </w:t>
      </w:r>
      <w:proofErr w:type="spellStart"/>
      <w:r w:rsidRPr="0004582F">
        <w:rPr>
          <w:rFonts w:cs="Times New Roman"/>
          <w:szCs w:val="24"/>
        </w:rPr>
        <w:t>dp</w:t>
      </w:r>
      <w:proofErr w:type="spellEnd"/>
      <w:r w:rsidRPr="0004582F">
        <w:rPr>
          <w:rFonts w:cs="Times New Roman"/>
          <w:szCs w:val="24"/>
        </w:rPr>
        <w:t xml:space="preserve">/dx set at 1.04, fraction of the kinetic energy to be lost in a step set at 0.05, number of </w:t>
      </w:r>
      <w:proofErr w:type="spellStart"/>
      <w:r w:rsidRPr="0004582F">
        <w:rPr>
          <w:rFonts w:cs="Times New Roman"/>
          <w:szCs w:val="24"/>
        </w:rPr>
        <w:t>dp</w:t>
      </w:r>
      <w:proofErr w:type="spellEnd"/>
      <w:r w:rsidRPr="0004582F">
        <w:rPr>
          <w:rFonts w:cs="Times New Roman"/>
          <w:szCs w:val="24"/>
        </w:rPr>
        <w:t>/dx tabulation points set at 80 (see options </w:t>
      </w:r>
      <w:hyperlink r:id="rId18" w:history="1">
        <w:r w:rsidRPr="0004582F">
          <w:rPr>
            <w:rFonts w:cs="Times New Roman"/>
            <w:szCs w:val="24"/>
          </w:rPr>
          <w:t>DELTARAY</w:t>
        </w:r>
      </w:hyperlink>
      <w:r w:rsidRPr="0004582F">
        <w:rPr>
          <w:rFonts w:cs="Times New Roman"/>
          <w:szCs w:val="24"/>
        </w:rPr>
        <w:t>, </w:t>
      </w:r>
      <w:hyperlink r:id="rId19" w:history="1">
        <w:r w:rsidRPr="0004582F">
          <w:rPr>
            <w:rFonts w:cs="Times New Roman"/>
            <w:szCs w:val="24"/>
          </w:rPr>
          <w:t>EMFFIX</w:t>
        </w:r>
      </w:hyperlink>
      <w:r w:rsidRPr="0004582F">
        <w:rPr>
          <w:rFonts w:cs="Times New Roman"/>
          <w:szCs w:val="24"/>
        </w:rPr>
        <w:t>, </w:t>
      </w:r>
      <w:hyperlink r:id="rId20" w:history="1">
        <w:r w:rsidRPr="0004582F">
          <w:rPr>
            <w:rFonts w:cs="Times New Roman"/>
            <w:szCs w:val="24"/>
          </w:rPr>
          <w:t>FLUKAFIX</w:t>
        </w:r>
      </w:hyperlink>
      <w:r w:rsidRPr="0004582F">
        <w:rPr>
          <w:rFonts w:cs="Times New Roman"/>
          <w:szCs w:val="24"/>
        </w:rPr>
        <w:t>)</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Heavy particle e+/e- pair production activated with full explicit production (with the minimum threshold = 2m_e)</w:t>
      </w:r>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 xml:space="preserve">Heavy particle bremsstrahlung activated with explicit photon production above 300 </w:t>
      </w:r>
      <w:proofErr w:type="spellStart"/>
      <w:r w:rsidRPr="0004582F">
        <w:rPr>
          <w:rFonts w:cs="Times New Roman"/>
          <w:szCs w:val="24"/>
        </w:rPr>
        <w:t>keV</w:t>
      </w:r>
      <w:proofErr w:type="spellEnd"/>
    </w:p>
    <w:p w:rsidR="005F50DC" w:rsidRPr="0004582F" w:rsidRDefault="005F50DC" w:rsidP="008E64B1">
      <w:pPr>
        <w:pStyle w:val="ListParagraph"/>
        <w:numPr>
          <w:ilvl w:val="0"/>
          <w:numId w:val="16"/>
        </w:numPr>
        <w:spacing w:after="0" w:line="240" w:lineRule="auto"/>
        <w:ind w:left="1080" w:right="720"/>
        <w:rPr>
          <w:rFonts w:cs="Times New Roman"/>
          <w:szCs w:val="24"/>
        </w:rPr>
      </w:pPr>
      <w:proofErr w:type="spellStart"/>
      <w:r w:rsidRPr="0004582F">
        <w:rPr>
          <w:rFonts w:cs="Times New Roman"/>
          <w:szCs w:val="24"/>
        </w:rPr>
        <w:t>Muon</w:t>
      </w:r>
      <w:proofErr w:type="spellEnd"/>
      <w:r w:rsidRPr="0004582F">
        <w:rPr>
          <w:rFonts w:cs="Times New Roman"/>
          <w:szCs w:val="24"/>
        </w:rPr>
        <w:t xml:space="preserve"> photonuclear interactions activated with explicit generation of </w:t>
      </w:r>
      <w:proofErr w:type="spellStart"/>
      <w:r w:rsidRPr="0004582F">
        <w:rPr>
          <w:rFonts w:cs="Times New Roman"/>
          <w:szCs w:val="24"/>
        </w:rPr>
        <w:t>secondaries</w:t>
      </w:r>
      <w:proofErr w:type="spellEnd"/>
    </w:p>
    <w:p w:rsidR="005F50DC" w:rsidRPr="0004582F" w:rsidRDefault="005F50DC" w:rsidP="008E64B1">
      <w:pPr>
        <w:pStyle w:val="ListParagraph"/>
        <w:numPr>
          <w:ilvl w:val="0"/>
          <w:numId w:val="16"/>
        </w:numPr>
        <w:spacing w:after="0" w:line="240" w:lineRule="auto"/>
        <w:ind w:left="1080" w:right="720"/>
        <w:rPr>
          <w:rFonts w:cs="Times New Roman"/>
          <w:szCs w:val="24"/>
        </w:rPr>
      </w:pPr>
      <w:r w:rsidRPr="0004582F">
        <w:rPr>
          <w:rFonts w:cs="Times New Roman"/>
          <w:szCs w:val="24"/>
        </w:rPr>
        <w:t>Heavy fragm</w:t>
      </w:r>
      <w:r w:rsidR="000009BC">
        <w:rPr>
          <w:rFonts w:cs="Times New Roman"/>
          <w:szCs w:val="24"/>
        </w:rPr>
        <w:t>ent transport activated</w:t>
      </w:r>
    </w:p>
    <w:p w:rsidR="00080D7D" w:rsidRPr="0004582F" w:rsidRDefault="00080D7D" w:rsidP="008E64B1">
      <w:pPr>
        <w:pStyle w:val="ListParagraph"/>
        <w:spacing w:after="0" w:line="240" w:lineRule="auto"/>
        <w:ind w:left="1080" w:right="720"/>
        <w:rPr>
          <w:rFonts w:cs="Times New Roman"/>
          <w:szCs w:val="24"/>
        </w:rPr>
      </w:pPr>
    </w:p>
    <w:p w:rsidR="00065938" w:rsidRPr="0004582F" w:rsidRDefault="00065938" w:rsidP="008E64B1">
      <w:pPr>
        <w:spacing w:after="0" w:line="480" w:lineRule="auto"/>
        <w:rPr>
          <w:rFonts w:cs="Times New Roman"/>
          <w:szCs w:val="24"/>
        </w:rPr>
      </w:pPr>
      <w:r w:rsidRPr="0004582F">
        <w:rPr>
          <w:rFonts w:cs="Times New Roman"/>
          <w:szCs w:val="24"/>
        </w:rPr>
        <w:tab/>
        <w:t>These simulations used a particle transport t</w:t>
      </w:r>
      <w:r w:rsidR="009B655C">
        <w:rPr>
          <w:rFonts w:cs="Times New Roman"/>
          <w:szCs w:val="24"/>
        </w:rPr>
        <w:t xml:space="preserve">hreshold </w:t>
      </w:r>
      <w:proofErr w:type="gramStart"/>
      <w:r w:rsidR="009B655C">
        <w:rPr>
          <w:rFonts w:cs="Times New Roman"/>
          <w:szCs w:val="24"/>
        </w:rPr>
        <w:t xml:space="preserve">of 100 </w:t>
      </w:r>
      <w:proofErr w:type="spellStart"/>
      <w:r w:rsidR="009B655C">
        <w:rPr>
          <w:rFonts w:cs="Times New Roman"/>
          <w:szCs w:val="24"/>
        </w:rPr>
        <w:t>keV</w:t>
      </w:r>
      <w:proofErr w:type="spellEnd"/>
      <w:r w:rsidR="009B655C">
        <w:rPr>
          <w:rFonts w:cs="Times New Roman"/>
          <w:szCs w:val="24"/>
        </w:rPr>
        <w:t>/</w:t>
      </w:r>
      <w:r w:rsidRPr="0004582F">
        <w:rPr>
          <w:rFonts w:cs="Times New Roman"/>
          <w:szCs w:val="24"/>
        </w:rPr>
        <w:t>n</w:t>
      </w:r>
      <w:r w:rsidR="00561E34" w:rsidRPr="0004582F">
        <w:rPr>
          <w:rFonts w:cs="Times New Roman"/>
          <w:szCs w:val="24"/>
        </w:rPr>
        <w:t xml:space="preserve"> for all particles other than neutrons</w:t>
      </w:r>
      <w:proofErr w:type="gramEnd"/>
      <w:r w:rsidRPr="0004582F">
        <w:rPr>
          <w:rFonts w:cs="Times New Roman"/>
          <w:szCs w:val="24"/>
        </w:rPr>
        <w:t>.</w:t>
      </w:r>
      <w:r w:rsidR="001100EC" w:rsidRPr="0004582F">
        <w:rPr>
          <w:rFonts w:cs="Times New Roman"/>
          <w:szCs w:val="24"/>
        </w:rPr>
        <w:t xml:space="preserve">  This transport threshold is the default for the precision defaults option selected by SRAG.</w:t>
      </w:r>
      <w:r w:rsidRPr="0004582F">
        <w:rPr>
          <w:rFonts w:cs="Times New Roman"/>
          <w:szCs w:val="24"/>
        </w:rPr>
        <w:t xml:space="preserve">  </w:t>
      </w:r>
      <w:r w:rsidR="001100EC" w:rsidRPr="0004582F">
        <w:rPr>
          <w:rFonts w:cs="Times New Roman"/>
          <w:szCs w:val="24"/>
        </w:rPr>
        <w:t xml:space="preserve">For particles that were not stopped at higher energies through interactions, FLUKA </w:t>
      </w:r>
      <w:r w:rsidR="001100EC" w:rsidRPr="0004582F">
        <w:rPr>
          <w:rFonts w:cs="Times New Roman"/>
          <w:szCs w:val="24"/>
        </w:rPr>
        <w:lastRenderedPageBreak/>
        <w:t>ceased particle transport when the energy of the</w:t>
      </w:r>
      <w:r w:rsidR="009B655C">
        <w:rPr>
          <w:rFonts w:cs="Times New Roman"/>
          <w:szCs w:val="24"/>
        </w:rPr>
        <w:t xml:space="preserve"> ion was slowed down </w:t>
      </w:r>
      <w:proofErr w:type="gramStart"/>
      <w:r w:rsidR="009B655C">
        <w:rPr>
          <w:rFonts w:cs="Times New Roman"/>
          <w:szCs w:val="24"/>
        </w:rPr>
        <w:t xml:space="preserve">to 100 </w:t>
      </w:r>
      <w:proofErr w:type="spellStart"/>
      <w:r w:rsidR="009B655C">
        <w:rPr>
          <w:rFonts w:cs="Times New Roman"/>
          <w:szCs w:val="24"/>
        </w:rPr>
        <w:t>keV</w:t>
      </w:r>
      <w:proofErr w:type="spellEnd"/>
      <w:r w:rsidR="009B655C">
        <w:rPr>
          <w:rFonts w:cs="Times New Roman"/>
          <w:szCs w:val="24"/>
        </w:rPr>
        <w:t>/</w:t>
      </w:r>
      <w:r w:rsidR="001100EC" w:rsidRPr="0004582F">
        <w:rPr>
          <w:rFonts w:cs="Times New Roman"/>
          <w:szCs w:val="24"/>
        </w:rPr>
        <w:t>n</w:t>
      </w:r>
      <w:proofErr w:type="gramEnd"/>
      <w:r w:rsidR="001100EC" w:rsidRPr="0004582F">
        <w:rPr>
          <w:rFonts w:cs="Times New Roman"/>
          <w:szCs w:val="24"/>
        </w:rPr>
        <w:t>.  From this point, FLUKA approximates the range of the particle, and the particle’s energy is deposited uniformly along the path from its location to the end of its range.  Although FLUKA accounts for magnetic fields in calculating these paths, no magnetic fields were used in this simulation, so the path is simply a straight line from the particle’s lo</w:t>
      </w:r>
      <w:r w:rsidR="009B655C">
        <w:rPr>
          <w:rFonts w:cs="Times New Roman"/>
          <w:szCs w:val="24"/>
        </w:rPr>
        <w:t xml:space="preserve">cation when it slows </w:t>
      </w:r>
      <w:proofErr w:type="gramStart"/>
      <w:r w:rsidR="009B655C">
        <w:rPr>
          <w:rFonts w:cs="Times New Roman"/>
          <w:szCs w:val="24"/>
        </w:rPr>
        <w:t xml:space="preserve">to 100 </w:t>
      </w:r>
      <w:proofErr w:type="spellStart"/>
      <w:r w:rsidR="009B655C">
        <w:rPr>
          <w:rFonts w:cs="Times New Roman"/>
          <w:szCs w:val="24"/>
        </w:rPr>
        <w:t>keV</w:t>
      </w:r>
      <w:proofErr w:type="spellEnd"/>
      <w:r w:rsidR="009B655C">
        <w:rPr>
          <w:rFonts w:cs="Times New Roman"/>
          <w:szCs w:val="24"/>
        </w:rPr>
        <w:t>/</w:t>
      </w:r>
      <w:r w:rsidR="001100EC" w:rsidRPr="0004582F">
        <w:rPr>
          <w:rFonts w:cs="Times New Roman"/>
          <w:szCs w:val="24"/>
        </w:rPr>
        <w:t>n to the end of its range</w:t>
      </w:r>
      <w:proofErr w:type="gramEnd"/>
      <w:r w:rsidR="001100EC" w:rsidRPr="0004582F">
        <w:rPr>
          <w:rFonts w:cs="Times New Roman"/>
          <w:szCs w:val="24"/>
        </w:rPr>
        <w:t>.  If the particle crosses a material boundary, the range is recalculated for the new material.</w:t>
      </w:r>
    </w:p>
    <w:p w:rsidR="00065938" w:rsidRPr="0004582F" w:rsidRDefault="00065938" w:rsidP="008E64B1">
      <w:pPr>
        <w:spacing w:after="0" w:line="480" w:lineRule="auto"/>
        <w:rPr>
          <w:rFonts w:cs="Times New Roman"/>
          <w:szCs w:val="24"/>
        </w:rPr>
      </w:pPr>
      <w:r w:rsidRPr="0004582F">
        <w:rPr>
          <w:rFonts w:cs="Times New Roman"/>
          <w:szCs w:val="24"/>
        </w:rPr>
        <w:tab/>
        <w:t xml:space="preserve">Using option </w:t>
      </w:r>
      <w:proofErr w:type="spellStart"/>
      <w:r w:rsidRPr="0004582F">
        <w:rPr>
          <w:rFonts w:cs="Times New Roman"/>
          <w:szCs w:val="24"/>
        </w:rPr>
        <w:t>THRESHOLd</w:t>
      </w:r>
      <w:proofErr w:type="spellEnd"/>
      <w:r w:rsidRPr="0004582F">
        <w:rPr>
          <w:rFonts w:cs="Times New Roman"/>
          <w:szCs w:val="24"/>
        </w:rPr>
        <w:t>, the user can set the minimum energ</w:t>
      </w:r>
      <w:r w:rsidR="001100EC" w:rsidRPr="0004582F">
        <w:rPr>
          <w:rFonts w:cs="Times New Roman"/>
          <w:szCs w:val="24"/>
        </w:rPr>
        <w:t>y at which FLUKA will calculate</w:t>
      </w:r>
      <w:r w:rsidRPr="0004582F">
        <w:rPr>
          <w:rFonts w:cs="Times New Roman"/>
          <w:szCs w:val="24"/>
        </w:rPr>
        <w:t xml:space="preserve"> </w:t>
      </w:r>
      <w:r w:rsidR="001100EC" w:rsidRPr="0004582F">
        <w:rPr>
          <w:rFonts w:cs="Times New Roman"/>
          <w:szCs w:val="24"/>
        </w:rPr>
        <w:t>the effects of hadron elastic and inelastic collisions as well as for star scoring.  By default, FLUKA sets these</w:t>
      </w:r>
      <w:r w:rsidR="009A18F5" w:rsidRPr="0004582F">
        <w:rPr>
          <w:rFonts w:cs="Times New Roman"/>
          <w:szCs w:val="24"/>
        </w:rPr>
        <w:t xml:space="preserve"> thresholds to the transport thresholds for elastic and inelastic collisions, at 20 MeV for proton and neutron stars, and at 50 MeV for all other s</w:t>
      </w:r>
      <w:r w:rsidR="00972E72" w:rsidRPr="0004582F">
        <w:rPr>
          <w:rFonts w:cs="Times New Roman"/>
          <w:szCs w:val="24"/>
        </w:rPr>
        <w:t>tars.  These simulation</w:t>
      </w:r>
      <w:r w:rsidR="009B655C">
        <w:rPr>
          <w:rFonts w:cs="Times New Roman"/>
          <w:szCs w:val="24"/>
        </w:rPr>
        <w:t xml:space="preserve">s used a threshold </w:t>
      </w:r>
      <w:proofErr w:type="gramStart"/>
      <w:r w:rsidR="009B655C">
        <w:rPr>
          <w:rFonts w:cs="Times New Roman"/>
          <w:szCs w:val="24"/>
        </w:rPr>
        <w:t xml:space="preserve">of 100 </w:t>
      </w:r>
      <w:proofErr w:type="spellStart"/>
      <w:r w:rsidR="009B655C">
        <w:rPr>
          <w:rFonts w:cs="Times New Roman"/>
          <w:szCs w:val="24"/>
        </w:rPr>
        <w:t>keV</w:t>
      </w:r>
      <w:proofErr w:type="spellEnd"/>
      <w:r w:rsidR="009B655C">
        <w:rPr>
          <w:rFonts w:cs="Times New Roman"/>
          <w:szCs w:val="24"/>
        </w:rPr>
        <w:t>/</w:t>
      </w:r>
      <w:r w:rsidR="00972E72" w:rsidRPr="0004582F">
        <w:rPr>
          <w:rFonts w:cs="Times New Roman"/>
          <w:szCs w:val="24"/>
        </w:rPr>
        <w:t>n for elastic and inelastic hadron collisions and for star transport</w:t>
      </w:r>
      <w:proofErr w:type="gramEnd"/>
      <w:r w:rsidR="00972E72" w:rsidRPr="0004582F">
        <w:rPr>
          <w:rFonts w:cs="Times New Roman"/>
          <w:szCs w:val="24"/>
        </w:rPr>
        <w:t>.</w:t>
      </w:r>
    </w:p>
    <w:p w:rsidR="006812F4" w:rsidRPr="0004582F" w:rsidRDefault="009E27A9" w:rsidP="008E64B1">
      <w:pPr>
        <w:spacing w:after="0" w:line="480" w:lineRule="auto"/>
        <w:rPr>
          <w:rFonts w:cs="Times New Roman"/>
          <w:szCs w:val="24"/>
        </w:rPr>
      </w:pPr>
      <w:r w:rsidRPr="0004582F">
        <w:rPr>
          <w:rFonts w:cs="Times New Roman"/>
          <w:szCs w:val="24"/>
        </w:rPr>
        <w:tab/>
        <w:t xml:space="preserve">FLUKA allows the user to turn on and adjust delta ray production for charged hadrons and </w:t>
      </w:r>
      <w:proofErr w:type="spellStart"/>
      <w:r w:rsidRPr="0004582F">
        <w:rPr>
          <w:rFonts w:cs="Times New Roman"/>
          <w:szCs w:val="24"/>
        </w:rPr>
        <w:t>muons</w:t>
      </w:r>
      <w:proofErr w:type="spellEnd"/>
      <w:r w:rsidR="00A826C6" w:rsidRPr="0004582F">
        <w:rPr>
          <w:rFonts w:cs="Times New Roman"/>
          <w:szCs w:val="24"/>
        </w:rPr>
        <w:t xml:space="preserve"> using the DELTARAY option.  For these calculations, the DELTARAY option was activated using FLUKA’s default settings for all materials used in the simulation.  The production of discrete delta</w:t>
      </w:r>
      <w:r w:rsidR="009B655C">
        <w:rPr>
          <w:rFonts w:cs="Times New Roman"/>
          <w:szCs w:val="24"/>
        </w:rPr>
        <w:t xml:space="preserve"> rays was enabled </w:t>
      </w:r>
      <w:proofErr w:type="gramStart"/>
      <w:r w:rsidR="009B655C">
        <w:rPr>
          <w:rFonts w:cs="Times New Roman"/>
          <w:szCs w:val="24"/>
        </w:rPr>
        <w:t xml:space="preserve">above 100 </w:t>
      </w:r>
      <w:proofErr w:type="spellStart"/>
      <w:r w:rsidR="009B655C">
        <w:rPr>
          <w:rFonts w:cs="Times New Roman"/>
          <w:szCs w:val="24"/>
        </w:rPr>
        <w:t>keV</w:t>
      </w:r>
      <w:proofErr w:type="spellEnd"/>
      <w:r w:rsidR="009B655C">
        <w:rPr>
          <w:rFonts w:cs="Times New Roman"/>
          <w:szCs w:val="24"/>
        </w:rPr>
        <w:t>/</w:t>
      </w:r>
      <w:r w:rsidR="00A826C6" w:rsidRPr="0004582F">
        <w:rPr>
          <w:rFonts w:cs="Times New Roman"/>
          <w:szCs w:val="24"/>
        </w:rPr>
        <w:t>n</w:t>
      </w:r>
      <w:proofErr w:type="gramEnd"/>
      <w:r w:rsidR="00065938" w:rsidRPr="0004582F">
        <w:rPr>
          <w:rFonts w:cs="Times New Roman"/>
          <w:szCs w:val="24"/>
        </w:rPr>
        <w:t xml:space="preserve">.  FLUKA </w:t>
      </w:r>
      <w:r w:rsidR="00A826C6" w:rsidRPr="0004582F">
        <w:rPr>
          <w:rFonts w:cs="Times New Roman"/>
          <w:szCs w:val="24"/>
        </w:rPr>
        <w:t>treat</w:t>
      </w:r>
      <w:r w:rsidR="00065938" w:rsidRPr="0004582F">
        <w:rPr>
          <w:rFonts w:cs="Times New Roman"/>
          <w:szCs w:val="24"/>
        </w:rPr>
        <w:t>s</w:t>
      </w:r>
      <w:r w:rsidR="00A826C6" w:rsidRPr="0004582F">
        <w:rPr>
          <w:rFonts w:cs="Times New Roman"/>
          <w:szCs w:val="24"/>
        </w:rPr>
        <w:t xml:space="preserve"> energy loss below this threshold as occurring continuously.  It should be noted that this setting has no impact on delta rays produced by electrons and positrons, which are </w:t>
      </w:r>
      <w:r w:rsidR="005F50DC" w:rsidRPr="0004582F">
        <w:rPr>
          <w:rFonts w:cs="Times New Roman"/>
          <w:szCs w:val="24"/>
        </w:rPr>
        <w:t xml:space="preserve">calculated and </w:t>
      </w:r>
      <w:r w:rsidR="00A826C6" w:rsidRPr="0004582F">
        <w:rPr>
          <w:rFonts w:cs="Times New Roman"/>
          <w:szCs w:val="24"/>
        </w:rPr>
        <w:t>transported regardles</w:t>
      </w:r>
      <w:r w:rsidR="00EA1F2D">
        <w:rPr>
          <w:rFonts w:cs="Times New Roman"/>
          <w:szCs w:val="24"/>
        </w:rPr>
        <w:t>s of the DELTARAY option (Ref. 4</w:t>
      </w:r>
      <w:r w:rsidR="00A826C6" w:rsidRPr="0004582F">
        <w:rPr>
          <w:rFonts w:cs="Times New Roman"/>
          <w:szCs w:val="24"/>
        </w:rPr>
        <w:t>).</w:t>
      </w:r>
    </w:p>
    <w:p w:rsidR="006812F4" w:rsidRPr="0004582F" w:rsidRDefault="00972E72" w:rsidP="008E64B1">
      <w:pPr>
        <w:spacing w:after="0" w:line="480" w:lineRule="auto"/>
        <w:rPr>
          <w:rFonts w:cs="Times New Roman"/>
          <w:szCs w:val="24"/>
        </w:rPr>
      </w:pPr>
      <w:r w:rsidRPr="0004582F">
        <w:rPr>
          <w:rFonts w:cs="Times New Roman"/>
          <w:szCs w:val="24"/>
        </w:rPr>
        <w:lastRenderedPageBreak/>
        <w:tab/>
        <w:t xml:space="preserve">FLUKA’s PAIRBREM card provides the user a means to toggle the energy thresholds for pair production and for bremsstrahlung.  When PAIRBREM is enabled, FLUKA will simulate pair production and bremsstrahlung for hadrons and light ions </w:t>
      </w:r>
      <w:r w:rsidR="00561E34" w:rsidRPr="0004582F">
        <w:rPr>
          <w:rFonts w:cs="Times New Roman"/>
          <w:szCs w:val="24"/>
        </w:rPr>
        <w:t>(alphas and lighter).  Under the options used for these simulations, pair production was enabled for all particles being transported.  Although FLUKA’s default for the high precision defaults is to cut off bremsstra</w:t>
      </w:r>
      <w:r w:rsidR="009B655C">
        <w:rPr>
          <w:rFonts w:cs="Times New Roman"/>
          <w:szCs w:val="24"/>
        </w:rPr>
        <w:t xml:space="preserve">hlung calculations </w:t>
      </w:r>
      <w:proofErr w:type="gramStart"/>
      <w:r w:rsidR="009B655C">
        <w:rPr>
          <w:rFonts w:cs="Times New Roman"/>
          <w:szCs w:val="24"/>
        </w:rPr>
        <w:t xml:space="preserve">at 300 </w:t>
      </w:r>
      <w:proofErr w:type="spellStart"/>
      <w:r w:rsidR="009B655C">
        <w:rPr>
          <w:rFonts w:cs="Times New Roman"/>
          <w:szCs w:val="24"/>
        </w:rPr>
        <w:t>keV</w:t>
      </w:r>
      <w:proofErr w:type="spellEnd"/>
      <w:r w:rsidR="009B655C">
        <w:rPr>
          <w:rFonts w:cs="Times New Roman"/>
          <w:szCs w:val="24"/>
        </w:rPr>
        <w:t>/</w:t>
      </w:r>
      <w:r w:rsidR="00561E34" w:rsidRPr="0004582F">
        <w:rPr>
          <w:rFonts w:cs="Times New Roman"/>
          <w:szCs w:val="24"/>
        </w:rPr>
        <w:t>n,</w:t>
      </w:r>
      <w:proofErr w:type="gramEnd"/>
      <w:r w:rsidR="00561E34" w:rsidRPr="0004582F">
        <w:rPr>
          <w:rFonts w:cs="Times New Roman"/>
          <w:szCs w:val="24"/>
        </w:rPr>
        <w:t xml:space="preserve"> the options used in these simulations provided for bremsstrahlung reactions to occur at any energy above the</w:t>
      </w:r>
      <w:r w:rsidR="009B655C">
        <w:rPr>
          <w:rFonts w:cs="Times New Roman"/>
          <w:szCs w:val="24"/>
        </w:rPr>
        <w:t xml:space="preserve"> transport threshold of 100 </w:t>
      </w:r>
      <w:proofErr w:type="spellStart"/>
      <w:r w:rsidR="009B655C">
        <w:rPr>
          <w:rFonts w:cs="Times New Roman"/>
          <w:szCs w:val="24"/>
        </w:rPr>
        <w:t>keV</w:t>
      </w:r>
      <w:proofErr w:type="spellEnd"/>
      <w:r w:rsidR="009B655C">
        <w:rPr>
          <w:rFonts w:cs="Times New Roman"/>
          <w:szCs w:val="24"/>
        </w:rPr>
        <w:t>/</w:t>
      </w:r>
      <w:r w:rsidR="00561E34" w:rsidRPr="0004582F">
        <w:rPr>
          <w:rFonts w:cs="Times New Roman"/>
          <w:szCs w:val="24"/>
        </w:rPr>
        <w:t>n.  As with the other options, these selections were effective for all materials used in this simulation</w:t>
      </w:r>
      <w:r w:rsidR="00EA1F2D">
        <w:rPr>
          <w:rFonts w:cs="Times New Roman"/>
          <w:szCs w:val="24"/>
        </w:rPr>
        <w:t xml:space="preserve"> (Ref. 4</w:t>
      </w:r>
      <w:r w:rsidR="00561E34" w:rsidRPr="0004582F">
        <w:rPr>
          <w:rFonts w:cs="Times New Roman"/>
          <w:szCs w:val="24"/>
        </w:rPr>
        <w:t xml:space="preserve">).  </w:t>
      </w:r>
    </w:p>
    <w:p w:rsidR="006812F4" w:rsidRPr="0004582F" w:rsidRDefault="006812F4" w:rsidP="008E64B1">
      <w:pPr>
        <w:spacing w:after="0" w:line="480" w:lineRule="auto"/>
        <w:rPr>
          <w:rFonts w:cs="Times New Roman"/>
          <w:szCs w:val="24"/>
        </w:rPr>
      </w:pPr>
      <w:r w:rsidRPr="0004582F">
        <w:rPr>
          <w:rFonts w:cs="Times New Roman"/>
          <w:szCs w:val="24"/>
        </w:rPr>
        <w:tab/>
        <w:t>FLUKA provides the user great flexibility in selecting the methods by which FLUKA will calculate energy losses for charged particles.  As discussed above, below the transport thresho</w:t>
      </w:r>
      <w:r w:rsidR="009B655C">
        <w:rPr>
          <w:rFonts w:cs="Times New Roman"/>
          <w:szCs w:val="24"/>
        </w:rPr>
        <w:t xml:space="preserve">ld, which was set </w:t>
      </w:r>
      <w:proofErr w:type="gramStart"/>
      <w:r w:rsidR="009B655C">
        <w:rPr>
          <w:rFonts w:cs="Times New Roman"/>
          <w:szCs w:val="24"/>
        </w:rPr>
        <w:t xml:space="preserve">for 100 </w:t>
      </w:r>
      <w:proofErr w:type="spellStart"/>
      <w:r w:rsidR="009B655C">
        <w:rPr>
          <w:rFonts w:cs="Times New Roman"/>
          <w:szCs w:val="24"/>
        </w:rPr>
        <w:t>keV</w:t>
      </w:r>
      <w:proofErr w:type="spellEnd"/>
      <w:r w:rsidR="009B655C">
        <w:rPr>
          <w:rFonts w:cs="Times New Roman"/>
          <w:szCs w:val="24"/>
        </w:rPr>
        <w:t>/</w:t>
      </w:r>
      <w:r w:rsidRPr="0004582F">
        <w:rPr>
          <w:rFonts w:cs="Times New Roman"/>
          <w:szCs w:val="24"/>
        </w:rPr>
        <w:t>n for these simulations,</w:t>
      </w:r>
      <w:proofErr w:type="gramEnd"/>
      <w:r w:rsidRPr="0004582F">
        <w:rPr>
          <w:rFonts w:cs="Times New Roman"/>
          <w:szCs w:val="24"/>
        </w:rPr>
        <w:t xml:space="preserve"> FLUKA simply projects the range of the ion and distributes the remaining kinetic energy uniformly along its track.  Above the threshold, the user has the option of enabling delta ray production and to simulate ionization fluctuations.  FLUKA simulates ionization fluctuations according a statistical model created by </w:t>
      </w:r>
      <w:proofErr w:type="spellStart"/>
      <w:r w:rsidRPr="0004582F">
        <w:rPr>
          <w:rFonts w:cs="Times New Roman"/>
          <w:szCs w:val="24"/>
        </w:rPr>
        <w:t>Fasso</w:t>
      </w:r>
      <w:proofErr w:type="spellEnd"/>
      <w:r w:rsidRPr="0004582F">
        <w:rPr>
          <w:rFonts w:cs="Times New Roman"/>
          <w:szCs w:val="24"/>
        </w:rPr>
        <w:t xml:space="preserve"> (Ref. </w:t>
      </w:r>
      <w:r w:rsidR="00085AB8">
        <w:rPr>
          <w:rFonts w:cs="Times New Roman"/>
          <w:szCs w:val="24"/>
        </w:rPr>
        <w:t>33</w:t>
      </w:r>
      <w:r w:rsidR="00050DD8" w:rsidRPr="0004582F">
        <w:rPr>
          <w:rFonts w:cs="Times New Roman"/>
          <w:szCs w:val="24"/>
        </w:rPr>
        <w:t xml:space="preserve">), rather than the commonly used models proposed by Landau and </w:t>
      </w:r>
      <w:proofErr w:type="spellStart"/>
      <w:r w:rsidR="00050DD8" w:rsidRPr="0004582F">
        <w:rPr>
          <w:rFonts w:cs="Times New Roman"/>
          <w:szCs w:val="24"/>
        </w:rPr>
        <w:t>Vavilov</w:t>
      </w:r>
      <w:proofErr w:type="spellEnd"/>
      <w:r w:rsidR="00050DD8" w:rsidRPr="0004582F">
        <w:rPr>
          <w:rFonts w:cs="Times New Roman"/>
          <w:szCs w:val="24"/>
        </w:rPr>
        <w:t>.  The user can choose between restricted and unrestricted energy loss fluctuations with two different settings allowed for hadrons/</w:t>
      </w:r>
      <w:proofErr w:type="spellStart"/>
      <w:r w:rsidR="00050DD8" w:rsidRPr="0004582F">
        <w:rPr>
          <w:rFonts w:cs="Times New Roman"/>
          <w:szCs w:val="24"/>
        </w:rPr>
        <w:t>muons</w:t>
      </w:r>
      <w:proofErr w:type="spellEnd"/>
      <w:r w:rsidR="00050DD8" w:rsidRPr="0004582F">
        <w:rPr>
          <w:rFonts w:cs="Times New Roman"/>
          <w:szCs w:val="24"/>
        </w:rPr>
        <w:t xml:space="preserve"> and electrons/positrons.  If neither delta ray nor ionization fluctuations are enabled, transport proceeds according to the continuous sl</w:t>
      </w:r>
      <w:r w:rsidR="00EA1F2D">
        <w:rPr>
          <w:rFonts w:cs="Times New Roman"/>
          <w:szCs w:val="24"/>
        </w:rPr>
        <w:t>owing down approximation (Ref. 4</w:t>
      </w:r>
      <w:r w:rsidR="00050DD8" w:rsidRPr="0004582F">
        <w:rPr>
          <w:rFonts w:cs="Times New Roman"/>
          <w:szCs w:val="24"/>
        </w:rPr>
        <w:t xml:space="preserve">).  These simulations specified restricted energy loss fluctuations for both </w:t>
      </w:r>
      <w:r w:rsidR="00050DD8" w:rsidRPr="0004582F">
        <w:rPr>
          <w:rFonts w:cs="Times New Roman"/>
          <w:szCs w:val="24"/>
        </w:rPr>
        <w:lastRenderedPageBreak/>
        <w:t>hadrons/</w:t>
      </w:r>
      <w:proofErr w:type="spellStart"/>
      <w:r w:rsidR="00050DD8" w:rsidRPr="0004582F">
        <w:rPr>
          <w:rFonts w:cs="Times New Roman"/>
          <w:szCs w:val="24"/>
        </w:rPr>
        <w:t>muons</w:t>
      </w:r>
      <w:proofErr w:type="spellEnd"/>
      <w:r w:rsidR="00050DD8" w:rsidRPr="0004582F">
        <w:rPr>
          <w:rFonts w:cs="Times New Roman"/>
          <w:szCs w:val="24"/>
        </w:rPr>
        <w:t xml:space="preserve"> and electrons/positrons and allowed delta ray production for the entire range of transp</w:t>
      </w:r>
      <w:r w:rsidR="009B655C">
        <w:rPr>
          <w:rFonts w:cs="Times New Roman"/>
          <w:szCs w:val="24"/>
        </w:rPr>
        <w:t xml:space="preserve">ort energies, down to 100 </w:t>
      </w:r>
      <w:proofErr w:type="spellStart"/>
      <w:r w:rsidR="009B655C">
        <w:rPr>
          <w:rFonts w:cs="Times New Roman"/>
          <w:szCs w:val="24"/>
        </w:rPr>
        <w:t>keV</w:t>
      </w:r>
      <w:proofErr w:type="spellEnd"/>
      <w:r w:rsidR="009B655C">
        <w:rPr>
          <w:rFonts w:cs="Times New Roman"/>
          <w:szCs w:val="24"/>
        </w:rPr>
        <w:t>/</w:t>
      </w:r>
      <w:r w:rsidR="00050DD8" w:rsidRPr="0004582F">
        <w:rPr>
          <w:rFonts w:cs="Times New Roman"/>
          <w:szCs w:val="24"/>
        </w:rPr>
        <w:t xml:space="preserve">n.  </w:t>
      </w:r>
    </w:p>
    <w:p w:rsidR="007C0145" w:rsidRPr="0004582F" w:rsidRDefault="007C0145" w:rsidP="008E64B1">
      <w:pPr>
        <w:spacing w:after="0" w:line="480" w:lineRule="auto"/>
        <w:rPr>
          <w:rFonts w:cs="Times New Roman"/>
          <w:szCs w:val="24"/>
        </w:rPr>
      </w:pPr>
    </w:p>
    <w:p w:rsidR="005F50DC" w:rsidRPr="002A0DF6" w:rsidRDefault="00D719E1" w:rsidP="002A0DF6">
      <w:pPr>
        <w:pStyle w:val="Heading2"/>
      </w:pPr>
      <w:bookmarkStart w:id="18" w:name="_Toc381734499"/>
      <w:r w:rsidRPr="002A0DF6">
        <w:t>C</w:t>
      </w:r>
      <w:r w:rsidR="002C4091" w:rsidRPr="002A0DF6">
        <w:t>.</w:t>
      </w:r>
      <w:r w:rsidR="002C4091" w:rsidRPr="002A0DF6">
        <w:tab/>
      </w:r>
      <w:r w:rsidR="005F50DC" w:rsidRPr="002A0DF6">
        <w:rPr>
          <w:rStyle w:val="Heading2Char"/>
          <w:b/>
        </w:rPr>
        <w:t>FLUKA Geometry</w:t>
      </w:r>
      <w:bookmarkEnd w:id="18"/>
    </w:p>
    <w:p w:rsidR="007107FE" w:rsidRPr="0004582F" w:rsidRDefault="005F50DC" w:rsidP="008E64B1">
      <w:pPr>
        <w:spacing w:after="0" w:line="480" w:lineRule="auto"/>
        <w:rPr>
          <w:rFonts w:cs="Times New Roman"/>
          <w:szCs w:val="24"/>
        </w:rPr>
      </w:pPr>
      <w:r w:rsidRPr="0004582F">
        <w:rPr>
          <w:rFonts w:cs="Times New Roman"/>
          <w:szCs w:val="24"/>
        </w:rPr>
        <w:tab/>
      </w:r>
      <w:r w:rsidR="00FC4D45" w:rsidRPr="0004582F">
        <w:rPr>
          <w:rFonts w:cs="Times New Roman"/>
          <w:szCs w:val="24"/>
        </w:rPr>
        <w:t>As described above, the geometry for this problem was entered into FLUKA as a right circular cylinder of radius 10</w:t>
      </w:r>
      <w:r w:rsidR="00FC4D45" w:rsidRPr="0004582F">
        <w:rPr>
          <w:rFonts w:cs="Times New Roman"/>
          <w:szCs w:val="24"/>
          <w:vertAlign w:val="superscript"/>
        </w:rPr>
        <w:t>5</w:t>
      </w:r>
      <w:r w:rsidR="00FC4D45" w:rsidRPr="0004582F">
        <w:rPr>
          <w:rFonts w:cs="Times New Roman"/>
          <w:szCs w:val="24"/>
        </w:rPr>
        <w:t xml:space="preserve"> cm, which is arbitrarily large for these simulations.</w:t>
      </w:r>
      <w:r w:rsidR="00050DD8" w:rsidRPr="0004582F">
        <w:rPr>
          <w:rFonts w:cs="Times New Roman"/>
          <w:szCs w:val="24"/>
        </w:rPr>
        <w:t xml:space="preserve">  This cylinder was surrounded on the lateral sides by BLKHOLE, which terminates the calculation of particle transport.  The interface between</w:t>
      </w:r>
      <w:r w:rsidR="007107FE" w:rsidRPr="0004582F">
        <w:rPr>
          <w:rFonts w:cs="Times New Roman"/>
          <w:szCs w:val="24"/>
        </w:rPr>
        <w:t xml:space="preserve"> the water target and the shielding materials (aluminum, polyethylene, or vacuum in the unshielded case) was placed at z=0 cm.  The water target extended from z=0 cm to z=100.0001 cm.  As discussed above, 0.0001 cm was added to the target to allow for the placement of mirror image energy deposition detectors at z=100 cm.  Behind the water target is a vacuum, followed by BLKHOLE.  </w:t>
      </w:r>
    </w:p>
    <w:p w:rsidR="005F50DC" w:rsidRPr="0004582F" w:rsidRDefault="007107FE" w:rsidP="008E64B1">
      <w:pPr>
        <w:spacing w:after="0" w:line="480" w:lineRule="auto"/>
        <w:ind w:firstLine="720"/>
        <w:rPr>
          <w:rFonts w:cs="Times New Roman"/>
          <w:szCs w:val="24"/>
        </w:rPr>
      </w:pPr>
      <w:r w:rsidRPr="0004582F">
        <w:rPr>
          <w:rFonts w:cs="Times New Roman"/>
          <w:szCs w:val="24"/>
        </w:rPr>
        <w:t xml:space="preserve">From z=0 cm, the length of shielding material was calculated using the shielding thicknesses specified by SRAG and densities of </w:t>
      </w:r>
      <w:r w:rsidR="0027090C">
        <w:rPr>
          <w:rFonts w:cs="Times New Roman"/>
          <w:szCs w:val="24"/>
        </w:rPr>
        <w:t>2</w:t>
      </w:r>
      <w:r w:rsidRPr="0004582F">
        <w:rPr>
          <w:rFonts w:cs="Times New Roman"/>
          <w:szCs w:val="24"/>
        </w:rPr>
        <w:t>.</w:t>
      </w:r>
      <w:r w:rsidR="0027090C">
        <w:rPr>
          <w:rFonts w:cs="Times New Roman"/>
          <w:szCs w:val="24"/>
        </w:rPr>
        <w:t>699</w:t>
      </w:r>
      <w:r w:rsidRPr="0004582F">
        <w:rPr>
          <w:rFonts w:cs="Times New Roman"/>
          <w:szCs w:val="24"/>
        </w:rPr>
        <w:t xml:space="preserve"> and </w:t>
      </w:r>
      <w:r w:rsidR="0027090C">
        <w:rPr>
          <w:rFonts w:cs="Times New Roman"/>
          <w:szCs w:val="24"/>
        </w:rPr>
        <w:t>0</w:t>
      </w:r>
      <w:r w:rsidRPr="0004582F">
        <w:rPr>
          <w:rFonts w:cs="Times New Roman"/>
          <w:szCs w:val="24"/>
        </w:rPr>
        <w:t>.</w:t>
      </w:r>
      <w:r w:rsidR="0027090C">
        <w:rPr>
          <w:rFonts w:cs="Times New Roman"/>
          <w:szCs w:val="24"/>
        </w:rPr>
        <w:t>964</w:t>
      </w:r>
      <w:r w:rsidRPr="0004582F">
        <w:rPr>
          <w:rFonts w:cs="Times New Roman"/>
          <w:szCs w:val="24"/>
        </w:rPr>
        <w:t xml:space="preserve"> g cm</w:t>
      </w:r>
      <w:r w:rsidRPr="0004582F">
        <w:rPr>
          <w:rFonts w:cs="Times New Roman"/>
          <w:szCs w:val="24"/>
          <w:vertAlign w:val="superscript"/>
        </w:rPr>
        <w:t>-2</w:t>
      </w:r>
      <w:r w:rsidRPr="0004582F">
        <w:rPr>
          <w:rFonts w:cs="Times New Roman"/>
          <w:szCs w:val="24"/>
        </w:rPr>
        <w:t xml:space="preserve"> for aluminum and polyethylene respectively.  A vacuum region was placed prior to the shield with BLKHOLE thereafter.  Particles were generated in the vacuum on the </w:t>
      </w:r>
      <w:proofErr w:type="spellStart"/>
      <w:r w:rsidRPr="0004582F">
        <w:rPr>
          <w:rFonts w:cs="Times New Roman"/>
          <w:szCs w:val="24"/>
        </w:rPr>
        <w:t>xy</w:t>
      </w:r>
      <w:proofErr w:type="spellEnd"/>
      <w:r w:rsidRPr="0004582F">
        <w:rPr>
          <w:rFonts w:cs="Times New Roman"/>
          <w:szCs w:val="24"/>
        </w:rPr>
        <w:t xml:space="preserve"> axis at z=-150 cm and pointed at the origin.</w:t>
      </w:r>
    </w:p>
    <w:p w:rsidR="007C0145" w:rsidRPr="0004582F" w:rsidRDefault="007C0145" w:rsidP="008E64B1">
      <w:pPr>
        <w:spacing w:after="0" w:line="480" w:lineRule="auto"/>
        <w:rPr>
          <w:rFonts w:cs="Times New Roman"/>
          <w:b/>
          <w:szCs w:val="24"/>
        </w:rPr>
      </w:pPr>
    </w:p>
    <w:p w:rsidR="00FC4D45" w:rsidRPr="002A0DF6" w:rsidRDefault="00D719E1" w:rsidP="002A0DF6">
      <w:pPr>
        <w:pStyle w:val="Heading2"/>
      </w:pPr>
      <w:bookmarkStart w:id="19" w:name="_Toc381734500"/>
      <w:r w:rsidRPr="002A0DF6">
        <w:t>D</w:t>
      </w:r>
      <w:r w:rsidR="002C4091" w:rsidRPr="002A0DF6">
        <w:t>.</w:t>
      </w:r>
      <w:r w:rsidR="002C4091" w:rsidRPr="002A0DF6">
        <w:tab/>
      </w:r>
      <w:r w:rsidR="00FC4D45" w:rsidRPr="002A0DF6">
        <w:rPr>
          <w:rStyle w:val="Heading2Char"/>
          <w:b/>
        </w:rPr>
        <w:t>FLUKA Materials</w:t>
      </w:r>
      <w:r w:rsidR="00C023F4" w:rsidRPr="002A0DF6">
        <w:rPr>
          <w:rStyle w:val="Heading2Char"/>
          <w:b/>
        </w:rPr>
        <w:t xml:space="preserve"> Settings</w:t>
      </w:r>
      <w:bookmarkEnd w:id="19"/>
    </w:p>
    <w:p w:rsidR="00FC4D45" w:rsidRPr="0004582F" w:rsidRDefault="00C023F4" w:rsidP="008E64B1">
      <w:pPr>
        <w:spacing w:after="0" w:line="480" w:lineRule="auto"/>
        <w:rPr>
          <w:rFonts w:cs="Times New Roman"/>
          <w:szCs w:val="24"/>
        </w:rPr>
      </w:pPr>
      <w:r w:rsidRPr="0004582F">
        <w:rPr>
          <w:rFonts w:cs="Times New Roman"/>
          <w:szCs w:val="24"/>
        </w:rPr>
        <w:tab/>
        <w:t xml:space="preserve">These simulations involve three materials in which energy is deposited—aluminum, polyethylene, and water.  FLUKA’s preprogrammed aluminum </w:t>
      </w:r>
      <w:proofErr w:type="gramStart"/>
      <w:r w:rsidRPr="0004582F">
        <w:rPr>
          <w:rFonts w:cs="Times New Roman"/>
          <w:szCs w:val="24"/>
        </w:rPr>
        <w:t>material,</w:t>
      </w:r>
      <w:proofErr w:type="gramEnd"/>
      <w:r w:rsidRPr="0004582F">
        <w:rPr>
          <w:rFonts w:cs="Times New Roman"/>
          <w:szCs w:val="24"/>
        </w:rPr>
        <w:t xml:space="preserve"> </w:t>
      </w:r>
      <w:r w:rsidR="002C1E42" w:rsidRPr="0004582F">
        <w:rPr>
          <w:rFonts w:cs="Times New Roman"/>
          <w:szCs w:val="24"/>
        </w:rPr>
        <w:t xml:space="preserve">ALUMINUM (material </w:t>
      </w:r>
      <w:r w:rsidR="002C1E42" w:rsidRPr="0004582F">
        <w:rPr>
          <w:rFonts w:cs="Times New Roman"/>
          <w:szCs w:val="24"/>
        </w:rPr>
        <w:lastRenderedPageBreak/>
        <w:t>number 10) was used for the aluminum shield.    MATERIAL and COMPOUND cards were used to define the water and polyethylene from their elements.  Water was defined as a compound consisting of 2 HYDROGEN (material number 3) atoms and one OXYGEN (material number 8) atom, with a density of 1 g cm</w:t>
      </w:r>
      <w:r w:rsidR="002C1E42" w:rsidRPr="0004582F">
        <w:rPr>
          <w:rFonts w:cs="Times New Roman"/>
          <w:szCs w:val="24"/>
          <w:vertAlign w:val="superscript"/>
        </w:rPr>
        <w:t>-3</w:t>
      </w:r>
      <w:r w:rsidR="002C1E42" w:rsidRPr="0004582F">
        <w:rPr>
          <w:rFonts w:cs="Times New Roman"/>
          <w:szCs w:val="24"/>
        </w:rPr>
        <w:t>.  Polyethylene was defined as a compound consisti</w:t>
      </w:r>
      <w:r w:rsidR="009B655C">
        <w:rPr>
          <w:rFonts w:cs="Times New Roman"/>
          <w:szCs w:val="24"/>
        </w:rPr>
        <w:t>ng of two</w:t>
      </w:r>
      <w:r w:rsidR="002C1E42" w:rsidRPr="0004582F">
        <w:rPr>
          <w:rFonts w:cs="Times New Roman"/>
          <w:szCs w:val="24"/>
        </w:rPr>
        <w:t xml:space="preserve"> HYDROGEN atoms and one CARBON (material number 6) atom with a density of 0.964 g cm</w:t>
      </w:r>
      <w:r w:rsidR="002C1E42" w:rsidRPr="0004582F">
        <w:rPr>
          <w:rFonts w:cs="Times New Roman"/>
          <w:szCs w:val="24"/>
          <w:vertAlign w:val="superscript"/>
        </w:rPr>
        <w:t>-3</w:t>
      </w:r>
      <w:r w:rsidR="002C1E42" w:rsidRPr="0004582F">
        <w:rPr>
          <w:rFonts w:cs="Times New Roman"/>
          <w:szCs w:val="24"/>
        </w:rPr>
        <w:t>.</w:t>
      </w:r>
    </w:p>
    <w:p w:rsidR="002C1E42" w:rsidRPr="0004582F" w:rsidRDefault="002C1E42" w:rsidP="008E64B1">
      <w:pPr>
        <w:spacing w:after="0" w:line="480" w:lineRule="auto"/>
        <w:rPr>
          <w:rFonts w:cs="Times New Roman"/>
          <w:szCs w:val="24"/>
        </w:rPr>
      </w:pPr>
      <w:r w:rsidRPr="0004582F">
        <w:rPr>
          <w:rFonts w:cs="Times New Roman"/>
          <w:szCs w:val="24"/>
        </w:rPr>
        <w:tab/>
        <w:t xml:space="preserve">Per the FLUKA User’s Manual, ALUMINUM is programmed with an atomic number of 13, an atomic mass of 26.981538 </w:t>
      </w:r>
      <w:proofErr w:type="spellStart"/>
      <w:r w:rsidRPr="0004582F">
        <w:rPr>
          <w:rFonts w:cs="Times New Roman"/>
          <w:szCs w:val="24"/>
        </w:rPr>
        <w:t>amu</w:t>
      </w:r>
      <w:proofErr w:type="spellEnd"/>
      <w:r w:rsidRPr="0004582F">
        <w:rPr>
          <w:rFonts w:cs="Times New Roman"/>
          <w:szCs w:val="24"/>
        </w:rPr>
        <w:t>, and a density of 2.699 g cm</w:t>
      </w:r>
      <w:r w:rsidRPr="0004582F">
        <w:rPr>
          <w:rFonts w:cs="Times New Roman"/>
          <w:szCs w:val="24"/>
          <w:vertAlign w:val="superscript"/>
        </w:rPr>
        <w:t>-3</w:t>
      </w:r>
      <w:r w:rsidRPr="0004582F">
        <w:rPr>
          <w:rFonts w:cs="Times New Roman"/>
          <w:szCs w:val="24"/>
        </w:rPr>
        <w:t xml:space="preserve">.  HYDROGEN is programmed with an atomic number of 1, an atomic mass of 1.00794 </w:t>
      </w:r>
      <w:proofErr w:type="spellStart"/>
      <w:r w:rsidRPr="0004582F">
        <w:rPr>
          <w:rFonts w:cs="Times New Roman"/>
          <w:szCs w:val="24"/>
        </w:rPr>
        <w:t>amu</w:t>
      </w:r>
      <w:proofErr w:type="spellEnd"/>
      <w:r w:rsidRPr="0004582F">
        <w:rPr>
          <w:rFonts w:cs="Times New Roman"/>
          <w:szCs w:val="24"/>
        </w:rPr>
        <w:t>, and a density of 0.0000837 g cm</w:t>
      </w:r>
      <w:r w:rsidRPr="0004582F">
        <w:rPr>
          <w:rFonts w:cs="Times New Roman"/>
          <w:szCs w:val="24"/>
          <w:vertAlign w:val="superscript"/>
        </w:rPr>
        <w:t>-3</w:t>
      </w:r>
      <w:r w:rsidRPr="0004582F">
        <w:rPr>
          <w:rFonts w:cs="Times New Roman"/>
          <w:szCs w:val="24"/>
        </w:rPr>
        <w:t xml:space="preserve">.  FLUKA’s CARBON is programmed with an atomic number of 6, an atomic mass of 12.0107 </w:t>
      </w:r>
      <w:proofErr w:type="spellStart"/>
      <w:r w:rsidRPr="0004582F">
        <w:rPr>
          <w:rFonts w:cs="Times New Roman"/>
          <w:szCs w:val="24"/>
        </w:rPr>
        <w:t>amu</w:t>
      </w:r>
      <w:proofErr w:type="spellEnd"/>
      <w:r w:rsidRPr="0004582F">
        <w:rPr>
          <w:rFonts w:cs="Times New Roman"/>
          <w:szCs w:val="24"/>
        </w:rPr>
        <w:t>, and a density of 2.000 g cm</w:t>
      </w:r>
      <w:r w:rsidRPr="0004582F">
        <w:rPr>
          <w:rFonts w:cs="Times New Roman"/>
          <w:szCs w:val="24"/>
          <w:vertAlign w:val="superscript"/>
        </w:rPr>
        <w:t>-3</w:t>
      </w:r>
      <w:r w:rsidRPr="0004582F">
        <w:rPr>
          <w:rFonts w:cs="Times New Roman"/>
          <w:szCs w:val="24"/>
        </w:rPr>
        <w:t>.</w:t>
      </w:r>
    </w:p>
    <w:p w:rsidR="002C1E42" w:rsidRPr="0004582F" w:rsidRDefault="003A142D" w:rsidP="008E64B1">
      <w:pPr>
        <w:spacing w:after="0" w:line="480" w:lineRule="auto"/>
        <w:rPr>
          <w:rFonts w:cs="Times New Roman"/>
          <w:szCs w:val="24"/>
        </w:rPr>
      </w:pPr>
      <w:r w:rsidRPr="0004582F">
        <w:rPr>
          <w:rFonts w:cs="Times New Roman"/>
          <w:szCs w:val="24"/>
        </w:rPr>
        <w:tab/>
        <w:t>The simulations also incorporated the materials BLKHOLE (material number 1) and VACUUM (material number 2).  These materials are both voids</w:t>
      </w:r>
      <w:r w:rsidR="007107FE" w:rsidRPr="0004582F">
        <w:rPr>
          <w:rFonts w:cs="Times New Roman"/>
          <w:szCs w:val="24"/>
        </w:rPr>
        <w:t>.  BLKHOLE terminates the track of any parti</w:t>
      </w:r>
      <w:r w:rsidR="003854F2" w:rsidRPr="0004582F">
        <w:rPr>
          <w:rFonts w:cs="Times New Roman"/>
          <w:szCs w:val="24"/>
        </w:rPr>
        <w:t>cle that touches it.  In contrast, VACUUM does not terminate the particle’s track.</w:t>
      </w:r>
      <w:r w:rsidRPr="0004582F">
        <w:rPr>
          <w:rFonts w:cs="Times New Roman"/>
          <w:szCs w:val="24"/>
        </w:rPr>
        <w:t xml:space="preserve"> </w:t>
      </w:r>
    </w:p>
    <w:p w:rsidR="007C0145" w:rsidRPr="0004582F" w:rsidRDefault="007C0145" w:rsidP="008E64B1">
      <w:pPr>
        <w:spacing w:after="0" w:line="480" w:lineRule="auto"/>
        <w:rPr>
          <w:rFonts w:cs="Times New Roman"/>
          <w:b/>
          <w:szCs w:val="24"/>
        </w:rPr>
      </w:pPr>
    </w:p>
    <w:p w:rsidR="00FC4D45" w:rsidRPr="002A0DF6" w:rsidRDefault="00D719E1" w:rsidP="002A0DF6">
      <w:pPr>
        <w:pStyle w:val="Heading2"/>
      </w:pPr>
      <w:bookmarkStart w:id="20" w:name="_Toc381734501"/>
      <w:r w:rsidRPr="002A0DF6">
        <w:t>E</w:t>
      </w:r>
      <w:r w:rsidR="002C4091" w:rsidRPr="002A0DF6">
        <w:t>.</w:t>
      </w:r>
      <w:r w:rsidR="002C4091" w:rsidRPr="002A0DF6">
        <w:tab/>
      </w:r>
      <w:r w:rsidR="00FC4D45" w:rsidRPr="002A0DF6">
        <w:rPr>
          <w:rStyle w:val="Heading2Char"/>
          <w:b/>
        </w:rPr>
        <w:t>FLUKA Scoring</w:t>
      </w:r>
      <w:bookmarkEnd w:id="20"/>
    </w:p>
    <w:p w:rsidR="00A75F9A" w:rsidRPr="00934943" w:rsidRDefault="00A75F9A" w:rsidP="008E64B1">
      <w:pPr>
        <w:spacing w:after="0" w:line="480" w:lineRule="auto"/>
        <w:rPr>
          <w:rFonts w:cs="Times New Roman"/>
          <w:szCs w:val="24"/>
        </w:rPr>
      </w:pPr>
      <w:r w:rsidRPr="0004582F">
        <w:rPr>
          <w:rFonts w:cs="Times New Roman"/>
          <w:szCs w:val="24"/>
        </w:rPr>
        <w:tab/>
        <w:t>To</w:t>
      </w:r>
      <w:r w:rsidR="009B655C">
        <w:rPr>
          <w:rFonts w:cs="Times New Roman"/>
          <w:szCs w:val="24"/>
        </w:rPr>
        <w:t xml:space="preserve"> obtain the dose, dose </w:t>
      </w:r>
      <w:r w:rsidRPr="0004582F">
        <w:rPr>
          <w:rFonts w:cs="Times New Roman"/>
          <w:szCs w:val="24"/>
        </w:rPr>
        <w:t>equivalent, and fluence calculations discussed above, FLUKA’s USRBIN and USRBDX scoring cards were used.</w:t>
      </w:r>
      <w:r w:rsidR="00FF48A1" w:rsidRPr="0004582F">
        <w:rPr>
          <w:rFonts w:cs="Times New Roman"/>
          <w:szCs w:val="24"/>
        </w:rPr>
        <w:t xml:space="preserve">  The USRBIN card provides a simple means of scoring the energy deposition in a defined volume using the DOSE scoring particle</w:t>
      </w:r>
      <w:r w:rsidR="00EA1F2D">
        <w:rPr>
          <w:rFonts w:cs="Times New Roman"/>
          <w:szCs w:val="24"/>
        </w:rPr>
        <w:t xml:space="preserve"> (Ref. 4</w:t>
      </w:r>
      <w:r w:rsidR="008A6084" w:rsidRPr="0004582F">
        <w:rPr>
          <w:rFonts w:cs="Times New Roman"/>
          <w:szCs w:val="24"/>
        </w:rPr>
        <w:t>)</w:t>
      </w:r>
      <w:r w:rsidR="00FF48A1" w:rsidRPr="0004582F">
        <w:rPr>
          <w:rFonts w:cs="Times New Roman"/>
          <w:szCs w:val="24"/>
        </w:rPr>
        <w:t xml:space="preserve">.  As described in more detail above, the scoring regions were comprised of cylindrical slivers that </w:t>
      </w:r>
      <w:r w:rsidR="00FF48A1" w:rsidRPr="0004582F">
        <w:rPr>
          <w:rFonts w:cs="Times New Roman"/>
          <w:szCs w:val="24"/>
        </w:rPr>
        <w:lastRenderedPageBreak/>
        <w:t>were 0.0001 g cm</w:t>
      </w:r>
      <w:r w:rsidR="00FF48A1" w:rsidRPr="0004582F">
        <w:rPr>
          <w:rFonts w:cs="Times New Roman"/>
          <w:szCs w:val="24"/>
          <w:vertAlign w:val="superscript"/>
        </w:rPr>
        <w:t>-2</w:t>
      </w:r>
      <w:r w:rsidR="00FF48A1" w:rsidRPr="0004582F">
        <w:rPr>
          <w:rFonts w:cs="Times New Roman"/>
          <w:szCs w:val="24"/>
        </w:rPr>
        <w:t xml:space="preserve"> thick.  Two slivers were placed symmetrically at each scoring depth with the exception of 0 g cm</w:t>
      </w:r>
      <w:r w:rsidR="00FF48A1" w:rsidRPr="0004582F">
        <w:rPr>
          <w:rFonts w:cs="Times New Roman"/>
          <w:szCs w:val="24"/>
          <w:vertAlign w:val="superscript"/>
        </w:rPr>
        <w:t>-2</w:t>
      </w:r>
      <w:r w:rsidR="00FF48A1" w:rsidRPr="0004582F">
        <w:rPr>
          <w:rFonts w:cs="Times New Roman"/>
          <w:szCs w:val="24"/>
        </w:rPr>
        <w:t>, where they were shifted into the water column.  The result of this calculation is a cumulative dose, which is averaged over the entire mass of the scoring region.  Because the scoring region is arbitrarily l</w:t>
      </w:r>
      <w:r w:rsidR="0093466C" w:rsidRPr="0004582F">
        <w:rPr>
          <w:rFonts w:cs="Times New Roman"/>
          <w:szCs w:val="24"/>
        </w:rPr>
        <w:t>arge, it was necessary to multiply</w:t>
      </w:r>
      <w:r w:rsidR="00FF48A1" w:rsidRPr="0004582F">
        <w:rPr>
          <w:rFonts w:cs="Times New Roman"/>
          <w:szCs w:val="24"/>
        </w:rPr>
        <w:t xml:space="preserve"> the cumulative dose by the </w:t>
      </w:r>
      <w:r w:rsidR="0093466C" w:rsidRPr="0004582F">
        <w:rPr>
          <w:rFonts w:cs="Times New Roman"/>
          <w:szCs w:val="24"/>
        </w:rPr>
        <w:t>area of the detector (π*10</w:t>
      </w:r>
      <w:r w:rsidR="0093466C" w:rsidRPr="0004582F">
        <w:rPr>
          <w:rFonts w:cs="Times New Roman"/>
          <w:szCs w:val="24"/>
          <w:vertAlign w:val="superscript"/>
        </w:rPr>
        <w:t>10</w:t>
      </w:r>
      <w:r w:rsidR="0093466C" w:rsidRPr="0004582F">
        <w:rPr>
          <w:rFonts w:cs="Times New Roman"/>
          <w:szCs w:val="24"/>
        </w:rPr>
        <w:t xml:space="preserve"> cm</w:t>
      </w:r>
      <w:r w:rsidR="0093466C" w:rsidRPr="0004582F">
        <w:rPr>
          <w:rFonts w:cs="Times New Roman"/>
          <w:szCs w:val="24"/>
          <w:vertAlign w:val="superscript"/>
        </w:rPr>
        <w:t>2</w:t>
      </w:r>
      <w:r w:rsidR="0093466C" w:rsidRPr="0004582F">
        <w:rPr>
          <w:rFonts w:cs="Times New Roman"/>
          <w:szCs w:val="24"/>
        </w:rPr>
        <w:t xml:space="preserve">) to obtain a cumulative dose in units of </w:t>
      </w:r>
      <w:proofErr w:type="spellStart"/>
      <w:r w:rsidR="0093466C" w:rsidRPr="0004582F">
        <w:rPr>
          <w:rFonts w:cs="Times New Roman"/>
          <w:szCs w:val="24"/>
        </w:rPr>
        <w:t>Gy</w:t>
      </w:r>
      <w:proofErr w:type="spellEnd"/>
      <w:r w:rsidR="0093466C" w:rsidRPr="0004582F">
        <w:rPr>
          <w:rFonts w:cs="Times New Roman"/>
          <w:szCs w:val="24"/>
        </w:rPr>
        <w:t>*cm</w:t>
      </w:r>
      <w:r w:rsidR="0093466C" w:rsidRPr="0004582F">
        <w:rPr>
          <w:rFonts w:cs="Times New Roman"/>
          <w:szCs w:val="24"/>
          <w:vertAlign w:val="superscript"/>
        </w:rPr>
        <w:t>2</w:t>
      </w:r>
      <w:r w:rsidR="0093466C" w:rsidRPr="0004582F">
        <w:rPr>
          <w:rFonts w:cs="Times New Roman"/>
          <w:szCs w:val="24"/>
        </w:rPr>
        <w:t>, which is equivalent to energy deposited divided by the areal density.</w:t>
      </w:r>
      <w:r w:rsidR="00B47B9B">
        <w:rPr>
          <w:rFonts w:cs="Times New Roman"/>
          <w:szCs w:val="24"/>
        </w:rPr>
        <w:t xml:space="preserve">  This parameter produces results that are comparable between detectors that do not share the same size.</w:t>
      </w:r>
      <w:r w:rsidR="0093466C" w:rsidRPr="0004582F">
        <w:rPr>
          <w:rFonts w:cs="Times New Roman"/>
          <w:szCs w:val="24"/>
        </w:rPr>
        <w:t xml:space="preserve">  Because most of the energy is deposited near the cylinder’s axis and the cylinder is arbitrarily large, omitting this correction would make the dose dependent on the selected cross sectional area of the cylinder, which is not a physically meaningful parameter for these simulations.</w:t>
      </w:r>
      <w:r w:rsidR="00B47B9B">
        <w:rPr>
          <w:rFonts w:cs="Times New Roman"/>
          <w:szCs w:val="24"/>
        </w:rPr>
        <w:t xml:space="preserve">  Furthermore, some subsequent calculations used det</w:t>
      </w:r>
      <w:r w:rsidR="00934943">
        <w:rPr>
          <w:rFonts w:cs="Times New Roman"/>
          <w:szCs w:val="24"/>
        </w:rPr>
        <w:t xml:space="preserve">ectors of varying sizes, so recording the energy divided by the areal density in units of </w:t>
      </w:r>
      <w:proofErr w:type="spellStart"/>
      <w:r w:rsidR="00934943" w:rsidRPr="0004582F">
        <w:rPr>
          <w:rFonts w:cs="Times New Roman"/>
          <w:szCs w:val="24"/>
        </w:rPr>
        <w:t>Gy</w:t>
      </w:r>
      <w:proofErr w:type="spellEnd"/>
      <w:r w:rsidR="00934943" w:rsidRPr="0004582F">
        <w:rPr>
          <w:rFonts w:cs="Times New Roman"/>
          <w:szCs w:val="24"/>
        </w:rPr>
        <w:t>*cm</w:t>
      </w:r>
      <w:r w:rsidR="00934943" w:rsidRPr="0004582F">
        <w:rPr>
          <w:rFonts w:cs="Times New Roman"/>
          <w:szCs w:val="24"/>
          <w:vertAlign w:val="superscript"/>
        </w:rPr>
        <w:t>2</w:t>
      </w:r>
      <w:r w:rsidR="00934943">
        <w:rPr>
          <w:rFonts w:cs="Times New Roman"/>
          <w:szCs w:val="24"/>
        </w:rPr>
        <w:t xml:space="preserve"> allows for ready comparison among these detectors.</w:t>
      </w:r>
    </w:p>
    <w:p w:rsidR="0093466C" w:rsidRPr="0004582F" w:rsidRDefault="009B655C" w:rsidP="008E64B1">
      <w:pPr>
        <w:spacing w:after="0" w:line="480" w:lineRule="auto"/>
        <w:rPr>
          <w:rFonts w:cs="Times New Roman"/>
          <w:szCs w:val="24"/>
        </w:rPr>
      </w:pPr>
      <w:r>
        <w:rPr>
          <w:rFonts w:cs="Times New Roman"/>
          <w:szCs w:val="24"/>
        </w:rPr>
        <w:tab/>
        <w:t xml:space="preserve">Dose </w:t>
      </w:r>
      <w:r w:rsidR="0093466C" w:rsidRPr="0004582F">
        <w:rPr>
          <w:rFonts w:cs="Times New Roman"/>
          <w:szCs w:val="24"/>
        </w:rPr>
        <w:t xml:space="preserve">equivalent was calculated using a set of scoring cards that were identical to the USRBIN cards described above except that they recorded DOSEQLET events instead of DOSE.  </w:t>
      </w:r>
      <w:r w:rsidR="00911E71">
        <w:rPr>
          <w:rFonts w:cs="Times New Roman"/>
          <w:szCs w:val="24"/>
        </w:rPr>
        <w:t xml:space="preserve">DOSEQLET calculates the dose </w:t>
      </w:r>
      <w:r w:rsidR="008A6084" w:rsidRPr="0004582F">
        <w:rPr>
          <w:rFonts w:cs="Times New Roman"/>
          <w:szCs w:val="24"/>
        </w:rPr>
        <w:t>equivalent using the ICRP-60 quality fact</w:t>
      </w:r>
      <w:r w:rsidR="00EA1F2D">
        <w:rPr>
          <w:rFonts w:cs="Times New Roman"/>
          <w:szCs w:val="24"/>
        </w:rPr>
        <w:t>ors and unrestricted LET (Ref. 4</w:t>
      </w:r>
      <w:r w:rsidR="008A6084" w:rsidRPr="0004582F">
        <w:rPr>
          <w:rFonts w:cs="Times New Roman"/>
          <w:szCs w:val="24"/>
        </w:rPr>
        <w:t>).</w:t>
      </w:r>
    </w:p>
    <w:p w:rsidR="008A6084" w:rsidRPr="0004582F" w:rsidRDefault="008A6084" w:rsidP="008E64B1">
      <w:pPr>
        <w:spacing w:after="0" w:line="480" w:lineRule="auto"/>
        <w:rPr>
          <w:rFonts w:cs="Times New Roman"/>
          <w:szCs w:val="24"/>
        </w:rPr>
      </w:pPr>
      <w:r w:rsidRPr="0004582F">
        <w:rPr>
          <w:rFonts w:cs="Times New Roman"/>
          <w:szCs w:val="24"/>
        </w:rPr>
        <w:tab/>
      </w:r>
      <w:proofErr w:type="spellStart"/>
      <w:r w:rsidRPr="0004582F">
        <w:rPr>
          <w:rFonts w:cs="Times New Roman"/>
          <w:szCs w:val="24"/>
        </w:rPr>
        <w:t>Fluences</w:t>
      </w:r>
      <w:proofErr w:type="spellEnd"/>
      <w:r w:rsidRPr="0004582F">
        <w:rPr>
          <w:rFonts w:cs="Times New Roman"/>
          <w:szCs w:val="24"/>
        </w:rPr>
        <w:t xml:space="preserve"> were recorded using FLUKA’s USRBDX scoring card.  USRBDX detects the fluence crossing a boundary, which in this case was defined to be the intersection of the plane at the measurement depths requested at SRAG and the target.</w:t>
      </w:r>
      <w:r w:rsidR="00396F4D" w:rsidRPr="0004582F">
        <w:rPr>
          <w:rFonts w:cs="Times New Roman"/>
          <w:szCs w:val="24"/>
        </w:rPr>
        <w:t xml:space="preserve">  The USRBDX cards were set up to use one-way fluence scoring that is </w:t>
      </w:r>
      <w:proofErr w:type="gramStart"/>
      <w:r w:rsidR="00396F4D" w:rsidRPr="0004582F">
        <w:rPr>
          <w:rFonts w:cs="Times New Roman"/>
          <w:szCs w:val="24"/>
        </w:rPr>
        <w:t>inverse</w:t>
      </w:r>
      <w:proofErr w:type="gramEnd"/>
      <w:r w:rsidR="00396F4D" w:rsidRPr="0004582F">
        <w:rPr>
          <w:rFonts w:cs="Times New Roman"/>
          <w:szCs w:val="24"/>
        </w:rPr>
        <w:t xml:space="preserve"> cosine-weighted, binned linearly into 10 angular bins and logarithmically into 20 energy bins.  Because only the forward fluence is measured, the </w:t>
      </w:r>
      <w:r w:rsidR="00396F4D" w:rsidRPr="0004582F">
        <w:rPr>
          <w:rFonts w:cs="Times New Roman"/>
          <w:szCs w:val="24"/>
        </w:rPr>
        <w:lastRenderedPageBreak/>
        <w:t xml:space="preserve">angular bins span solid angles from 0 to 2π </w:t>
      </w:r>
      <w:proofErr w:type="spellStart"/>
      <w:r w:rsidR="00396F4D" w:rsidRPr="0004582F">
        <w:rPr>
          <w:rFonts w:cs="Times New Roman"/>
          <w:szCs w:val="24"/>
        </w:rPr>
        <w:t>sr</w:t>
      </w:r>
      <w:proofErr w:type="spellEnd"/>
      <w:r w:rsidR="00396F4D" w:rsidRPr="0004582F">
        <w:rPr>
          <w:rFonts w:cs="Times New Roman"/>
          <w:szCs w:val="24"/>
        </w:rPr>
        <w:t xml:space="preserve"> in increments of 0.2π.  The energy bins run from 1 MeV/n to 10 </w:t>
      </w:r>
      <w:proofErr w:type="spellStart"/>
      <w:r w:rsidR="00396F4D" w:rsidRPr="0004582F">
        <w:rPr>
          <w:rFonts w:cs="Times New Roman"/>
          <w:szCs w:val="24"/>
        </w:rPr>
        <w:t>GeV</w:t>
      </w:r>
      <w:proofErr w:type="spellEnd"/>
      <w:r w:rsidR="00396F4D" w:rsidRPr="0004582F">
        <w:rPr>
          <w:rFonts w:cs="Times New Roman"/>
          <w:szCs w:val="24"/>
        </w:rPr>
        <w:t>/n in 20 logarithmic steps.  In other words, the first bin runs from 1 to 1*10,000</w:t>
      </w:r>
      <w:r w:rsidR="00396F4D" w:rsidRPr="0004582F">
        <w:rPr>
          <w:rFonts w:cs="Times New Roman"/>
          <w:szCs w:val="24"/>
          <w:vertAlign w:val="superscript"/>
        </w:rPr>
        <w:t>.05</w:t>
      </w:r>
      <w:r w:rsidR="00396F4D" w:rsidRPr="0004582F">
        <w:rPr>
          <w:rFonts w:cs="Times New Roman"/>
          <w:szCs w:val="24"/>
        </w:rPr>
        <w:t xml:space="preserve"> MeV/n, the second bin runs from 1*10,000</w:t>
      </w:r>
      <w:r w:rsidR="00396F4D" w:rsidRPr="0004582F">
        <w:rPr>
          <w:rFonts w:cs="Times New Roman"/>
          <w:szCs w:val="24"/>
          <w:vertAlign w:val="superscript"/>
        </w:rPr>
        <w:t>.05</w:t>
      </w:r>
      <w:r w:rsidR="00396F4D" w:rsidRPr="0004582F">
        <w:rPr>
          <w:rFonts w:cs="Times New Roman"/>
          <w:szCs w:val="24"/>
        </w:rPr>
        <w:t xml:space="preserve"> to 1*10,000</w:t>
      </w:r>
      <w:r w:rsidR="00396F4D" w:rsidRPr="0004582F">
        <w:rPr>
          <w:rFonts w:cs="Times New Roman"/>
          <w:szCs w:val="24"/>
          <w:vertAlign w:val="superscript"/>
        </w:rPr>
        <w:t>.10</w:t>
      </w:r>
      <w:r w:rsidR="00396F4D" w:rsidRPr="0004582F">
        <w:rPr>
          <w:rFonts w:cs="Times New Roman"/>
          <w:szCs w:val="24"/>
        </w:rPr>
        <w:t xml:space="preserve"> MeV/n, etc.</w:t>
      </w:r>
      <w:r w:rsidR="00F554EA" w:rsidRPr="0004582F">
        <w:rPr>
          <w:rFonts w:cs="Times New Roman"/>
          <w:szCs w:val="24"/>
        </w:rPr>
        <w:t xml:space="preserve">  For the sake of consistency, the same binning structure was used for all incident particle energies.  Therefore, FLUKA calculated </w:t>
      </w:r>
      <w:proofErr w:type="gramStart"/>
      <w:r w:rsidR="00F554EA" w:rsidRPr="0004582F">
        <w:rPr>
          <w:rFonts w:cs="Times New Roman"/>
          <w:szCs w:val="24"/>
        </w:rPr>
        <w:t xml:space="preserve">the 10 </w:t>
      </w:r>
      <w:proofErr w:type="spellStart"/>
      <w:r w:rsidR="00F554EA" w:rsidRPr="0004582F">
        <w:rPr>
          <w:rFonts w:cs="Times New Roman"/>
          <w:szCs w:val="24"/>
        </w:rPr>
        <w:t>GeV</w:t>
      </w:r>
      <w:proofErr w:type="spellEnd"/>
      <w:r w:rsidR="00F554EA" w:rsidRPr="0004582F">
        <w:rPr>
          <w:rFonts w:cs="Times New Roman"/>
          <w:szCs w:val="24"/>
        </w:rPr>
        <w:t>/n fluence</w:t>
      </w:r>
      <w:proofErr w:type="gramEnd"/>
      <w:r w:rsidR="00F554EA" w:rsidRPr="0004582F">
        <w:rPr>
          <w:rFonts w:cs="Times New Roman"/>
          <w:szCs w:val="24"/>
        </w:rPr>
        <w:t xml:space="preserve"> for 1 MeV/n as well as 10 </w:t>
      </w:r>
      <w:proofErr w:type="spellStart"/>
      <w:r w:rsidR="00F554EA" w:rsidRPr="0004582F">
        <w:rPr>
          <w:rFonts w:cs="Times New Roman"/>
          <w:szCs w:val="24"/>
        </w:rPr>
        <w:t>GeV</w:t>
      </w:r>
      <w:proofErr w:type="spellEnd"/>
      <w:r w:rsidR="00F554EA" w:rsidRPr="0004582F">
        <w:rPr>
          <w:rFonts w:cs="Times New Roman"/>
          <w:szCs w:val="24"/>
        </w:rPr>
        <w:t xml:space="preserve">/n incident protons. </w:t>
      </w:r>
      <w:r w:rsidR="00396F4D" w:rsidRPr="0004582F">
        <w:rPr>
          <w:rFonts w:cs="Times New Roman"/>
          <w:szCs w:val="24"/>
        </w:rPr>
        <w:t xml:space="preserve">  </w:t>
      </w:r>
      <w:r w:rsidR="00F554EA" w:rsidRPr="0004582F">
        <w:rPr>
          <w:rFonts w:cs="Times New Roman"/>
          <w:szCs w:val="24"/>
        </w:rPr>
        <w:t>The results of each fluence scoring card are recorded as the double differential fluence (particles cm</w:t>
      </w:r>
      <w:r w:rsidR="00F554EA" w:rsidRPr="0004582F">
        <w:rPr>
          <w:rFonts w:cs="Times New Roman"/>
          <w:szCs w:val="24"/>
          <w:vertAlign w:val="superscript"/>
        </w:rPr>
        <w:t>-2</w:t>
      </w:r>
      <w:r w:rsidR="00F554EA" w:rsidRPr="0004582F">
        <w:rPr>
          <w:rFonts w:cs="Times New Roman"/>
          <w:szCs w:val="24"/>
        </w:rPr>
        <w:t xml:space="preserve"> GeV</w:t>
      </w:r>
      <w:r w:rsidR="00F554EA" w:rsidRPr="0004582F">
        <w:rPr>
          <w:rFonts w:cs="Times New Roman"/>
          <w:szCs w:val="24"/>
          <w:vertAlign w:val="superscript"/>
        </w:rPr>
        <w:t>-1</w:t>
      </w:r>
      <w:r w:rsidR="00F554EA" w:rsidRPr="0004582F">
        <w:rPr>
          <w:rFonts w:cs="Times New Roman"/>
          <w:szCs w:val="24"/>
        </w:rPr>
        <w:t xml:space="preserve"> sr</w:t>
      </w:r>
      <w:r w:rsidR="00F554EA" w:rsidRPr="0004582F">
        <w:rPr>
          <w:rFonts w:cs="Times New Roman"/>
          <w:szCs w:val="24"/>
          <w:vertAlign w:val="superscript"/>
        </w:rPr>
        <w:t>-1</w:t>
      </w:r>
      <w:r w:rsidR="00F554EA" w:rsidRPr="0004582F">
        <w:rPr>
          <w:rFonts w:cs="Times New Roman"/>
          <w:szCs w:val="24"/>
        </w:rPr>
        <w:t>).</w:t>
      </w:r>
    </w:p>
    <w:p w:rsidR="00A67ED9" w:rsidRPr="0004582F" w:rsidRDefault="00861EFD" w:rsidP="008E64B1">
      <w:pPr>
        <w:spacing w:after="0" w:line="480" w:lineRule="auto"/>
        <w:rPr>
          <w:rFonts w:cs="Times New Roman"/>
          <w:b/>
          <w:szCs w:val="24"/>
        </w:rPr>
      </w:pPr>
      <w:r w:rsidRPr="0004582F">
        <w:rPr>
          <w:rFonts w:cs="Times New Roman"/>
          <w:szCs w:val="24"/>
        </w:rPr>
        <w:tab/>
        <w:t xml:space="preserve">These simulations scored fluence for particles ranging from protons to the particles of the same atomic number as the incident particles.  In other words, only protons were scored for incident protons, </w:t>
      </w:r>
      <w:r w:rsidR="009B655C">
        <w:rPr>
          <w:rFonts w:cs="Times New Roman"/>
          <w:szCs w:val="24"/>
        </w:rPr>
        <w:t>p</w:t>
      </w:r>
      <w:r w:rsidRPr="0004582F">
        <w:rPr>
          <w:rFonts w:cs="Times New Roman"/>
          <w:szCs w:val="24"/>
        </w:rPr>
        <w:t>rotons and alphas were scored for incident alphas, etc.  The USRBDX card allows</w:t>
      </w:r>
      <w:r w:rsidR="00F554EA" w:rsidRPr="0004582F">
        <w:rPr>
          <w:rFonts w:cs="Times New Roman"/>
          <w:szCs w:val="24"/>
        </w:rPr>
        <w:t xml:space="preserve"> the user to </w:t>
      </w:r>
      <w:r w:rsidRPr="0004582F">
        <w:rPr>
          <w:rFonts w:cs="Times New Roman"/>
          <w:szCs w:val="24"/>
        </w:rPr>
        <w:t xml:space="preserve">score the </w:t>
      </w:r>
      <w:proofErr w:type="spellStart"/>
      <w:r w:rsidRPr="0004582F">
        <w:rPr>
          <w:rFonts w:cs="Times New Roman"/>
          <w:szCs w:val="24"/>
        </w:rPr>
        <w:t>fluences</w:t>
      </w:r>
      <w:proofErr w:type="spellEnd"/>
      <w:r w:rsidRPr="0004582F">
        <w:rPr>
          <w:rFonts w:cs="Times New Roman"/>
          <w:szCs w:val="24"/>
        </w:rPr>
        <w:t xml:space="preserve"> of specific particles or family of particles using FLUKA’s particle codes or the AUXSCORE card.  For these simulations, proton and alpha </w:t>
      </w:r>
      <w:proofErr w:type="spellStart"/>
      <w:r w:rsidRPr="0004582F">
        <w:rPr>
          <w:rFonts w:cs="Times New Roman"/>
          <w:szCs w:val="24"/>
        </w:rPr>
        <w:t>fluences</w:t>
      </w:r>
      <w:proofErr w:type="spellEnd"/>
      <w:r w:rsidRPr="0004582F">
        <w:rPr>
          <w:rFonts w:cs="Times New Roman"/>
          <w:szCs w:val="24"/>
        </w:rPr>
        <w:t xml:space="preserve"> were recorded using the pre-defined PROTON and 4-HELIUM particles without the use of AUXSCORE.  Particles heavier than alpha particles were scored by recording all HEAVYIONs with the USRBDX card and then applying AUXSCORE to obtain particles with only the requisite atomic number.</w:t>
      </w:r>
    </w:p>
    <w:p w:rsidR="00511E4D" w:rsidRDefault="00511E4D">
      <w:pPr>
        <w:rPr>
          <w:rFonts w:cs="Times New Roman"/>
          <w:b/>
          <w:szCs w:val="24"/>
        </w:rPr>
      </w:pPr>
      <w:r>
        <w:rPr>
          <w:rFonts w:cs="Times New Roman"/>
          <w:b/>
          <w:szCs w:val="24"/>
        </w:rPr>
        <w:br w:type="page"/>
      </w:r>
    </w:p>
    <w:p w:rsidR="009912A8" w:rsidRPr="00F01254" w:rsidRDefault="009912A8" w:rsidP="00F01254">
      <w:pPr>
        <w:pStyle w:val="Heading1"/>
      </w:pPr>
      <w:bookmarkStart w:id="21" w:name="_Toc381734502"/>
      <w:r w:rsidRPr="00F01254">
        <w:rPr>
          <w:rStyle w:val="Heading1Char"/>
          <w:b/>
        </w:rPr>
        <w:lastRenderedPageBreak/>
        <w:t>Characteristics of FLUKA Lookup Table Results</w:t>
      </w:r>
      <w:bookmarkEnd w:id="21"/>
    </w:p>
    <w:p w:rsidR="009912A8" w:rsidRDefault="009912A8" w:rsidP="009912A8">
      <w:pPr>
        <w:spacing w:after="0"/>
        <w:rPr>
          <w:rFonts w:cs="Times New Roman"/>
          <w:b/>
          <w:szCs w:val="24"/>
        </w:rPr>
      </w:pPr>
    </w:p>
    <w:p w:rsidR="00E264AC" w:rsidRPr="00453A2D" w:rsidRDefault="009912A8" w:rsidP="00E264AC">
      <w:pPr>
        <w:spacing w:after="0" w:line="480" w:lineRule="auto"/>
      </w:pPr>
      <w:r>
        <w:rPr>
          <w:rFonts w:cs="Times New Roman"/>
          <w:b/>
          <w:szCs w:val="24"/>
        </w:rPr>
        <w:tab/>
      </w:r>
      <w:r>
        <w:rPr>
          <w:rFonts w:cs="Times New Roman"/>
          <w:szCs w:val="24"/>
        </w:rPr>
        <w:t xml:space="preserve">The development of the FLUKA tool required significant processor time and required the storage of significant amounts of data.  Simulations were run for every combination of 26 incident particles at 19 initial energies through 26 different layers of aluminum and 26 different layers of polyethylene.  Altogether, these combinations result in 333,944 distinct simulations, each of which was run a minimum of five times.  Many of the simulations were run more than five times in order to obtain acceptable statistics.  Each simulation recorded dose and dose equivalent both before and after each of the 26 detector depths, requiring the storage of 34,734,176 energy deposition data points.  The fluence tables resulted in the storage of even more data.  For each incident particle, the fluence of the particles with lower atomic number than the incident particles were recorded at ten different solid angles and twenty different energies.  Therefore, the fluence data across one detector for an incident iron ion would generate 5,200 data points.  Overall, the lookup tool recorded 23,442,868,800 fluence data points.  The unprocessed output files produced to generate the lookup tool occupied approximately 500 gigabytes on the Newton Cluster.  Because of the extreme number of data generated, it is not practical to reproduce the data tables in their entirety in this work.  Initial review of the FLUKA lookup tables showed that the results were consistent with available data from sources such as SRIM (Ref. </w:t>
      </w:r>
      <w:r w:rsidR="00D26795">
        <w:rPr>
          <w:rFonts w:cs="Times New Roman"/>
          <w:szCs w:val="24"/>
        </w:rPr>
        <w:t>34</w:t>
      </w:r>
      <w:r>
        <w:rPr>
          <w:rFonts w:cs="Times New Roman"/>
          <w:szCs w:val="24"/>
        </w:rPr>
        <w:t>).  Both SRAG and UT have complete sets of the data.  A sample of the data for one ion, initial energy, aluminum thickness, and polyethylene thickness is provided below.  400 MeV/n oxygen ions and 0.004 g cm</w:t>
      </w:r>
      <w:r>
        <w:rPr>
          <w:rFonts w:cs="Times New Roman"/>
          <w:szCs w:val="24"/>
          <w:vertAlign w:val="superscript"/>
        </w:rPr>
        <w:t>-2</w:t>
      </w:r>
      <w:r>
        <w:rPr>
          <w:rFonts w:cs="Times New Roman"/>
          <w:szCs w:val="24"/>
        </w:rPr>
        <w:t xml:space="preserve"> of aluminum followed by 0.0063 g cm</w:t>
      </w:r>
      <w:r>
        <w:rPr>
          <w:rFonts w:cs="Times New Roman"/>
          <w:szCs w:val="24"/>
          <w:vertAlign w:val="superscript"/>
        </w:rPr>
        <w:t>-2</w:t>
      </w:r>
      <w:r>
        <w:rPr>
          <w:rFonts w:cs="Times New Roman"/>
          <w:szCs w:val="24"/>
        </w:rPr>
        <w:t xml:space="preserve"> of polyethylene were </w:t>
      </w:r>
      <w:r>
        <w:rPr>
          <w:rFonts w:cs="Times New Roman"/>
          <w:szCs w:val="24"/>
        </w:rPr>
        <w:lastRenderedPageBreak/>
        <w:t xml:space="preserve">arbitrarily selected for the purpose of providing an example.  The energy deposition data for this configuration is available in </w:t>
      </w:r>
      <w:r w:rsidR="00E563B6">
        <w:fldChar w:fldCharType="begin"/>
      </w:r>
      <w:r w:rsidR="00E563B6">
        <w:instrText xml:space="preserve"> REF _Ref380867791 \h  \* MERGEFORMAT </w:instrText>
      </w:r>
      <w:r w:rsidR="00E563B6">
        <w:fldChar w:fldCharType="separate"/>
      </w:r>
      <w:r w:rsidR="00453A2D" w:rsidRPr="00453A2D">
        <w:rPr>
          <w:rFonts w:cs="Times New Roman"/>
          <w:szCs w:val="24"/>
        </w:rPr>
        <w:t>Table 4</w:t>
      </w:r>
      <w:r w:rsidR="00E563B6">
        <w:fldChar w:fldCharType="end"/>
      </w:r>
      <w:r>
        <w:rPr>
          <w:rFonts w:cs="Times New Roman"/>
          <w:szCs w:val="24"/>
        </w:rPr>
        <w:t xml:space="preserve">, and a summary of the fluence data can be found in </w:t>
      </w:r>
      <w:r w:rsidR="00E264AC">
        <w:fldChar w:fldCharType="begin"/>
      </w:r>
      <w:r w:rsidR="00E264AC">
        <w:instrText xml:space="preserve"> REF _Ref380869555 \h  \* MERGEFORMAT </w:instrText>
      </w:r>
      <w:r w:rsidR="00E264AC">
        <w:fldChar w:fldCharType="separate"/>
      </w:r>
      <w:r w:rsidR="00453A2D">
        <w:rPr>
          <w:noProof/>
        </w:rPr>
        <w:t>Table</w:t>
      </w:r>
      <w:r w:rsidR="00453A2D">
        <w:t xml:space="preserve"> </w:t>
      </w:r>
      <w:r w:rsidR="00453A2D">
        <w:rPr>
          <w:noProof/>
        </w:rPr>
        <w:t>5</w:t>
      </w:r>
      <w:r w:rsidR="00E264AC">
        <w:fldChar w:fldCharType="end"/>
      </w:r>
      <w:r w:rsidR="00E264AC">
        <w:rPr>
          <w:rFonts w:cs="Times New Roman"/>
          <w:szCs w:val="24"/>
        </w:rPr>
        <w:t>.</w:t>
      </w:r>
    </w:p>
    <w:p w:rsidR="00E264AC" w:rsidRDefault="00E264AC" w:rsidP="00453A2D">
      <w:pPr>
        <w:spacing w:after="0" w:line="480" w:lineRule="auto"/>
        <w:ind w:firstLine="720"/>
        <w:rPr>
          <w:rFonts w:cs="Times New Roman"/>
          <w:szCs w:val="24"/>
        </w:rPr>
      </w:pPr>
      <w:r>
        <w:fldChar w:fldCharType="begin"/>
      </w:r>
      <w:r>
        <w:instrText xml:space="preserve"> REF _Ref380862669 \h  \* MERGEFORMAT </w:instrText>
      </w:r>
      <w:r>
        <w:fldChar w:fldCharType="separate"/>
      </w:r>
      <w:r w:rsidR="00453A2D" w:rsidRPr="00453A2D">
        <w:rPr>
          <w:rFonts w:cs="Times New Roman"/>
          <w:szCs w:val="24"/>
        </w:rPr>
        <w:t>Figure 2</w:t>
      </w:r>
      <w:r>
        <w:fldChar w:fldCharType="end"/>
      </w:r>
      <w:r>
        <w:rPr>
          <w:rFonts w:cs="Times New Roman"/>
          <w:szCs w:val="24"/>
        </w:rPr>
        <w:t xml:space="preserve"> shows a plot of absorbed dose in water as a function of water depth for incident 400 MeV/n oxygen ions.  In this case, the water target was shielded by 0.004 g cm</w:t>
      </w:r>
      <w:r>
        <w:rPr>
          <w:rFonts w:cs="Times New Roman"/>
          <w:szCs w:val="24"/>
          <w:vertAlign w:val="superscript"/>
        </w:rPr>
        <w:t>-2</w:t>
      </w:r>
      <w:r>
        <w:rPr>
          <w:rFonts w:cs="Times New Roman"/>
          <w:szCs w:val="24"/>
        </w:rPr>
        <w:t xml:space="preserve"> of aluminum followed by 0.0063 g cm</w:t>
      </w:r>
      <w:r>
        <w:rPr>
          <w:rFonts w:cs="Times New Roman"/>
          <w:szCs w:val="24"/>
          <w:vertAlign w:val="superscript"/>
        </w:rPr>
        <w:t>-2</w:t>
      </w:r>
      <w:r>
        <w:rPr>
          <w:rFonts w:cs="Times New Roman"/>
          <w:szCs w:val="24"/>
        </w:rPr>
        <w:t xml:space="preserve"> of polyethylene.  The plot resembles the typical depth-dose profile, with relatively flat dose deposition at the beginning of the trajectory and then a peak near the end of its range, where the most energy is deposited </w:t>
      </w:r>
      <w:proofErr w:type="spellStart"/>
      <w:r>
        <w:rPr>
          <w:rFonts w:cs="Times New Roman"/>
          <w:szCs w:val="24"/>
        </w:rPr>
        <w:t>consistant</w:t>
      </w:r>
      <w:proofErr w:type="spellEnd"/>
      <w:r>
        <w:rPr>
          <w:rFonts w:cs="Times New Roman"/>
          <w:szCs w:val="24"/>
        </w:rPr>
        <w:t xml:space="preserve"> with the Bethe-Bloch equation.  However, at the end of the incident particle’s range, the dose does not decrease immediately to 0 </w:t>
      </w:r>
      <w:proofErr w:type="spellStart"/>
      <w:r>
        <w:rPr>
          <w:rFonts w:cs="Times New Roman"/>
          <w:szCs w:val="24"/>
        </w:rPr>
        <w:t>mGy</w:t>
      </w:r>
      <w:proofErr w:type="spellEnd"/>
      <w:r>
        <w:rPr>
          <w:rFonts w:cs="Times New Roman"/>
          <w:szCs w:val="24"/>
        </w:rPr>
        <w:t xml:space="preserve">.  There is a tail that results from the secondary particles produced from fragmentation, bremsstrahlung, and ionizations near the end of the range.  Therefore, even though the incident particle has reached the end of its range, it may produce electrons and secondary ions that deposit energy significantly deeper in the target.  Based on the large number of points that SRAG requested at the beginning of the water target, it appears from this graph that there is significant variation at the shallowest depths.  However, an examination of this same plot on the logarithmic scale, shown in </w:t>
      </w:r>
      <w:r>
        <w:fldChar w:fldCharType="begin"/>
      </w:r>
      <w:r>
        <w:instrText xml:space="preserve"> REF _Ref380869616 \h  \* MERGEFORMAT </w:instrText>
      </w:r>
      <w:r>
        <w:fldChar w:fldCharType="separate"/>
      </w:r>
      <w:r w:rsidR="00453A2D" w:rsidRPr="00453A2D">
        <w:rPr>
          <w:rFonts w:cs="Times New Roman"/>
          <w:szCs w:val="24"/>
        </w:rPr>
        <w:t>Figure 3</w:t>
      </w:r>
      <w:r>
        <w:fldChar w:fldCharType="end"/>
      </w:r>
      <w:r>
        <w:rPr>
          <w:rFonts w:cs="Times New Roman"/>
          <w:szCs w:val="24"/>
        </w:rPr>
        <w:t xml:space="preserve">, shows that the variation at these depths is not as significant as it appears in the linear plot in </w:t>
      </w:r>
      <w:r>
        <w:fldChar w:fldCharType="begin"/>
      </w:r>
      <w:r>
        <w:instrText xml:space="preserve"> REF _Ref380862669 \h  \* MERGEFORMAT </w:instrText>
      </w:r>
      <w:r>
        <w:fldChar w:fldCharType="separate"/>
      </w:r>
      <w:r w:rsidR="00453A2D" w:rsidRPr="00453A2D">
        <w:rPr>
          <w:rFonts w:cs="Times New Roman"/>
          <w:szCs w:val="24"/>
        </w:rPr>
        <w:t>Figure 2</w:t>
      </w:r>
      <w:r>
        <w:fldChar w:fldCharType="end"/>
      </w:r>
      <w:r>
        <w:rPr>
          <w:rFonts w:cs="Times New Roman"/>
          <w:szCs w:val="24"/>
        </w:rPr>
        <w:t>.  For this plot, the point that is plotted at 0 g cm</w:t>
      </w:r>
      <w:r>
        <w:rPr>
          <w:rFonts w:cs="Times New Roman"/>
          <w:szCs w:val="24"/>
          <w:vertAlign w:val="superscript"/>
        </w:rPr>
        <w:t>-2</w:t>
      </w:r>
      <w:r>
        <w:rPr>
          <w:rFonts w:cs="Times New Roman"/>
          <w:szCs w:val="24"/>
        </w:rPr>
        <w:t xml:space="preserve"> in the linear version is plotted at 0.0001 g cm</w:t>
      </w:r>
      <w:r>
        <w:rPr>
          <w:rFonts w:cs="Times New Roman"/>
          <w:szCs w:val="24"/>
          <w:vertAlign w:val="superscript"/>
        </w:rPr>
        <w:t>-2</w:t>
      </w:r>
      <w:r>
        <w:rPr>
          <w:rFonts w:cs="Times New Roman"/>
          <w:szCs w:val="24"/>
        </w:rPr>
        <w:t xml:space="preserve"> (at the end of the detector rather than the beginning of the detector).  This change allows this point to be plotted on the logarithmic plot without meaningfully changing the underlying data.  </w:t>
      </w:r>
      <w:r>
        <w:fldChar w:fldCharType="begin"/>
      </w:r>
      <w:r>
        <w:instrText xml:space="preserve"> REF _Ref380869616 \h  \* MERGEFORMAT </w:instrText>
      </w:r>
      <w:r>
        <w:fldChar w:fldCharType="separate"/>
      </w:r>
      <w:r w:rsidR="00453A2D" w:rsidRPr="00453A2D">
        <w:rPr>
          <w:rFonts w:cs="Times New Roman"/>
          <w:szCs w:val="24"/>
        </w:rPr>
        <w:t>Figure 3</w:t>
      </w:r>
      <w:r>
        <w:fldChar w:fldCharType="end"/>
      </w:r>
      <w:r>
        <w:rPr>
          <w:rFonts w:cs="Times New Roman"/>
          <w:szCs w:val="24"/>
        </w:rPr>
        <w:t xml:space="preserve"> shows that the absorbed dose seems to dip slightly following the detector at 0 g cm</w:t>
      </w:r>
      <w:r>
        <w:rPr>
          <w:rFonts w:cs="Times New Roman"/>
          <w:szCs w:val="24"/>
          <w:vertAlign w:val="superscript"/>
        </w:rPr>
        <w:t>-2</w:t>
      </w:r>
      <w:r>
        <w:rPr>
          <w:rFonts w:cs="Times New Roman"/>
          <w:szCs w:val="24"/>
        </w:rPr>
        <w:t xml:space="preserve"> and remain relatively constant until 10 g cm</w:t>
      </w:r>
      <w:r>
        <w:rPr>
          <w:rFonts w:cs="Times New Roman"/>
          <w:szCs w:val="24"/>
          <w:vertAlign w:val="superscript"/>
        </w:rPr>
        <w:t>-2</w:t>
      </w:r>
      <w:r>
        <w:rPr>
          <w:rFonts w:cs="Times New Roman"/>
          <w:szCs w:val="24"/>
        </w:rPr>
        <w:t>, where it increases sharply to the peak located at 16 g cm</w:t>
      </w:r>
      <w:r>
        <w:rPr>
          <w:rFonts w:cs="Times New Roman"/>
          <w:szCs w:val="24"/>
          <w:vertAlign w:val="superscript"/>
        </w:rPr>
        <w:t>-2</w:t>
      </w:r>
      <w:r>
        <w:rPr>
          <w:rFonts w:cs="Times New Roman"/>
          <w:szCs w:val="24"/>
        </w:rPr>
        <w:t>.  The absorbed dose drops sharply, lowering by</w:t>
      </w:r>
    </w:p>
    <w:p w:rsidR="00F138CB" w:rsidRDefault="00F138CB" w:rsidP="00F138CB">
      <w:pPr>
        <w:spacing w:after="0" w:line="480" w:lineRule="auto"/>
        <w:ind w:firstLine="720"/>
        <w:rPr>
          <w:rFonts w:cs="Times New Roman"/>
          <w:szCs w:val="24"/>
        </w:rPr>
      </w:pPr>
    </w:p>
    <w:p w:rsidR="009912A8" w:rsidRDefault="009912A8" w:rsidP="009912A8">
      <w:pPr>
        <w:pStyle w:val="Caption"/>
        <w:keepNext/>
      </w:pPr>
      <w:bookmarkStart w:id="22" w:name="_Ref380867791"/>
      <w:bookmarkStart w:id="23" w:name="_Toc381734528"/>
      <w:proofErr w:type="gramStart"/>
      <w:r>
        <w:t xml:space="preserve">Table </w:t>
      </w:r>
      <w:r w:rsidR="00A429C3">
        <w:fldChar w:fldCharType="begin"/>
      </w:r>
      <w:r w:rsidR="006B00AB">
        <w:instrText xml:space="preserve"> SEQ Table \* ARABIC </w:instrText>
      </w:r>
      <w:r w:rsidR="00A429C3">
        <w:fldChar w:fldCharType="separate"/>
      </w:r>
      <w:r w:rsidR="00453A2D">
        <w:rPr>
          <w:noProof/>
        </w:rPr>
        <w:t>4</w:t>
      </w:r>
      <w:r w:rsidR="00A429C3">
        <w:rPr>
          <w:noProof/>
        </w:rPr>
        <w:fldChar w:fldCharType="end"/>
      </w:r>
      <w:bookmarkEnd w:id="22"/>
      <w:r>
        <w:t xml:space="preserve">:  Energy Deposition Data for 400 MeV/n </w:t>
      </w:r>
      <w:r w:rsidRPr="005C65E7">
        <w:rPr>
          <w:vertAlign w:val="superscript"/>
        </w:rPr>
        <w:t>16</w:t>
      </w:r>
      <w:r>
        <w:t>O ions with 0.004 g cm</w:t>
      </w:r>
      <w:r w:rsidRPr="005C65E7">
        <w:rPr>
          <w:vertAlign w:val="superscript"/>
        </w:rPr>
        <w:t>-2</w:t>
      </w:r>
      <w:r>
        <w:t xml:space="preserve"> Aluminum Shield and 0.0063 g cm</w:t>
      </w:r>
      <w:r w:rsidRPr="005C65E7">
        <w:rPr>
          <w:vertAlign w:val="superscript"/>
        </w:rPr>
        <w:t>-2</w:t>
      </w:r>
      <w:r>
        <w:t xml:space="preserve"> Polyethylene Shield.</w:t>
      </w:r>
      <w:bookmarkEnd w:id="23"/>
      <w:proofErr w:type="gramEnd"/>
    </w:p>
    <w:tbl>
      <w:tblPr>
        <w:tblW w:w="0" w:type="auto"/>
        <w:tblInd w:w="93" w:type="dxa"/>
        <w:tblLook w:val="04A0" w:firstRow="1" w:lastRow="0" w:firstColumn="1" w:lastColumn="0" w:noHBand="0" w:noVBand="1"/>
      </w:tblPr>
      <w:tblGrid>
        <w:gridCol w:w="1457"/>
        <w:gridCol w:w="1095"/>
        <w:gridCol w:w="836"/>
        <w:gridCol w:w="1095"/>
        <w:gridCol w:w="836"/>
        <w:gridCol w:w="1246"/>
        <w:gridCol w:w="836"/>
        <w:gridCol w:w="1246"/>
        <w:gridCol w:w="836"/>
      </w:tblGrid>
      <w:tr w:rsidR="009912A8" w:rsidRPr="005C65E7" w:rsidTr="00A36016">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H</w:t>
            </w:r>
            <w:r w:rsidRPr="005C65E7">
              <w:rPr>
                <w:rFonts w:eastAsia="Times New Roman" w:cs="Times New Roman"/>
                <w:color w:val="000000"/>
                <w:szCs w:val="24"/>
                <w:vertAlign w:val="subscript"/>
              </w:rPr>
              <w:t>2</w:t>
            </w:r>
            <w:r w:rsidRPr="005C65E7">
              <w:rPr>
                <w:rFonts w:eastAsia="Times New Roman" w:cs="Times New Roman"/>
                <w:color w:val="000000"/>
                <w:szCs w:val="24"/>
              </w:rPr>
              <w:t>O Depth</w:t>
            </w:r>
            <w:r>
              <w:rPr>
                <w:rFonts w:eastAsia="Times New Roman" w:cs="Times New Roman"/>
                <w:color w:val="000000"/>
                <w:szCs w:val="24"/>
              </w:rPr>
              <w:t xml:space="preserve"> </w:t>
            </w:r>
            <w:r w:rsidRPr="005C65E7">
              <w:rPr>
                <w:rFonts w:eastAsia="Times New Roman" w:cs="Times New Roman"/>
                <w:color w:val="000000"/>
                <w:szCs w:val="24"/>
              </w:rPr>
              <w:t>(g/cm</w:t>
            </w:r>
            <w:r w:rsidRPr="005C65E7">
              <w:rPr>
                <w:rFonts w:eastAsia="Times New Roman" w:cs="Times New Roman"/>
                <w:color w:val="000000"/>
                <w:szCs w:val="24"/>
                <w:vertAlign w:val="superscript"/>
              </w:rPr>
              <w:t>2</w:t>
            </w:r>
            <w:r w:rsidRPr="005C65E7">
              <w:rPr>
                <w:rFonts w:eastAsia="Times New Roman" w:cs="Times New Roman"/>
                <w:color w:val="000000"/>
                <w:szCs w:val="24"/>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Dose1 (</w:t>
            </w:r>
            <w:proofErr w:type="spellStart"/>
            <w:r w:rsidRPr="005C65E7">
              <w:rPr>
                <w:rFonts w:eastAsia="Times New Roman" w:cs="Times New Roman"/>
                <w:color w:val="000000"/>
                <w:szCs w:val="24"/>
              </w:rPr>
              <w:t>mGy</w:t>
            </w:r>
            <w:proofErr w:type="spellEnd"/>
            <w:r w:rsidRPr="005C65E7">
              <w:rPr>
                <w:rFonts w:eastAsia="Times New Roman" w:cs="Times New Roman"/>
                <w:color w:val="000000"/>
                <w:szCs w:val="24"/>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Error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Dose2 (</w:t>
            </w:r>
            <w:proofErr w:type="spellStart"/>
            <w:r w:rsidRPr="005C65E7">
              <w:rPr>
                <w:rFonts w:eastAsia="Times New Roman" w:cs="Times New Roman"/>
                <w:color w:val="000000"/>
                <w:szCs w:val="24"/>
              </w:rPr>
              <w:t>mGy</w:t>
            </w:r>
            <w:proofErr w:type="spellEnd"/>
            <w:r w:rsidRPr="005C65E7">
              <w:rPr>
                <w:rFonts w:eastAsia="Times New Roman" w:cs="Times New Roman"/>
                <w:color w:val="000000"/>
                <w:szCs w:val="24"/>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Error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DoseEq1 (</w:t>
            </w:r>
            <w:proofErr w:type="spellStart"/>
            <w:r w:rsidRPr="005C65E7">
              <w:rPr>
                <w:rFonts w:eastAsia="Times New Roman" w:cs="Times New Roman"/>
                <w:color w:val="000000"/>
                <w:szCs w:val="24"/>
              </w:rPr>
              <w:t>mSv</w:t>
            </w:r>
            <w:proofErr w:type="spellEnd"/>
            <w:r w:rsidRPr="005C65E7">
              <w:rPr>
                <w:rFonts w:eastAsia="Times New Roman" w:cs="Times New Roman"/>
                <w:color w:val="000000"/>
                <w:szCs w:val="24"/>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Error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DoseEq2 (</w:t>
            </w:r>
            <w:proofErr w:type="spellStart"/>
            <w:r w:rsidRPr="005C65E7">
              <w:rPr>
                <w:rFonts w:eastAsia="Times New Roman" w:cs="Times New Roman"/>
                <w:color w:val="000000"/>
                <w:szCs w:val="24"/>
              </w:rPr>
              <w:t>mSv</w:t>
            </w:r>
            <w:proofErr w:type="spellEnd"/>
            <w:r w:rsidRPr="005C65E7">
              <w:rPr>
                <w:rFonts w:eastAsia="Times New Roman" w:cs="Times New Roman"/>
                <w:color w:val="000000"/>
                <w:szCs w:val="24"/>
              </w:rPr>
              <w: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rPr>
                <w:rFonts w:eastAsia="Times New Roman" w:cs="Times New Roman"/>
                <w:color w:val="000000"/>
                <w:szCs w:val="24"/>
              </w:rPr>
            </w:pPr>
            <w:r w:rsidRPr="005C65E7">
              <w:rPr>
                <w:rFonts w:eastAsia="Times New Roman" w:cs="Times New Roman"/>
                <w:color w:val="000000"/>
                <w:szCs w:val="24"/>
              </w:rPr>
              <w:t>Error (%)</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1.1</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0.0016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1.4</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0.0025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0.0063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0.1</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0.5</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0.025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0.5</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0.063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0.2</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0.63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1.0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3.2</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1.19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0.2</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6.3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1.27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0.5</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1.44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1.44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1.6</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2.35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0.7</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25</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1.0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5.8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0.37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3.3</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40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1.8</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0.04</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15.7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17.7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0.19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67.8</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63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3.2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6.3</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0.06</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21.9</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23.4</w:t>
            </w:r>
          </w:p>
        </w:tc>
      </w:tr>
      <w:tr w:rsidR="009912A8" w:rsidRPr="005C65E7" w:rsidTr="00A36016">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100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4.2</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0.00</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4.1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21.7</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sidRPr="005C65E7">
              <w:rPr>
                <w:rFonts w:eastAsia="Times New Roman" w:cs="Times New Roman"/>
                <w:color w:val="000000"/>
                <w:szCs w:val="24"/>
              </w:rPr>
              <w:t>0.01</w:t>
            </w:r>
          </w:p>
        </w:tc>
        <w:tc>
          <w:tcPr>
            <w:tcW w:w="0" w:type="auto"/>
            <w:tcBorders>
              <w:top w:val="nil"/>
              <w:left w:val="nil"/>
              <w:bottom w:val="single" w:sz="4" w:space="0" w:color="auto"/>
              <w:right w:val="single" w:sz="4" w:space="0" w:color="auto"/>
            </w:tcBorders>
            <w:shd w:val="clear" w:color="auto" w:fill="auto"/>
            <w:noWrap/>
            <w:vAlign w:val="bottom"/>
            <w:hideMark/>
          </w:tcPr>
          <w:p w:rsidR="009912A8" w:rsidRPr="005C65E7" w:rsidRDefault="009912A8" w:rsidP="00A36016">
            <w:pPr>
              <w:spacing w:after="0" w:line="240" w:lineRule="auto"/>
              <w:jc w:val="right"/>
              <w:rPr>
                <w:rFonts w:eastAsia="Times New Roman" w:cs="Times New Roman"/>
                <w:color w:val="000000"/>
                <w:szCs w:val="24"/>
              </w:rPr>
            </w:pPr>
            <w:r>
              <w:rPr>
                <w:rFonts w:eastAsia="Times New Roman" w:cs="Times New Roman"/>
                <w:color w:val="000000"/>
                <w:szCs w:val="24"/>
              </w:rPr>
              <w:t>23.7</w:t>
            </w:r>
          </w:p>
        </w:tc>
      </w:tr>
    </w:tbl>
    <w:p w:rsidR="009912A8" w:rsidRDefault="009912A8" w:rsidP="009912A8">
      <w:pPr>
        <w:spacing w:after="0" w:line="480" w:lineRule="auto"/>
        <w:rPr>
          <w:rFonts w:cs="Times New Roman"/>
          <w:szCs w:val="24"/>
        </w:rPr>
      </w:pPr>
    </w:p>
    <w:p w:rsidR="00F138CB" w:rsidRDefault="00F138CB">
      <w:pPr>
        <w:rPr>
          <w:b/>
          <w:bCs/>
          <w:szCs w:val="18"/>
        </w:rPr>
      </w:pPr>
      <w:bookmarkStart w:id="24" w:name="_Ref380869555"/>
      <w:r>
        <w:br w:type="page"/>
      </w:r>
    </w:p>
    <w:p w:rsidR="009912A8" w:rsidRDefault="009912A8" w:rsidP="009912A8">
      <w:pPr>
        <w:pStyle w:val="Caption"/>
        <w:keepNext/>
      </w:pPr>
      <w:bookmarkStart w:id="25" w:name="_Toc381734529"/>
      <w:r>
        <w:lastRenderedPageBreak/>
        <w:t xml:space="preserve">Table </w:t>
      </w:r>
      <w:r w:rsidR="00A429C3">
        <w:fldChar w:fldCharType="begin"/>
      </w:r>
      <w:r w:rsidR="006B00AB">
        <w:instrText xml:space="preserve"> SEQ Table \* ARABIC </w:instrText>
      </w:r>
      <w:r w:rsidR="00A429C3">
        <w:fldChar w:fldCharType="separate"/>
      </w:r>
      <w:r w:rsidR="00453A2D">
        <w:rPr>
          <w:noProof/>
        </w:rPr>
        <w:t>5</w:t>
      </w:r>
      <w:r w:rsidR="00A429C3">
        <w:rPr>
          <w:noProof/>
        </w:rPr>
        <w:fldChar w:fldCharType="end"/>
      </w:r>
      <w:bookmarkEnd w:id="24"/>
      <w:r>
        <w:t xml:space="preserve">:  Summarized Fluence Data for 400 MeV/n </w:t>
      </w:r>
      <w:r w:rsidRPr="005C65E7">
        <w:rPr>
          <w:vertAlign w:val="superscript"/>
        </w:rPr>
        <w:t>16</w:t>
      </w:r>
      <w:r>
        <w:t>O ions with 0.004 g cm</w:t>
      </w:r>
      <w:r w:rsidRPr="005C65E7">
        <w:rPr>
          <w:vertAlign w:val="superscript"/>
        </w:rPr>
        <w:t>-2</w:t>
      </w:r>
      <w:r>
        <w:t xml:space="preserve"> Aluminum Shield and 0.0063 g cm</w:t>
      </w:r>
      <w:r w:rsidRPr="005C65E7">
        <w:rPr>
          <w:vertAlign w:val="superscript"/>
        </w:rPr>
        <w:t>-2</w:t>
      </w:r>
      <w:r>
        <w:t xml:space="preserve"> Polyethylene Shield.</w:t>
      </w:r>
      <w:bookmarkEnd w:id="25"/>
    </w:p>
    <w:tbl>
      <w:tblPr>
        <w:tblW w:w="5000" w:type="pct"/>
        <w:tblLook w:val="04A0" w:firstRow="1" w:lastRow="0" w:firstColumn="1" w:lastColumn="0" w:noHBand="0" w:noVBand="1"/>
      </w:tblPr>
      <w:tblGrid>
        <w:gridCol w:w="1064"/>
        <w:gridCol w:w="1065"/>
        <w:gridCol w:w="1065"/>
        <w:gridCol w:w="1065"/>
        <w:gridCol w:w="1065"/>
        <w:gridCol w:w="1065"/>
        <w:gridCol w:w="1065"/>
        <w:gridCol w:w="1065"/>
        <w:gridCol w:w="1057"/>
      </w:tblGrid>
      <w:tr w:rsidR="009912A8" w:rsidRPr="00043482" w:rsidTr="00A36016">
        <w:trPr>
          <w:trHeight w:val="300"/>
        </w:trPr>
        <w:tc>
          <w:tcPr>
            <w:tcW w:w="556" w:type="pct"/>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Water Depth (g/cm</w:t>
            </w:r>
            <w:r w:rsidRPr="00043482">
              <w:rPr>
                <w:rFonts w:eastAsia="Times New Roman" w:cs="Times New Roman"/>
                <w:color w:val="000000"/>
                <w:szCs w:val="24"/>
                <w:vertAlign w:val="superscript"/>
              </w:rPr>
              <w:t>2</w:t>
            </w:r>
            <w:r w:rsidRPr="00043482">
              <w:rPr>
                <w:rFonts w:eastAsia="Times New Roman" w:cs="Times New Roman"/>
                <w:color w:val="000000"/>
                <w:szCs w:val="24"/>
              </w:rPr>
              <w:t>)</w:t>
            </w:r>
          </w:p>
        </w:tc>
        <w:tc>
          <w:tcPr>
            <w:tcW w:w="4444" w:type="pct"/>
            <w:gridSpan w:val="8"/>
            <w:tcBorders>
              <w:top w:val="single" w:sz="4" w:space="0" w:color="auto"/>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Fluence by Ion Identity (#/</w:t>
            </w:r>
            <w:r>
              <w:rPr>
                <w:rFonts w:eastAsia="Times New Roman" w:cs="Times New Roman"/>
                <w:color w:val="000000"/>
                <w:szCs w:val="24"/>
              </w:rPr>
              <w:t>primary</w:t>
            </w:r>
            <w:r w:rsidRPr="00043482">
              <w:rPr>
                <w:rFonts w:eastAsia="Times New Roman" w:cs="Times New Roman"/>
                <w:color w:val="000000"/>
                <w:szCs w:val="24"/>
              </w:rPr>
              <w:t>)</w:t>
            </w:r>
          </w:p>
        </w:tc>
      </w:tr>
      <w:tr w:rsidR="009912A8" w:rsidRPr="00043482" w:rsidTr="00A36016">
        <w:trPr>
          <w:trHeight w:val="300"/>
        </w:trPr>
        <w:tc>
          <w:tcPr>
            <w:tcW w:w="556" w:type="pct"/>
            <w:vMerge/>
            <w:tcBorders>
              <w:top w:val="single" w:sz="4" w:space="0" w:color="auto"/>
              <w:left w:val="single" w:sz="4" w:space="0" w:color="auto"/>
              <w:bottom w:val="single" w:sz="4" w:space="0" w:color="auto"/>
              <w:right w:val="single" w:sz="4" w:space="0" w:color="auto"/>
            </w:tcBorders>
            <w:vAlign w:val="center"/>
            <w:hideMark/>
          </w:tcPr>
          <w:p w:rsidR="009912A8" w:rsidRPr="00043482" w:rsidRDefault="009912A8" w:rsidP="00A36016">
            <w:pPr>
              <w:spacing w:after="0" w:line="240" w:lineRule="auto"/>
              <w:rPr>
                <w:rFonts w:eastAsia="Times New Roman" w:cs="Times New Roman"/>
                <w:color w:val="000000"/>
                <w:szCs w:val="24"/>
              </w:rPr>
            </w:pP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center"/>
              <w:rPr>
                <w:rFonts w:eastAsia="Times New Roman" w:cs="Times New Roman"/>
                <w:color w:val="000000"/>
                <w:szCs w:val="24"/>
              </w:rPr>
            </w:pPr>
            <w:r w:rsidRPr="00043482">
              <w:rPr>
                <w:rFonts w:eastAsia="Times New Roman" w:cs="Times New Roman"/>
                <w:color w:val="000000"/>
                <w:szCs w:val="24"/>
              </w:rPr>
              <w:t>Z=8</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0.0040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0.0063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0.998</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0.040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0.997</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0.063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0.031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0.996</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0.040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0.995</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0.064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0.992</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0.25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0.087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0.009</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0.987</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0.40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0.135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0.980</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0.63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0.190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0.970</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0.285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0.033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0.009</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0.953</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0.421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0.050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0.927</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2.5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0.615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0.077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0.009</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0.889</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4.0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0.891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0.032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0.831</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6.3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1.251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0.172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0.036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0.045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0.750</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1.748</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0.257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0.028</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0.052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0.059</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0.632</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2.210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0.364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0.038</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0.020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0.030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0.067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0.071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0.481</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25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1.848</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0.382</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0.035</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0.017</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40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1.160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0.190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0.010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0.001</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63</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0.534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0.046</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r>
      <w:tr w:rsidR="009912A8" w:rsidRPr="00043482" w:rsidTr="00A36016">
        <w:trPr>
          <w:trHeight w:val="300"/>
        </w:trPr>
        <w:tc>
          <w:tcPr>
            <w:tcW w:w="556" w:type="pct"/>
            <w:tcBorders>
              <w:top w:val="nil"/>
              <w:left w:val="single" w:sz="4" w:space="0" w:color="auto"/>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100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0.184</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c>
          <w:tcPr>
            <w:tcW w:w="556" w:type="pct"/>
            <w:tcBorders>
              <w:top w:val="nil"/>
              <w:left w:val="nil"/>
              <w:bottom w:val="single" w:sz="4" w:space="0" w:color="auto"/>
              <w:right w:val="single" w:sz="4" w:space="0" w:color="auto"/>
            </w:tcBorders>
            <w:shd w:val="clear" w:color="auto" w:fill="auto"/>
            <w:noWrap/>
            <w:vAlign w:val="bottom"/>
            <w:hideMark/>
          </w:tcPr>
          <w:p w:rsidR="009912A8" w:rsidRPr="00043482" w:rsidRDefault="009912A8" w:rsidP="00A36016">
            <w:pPr>
              <w:spacing w:after="0" w:line="240" w:lineRule="auto"/>
              <w:jc w:val="right"/>
              <w:rPr>
                <w:rFonts w:eastAsia="Times New Roman" w:cs="Times New Roman"/>
                <w:color w:val="000000"/>
                <w:szCs w:val="24"/>
              </w:rPr>
            </w:pPr>
            <w:r w:rsidRPr="00043482">
              <w:rPr>
                <w:rFonts w:eastAsia="Times New Roman" w:cs="Times New Roman"/>
                <w:color w:val="000000"/>
                <w:szCs w:val="24"/>
              </w:rPr>
              <w:t>0.000</w:t>
            </w:r>
          </w:p>
        </w:tc>
      </w:tr>
    </w:tbl>
    <w:p w:rsidR="00F138CB" w:rsidRDefault="00F138CB" w:rsidP="009912A8">
      <w:pPr>
        <w:spacing w:after="0" w:line="480" w:lineRule="auto"/>
        <w:rPr>
          <w:rFonts w:cs="Times New Roman"/>
          <w:szCs w:val="24"/>
        </w:rPr>
      </w:pPr>
    </w:p>
    <w:p w:rsidR="00F138CB" w:rsidRDefault="00F138CB">
      <w:pPr>
        <w:rPr>
          <w:rFonts w:cs="Times New Roman"/>
          <w:szCs w:val="24"/>
        </w:rPr>
      </w:pPr>
      <w:r>
        <w:rPr>
          <w:rFonts w:cs="Times New Roman"/>
          <w:szCs w:val="24"/>
        </w:rPr>
        <w:br w:type="page"/>
      </w:r>
    </w:p>
    <w:p w:rsidR="006F3366" w:rsidRDefault="006F3366" w:rsidP="006F3366">
      <w:pPr>
        <w:keepNext/>
        <w:spacing w:after="0" w:line="480" w:lineRule="auto"/>
      </w:pPr>
      <w:r w:rsidRPr="00AF28F9">
        <w:rPr>
          <w:rFonts w:cs="Times New Roman"/>
          <w:szCs w:val="24"/>
        </w:rPr>
        <w:object w:dxaOrig="8505" w:dyaOrig="576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5.25pt;height:288.05pt" o:ole="">
            <v:imagedata r:id="rId21" o:title=""/>
          </v:shape>
          <o:OLEObject Type="Embed" ProgID="AcroExch.Document.7" ShapeID="_x0000_i1025" DrawAspect="Content" ObjectID="_1455478065" r:id="rId22"/>
        </w:object>
      </w:r>
    </w:p>
    <w:p w:rsidR="006F3366" w:rsidRDefault="006F3366" w:rsidP="00AD0541">
      <w:pPr>
        <w:pStyle w:val="Caption"/>
        <w:spacing w:after="0"/>
        <w:rPr>
          <w:rFonts w:cs="Times New Roman"/>
          <w:szCs w:val="24"/>
          <w:highlight w:val="yellow"/>
        </w:rPr>
      </w:pPr>
      <w:bookmarkStart w:id="26" w:name="_Ref380862669"/>
      <w:bookmarkStart w:id="27" w:name="_Toc381734537"/>
      <w:r>
        <w:t xml:space="preserve">Figure </w:t>
      </w:r>
      <w:r w:rsidR="00A429C3">
        <w:fldChar w:fldCharType="begin"/>
      </w:r>
      <w:r>
        <w:instrText xml:space="preserve"> SEQ Figure \* ARABIC </w:instrText>
      </w:r>
      <w:r w:rsidR="00A429C3">
        <w:fldChar w:fldCharType="separate"/>
      </w:r>
      <w:r w:rsidR="00453A2D">
        <w:rPr>
          <w:noProof/>
        </w:rPr>
        <w:t>2</w:t>
      </w:r>
      <w:r w:rsidR="00A429C3">
        <w:rPr>
          <w:noProof/>
        </w:rPr>
        <w:fldChar w:fldCharType="end"/>
      </w:r>
      <w:bookmarkEnd w:id="26"/>
      <w:r>
        <w:t>: Depth-Dose Curve for Water Target b</w:t>
      </w:r>
      <w:r w:rsidRPr="00AF28F9">
        <w:t>ehind</w:t>
      </w:r>
      <w:r>
        <w:t xml:space="preserve"> 0.004 g cm</w:t>
      </w:r>
      <w:r>
        <w:rPr>
          <w:vertAlign w:val="superscript"/>
        </w:rPr>
        <w:t>-2</w:t>
      </w:r>
      <w:r>
        <w:t xml:space="preserve"> Al and 0.0063 g cm</w:t>
      </w:r>
      <w:r>
        <w:rPr>
          <w:vertAlign w:val="superscript"/>
        </w:rPr>
        <w:t>-2</w:t>
      </w:r>
      <w:r>
        <w:t xml:space="preserve"> Poly in Linear Scale</w:t>
      </w:r>
      <w:bookmarkEnd w:id="27"/>
    </w:p>
    <w:p w:rsidR="006F3366" w:rsidRDefault="006F3366">
      <w:pPr>
        <w:rPr>
          <w:rFonts w:cs="Times New Roman"/>
          <w:szCs w:val="24"/>
        </w:rPr>
      </w:pPr>
      <w:r>
        <w:rPr>
          <w:rFonts w:cs="Times New Roman"/>
          <w:szCs w:val="24"/>
        </w:rPr>
        <w:br w:type="page"/>
      </w:r>
    </w:p>
    <w:p w:rsidR="006F3366" w:rsidRPr="00AD0541" w:rsidRDefault="006F3366" w:rsidP="00AD0541">
      <w:pPr>
        <w:pStyle w:val="NoSpacing"/>
        <w:rPr>
          <w:sz w:val="16"/>
          <w:szCs w:val="16"/>
        </w:rPr>
      </w:pPr>
      <w:r>
        <w:rPr>
          <w:rFonts w:cs="Times New Roman"/>
          <w:noProof/>
        </w:rPr>
        <w:lastRenderedPageBreak/>
        <w:drawing>
          <wp:anchor distT="0" distB="0" distL="114300" distR="114300" simplePos="0" relativeHeight="251721728" behindDoc="0" locked="0" layoutInCell="1" allowOverlap="1" wp14:anchorId="2EC4BC71" wp14:editId="4C7E02E8">
            <wp:simplePos x="0" y="0"/>
            <wp:positionH relativeFrom="column">
              <wp:posOffset>0</wp:posOffset>
            </wp:positionH>
            <wp:positionV relativeFrom="paragraph">
              <wp:posOffset>5715</wp:posOffset>
            </wp:positionV>
            <wp:extent cx="5404485" cy="3657600"/>
            <wp:effectExtent l="0" t="0" r="5715" b="0"/>
            <wp:wrapTopAndBottom/>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04485" cy="3657600"/>
                    </a:xfrm>
                    <a:prstGeom prst="rect">
                      <a:avLst/>
                    </a:prstGeom>
                    <a:noFill/>
                    <a:ln>
                      <a:noFill/>
                    </a:ln>
                  </pic:spPr>
                </pic:pic>
              </a:graphicData>
            </a:graphic>
            <wp14:sizeRelH relativeFrom="page">
              <wp14:pctWidth>0</wp14:pctWidth>
            </wp14:sizeRelH>
            <wp14:sizeRelV relativeFrom="page">
              <wp14:pctHeight>0</wp14:pctHeight>
            </wp14:sizeRelV>
          </wp:anchor>
        </w:drawing>
      </w:r>
      <w:r w:rsidR="00AD0541">
        <w:t xml:space="preserve"> </w:t>
      </w:r>
    </w:p>
    <w:p w:rsidR="006F3366" w:rsidRDefault="006F3366" w:rsidP="00AD0541">
      <w:pPr>
        <w:pStyle w:val="Caption"/>
        <w:spacing w:after="360"/>
        <w:rPr>
          <w:rFonts w:cs="Times New Roman"/>
          <w:szCs w:val="24"/>
          <w:highlight w:val="yellow"/>
        </w:rPr>
      </w:pPr>
      <w:bookmarkStart w:id="28" w:name="_Ref380869616"/>
      <w:bookmarkStart w:id="29" w:name="_Toc381734538"/>
      <w:r>
        <w:t xml:space="preserve">Figure </w:t>
      </w:r>
      <w:r w:rsidR="00A429C3">
        <w:fldChar w:fldCharType="begin"/>
      </w:r>
      <w:r>
        <w:instrText xml:space="preserve"> SEQ Figure \* ARABIC </w:instrText>
      </w:r>
      <w:r w:rsidR="00A429C3">
        <w:fldChar w:fldCharType="separate"/>
      </w:r>
      <w:r w:rsidR="00453A2D">
        <w:rPr>
          <w:noProof/>
        </w:rPr>
        <w:t>3</w:t>
      </w:r>
      <w:r w:rsidR="00A429C3">
        <w:rPr>
          <w:noProof/>
        </w:rPr>
        <w:fldChar w:fldCharType="end"/>
      </w:r>
      <w:bookmarkEnd w:id="28"/>
      <w:r>
        <w:t xml:space="preserve">: </w:t>
      </w:r>
      <w:r w:rsidRPr="002D40E6">
        <w:t>Depth-Dose Curve for Water Target behind 0.004 g cm</w:t>
      </w:r>
      <w:r w:rsidRPr="00AF28F9">
        <w:rPr>
          <w:vertAlign w:val="superscript"/>
        </w:rPr>
        <w:t>-2</w:t>
      </w:r>
      <w:r w:rsidRPr="002D40E6">
        <w:t xml:space="preserve"> Al and 0.0063 g cm</w:t>
      </w:r>
      <w:r w:rsidRPr="00AF28F9">
        <w:rPr>
          <w:vertAlign w:val="superscript"/>
        </w:rPr>
        <w:t>-2</w:t>
      </w:r>
      <w:r>
        <w:t xml:space="preserve"> Poly in Logarithmic</w:t>
      </w:r>
      <w:r w:rsidRPr="002D40E6">
        <w:t xml:space="preserve"> Scale</w:t>
      </w:r>
      <w:bookmarkEnd w:id="29"/>
    </w:p>
    <w:p w:rsidR="006F3366" w:rsidRDefault="009912A8" w:rsidP="006F3366">
      <w:pPr>
        <w:spacing w:after="0" w:line="480" w:lineRule="auto"/>
        <w:rPr>
          <w:rFonts w:cs="Times New Roman"/>
          <w:szCs w:val="24"/>
        </w:rPr>
      </w:pPr>
      <w:proofErr w:type="gramStart"/>
      <w:r>
        <w:rPr>
          <w:rFonts w:cs="Times New Roman"/>
          <w:szCs w:val="24"/>
        </w:rPr>
        <w:t>approximately</w:t>
      </w:r>
      <w:proofErr w:type="gramEnd"/>
      <w:r>
        <w:rPr>
          <w:rFonts w:cs="Times New Roman"/>
          <w:szCs w:val="24"/>
        </w:rPr>
        <w:t xml:space="preserve"> a factor of five between 16 and 25 g cm</w:t>
      </w:r>
      <w:r>
        <w:rPr>
          <w:rFonts w:cs="Times New Roman"/>
          <w:szCs w:val="24"/>
          <w:vertAlign w:val="superscript"/>
        </w:rPr>
        <w:t>-2</w:t>
      </w:r>
      <w:r>
        <w:rPr>
          <w:rFonts w:cs="Times New Roman"/>
          <w:szCs w:val="24"/>
        </w:rPr>
        <w:t>.  Beyond 25 g cm</w:t>
      </w:r>
      <w:r>
        <w:rPr>
          <w:rFonts w:cs="Times New Roman"/>
          <w:szCs w:val="24"/>
          <w:vertAlign w:val="superscript"/>
        </w:rPr>
        <w:t>-2</w:t>
      </w:r>
      <w:r>
        <w:rPr>
          <w:rFonts w:cs="Times New Roman"/>
          <w:szCs w:val="24"/>
        </w:rPr>
        <w:t xml:space="preserve">, the absorbed dose continues to decline.  As explained above, the dose does not drop to zero at the maximum range due to the presence of secondary particles, such as electrons and ions that can deposit energy far downstream of the incident’s particle range.  </w:t>
      </w:r>
    </w:p>
    <w:p w:rsidR="006F3366" w:rsidRDefault="009912A8" w:rsidP="006F3366">
      <w:pPr>
        <w:spacing w:after="0" w:line="480" w:lineRule="auto"/>
        <w:ind w:firstLine="720"/>
        <w:rPr>
          <w:rFonts w:cs="Times New Roman"/>
          <w:szCs w:val="24"/>
          <w:highlight w:val="yellow"/>
        </w:rPr>
      </w:pPr>
      <w:r>
        <w:rPr>
          <w:rFonts w:cs="Times New Roman"/>
          <w:szCs w:val="24"/>
        </w:rPr>
        <w:t xml:space="preserve">An examination of the fluence calculations explains this observation.  </w:t>
      </w:r>
      <w:r w:rsidR="00E563B6">
        <w:fldChar w:fldCharType="begin"/>
      </w:r>
      <w:r w:rsidR="00E563B6">
        <w:instrText xml:space="preserve"> REF _Ref380871956 \h  \* MERGEFORMAT </w:instrText>
      </w:r>
      <w:r w:rsidR="00E563B6">
        <w:fldChar w:fldCharType="separate"/>
      </w:r>
      <w:r w:rsidR="00453A2D" w:rsidRPr="00453A2D">
        <w:rPr>
          <w:rFonts w:cs="Times New Roman"/>
          <w:szCs w:val="24"/>
        </w:rPr>
        <w:t>Figure 4</w:t>
      </w:r>
      <w:r w:rsidR="00E563B6">
        <w:fldChar w:fldCharType="end"/>
      </w:r>
      <w:r>
        <w:rPr>
          <w:rFonts w:cs="Times New Roman"/>
          <w:szCs w:val="24"/>
        </w:rPr>
        <w:t xml:space="preserve"> shows the fluence of oxygen and smaller ions for the selected simulation.  Virtually all of the oxygen ions have stopped by the time they reach 25 g cm</w:t>
      </w:r>
      <w:r>
        <w:rPr>
          <w:rFonts w:cs="Times New Roman"/>
          <w:szCs w:val="24"/>
          <w:vertAlign w:val="superscript"/>
        </w:rPr>
        <w:t>-2</w:t>
      </w:r>
      <w:r>
        <w:rPr>
          <w:rFonts w:cs="Times New Roman"/>
          <w:szCs w:val="24"/>
        </w:rPr>
        <w:t xml:space="preserve"> in the water target.  Below 25 g cm</w:t>
      </w:r>
      <w:r>
        <w:rPr>
          <w:rFonts w:cs="Times New Roman"/>
          <w:szCs w:val="24"/>
          <w:vertAlign w:val="superscript"/>
        </w:rPr>
        <w:t>-2</w:t>
      </w:r>
      <w:r>
        <w:rPr>
          <w:rFonts w:cs="Times New Roman"/>
          <w:szCs w:val="24"/>
        </w:rPr>
        <w:t>, a small</w:t>
      </w:r>
      <w:r w:rsidR="00E264AC">
        <w:rPr>
          <w:rFonts w:cs="Times New Roman"/>
          <w:szCs w:val="24"/>
        </w:rPr>
        <w:t xml:space="preserve"> number of ions between Z=3 and Z=7 are formed as a result of fragmentation, but these ions are</w:t>
      </w:r>
      <w:r>
        <w:rPr>
          <w:rFonts w:cs="Times New Roman"/>
          <w:szCs w:val="24"/>
        </w:rPr>
        <w:t xml:space="preserve"> </w:t>
      </w:r>
    </w:p>
    <w:p w:rsidR="006F3366" w:rsidRDefault="00AD0541" w:rsidP="00296F83">
      <w:pPr>
        <w:pStyle w:val="NoSpacing"/>
      </w:pPr>
      <w:r w:rsidRPr="002A3C25">
        <w:object w:dxaOrig="8505" w:dyaOrig="5761">
          <v:shape id="_x0000_i1026" type="#_x0000_t75" style="width:424.8pt;height:288.05pt" o:ole="">
            <v:imagedata r:id="rId24" o:title=""/>
          </v:shape>
          <o:OLEObject Type="Embed" ProgID="AcroExch.Document.7" ShapeID="_x0000_i1026" DrawAspect="Content" ObjectID="_1455478066" r:id="rId25"/>
        </w:object>
      </w:r>
    </w:p>
    <w:p w:rsidR="006F3366" w:rsidRDefault="006F3366" w:rsidP="00296F83">
      <w:pPr>
        <w:pStyle w:val="Caption"/>
        <w:spacing w:after="480"/>
      </w:pPr>
      <w:bookmarkStart w:id="30" w:name="_Ref380871956"/>
      <w:bookmarkStart w:id="31" w:name="_Toc381734539"/>
      <w:r>
        <w:t xml:space="preserve">Figure </w:t>
      </w:r>
      <w:r w:rsidR="00A429C3">
        <w:fldChar w:fldCharType="begin"/>
      </w:r>
      <w:r>
        <w:instrText xml:space="preserve"> SEQ Figure \* ARABIC </w:instrText>
      </w:r>
      <w:r w:rsidR="00A429C3">
        <w:fldChar w:fldCharType="separate"/>
      </w:r>
      <w:r w:rsidR="00453A2D">
        <w:rPr>
          <w:noProof/>
        </w:rPr>
        <w:t>4</w:t>
      </w:r>
      <w:r w:rsidR="00A429C3">
        <w:rPr>
          <w:noProof/>
        </w:rPr>
        <w:fldChar w:fldCharType="end"/>
      </w:r>
      <w:bookmarkEnd w:id="30"/>
      <w:r>
        <w:t>: Fluence</w:t>
      </w:r>
      <w:r w:rsidRPr="00225DA3">
        <w:t xml:space="preserve"> Curve</w:t>
      </w:r>
      <w:r>
        <w:t>s</w:t>
      </w:r>
      <w:r w:rsidRPr="00225DA3">
        <w:t xml:space="preserve"> for</w:t>
      </w:r>
      <w:r>
        <w:t xml:space="preserve"> Z=1 to Z=8 for 400 MeV/n Oxygen Ions Incident on a</w:t>
      </w:r>
      <w:r w:rsidRPr="00225DA3">
        <w:t xml:space="preserve"> Water Target behind 0.004 g cm</w:t>
      </w:r>
      <w:r w:rsidRPr="00173EAD">
        <w:rPr>
          <w:vertAlign w:val="superscript"/>
        </w:rPr>
        <w:t>-2</w:t>
      </w:r>
      <w:r w:rsidRPr="00225DA3">
        <w:t xml:space="preserve"> Al and 0.0063 </w:t>
      </w:r>
      <w:r>
        <w:t>g cm</w:t>
      </w:r>
      <w:r w:rsidRPr="00173EAD">
        <w:rPr>
          <w:vertAlign w:val="superscript"/>
        </w:rPr>
        <w:t>-2</w:t>
      </w:r>
      <w:r>
        <w:t xml:space="preserve"> Poly</w:t>
      </w:r>
      <w:bookmarkEnd w:id="31"/>
    </w:p>
    <w:p w:rsidR="009912A8" w:rsidRPr="007F3F37" w:rsidRDefault="009912A8" w:rsidP="006F3366">
      <w:pPr>
        <w:spacing w:after="0" w:line="480" w:lineRule="auto"/>
        <w:rPr>
          <w:rFonts w:cs="Times New Roman"/>
          <w:szCs w:val="24"/>
        </w:rPr>
      </w:pPr>
      <w:proofErr w:type="gramStart"/>
      <w:r>
        <w:rPr>
          <w:rFonts w:cs="Times New Roman"/>
          <w:szCs w:val="24"/>
        </w:rPr>
        <w:t>created</w:t>
      </w:r>
      <w:proofErr w:type="gramEnd"/>
      <w:r>
        <w:rPr>
          <w:rFonts w:cs="Times New Roman"/>
          <w:szCs w:val="24"/>
        </w:rPr>
        <w:t xml:space="preserve"> infrequently.  Much larger quantities of protons and alphas are created, reaching a maximum of 2.2 protons per primary at 16 g cm</w:t>
      </w:r>
      <w:r>
        <w:rPr>
          <w:rFonts w:cs="Times New Roman"/>
          <w:szCs w:val="24"/>
          <w:vertAlign w:val="superscript"/>
        </w:rPr>
        <w:t>-2</w:t>
      </w:r>
      <w:r>
        <w:rPr>
          <w:rFonts w:cs="Times New Roman"/>
          <w:szCs w:val="24"/>
        </w:rPr>
        <w:t xml:space="preserve"> and 0.38 alphas per primary at 25 g cm</w:t>
      </w:r>
      <w:r>
        <w:rPr>
          <w:rFonts w:cs="Times New Roman"/>
          <w:szCs w:val="24"/>
          <w:vertAlign w:val="superscript"/>
        </w:rPr>
        <w:t>-2</w:t>
      </w:r>
      <w:r>
        <w:rPr>
          <w:rFonts w:cs="Times New Roman"/>
          <w:szCs w:val="24"/>
        </w:rPr>
        <w:t xml:space="preserve">.  As </w:t>
      </w:r>
      <w:r w:rsidR="00E563B6">
        <w:fldChar w:fldCharType="begin"/>
      </w:r>
      <w:r w:rsidR="00E563B6">
        <w:instrText xml:space="preserve"> REF _Ref380862669 \h  \* MERGEFORMAT </w:instrText>
      </w:r>
      <w:r w:rsidR="00E563B6">
        <w:fldChar w:fldCharType="separate"/>
      </w:r>
      <w:r w:rsidR="00453A2D" w:rsidRPr="00453A2D">
        <w:rPr>
          <w:rFonts w:cs="Times New Roman"/>
          <w:szCs w:val="24"/>
        </w:rPr>
        <w:t>Figure 2</w:t>
      </w:r>
      <w:r w:rsidR="00E563B6">
        <w:fldChar w:fldCharType="end"/>
      </w:r>
      <w:r>
        <w:rPr>
          <w:rFonts w:cs="Times New Roman"/>
          <w:szCs w:val="24"/>
        </w:rPr>
        <w:t xml:space="preserve"> illustrates, the absorbed dose drops quickly following the peak at 16 g cm</w:t>
      </w:r>
      <w:r>
        <w:rPr>
          <w:rFonts w:cs="Times New Roman"/>
          <w:szCs w:val="24"/>
          <w:vertAlign w:val="superscript"/>
        </w:rPr>
        <w:t>-2</w:t>
      </w:r>
      <w:r>
        <w:rPr>
          <w:rFonts w:cs="Times New Roman"/>
          <w:szCs w:val="24"/>
        </w:rPr>
        <w:t xml:space="preserve"> as a result of the oxygen ions’ reactions between 16 and 25 g cm</w:t>
      </w:r>
      <w:r>
        <w:rPr>
          <w:rFonts w:cs="Times New Roman"/>
          <w:szCs w:val="24"/>
          <w:vertAlign w:val="superscript"/>
        </w:rPr>
        <w:t>-2</w:t>
      </w:r>
      <w:r>
        <w:rPr>
          <w:rFonts w:cs="Times New Roman"/>
          <w:szCs w:val="24"/>
        </w:rPr>
        <w:t>.  From 25 g cm</w:t>
      </w:r>
      <w:r>
        <w:rPr>
          <w:rFonts w:cs="Times New Roman"/>
          <w:szCs w:val="24"/>
          <w:vertAlign w:val="superscript"/>
        </w:rPr>
        <w:t>-2</w:t>
      </w:r>
      <w:r>
        <w:rPr>
          <w:rFonts w:cs="Times New Roman"/>
          <w:szCs w:val="24"/>
        </w:rPr>
        <w:t xml:space="preserve"> through the rest of the target, the energy deposition is dominated by the secondary protons and alphas.  </w:t>
      </w:r>
    </w:p>
    <w:p w:rsidR="00490D62" w:rsidRDefault="005B4B20" w:rsidP="005B4B20">
      <w:pPr>
        <w:spacing w:after="0" w:line="480" w:lineRule="auto"/>
        <w:rPr>
          <w:rFonts w:cs="Times New Roman"/>
          <w:szCs w:val="24"/>
        </w:rPr>
      </w:pPr>
      <w:r>
        <w:rPr>
          <w:rFonts w:cs="Times New Roman"/>
          <w:szCs w:val="24"/>
        </w:rPr>
        <w:tab/>
      </w:r>
      <w:r w:rsidR="009912A8">
        <w:rPr>
          <w:rFonts w:cs="Times New Roman"/>
          <w:szCs w:val="24"/>
        </w:rPr>
        <w:t xml:space="preserve">A comparison of the dose and dose equivalent of the different particles illuminates the significance of the energy deposited by incident particles when they have almost reached their maximum range in the water shield.  </w:t>
      </w:r>
      <w:r w:rsidR="00A429C3">
        <w:rPr>
          <w:rFonts w:cs="Times New Roman"/>
          <w:szCs w:val="24"/>
        </w:rPr>
        <w:fldChar w:fldCharType="begin"/>
      </w:r>
      <w:r w:rsidR="00762684">
        <w:rPr>
          <w:rFonts w:cs="Times New Roman"/>
          <w:szCs w:val="24"/>
        </w:rPr>
        <w:instrText xml:space="preserve"> REF _Ref381034220 \h </w:instrText>
      </w:r>
      <w:r w:rsidR="00A429C3">
        <w:rPr>
          <w:rFonts w:cs="Times New Roman"/>
          <w:szCs w:val="24"/>
        </w:rPr>
      </w:r>
      <w:r w:rsidR="00A429C3">
        <w:rPr>
          <w:rFonts w:cs="Times New Roman"/>
          <w:szCs w:val="24"/>
        </w:rPr>
        <w:fldChar w:fldCharType="separate"/>
      </w:r>
      <w:r w:rsidR="00453A2D">
        <w:t xml:space="preserve">Figure </w:t>
      </w:r>
      <w:r w:rsidR="00453A2D">
        <w:rPr>
          <w:noProof/>
        </w:rPr>
        <w:t>5</w:t>
      </w:r>
      <w:r w:rsidR="00A429C3">
        <w:rPr>
          <w:rFonts w:cs="Times New Roman"/>
          <w:szCs w:val="24"/>
        </w:rPr>
        <w:fldChar w:fldCharType="end"/>
      </w:r>
      <w:r w:rsidR="009912A8">
        <w:rPr>
          <w:rFonts w:cs="Times New Roman"/>
          <w:szCs w:val="24"/>
        </w:rPr>
        <w:t xml:space="preserve"> and </w:t>
      </w:r>
      <w:r w:rsidR="00A429C3">
        <w:rPr>
          <w:rFonts w:cs="Times New Roman"/>
          <w:szCs w:val="24"/>
        </w:rPr>
        <w:fldChar w:fldCharType="begin"/>
      </w:r>
      <w:r>
        <w:rPr>
          <w:rFonts w:cs="Times New Roman"/>
          <w:szCs w:val="24"/>
        </w:rPr>
        <w:instrText xml:space="preserve"> REF _Ref381034546 \h </w:instrText>
      </w:r>
      <w:r w:rsidR="00A429C3">
        <w:rPr>
          <w:rFonts w:cs="Times New Roman"/>
          <w:szCs w:val="24"/>
        </w:rPr>
      </w:r>
      <w:r w:rsidR="00A429C3">
        <w:rPr>
          <w:rFonts w:cs="Times New Roman"/>
          <w:szCs w:val="24"/>
        </w:rPr>
        <w:fldChar w:fldCharType="separate"/>
      </w:r>
      <w:r w:rsidR="00453A2D">
        <w:t xml:space="preserve">Figure </w:t>
      </w:r>
      <w:r w:rsidR="00453A2D">
        <w:rPr>
          <w:noProof/>
        </w:rPr>
        <w:t>6</w:t>
      </w:r>
      <w:r w:rsidR="00A429C3">
        <w:rPr>
          <w:rFonts w:cs="Times New Roman"/>
          <w:szCs w:val="24"/>
        </w:rPr>
        <w:fldChar w:fldCharType="end"/>
      </w:r>
      <w:r w:rsidR="009912A8">
        <w:rPr>
          <w:rFonts w:cs="Times New Roman"/>
          <w:szCs w:val="24"/>
        </w:rPr>
        <w:t xml:space="preserve"> show absorbed dose and dose </w:t>
      </w:r>
    </w:p>
    <w:p w:rsidR="006010A3" w:rsidRDefault="00965A10" w:rsidP="005B4B20">
      <w:pPr>
        <w:spacing w:after="0" w:line="480" w:lineRule="auto"/>
        <w:rPr>
          <w:rFonts w:cs="Times New Roman"/>
          <w:szCs w:val="24"/>
        </w:rPr>
      </w:pPr>
      <w:r>
        <w:rPr>
          <w:noProof/>
        </w:rPr>
        <w:lastRenderedPageBreak/>
        <mc:AlternateContent>
          <mc:Choice Requires="wps">
            <w:drawing>
              <wp:anchor distT="0" distB="0" distL="114300" distR="114300" simplePos="0" relativeHeight="251716608" behindDoc="0" locked="0" layoutInCell="1" allowOverlap="1">
                <wp:simplePos x="0" y="0"/>
                <wp:positionH relativeFrom="column">
                  <wp:posOffset>28575</wp:posOffset>
                </wp:positionH>
                <wp:positionV relativeFrom="paragraph">
                  <wp:posOffset>3288030</wp:posOffset>
                </wp:positionV>
                <wp:extent cx="5398770" cy="328295"/>
                <wp:effectExtent l="0" t="0" r="0"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8770" cy="328295"/>
                        </a:xfrm>
                        <a:prstGeom prst="rect">
                          <a:avLst/>
                        </a:prstGeom>
                        <a:solidFill>
                          <a:prstClr val="white"/>
                        </a:solidFill>
                        <a:ln>
                          <a:noFill/>
                        </a:ln>
                        <a:effectLst/>
                      </wps:spPr>
                      <wps:txbx>
                        <w:txbxContent>
                          <w:p w:rsidR="00453A2D" w:rsidRPr="00621025" w:rsidRDefault="00453A2D" w:rsidP="00762684">
                            <w:pPr>
                              <w:pStyle w:val="Caption"/>
                              <w:rPr>
                                <w:rFonts w:cs="Times New Roman"/>
                                <w:noProof/>
                                <w:szCs w:val="24"/>
                              </w:rPr>
                            </w:pPr>
                            <w:bookmarkStart w:id="32" w:name="_Ref381034220"/>
                            <w:bookmarkStart w:id="33" w:name="_Toc381734540"/>
                            <w:r>
                              <w:t xml:space="preserve">Figure </w:t>
                            </w:r>
                            <w:fldSimple w:instr=" SEQ Figure \* ARABIC ">
                              <w:r>
                                <w:rPr>
                                  <w:noProof/>
                                </w:rPr>
                                <w:t>5</w:t>
                              </w:r>
                            </w:fldSimple>
                            <w:bookmarkEnd w:id="32"/>
                            <w:r>
                              <w:t xml:space="preserve">: Absorbed </w:t>
                            </w:r>
                            <w:r w:rsidRPr="00C422EF">
                              <w:t>Dose v. Depth for Ions from Z=1 to Z=8 for a Water Target Shielded by 0.004 g cm</w:t>
                            </w:r>
                            <w:r w:rsidRPr="00DE07F7">
                              <w:rPr>
                                <w:vertAlign w:val="superscript"/>
                              </w:rPr>
                              <w:t>-2</w:t>
                            </w:r>
                            <w:r w:rsidRPr="00C422EF">
                              <w:t xml:space="preserve"> Al and 0.0063 g cm</w:t>
                            </w:r>
                            <w:r w:rsidRPr="00DE07F7">
                              <w:rPr>
                                <w:vertAlign w:val="superscript"/>
                              </w:rPr>
                              <w:t>-2</w:t>
                            </w:r>
                            <w:r w:rsidRPr="00C422EF">
                              <w:t xml:space="preserve"> Poly</w:t>
                            </w:r>
                            <w:bookmarkEnd w:id="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34" o:spid="_x0000_s1046" type="#_x0000_t202" style="position:absolute;margin-left:2.25pt;margin-top:258.9pt;width:425.1pt;height:25.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" stroked="f">
                <v:path arrowok="t"/>
                <v:textbox inset="0,0,0,0">
                  <w:txbxContent>
                    <w:p w:rsidR="00453A2D" w:rsidRPr="00621025" w:rsidRDefault="00453A2D" w:rsidP="00762684">
                      <w:pPr>
                        <w:pStyle w:val="Caption"/>
                        <w:rPr>
                          <w:rFonts w:cs="Times New Roman"/>
                          <w:noProof/>
                          <w:szCs w:val="24"/>
                        </w:rPr>
                      </w:pPr>
                      <w:bookmarkStart w:id="34" w:name="_Ref381034220"/>
                      <w:bookmarkStart w:id="35" w:name="_Toc381734540"/>
                      <w:r>
                        <w:t xml:space="preserve">Figure </w:t>
                      </w:r>
                      <w:fldSimple w:instr=" SEQ Figure \* ARABIC ">
                        <w:r>
                          <w:rPr>
                            <w:noProof/>
                          </w:rPr>
                          <w:t>5</w:t>
                        </w:r>
                      </w:fldSimple>
                      <w:bookmarkEnd w:id="34"/>
                      <w:r>
                        <w:t xml:space="preserve">: Absorbed </w:t>
                      </w:r>
                      <w:r w:rsidRPr="00C422EF">
                        <w:t>Dose v. Depth for Ions from Z=1 to Z=8 for a Water Target Shielded by 0.004 g cm</w:t>
                      </w:r>
                      <w:r w:rsidRPr="00DE07F7">
                        <w:rPr>
                          <w:vertAlign w:val="superscript"/>
                        </w:rPr>
                        <w:t>-2</w:t>
                      </w:r>
                      <w:r w:rsidRPr="00C422EF">
                        <w:t xml:space="preserve"> Al and 0.0063 g cm</w:t>
                      </w:r>
                      <w:r w:rsidRPr="00DE07F7">
                        <w:rPr>
                          <w:vertAlign w:val="superscript"/>
                        </w:rPr>
                        <w:t>-2</w:t>
                      </w:r>
                      <w:r w:rsidRPr="00C422EF">
                        <w:t xml:space="preserve"> Poly</w:t>
                      </w:r>
                      <w:bookmarkEnd w:id="35"/>
                    </w:p>
                  </w:txbxContent>
                </v:textbox>
              </v:shape>
            </w:pict>
          </mc:Fallback>
        </mc:AlternateContent>
      </w:r>
      <w:r w:rsidR="00E563B6">
        <w:rPr>
          <w:rFonts w:cs="Times New Roman"/>
          <w:noProof/>
          <w:szCs w:val="24"/>
        </w:rPr>
        <w:pict>
          <v:shape id="_x0000_s1170" type="#_x0000_t75" style="position:absolute;margin-left:0;margin-top:1in;width:425.1pt;height:4in;z-index:251717632;mso-wrap-distance-bottom:36pt;mso-position-horizontal-relative:text;mso-position-vertical-relative:page" o:allowoverlap="f">
            <v:imagedata r:id="rId26" o:title=""/>
            <w10:wrap type="topAndBottom" anchory="page"/>
          </v:shape>
          <o:OLEObject Type="Embed" ProgID="AcroExch.Document.7" ShapeID="_x0000_s1170" DrawAspect="Content" ObjectID="_1455478091" r:id="rId27"/>
        </w:pict>
      </w:r>
    </w:p>
    <w:p w:rsidR="006010A3" w:rsidRDefault="006010A3" w:rsidP="009912A8">
      <w:pPr>
        <w:spacing w:after="0" w:line="480" w:lineRule="auto"/>
        <w:rPr>
          <w:rFonts w:cs="Times New Roman"/>
          <w:szCs w:val="24"/>
        </w:rPr>
      </w:pPr>
    </w:p>
    <w:p w:rsidR="006010A3" w:rsidRDefault="006010A3">
      <w:pPr>
        <w:rPr>
          <w:rFonts w:cs="Times New Roman"/>
          <w:szCs w:val="24"/>
        </w:rPr>
      </w:pPr>
      <w:r>
        <w:rPr>
          <w:rFonts w:cs="Times New Roman"/>
          <w:szCs w:val="24"/>
        </w:rPr>
        <w:br w:type="page"/>
      </w:r>
    </w:p>
    <w:p w:rsidR="009912A8" w:rsidRPr="00C30C1C" w:rsidRDefault="00965A10" w:rsidP="009912A8">
      <w:pPr>
        <w:spacing w:after="0" w:line="480" w:lineRule="auto"/>
        <w:rPr>
          <w:rFonts w:cs="Times New Roman"/>
          <w:szCs w:val="24"/>
        </w:rPr>
      </w:pPr>
      <w:r>
        <w:rPr>
          <w:noProof/>
        </w:rPr>
        <w:lastRenderedPageBreak/>
        <mc:AlternateContent>
          <mc:Choice Requires="wps">
            <w:drawing>
              <wp:anchor distT="0" distB="0" distL="114300" distR="114300" simplePos="0" relativeHeight="251715584" behindDoc="0" locked="0" layoutInCell="1" allowOverlap="1">
                <wp:simplePos x="0" y="0"/>
                <wp:positionH relativeFrom="column">
                  <wp:posOffset>47625</wp:posOffset>
                </wp:positionH>
                <wp:positionV relativeFrom="paragraph">
                  <wp:posOffset>3693795</wp:posOffset>
                </wp:positionV>
                <wp:extent cx="5398770" cy="390525"/>
                <wp:effectExtent l="0" t="0" r="0" b="9525"/>
                <wp:wrapNone/>
                <wp:docPr id="45"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8770" cy="390525"/>
                        </a:xfrm>
                        <a:prstGeom prst="rect">
                          <a:avLst/>
                        </a:prstGeom>
                        <a:solidFill>
                          <a:prstClr val="white"/>
                        </a:solidFill>
                        <a:ln>
                          <a:noFill/>
                        </a:ln>
                        <a:effectLst/>
                      </wps:spPr>
                      <wps:txbx>
                        <w:txbxContent>
                          <w:p w:rsidR="00453A2D" w:rsidRPr="00970C6A" w:rsidRDefault="00453A2D" w:rsidP="005B4B20">
                            <w:pPr>
                              <w:pStyle w:val="Caption"/>
                              <w:rPr>
                                <w:noProof/>
                              </w:rPr>
                            </w:pPr>
                            <w:bookmarkStart w:id="36" w:name="_Ref381034546"/>
                            <w:bookmarkStart w:id="37" w:name="_Toc381734541"/>
                            <w:r>
                              <w:t xml:space="preserve">Figure </w:t>
                            </w:r>
                            <w:fldSimple w:instr=" SEQ Figure \* ARABIC ">
                              <w:r>
                                <w:rPr>
                                  <w:noProof/>
                                </w:rPr>
                                <w:t>6</w:t>
                              </w:r>
                            </w:fldSimple>
                            <w:bookmarkEnd w:id="36"/>
                            <w:r>
                              <w:t xml:space="preserve">: Dose Equivalent v. Depth for Ions from Z=1 to Z=8 </w:t>
                            </w:r>
                            <w:r>
                              <w:rPr>
                                <w:noProof/>
                              </w:rPr>
                              <w:t>for a Water Target Shielded by 0.004 g cm</w:t>
                            </w:r>
                            <w:r w:rsidRPr="00DE07F7">
                              <w:rPr>
                                <w:noProof/>
                                <w:vertAlign w:val="superscript"/>
                              </w:rPr>
                              <w:t>-</w:t>
                            </w:r>
                            <w:r w:rsidRPr="000011E7">
                              <w:rPr>
                                <w:noProof/>
                                <w:vertAlign w:val="superscript"/>
                              </w:rPr>
                              <w:t>2</w:t>
                            </w:r>
                            <w:r>
                              <w:rPr>
                                <w:noProof/>
                              </w:rPr>
                              <w:t xml:space="preserve"> Al and 0.0063 g cm</w:t>
                            </w:r>
                            <w:r w:rsidRPr="00DE07F7">
                              <w:rPr>
                                <w:noProof/>
                                <w:vertAlign w:val="superscript"/>
                              </w:rPr>
                              <w:t>-</w:t>
                            </w:r>
                            <w:r w:rsidRPr="000011E7">
                              <w:rPr>
                                <w:noProof/>
                                <w:vertAlign w:val="superscript"/>
                              </w:rPr>
                              <w:t>2</w:t>
                            </w:r>
                            <w:r>
                              <w:rPr>
                                <w:noProof/>
                              </w:rPr>
                              <w:t xml:space="preserve"> Poly</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45" o:spid="_x0000_s1047" type="#_x0000_t202" style="position:absolute;margin-left:3.75pt;margin-top:290.85pt;width:425.1pt;height:30.7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" stroked="f">
                <v:path arrowok="t"/>
                <v:textbox inset="0,0,0,0">
                  <w:txbxContent>
                    <w:p w:rsidR="00453A2D" w:rsidRPr="00970C6A" w:rsidRDefault="00453A2D" w:rsidP="005B4B20">
                      <w:pPr>
                        <w:pStyle w:val="Caption"/>
                        <w:rPr>
                          <w:noProof/>
                        </w:rPr>
                      </w:pPr>
                      <w:bookmarkStart w:id="38" w:name="_Ref381034546"/>
                      <w:bookmarkStart w:id="39" w:name="_Toc381734541"/>
                      <w:r>
                        <w:t xml:space="preserve">Figure </w:t>
                      </w:r>
                      <w:fldSimple w:instr=" SEQ Figure \* ARABIC ">
                        <w:r>
                          <w:rPr>
                            <w:noProof/>
                          </w:rPr>
                          <w:t>6</w:t>
                        </w:r>
                      </w:fldSimple>
                      <w:bookmarkEnd w:id="38"/>
                      <w:r>
                        <w:t xml:space="preserve">: Dose Equivalent v. Depth for Ions from Z=1 to Z=8 </w:t>
                      </w:r>
                      <w:r>
                        <w:rPr>
                          <w:noProof/>
                        </w:rPr>
                        <w:t>for a Water Target Shielded by 0.004 g cm</w:t>
                      </w:r>
                      <w:r w:rsidRPr="00DE07F7">
                        <w:rPr>
                          <w:noProof/>
                          <w:vertAlign w:val="superscript"/>
                        </w:rPr>
                        <w:t>-</w:t>
                      </w:r>
                      <w:r w:rsidRPr="000011E7">
                        <w:rPr>
                          <w:noProof/>
                          <w:vertAlign w:val="superscript"/>
                        </w:rPr>
                        <w:t>2</w:t>
                      </w:r>
                      <w:r>
                        <w:rPr>
                          <w:noProof/>
                        </w:rPr>
                        <w:t xml:space="preserve"> Al and 0.0063 g cm</w:t>
                      </w:r>
                      <w:r w:rsidRPr="00DE07F7">
                        <w:rPr>
                          <w:noProof/>
                          <w:vertAlign w:val="superscript"/>
                        </w:rPr>
                        <w:t>-</w:t>
                      </w:r>
                      <w:r w:rsidRPr="000011E7">
                        <w:rPr>
                          <w:noProof/>
                          <w:vertAlign w:val="superscript"/>
                        </w:rPr>
                        <w:t>2</w:t>
                      </w:r>
                      <w:r>
                        <w:rPr>
                          <w:noProof/>
                        </w:rPr>
                        <w:t xml:space="preserve"> Poly</w:t>
                      </w:r>
                      <w:bookmarkEnd w:id="39"/>
                    </w:p>
                  </w:txbxContent>
                </v:textbox>
              </v:shape>
            </w:pict>
          </mc:Fallback>
        </mc:AlternateContent>
      </w:r>
      <w:r w:rsidR="00E563B6">
        <w:rPr>
          <w:rFonts w:cs="Times New Roman"/>
          <w:noProof/>
          <w:szCs w:val="24"/>
        </w:rPr>
        <w:pict>
          <v:shape id="_x0000_s1171" type="#_x0000_t75" style="position:absolute;margin-left:0;margin-top:0;width:425.1pt;height:4in;z-index:251718656;mso-wrap-distance-bottom:54pt;mso-position-horizontal-relative:text;mso-position-vertical-relative:margin">
            <v:imagedata r:id="rId28" o:title=""/>
            <w10:wrap type="topAndBottom" anchory="margin"/>
          </v:shape>
          <o:OLEObject Type="Embed" ProgID="AcroExch.Document.7" ShapeID="_x0000_s1171" DrawAspect="Content" ObjectID="_1455478092" r:id="rId29"/>
        </w:pict>
      </w:r>
      <w:proofErr w:type="gramStart"/>
      <w:r w:rsidR="00402854">
        <w:rPr>
          <w:rFonts w:cs="Times New Roman"/>
          <w:szCs w:val="24"/>
        </w:rPr>
        <w:t>equivalent</w:t>
      </w:r>
      <w:proofErr w:type="gramEnd"/>
      <w:r w:rsidR="00402854">
        <w:rPr>
          <w:rFonts w:cs="Times New Roman"/>
          <w:szCs w:val="24"/>
        </w:rPr>
        <w:t xml:space="preserve"> plotted against depth in the water target for the shielding combination described above for particles from Z=1 to Z=8 (protons to oxygen ions).  Several observations can be made from these figures.  First, as Z increases, the range of the particle decreases, and the height of the maximum dose and dose-equivalent deposition rises.  These results are not surprising because t</w:t>
      </w:r>
      <w:r w:rsidR="009912A8">
        <w:rPr>
          <w:rFonts w:cs="Times New Roman"/>
          <w:szCs w:val="24"/>
        </w:rPr>
        <w:t>he stopping power is proportional to z</w:t>
      </w:r>
      <w:r w:rsidR="009912A8">
        <w:rPr>
          <w:rFonts w:cs="Times New Roman"/>
          <w:szCs w:val="24"/>
          <w:vertAlign w:val="superscript"/>
        </w:rPr>
        <w:t>2</w:t>
      </w:r>
      <w:r w:rsidR="009912A8">
        <w:rPr>
          <w:rFonts w:cs="Times New Roman"/>
          <w:szCs w:val="24"/>
        </w:rPr>
        <w:t xml:space="preserve"> and the larger ions at the same velocity have more energy.  At 400 MeV/n, the alphas have 1,600 MeV of kinetic energy where the protons have only 400 MeV.  Second, at this shielding combination, well-defined peaks do not appear for the particles with Z less than 6.  These particles appear to deposit their energy more evenly than the larger particles.  As the smaller particles occur with greater frequency in the GCR spectrum, it is </w:t>
      </w:r>
      <w:r w:rsidR="009912A8">
        <w:rPr>
          <w:rFonts w:cs="Times New Roman"/>
          <w:szCs w:val="24"/>
        </w:rPr>
        <w:lastRenderedPageBreak/>
        <w:t xml:space="preserve">expected that this characteristic will lead to relatively flat depth-dose curves compared to the large variations that occur as a result of the large ions.  Third, the dose equivalent curves in </w:t>
      </w:r>
      <w:r w:rsidR="00A429C3">
        <w:rPr>
          <w:rFonts w:cs="Times New Roman"/>
          <w:szCs w:val="24"/>
        </w:rPr>
        <w:fldChar w:fldCharType="begin"/>
      </w:r>
      <w:r w:rsidR="005B4B20">
        <w:rPr>
          <w:rFonts w:cs="Times New Roman"/>
          <w:szCs w:val="24"/>
        </w:rPr>
        <w:instrText xml:space="preserve"> REF _Ref381034546 \h </w:instrText>
      </w:r>
      <w:r w:rsidR="00A429C3">
        <w:rPr>
          <w:rFonts w:cs="Times New Roman"/>
          <w:szCs w:val="24"/>
        </w:rPr>
      </w:r>
      <w:r w:rsidR="00A429C3">
        <w:rPr>
          <w:rFonts w:cs="Times New Roman"/>
          <w:szCs w:val="24"/>
        </w:rPr>
        <w:fldChar w:fldCharType="separate"/>
      </w:r>
      <w:r w:rsidR="00453A2D">
        <w:t xml:space="preserve">Figure </w:t>
      </w:r>
      <w:r w:rsidR="00453A2D">
        <w:rPr>
          <w:noProof/>
        </w:rPr>
        <w:t>6</w:t>
      </w:r>
      <w:r w:rsidR="00A429C3">
        <w:rPr>
          <w:rFonts w:cs="Times New Roman"/>
          <w:szCs w:val="24"/>
        </w:rPr>
        <w:fldChar w:fldCharType="end"/>
      </w:r>
      <w:r w:rsidR="009912A8">
        <w:rPr>
          <w:rFonts w:cs="Times New Roman"/>
          <w:szCs w:val="24"/>
        </w:rPr>
        <w:t xml:space="preserve"> show that the biological damage that results from these peaks is significant.  For example, the oxygen peak at 16 g cm</w:t>
      </w:r>
      <w:r w:rsidR="009912A8">
        <w:rPr>
          <w:rFonts w:cs="Times New Roman"/>
          <w:szCs w:val="24"/>
          <w:vertAlign w:val="superscript"/>
        </w:rPr>
        <w:t>-2</w:t>
      </w:r>
      <w:r w:rsidR="009912A8">
        <w:rPr>
          <w:rFonts w:cs="Times New Roman"/>
          <w:szCs w:val="24"/>
        </w:rPr>
        <w:t xml:space="preserve"> exceeds the dose equivalent for the protons and </w:t>
      </w:r>
      <w:r w:rsidR="005B4B20">
        <w:rPr>
          <w:rFonts w:cs="Times New Roman"/>
          <w:szCs w:val="24"/>
        </w:rPr>
        <w:t>alphas by an order of magnitude</w:t>
      </w:r>
      <w:r w:rsidR="006010A3">
        <w:rPr>
          <w:rFonts w:cs="Times New Roman"/>
          <w:szCs w:val="24"/>
        </w:rPr>
        <w:t>.</w:t>
      </w:r>
    </w:p>
    <w:p w:rsidR="009912A8" w:rsidRPr="005B4B20" w:rsidRDefault="009912A8" w:rsidP="005B4B20">
      <w:pPr>
        <w:spacing w:after="0" w:line="480" w:lineRule="auto"/>
        <w:rPr>
          <w:rFonts w:cs="Times New Roman"/>
          <w:szCs w:val="24"/>
        </w:rPr>
      </w:pPr>
    </w:p>
    <w:p w:rsidR="009912A8" w:rsidRDefault="009912A8" w:rsidP="008E64B1">
      <w:pPr>
        <w:spacing w:after="0"/>
        <w:rPr>
          <w:rFonts w:cs="Times New Roman"/>
          <w:b/>
          <w:szCs w:val="24"/>
        </w:rPr>
      </w:pPr>
    </w:p>
    <w:p w:rsidR="00511E4D" w:rsidRDefault="00511E4D">
      <w:pPr>
        <w:rPr>
          <w:rFonts w:cs="Times New Roman"/>
          <w:b/>
          <w:szCs w:val="24"/>
        </w:rPr>
      </w:pPr>
      <w:r>
        <w:rPr>
          <w:rFonts w:cs="Times New Roman"/>
          <w:b/>
          <w:szCs w:val="24"/>
        </w:rPr>
        <w:br w:type="page"/>
      </w:r>
    </w:p>
    <w:p w:rsidR="009912A8" w:rsidRPr="00F01254" w:rsidRDefault="009912A8" w:rsidP="00F01254">
      <w:pPr>
        <w:pStyle w:val="Heading1"/>
      </w:pPr>
      <w:bookmarkStart w:id="40" w:name="_Toc381734503"/>
      <w:r w:rsidRPr="00F01254">
        <w:rPr>
          <w:rStyle w:val="Heading1Char"/>
          <w:b/>
        </w:rPr>
        <w:lastRenderedPageBreak/>
        <w:t>Application of the FLUKA Lookup Tool to the CRaTER Telescope</w:t>
      </w:r>
      <w:bookmarkEnd w:id="40"/>
    </w:p>
    <w:p w:rsidR="009912A8" w:rsidRPr="002A0DF6" w:rsidRDefault="009912A8" w:rsidP="002A0DF6">
      <w:pPr>
        <w:pStyle w:val="Heading2"/>
      </w:pPr>
      <w:bookmarkStart w:id="41" w:name="_Toc381734504"/>
      <w:r w:rsidRPr="002A0DF6">
        <w:t>A.</w:t>
      </w:r>
      <w:r w:rsidRPr="002A0DF6">
        <w:tab/>
      </w:r>
      <w:r w:rsidRPr="002A0DF6">
        <w:rPr>
          <w:rStyle w:val="Heading2Char"/>
          <w:b/>
        </w:rPr>
        <w:t>The CRaTER Telescope</w:t>
      </w:r>
      <w:bookmarkEnd w:id="41"/>
    </w:p>
    <w:p w:rsidR="009912A8" w:rsidRPr="002A0DF6" w:rsidRDefault="009912A8" w:rsidP="002A0DF6">
      <w:pPr>
        <w:pStyle w:val="Heading3"/>
      </w:pPr>
      <w:r w:rsidRPr="002A0DF6">
        <w:tab/>
      </w:r>
      <w:bookmarkStart w:id="42" w:name="_Toc381734505"/>
      <w:r w:rsidRPr="002A0DF6">
        <w:t>1.</w:t>
      </w:r>
      <w:r w:rsidRPr="002A0DF6">
        <w:tab/>
      </w:r>
      <w:r w:rsidRPr="002A0DF6">
        <w:rPr>
          <w:rStyle w:val="Heading3Char"/>
          <w:b/>
        </w:rPr>
        <w:t>Characteristics of the CRaTER Telescope</w:t>
      </w:r>
      <w:bookmarkEnd w:id="42"/>
    </w:p>
    <w:p w:rsidR="009912A8" w:rsidRPr="0004582F" w:rsidRDefault="009912A8" w:rsidP="009912A8">
      <w:pPr>
        <w:spacing w:after="0" w:line="480" w:lineRule="auto"/>
        <w:rPr>
          <w:rFonts w:cs="Times New Roman"/>
          <w:szCs w:val="24"/>
        </w:rPr>
      </w:pPr>
      <w:r w:rsidRPr="0004582F">
        <w:rPr>
          <w:rFonts w:cs="Times New Roman"/>
          <w:szCs w:val="24"/>
        </w:rPr>
        <w:tab/>
        <w:t xml:space="preserve">The primary purpose of the </w:t>
      </w:r>
      <w:r w:rsidR="00EA63EF">
        <w:rPr>
          <w:rFonts w:cs="Times New Roman"/>
          <w:szCs w:val="24"/>
        </w:rPr>
        <w:t>CRaTER</w:t>
      </w:r>
      <w:r w:rsidRPr="0004582F">
        <w:rPr>
          <w:rFonts w:cs="Times New Roman"/>
          <w:szCs w:val="24"/>
        </w:rPr>
        <w:t xml:space="preserve"> </w:t>
      </w:r>
      <w:r>
        <w:rPr>
          <w:rFonts w:cs="Times New Roman"/>
          <w:szCs w:val="24"/>
        </w:rPr>
        <w:t xml:space="preserve">instrument </w:t>
      </w:r>
      <w:r w:rsidRPr="0004582F">
        <w:rPr>
          <w:rFonts w:cs="Times New Roman"/>
          <w:szCs w:val="24"/>
        </w:rPr>
        <w:t xml:space="preserve">is “to characterize the global lunar environment and its biological </w:t>
      </w:r>
      <w:r w:rsidR="004A2504">
        <w:rPr>
          <w:rFonts w:cs="Times New Roman"/>
          <w:szCs w:val="24"/>
        </w:rPr>
        <w:t>impacts” (Ref. 27</w:t>
      </w:r>
      <w:r w:rsidRPr="0004582F">
        <w:rPr>
          <w:rFonts w:cs="Times New Roman"/>
          <w:szCs w:val="24"/>
        </w:rPr>
        <w:t>).  Although the impacts of radiation on earth and in low earth orbit are comparatively well known, the radiation environment i</w:t>
      </w:r>
      <w:r>
        <w:rPr>
          <w:rFonts w:cs="Times New Roman"/>
          <w:szCs w:val="24"/>
        </w:rPr>
        <w:t>n deep space and near the Moon (</w:t>
      </w:r>
      <w:r w:rsidRPr="0004582F">
        <w:rPr>
          <w:rFonts w:cs="Times New Roman"/>
          <w:szCs w:val="24"/>
        </w:rPr>
        <w:t>i.e., outside of Ear</w:t>
      </w:r>
      <w:r>
        <w:rPr>
          <w:rFonts w:cs="Times New Roman"/>
          <w:szCs w:val="24"/>
        </w:rPr>
        <w:t>th’s protective magnetic fields) is</w:t>
      </w:r>
      <w:r w:rsidRPr="0004582F">
        <w:rPr>
          <w:rFonts w:cs="Times New Roman"/>
          <w:szCs w:val="24"/>
        </w:rPr>
        <w:t xml:space="preserve"> not as well understood.  In essence, the CRaTER instrument consists of an array of silicon detectors (described in more detail below) both in front of and behind aluminum shielding and tissue-equivalent plastic, which is intended to simulate the human body.  The CRaTER project intends to produce a linear energy transfer spectrum for observed GCR and SPE spectra by measuring the loss of energy of incident radiation in each detector.  The detectors are designed to produce a signal in proportion to the energy loss in the detector.  Dividing the energy loss (ΔE) of the particle in question by the length of the silicon detector (L) provides an estimate of the </w:t>
      </w:r>
      <w:r>
        <w:rPr>
          <w:rFonts w:cs="Times New Roman"/>
          <w:szCs w:val="24"/>
        </w:rPr>
        <w:t>linear energy transfer (</w:t>
      </w:r>
      <w:r w:rsidRPr="0004582F">
        <w:rPr>
          <w:rFonts w:cs="Times New Roman"/>
          <w:szCs w:val="24"/>
        </w:rPr>
        <w:t>LET</w:t>
      </w:r>
      <w:r>
        <w:rPr>
          <w:rFonts w:cs="Times New Roman"/>
          <w:szCs w:val="24"/>
        </w:rPr>
        <w:t>)</w:t>
      </w:r>
      <w:r w:rsidRPr="0004582F">
        <w:rPr>
          <w:rFonts w:cs="Times New Roman"/>
          <w:szCs w:val="24"/>
        </w:rPr>
        <w:t xml:space="preserve"> imparted by the incident particle</w:t>
      </w:r>
      <w:r w:rsidR="00340284">
        <w:rPr>
          <w:rFonts w:cs="Times New Roman"/>
          <w:szCs w:val="24"/>
        </w:rPr>
        <w:t xml:space="preserve"> (Ref. 27</w:t>
      </w:r>
      <w:r>
        <w:rPr>
          <w:rFonts w:cs="Times New Roman"/>
          <w:szCs w:val="24"/>
        </w:rPr>
        <w:t>)</w:t>
      </w:r>
      <w:r w:rsidRPr="0004582F">
        <w:rPr>
          <w:rFonts w:cs="Times New Roman"/>
          <w:szCs w:val="24"/>
        </w:rPr>
        <w:t>:</w:t>
      </w:r>
    </w:p>
    <w:p w:rsidR="009912A8" w:rsidRPr="0004582F" w:rsidRDefault="009912A8" w:rsidP="009912A8">
      <w:pPr>
        <w:spacing w:after="0" w:line="480" w:lineRule="auto"/>
        <w:jc w:val="center"/>
        <w:rPr>
          <w:rFonts w:cs="Times New Roman"/>
          <w:szCs w:val="24"/>
        </w:rPr>
      </w:pPr>
      <w:r w:rsidRPr="0004582F">
        <w:rPr>
          <w:rFonts w:cs="Times New Roman"/>
          <w:szCs w:val="24"/>
        </w:rPr>
        <w:t>LET=ΔE/L</w:t>
      </w:r>
    </w:p>
    <w:p w:rsidR="009912A8" w:rsidRPr="0004582F" w:rsidRDefault="009912A8" w:rsidP="009912A8">
      <w:pPr>
        <w:spacing w:after="0" w:line="480" w:lineRule="auto"/>
        <w:rPr>
          <w:rFonts w:cs="Times New Roman"/>
          <w:szCs w:val="24"/>
        </w:rPr>
      </w:pPr>
      <w:r w:rsidRPr="0004582F">
        <w:rPr>
          <w:rFonts w:cs="Times New Roman"/>
          <w:szCs w:val="24"/>
        </w:rPr>
        <w:tab/>
        <w:t xml:space="preserve">The CRaTER detector is located on the </w:t>
      </w:r>
      <w:r>
        <w:rPr>
          <w:rFonts w:cs="Times New Roman"/>
          <w:szCs w:val="24"/>
        </w:rPr>
        <w:t>Lunar Reconnaissance Orbiter (</w:t>
      </w:r>
      <w:r w:rsidR="0008092B">
        <w:rPr>
          <w:rFonts w:cs="Times New Roman"/>
          <w:szCs w:val="24"/>
        </w:rPr>
        <w:t>“</w:t>
      </w:r>
      <w:r w:rsidRPr="0004582F">
        <w:rPr>
          <w:rFonts w:cs="Times New Roman"/>
          <w:szCs w:val="24"/>
        </w:rPr>
        <w:t>LRO</w:t>
      </w:r>
      <w:r w:rsidR="0008092B">
        <w:rPr>
          <w:rFonts w:cs="Times New Roman"/>
          <w:szCs w:val="24"/>
        </w:rPr>
        <w:t>”</w:t>
      </w:r>
      <w:r>
        <w:rPr>
          <w:rFonts w:cs="Times New Roman"/>
          <w:szCs w:val="24"/>
        </w:rPr>
        <w:t>) spacecraft</w:t>
      </w:r>
      <w:r w:rsidRPr="0004582F">
        <w:rPr>
          <w:rFonts w:cs="Times New Roman"/>
          <w:szCs w:val="24"/>
        </w:rPr>
        <w:t xml:space="preserve">.  As discussed by Spence </w:t>
      </w:r>
      <w:r w:rsidRPr="0004582F">
        <w:rPr>
          <w:rFonts w:cs="Times New Roman"/>
          <w:i/>
          <w:szCs w:val="24"/>
        </w:rPr>
        <w:t>et al.</w:t>
      </w:r>
      <w:r w:rsidR="00340284">
        <w:rPr>
          <w:rFonts w:cs="Times New Roman"/>
          <w:szCs w:val="24"/>
        </w:rPr>
        <w:t xml:space="preserve"> (Ref. 27</w:t>
      </w:r>
      <w:r w:rsidRPr="0004582F">
        <w:rPr>
          <w:rFonts w:cs="Times New Roman"/>
          <w:szCs w:val="24"/>
        </w:rPr>
        <w:t>), two of the LRO measurement objectives relate directly to CRaTER:</w:t>
      </w:r>
    </w:p>
    <w:p w:rsidR="009912A8" w:rsidRPr="0004582F" w:rsidRDefault="009912A8" w:rsidP="009912A8">
      <w:pPr>
        <w:spacing w:after="0" w:line="240" w:lineRule="auto"/>
        <w:ind w:left="720" w:right="720"/>
        <w:rPr>
          <w:rFonts w:cs="Times New Roman"/>
          <w:szCs w:val="24"/>
        </w:rPr>
      </w:pPr>
      <w:r w:rsidRPr="0004582F">
        <w:rPr>
          <w:rFonts w:cs="Times New Roman"/>
          <w:szCs w:val="24"/>
        </w:rPr>
        <w:t>The LRO shall characterize the deep space radiation environment at energies in excess of 10 MeV in lunar orbit, including neutron albedo.</w:t>
      </w:r>
    </w:p>
    <w:p w:rsidR="009912A8" w:rsidRPr="0004582F" w:rsidRDefault="009912A8" w:rsidP="009912A8">
      <w:pPr>
        <w:spacing w:after="0" w:line="240" w:lineRule="auto"/>
        <w:ind w:left="720" w:right="720"/>
        <w:rPr>
          <w:rFonts w:cs="Times New Roman"/>
          <w:szCs w:val="24"/>
        </w:rPr>
      </w:pPr>
    </w:p>
    <w:p w:rsidR="009912A8" w:rsidRPr="0004582F" w:rsidRDefault="009912A8" w:rsidP="009912A8">
      <w:pPr>
        <w:spacing w:after="0" w:line="240" w:lineRule="auto"/>
        <w:ind w:left="720" w:right="720"/>
        <w:rPr>
          <w:rFonts w:cs="Times New Roman"/>
          <w:szCs w:val="24"/>
        </w:rPr>
      </w:pPr>
      <w:r w:rsidRPr="0004582F">
        <w:rPr>
          <w:rFonts w:cs="Times New Roman"/>
          <w:szCs w:val="24"/>
        </w:rPr>
        <w:lastRenderedPageBreak/>
        <w:t xml:space="preserve">The LRO shall measure the deposition of deep space radiation on human equivalent tissue while in the lunar orbit environment. </w:t>
      </w:r>
    </w:p>
    <w:p w:rsidR="009912A8" w:rsidRPr="0004582F" w:rsidRDefault="009912A8" w:rsidP="009912A8">
      <w:pPr>
        <w:spacing w:after="0" w:line="240" w:lineRule="auto"/>
        <w:ind w:left="720" w:right="720"/>
        <w:rPr>
          <w:rFonts w:cs="Times New Roman"/>
          <w:szCs w:val="24"/>
        </w:rPr>
      </w:pPr>
    </w:p>
    <w:p w:rsidR="009912A8" w:rsidRPr="0004582F" w:rsidRDefault="009912A8" w:rsidP="009912A8">
      <w:pPr>
        <w:spacing w:after="0" w:line="480" w:lineRule="auto"/>
        <w:rPr>
          <w:rFonts w:cs="Times New Roman"/>
          <w:szCs w:val="24"/>
        </w:rPr>
      </w:pPr>
      <w:r w:rsidRPr="0004582F">
        <w:rPr>
          <w:rFonts w:cs="Times New Roman"/>
          <w:szCs w:val="24"/>
        </w:rPr>
        <w:t>Moreover, CRaTER has an “exploration goal” of “</w:t>
      </w:r>
      <w:proofErr w:type="spellStart"/>
      <w:r w:rsidRPr="0004582F">
        <w:rPr>
          <w:rFonts w:cs="Times New Roman"/>
          <w:szCs w:val="24"/>
        </w:rPr>
        <w:t>provid</w:t>
      </w:r>
      <w:proofErr w:type="spellEnd"/>
      <w:r w:rsidRPr="0004582F">
        <w:rPr>
          <w:rFonts w:cs="Times New Roman"/>
          <w:szCs w:val="24"/>
        </w:rPr>
        <w:t>[</w:t>
      </w:r>
      <w:proofErr w:type="spellStart"/>
      <w:r w:rsidRPr="0004582F">
        <w:rPr>
          <w:rFonts w:cs="Times New Roman"/>
          <w:szCs w:val="24"/>
        </w:rPr>
        <w:t>ing</w:t>
      </w:r>
      <w:proofErr w:type="spellEnd"/>
      <w:r w:rsidRPr="0004582F">
        <w:rPr>
          <w:rFonts w:cs="Times New Roman"/>
          <w:szCs w:val="24"/>
        </w:rPr>
        <w:t>] the first deep space validation of radi</w:t>
      </w:r>
      <w:r>
        <w:rPr>
          <w:rFonts w:cs="Times New Roman"/>
          <w:szCs w:val="24"/>
        </w:rPr>
        <w:t xml:space="preserve">ation transport models” (Ref. </w:t>
      </w:r>
      <w:r w:rsidR="00340284">
        <w:rPr>
          <w:rFonts w:cs="Times New Roman"/>
          <w:szCs w:val="24"/>
        </w:rPr>
        <w:t>27</w:t>
      </w:r>
      <w:r w:rsidRPr="0004582F">
        <w:rPr>
          <w:rFonts w:cs="Times New Roman"/>
          <w:szCs w:val="24"/>
        </w:rPr>
        <w:t>).  Specifically, the CRaTER collaboration intended to compare experimental data from CRaTER to LET spectra produced using HETC-HEDS and HZETRN.</w:t>
      </w:r>
    </w:p>
    <w:p w:rsidR="009912A8" w:rsidRPr="0004582F" w:rsidRDefault="009912A8" w:rsidP="009912A8">
      <w:pPr>
        <w:spacing w:after="0" w:line="480" w:lineRule="auto"/>
        <w:rPr>
          <w:rFonts w:cs="Times New Roman"/>
          <w:szCs w:val="24"/>
        </w:rPr>
      </w:pPr>
      <w:r w:rsidRPr="0004582F">
        <w:rPr>
          <w:rFonts w:cs="Times New Roman"/>
          <w:szCs w:val="24"/>
        </w:rPr>
        <w:tab/>
        <w:t>The CRaTER t</w:t>
      </w:r>
      <w:r>
        <w:rPr>
          <w:rFonts w:cs="Times New Roman"/>
          <w:szCs w:val="24"/>
        </w:rPr>
        <w:t>elescope is designed as follows</w:t>
      </w:r>
      <w:r w:rsidRPr="0004582F">
        <w:rPr>
          <w:rFonts w:cs="Times New Roman"/>
          <w:szCs w:val="24"/>
        </w:rPr>
        <w:t xml:space="preserve">.  A simplified illustration is shown in </w:t>
      </w:r>
      <w:r w:rsidR="00A429C3">
        <w:rPr>
          <w:rFonts w:cs="Times New Roman"/>
          <w:szCs w:val="24"/>
        </w:rPr>
        <w:fldChar w:fldCharType="begin"/>
      </w:r>
      <w:r w:rsidR="005511A0">
        <w:rPr>
          <w:rFonts w:cs="Times New Roman"/>
          <w:szCs w:val="24"/>
        </w:rPr>
        <w:instrText xml:space="preserve"> REF _Ref381033549 \h </w:instrText>
      </w:r>
      <w:r w:rsidR="00A429C3">
        <w:rPr>
          <w:rFonts w:cs="Times New Roman"/>
          <w:szCs w:val="24"/>
        </w:rPr>
      </w:r>
      <w:r w:rsidR="00A429C3">
        <w:rPr>
          <w:rFonts w:cs="Times New Roman"/>
          <w:szCs w:val="24"/>
        </w:rPr>
        <w:fldChar w:fldCharType="separate"/>
      </w:r>
      <w:r w:rsidR="00453A2D">
        <w:t xml:space="preserve">Figure </w:t>
      </w:r>
      <w:r w:rsidR="00453A2D">
        <w:rPr>
          <w:noProof/>
        </w:rPr>
        <w:t>7</w:t>
      </w:r>
      <w:r w:rsidR="00A429C3">
        <w:rPr>
          <w:rFonts w:cs="Times New Roman"/>
          <w:szCs w:val="24"/>
        </w:rPr>
        <w:fldChar w:fldCharType="end"/>
      </w:r>
      <w:r w:rsidRPr="0004582F">
        <w:rPr>
          <w:rFonts w:cs="Times New Roman"/>
          <w:szCs w:val="24"/>
        </w:rPr>
        <w:t xml:space="preserve">.  The zenith side of the telescope generally faces deep space, and the nadir side of the telescope faces the lunar surface, although the LRO occasionally shifts its orientation in the conduct of its missions.  A particle incident on the zenith side of the telescope traverses the following regions of the telescope, in order.  First the particle penetrates the zenith shield, which consists of </w:t>
      </w:r>
      <w:r>
        <w:rPr>
          <w:rFonts w:cs="Times New Roman"/>
          <w:szCs w:val="24"/>
        </w:rPr>
        <w:t xml:space="preserve">812.8 </w:t>
      </w:r>
      <w:r w:rsidRPr="009F5435">
        <w:rPr>
          <w:rFonts w:ascii="Symbol" w:hAnsi="Symbol" w:cs="Times New Roman"/>
          <w:szCs w:val="24"/>
        </w:rPr>
        <w:t></w:t>
      </w:r>
      <w:r>
        <w:rPr>
          <w:rFonts w:cs="Times New Roman"/>
          <w:szCs w:val="24"/>
        </w:rPr>
        <w:t>m</w:t>
      </w:r>
      <w:r w:rsidRPr="0004582F">
        <w:rPr>
          <w:rFonts w:cs="Times New Roman"/>
          <w:szCs w:val="24"/>
        </w:rPr>
        <w:t xml:space="preserve"> of aluminum.  Immediately behind the zenith shield are two silicon detectors.  A thin detector (D1) is followed by a thick detector (D2).  Then, the particle enters the first region of </w:t>
      </w:r>
      <w:r>
        <w:rPr>
          <w:rFonts w:cs="Times New Roman"/>
          <w:szCs w:val="24"/>
        </w:rPr>
        <w:t>tissue-equivalent plastic (</w:t>
      </w:r>
      <w:r w:rsidR="0008092B">
        <w:rPr>
          <w:rFonts w:cs="Times New Roman"/>
          <w:szCs w:val="24"/>
        </w:rPr>
        <w:t>“</w:t>
      </w:r>
      <w:r w:rsidRPr="0004582F">
        <w:rPr>
          <w:rFonts w:cs="Times New Roman"/>
          <w:szCs w:val="24"/>
        </w:rPr>
        <w:t>TEP</w:t>
      </w:r>
      <w:r w:rsidR="0008092B">
        <w:rPr>
          <w:rFonts w:cs="Times New Roman"/>
          <w:szCs w:val="24"/>
        </w:rPr>
        <w:t>”</w:t>
      </w:r>
      <w:r>
        <w:rPr>
          <w:rFonts w:cs="Times New Roman"/>
          <w:szCs w:val="24"/>
        </w:rPr>
        <w:t>)</w:t>
      </w:r>
      <w:r w:rsidRPr="0004582F">
        <w:rPr>
          <w:rFonts w:cs="Times New Roman"/>
          <w:szCs w:val="24"/>
        </w:rPr>
        <w:t>, followed by another set of thin (D3) and thick (D4) detectors.  After exiting detector D4, the particle enters the second region of TEP, followed by the final pair of detectors (D5 and D6).  As with the other detectors, D5 is thin and D6 is thick.  Behind D6 is the nadir shield</w:t>
      </w:r>
      <w:r>
        <w:rPr>
          <w:rFonts w:cs="Times New Roman"/>
          <w:szCs w:val="24"/>
        </w:rPr>
        <w:t xml:space="preserve">, 810.3 </w:t>
      </w:r>
      <w:r w:rsidRPr="009F5435">
        <w:rPr>
          <w:rFonts w:ascii="Symbol" w:hAnsi="Symbol" w:cs="Times New Roman"/>
          <w:szCs w:val="24"/>
        </w:rPr>
        <w:t></w:t>
      </w:r>
      <w:r>
        <w:rPr>
          <w:rFonts w:cs="Times New Roman"/>
          <w:szCs w:val="24"/>
        </w:rPr>
        <w:t>m</w:t>
      </w:r>
      <w:r w:rsidRPr="0004582F">
        <w:rPr>
          <w:rFonts w:cs="Times New Roman"/>
          <w:szCs w:val="24"/>
        </w:rPr>
        <w:t xml:space="preserve"> of aluminum, which comprises the end of the telescope.</w:t>
      </w:r>
    </w:p>
    <w:p w:rsidR="002B2236" w:rsidRDefault="009912A8" w:rsidP="009912A8">
      <w:pPr>
        <w:spacing w:after="0" w:line="480" w:lineRule="auto"/>
        <w:rPr>
          <w:rFonts w:cs="Times New Roman"/>
          <w:szCs w:val="24"/>
        </w:rPr>
      </w:pPr>
      <w:r w:rsidRPr="0004582F">
        <w:rPr>
          <w:rFonts w:cs="Times New Roman"/>
          <w:szCs w:val="24"/>
        </w:rPr>
        <w:tab/>
        <w:t xml:space="preserve">In determining the geometry and size of the CRaTER telescope, the collaboration considered “the total </w:t>
      </w:r>
      <w:proofErr w:type="spellStart"/>
      <w:r w:rsidRPr="0004582F">
        <w:rPr>
          <w:rFonts w:cs="Times New Roman"/>
          <w:szCs w:val="24"/>
        </w:rPr>
        <w:t>pathlength</w:t>
      </w:r>
      <w:proofErr w:type="spellEnd"/>
      <w:r w:rsidRPr="0004582F">
        <w:rPr>
          <w:rFonts w:cs="Times New Roman"/>
          <w:szCs w:val="24"/>
        </w:rPr>
        <w:t xml:space="preserve"> through TEP </w:t>
      </w:r>
      <w:proofErr w:type="gramStart"/>
      <w:r w:rsidRPr="0004582F">
        <w:rPr>
          <w:rFonts w:cs="Times New Roman"/>
          <w:szCs w:val="24"/>
        </w:rPr>
        <w:t>desired,</w:t>
      </w:r>
      <w:proofErr w:type="gramEnd"/>
      <w:r w:rsidRPr="0004582F">
        <w:rPr>
          <w:rFonts w:cs="Times New Roman"/>
          <w:szCs w:val="24"/>
        </w:rPr>
        <w:t xml:space="preserve"> the sizes of the different pieces of TEP, </w:t>
      </w:r>
      <w:r w:rsidR="004B1655" w:rsidRPr="0004582F">
        <w:rPr>
          <w:rFonts w:cs="Times New Roman"/>
          <w:szCs w:val="24"/>
        </w:rPr>
        <w:t>and the geometric factor and resulting sensitivity of th</w:t>
      </w:r>
      <w:r w:rsidR="004B1655">
        <w:rPr>
          <w:rFonts w:cs="Times New Roman"/>
          <w:szCs w:val="24"/>
        </w:rPr>
        <w:t>e entire telescope” (Ref. 27</w:t>
      </w:r>
      <w:r w:rsidR="004B1655" w:rsidRPr="0004582F">
        <w:rPr>
          <w:rFonts w:cs="Times New Roman"/>
          <w:szCs w:val="24"/>
        </w:rPr>
        <w:t xml:space="preserve">).  With respect </w:t>
      </w:r>
    </w:p>
    <w:p w:rsidR="002B2236" w:rsidRDefault="00965A10" w:rsidP="009912A8">
      <w:pPr>
        <w:spacing w:after="0" w:line="480" w:lineRule="auto"/>
        <w:rPr>
          <w:rFonts w:cs="Times New Roman"/>
          <w:szCs w:val="24"/>
        </w:rPr>
      </w:pPr>
      <w:r>
        <w:rPr>
          <w:rFonts w:cs="Times New Roman"/>
          <w:noProof/>
          <w:szCs w:val="24"/>
        </w:rPr>
        <w:lastRenderedPageBreak/>
        <mc:AlternateContent>
          <mc:Choice Requires="wpg">
            <w:drawing>
              <wp:anchor distT="0" distB="0" distL="114300" distR="114300" simplePos="0" relativeHeight="251704320" behindDoc="0" locked="0" layoutInCell="1" allowOverlap="1">
                <wp:simplePos x="0" y="0"/>
                <wp:positionH relativeFrom="column">
                  <wp:posOffset>-91440</wp:posOffset>
                </wp:positionH>
                <wp:positionV relativeFrom="paragraph">
                  <wp:posOffset>-222885</wp:posOffset>
                </wp:positionV>
                <wp:extent cx="5971032" cy="3502152"/>
                <wp:effectExtent l="0" t="0" r="0" b="3175"/>
                <wp:wrapTopAndBottom/>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71032" cy="3502152"/>
                          <a:chOff x="0" y="0"/>
                          <a:chExt cx="5972810" cy="3505200"/>
                        </a:xfrm>
                      </wpg:grpSpPr>
                      <pic:pic xmlns:pic="http://schemas.openxmlformats.org/drawingml/2006/picture">
                        <pic:nvPicPr>
                          <pic:cNvPr id="2" name="Picture 2" descr="http://crater.sr.unh.edu/graphics/figschematic_lg.jpg"/>
                          <pic:cNvPicPr>
                            <a:picLocks noChangeAspect="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1952625" y="0"/>
                            <a:ext cx="2085975" cy="2800350"/>
                          </a:xfrm>
                          <a:prstGeom prst="rect">
                            <a:avLst/>
                          </a:prstGeom>
                          <a:noFill/>
                          <a:ln>
                            <a:noFill/>
                          </a:ln>
                        </pic:spPr>
                      </pic:pic>
                      <wps:wsp>
                        <wps:cNvPr id="1" name="Text Box 1"/>
                        <wps:cNvSpPr txBox="1"/>
                        <wps:spPr>
                          <a:xfrm>
                            <a:off x="0" y="2867025"/>
                            <a:ext cx="5972810" cy="638175"/>
                          </a:xfrm>
                          <a:prstGeom prst="rect">
                            <a:avLst/>
                          </a:prstGeom>
                          <a:solidFill>
                            <a:prstClr val="white"/>
                          </a:solidFill>
                          <a:ln>
                            <a:noFill/>
                          </a:ln>
                          <a:effectLst/>
                        </wps:spPr>
                        <wps:txbx>
                          <w:txbxContent>
                            <w:p w:rsidR="00453A2D" w:rsidRPr="00680368" w:rsidRDefault="00453A2D" w:rsidP="005511A0">
                              <w:pPr>
                                <w:pStyle w:val="Caption"/>
                                <w:rPr>
                                  <w:rFonts w:cs="Times New Roman"/>
                                  <w:noProof/>
                                  <w:szCs w:val="24"/>
                                </w:rPr>
                              </w:pPr>
                              <w:bookmarkStart w:id="43" w:name="_Ref381033549"/>
                              <w:bookmarkStart w:id="44" w:name="_Toc381734542"/>
                              <w:r>
                                <w:t xml:space="preserve">Figure </w:t>
                              </w:r>
                              <w:fldSimple w:instr=" SEQ Figure \* ARABIC ">
                                <w:r>
                                  <w:rPr>
                                    <w:noProof/>
                                  </w:rPr>
                                  <w:t>7</w:t>
                                </w:r>
                              </w:fldSimple>
                              <w:bookmarkEnd w:id="43"/>
                              <w:r>
                                <w:t xml:space="preserve">: </w:t>
                              </w:r>
                              <w:r w:rsidRPr="00481B71">
                                <w:t>Schematic drawing of the CRaTER instruments. (From http://crater.sr.unh.edu/instrument.shtml)</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23" o:spid="_x0000_s1048" style="position:absolute;margin-left:-7.2pt;margin-top:-17.55pt;width:470.15pt;height:275.75pt;z-index:251704320" coordsize="59728,35052"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">
                <v:shape id="Picture 2" o:spid="_x0000_s1049" type="#_x0000_t75" alt="http://crater.sr.unh.edu/graphics/figschematic_lg.jpg" style="position:absolute;left:19526;width:20860;height:2800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rp5NLBAAAA2gAAAA8AAABkcnMvZG93bnJldi54bWxEj91qAjEUhO8LvkM4gnc1qxdSVqNUZaH2&#10;zp8HOG7O/tDNSdykZn37piB4OczMN8xqM5hO3Kn3rWUFs2kGgri0uuVaweVcvH+A8AFZY2eZFDzI&#10;w2Y9elthrm3kI91PoRYJwj5HBU0ILpfSlw0Z9FPriJNX2d5gSLKvpe4xJrjp5DzLFtJgy2mhQUe7&#10;hsqf069RUOyu+8rd3LYwZxm/F4f4qI5Rqcl4+FyCCDSEV/jZ/tIK5vB/Jd0Auf4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rp5NLBAAAA2gAAAA8AAAAAAAAAAAAAAAAAnwIA&#10;AGRycy9kb3ducmV2LnhtbFBLBQYAAAAABAAEAPcAAACNAwAAAAA=&#10;">
                  <v:imagedata r:id="rId31" o:title="figschematic_lg"/>
                  <v:path arrowok="t"/>
                </v:shape>
                <v:shape id="Text Box 1" o:spid="_x0000_s1050" type="#_x0000_t202" style="position:absolute;top:28670;width:59728;height:6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W3Ob4A&#10;AADaAAAADwAAAGRycy9kb3ducmV2LnhtbERPy6rCMBDdX/AfwghuLprqQqTXKD7BhS70iuuhGdti&#10;MylJtPXvjSC4Gg7nOdN5ayrxIOdLywqGgwQEcWZ1ybmC8/+2PwHhA7LGyjIpeJKH+azzM8VU24aP&#10;9DiFXMQQ9ikqKEKoUyl9VpBBP7A1ceSu1hkMEbpcaodNDDeVHCXJWBosOTYUWNOqoOx2uhsF47W7&#10;N0de/a7Pmz0e6nx0WT4vSvW67eIPRKA2fMUf907H+fB+5X3l7AU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7ltzm+AAAA2gAAAA8AAAAAAAAAAAAAAAAAmAIAAGRycy9kb3ducmV2&#10;LnhtbFBLBQYAAAAABAAEAPUAAACDAwAAAAA=&#10;" stroked="f">
                  <v:textbox inset="0,0,0,0">
                    <w:txbxContent>
                      <w:p w:rsidR="00453A2D" w:rsidRPr="00680368" w:rsidRDefault="00453A2D" w:rsidP="005511A0">
                        <w:pPr>
                          <w:pStyle w:val="Caption"/>
                          <w:rPr>
                            <w:rFonts w:cs="Times New Roman"/>
                            <w:noProof/>
                            <w:szCs w:val="24"/>
                          </w:rPr>
                        </w:pPr>
                        <w:bookmarkStart w:id="45" w:name="_Ref381033549"/>
                        <w:bookmarkStart w:id="46" w:name="_Toc381734542"/>
                        <w:r>
                          <w:t xml:space="preserve">Figure </w:t>
                        </w:r>
                        <w:fldSimple w:instr=" SEQ Figure \* ARABIC ">
                          <w:r>
                            <w:rPr>
                              <w:noProof/>
                            </w:rPr>
                            <w:t>7</w:t>
                          </w:r>
                        </w:fldSimple>
                        <w:bookmarkEnd w:id="45"/>
                        <w:r>
                          <w:t xml:space="preserve">: </w:t>
                        </w:r>
                        <w:r w:rsidRPr="00481B71">
                          <w:t>Schematic drawing of the CRaTER instruments. (From http://crater.sr.unh.edu/instrument.shtml)</w:t>
                        </w:r>
                        <w:bookmarkEnd w:id="46"/>
                      </w:p>
                    </w:txbxContent>
                  </v:textbox>
                </v:shape>
                <w10:wrap type="topAndBottom"/>
              </v:group>
            </w:pict>
          </mc:Fallback>
        </mc:AlternateContent>
      </w:r>
      <w:proofErr w:type="gramStart"/>
      <w:r w:rsidR="004B1655" w:rsidRPr="0004582F">
        <w:rPr>
          <w:rFonts w:cs="Times New Roman"/>
          <w:szCs w:val="24"/>
        </w:rPr>
        <w:t>to</w:t>
      </w:r>
      <w:proofErr w:type="gramEnd"/>
      <w:r w:rsidR="004B1655" w:rsidRPr="0004582F">
        <w:rPr>
          <w:rFonts w:cs="Times New Roman"/>
          <w:szCs w:val="24"/>
        </w:rPr>
        <w:t xml:space="preserve"> the design of the TEP, the CRaTER team determined the thickness of the first region of TEP</w:t>
      </w:r>
    </w:p>
    <w:p w:rsidR="009912A8" w:rsidRPr="0004582F" w:rsidRDefault="009912A8" w:rsidP="009912A8">
      <w:pPr>
        <w:spacing w:after="0" w:line="480" w:lineRule="auto"/>
        <w:rPr>
          <w:rFonts w:cs="Times New Roman"/>
          <w:szCs w:val="24"/>
        </w:rPr>
      </w:pPr>
      <w:proofErr w:type="gramStart"/>
      <w:r w:rsidRPr="0004582F">
        <w:rPr>
          <w:rFonts w:cs="Times New Roman"/>
          <w:szCs w:val="24"/>
        </w:rPr>
        <w:t>such</w:t>
      </w:r>
      <w:proofErr w:type="gramEnd"/>
      <w:r w:rsidRPr="0004582F">
        <w:rPr>
          <w:rFonts w:cs="Times New Roman"/>
          <w:szCs w:val="24"/>
        </w:rPr>
        <w:t xml:space="preserve"> that 100 MeV protons are just able to exit the first TEP region, which occurs at approximately 60 mm of TEP.  CRaTER is designed with a total length of TEP of approxima</w:t>
      </w:r>
      <w:r>
        <w:rPr>
          <w:rFonts w:cs="Times New Roman"/>
          <w:szCs w:val="24"/>
        </w:rPr>
        <w:t>tely 8</w:t>
      </w:r>
      <w:r w:rsidRPr="0004582F">
        <w:rPr>
          <w:rFonts w:cs="Times New Roman"/>
          <w:szCs w:val="24"/>
        </w:rPr>
        <w:t xml:space="preserve">1 mm.  The first region of TEP (closest to the zenith side) is approximately 54 mm long, and the second region (closest to the nadir side) is approximately 27 mm long.  The CRaTER collaboration found that this combination </w:t>
      </w:r>
      <w:r>
        <w:rPr>
          <w:rFonts w:cs="Times New Roman"/>
          <w:szCs w:val="24"/>
        </w:rPr>
        <w:t>of lengths (2/3 and 1/3)</w:t>
      </w:r>
      <w:r w:rsidRPr="0004582F">
        <w:rPr>
          <w:rFonts w:cs="Times New Roman"/>
          <w:szCs w:val="24"/>
        </w:rPr>
        <w:t xml:space="preserve"> provided “a useful combination of lengths, also similar to typical thicknesses through human tissue to depths of</w:t>
      </w:r>
      <w:r>
        <w:rPr>
          <w:rFonts w:cs="Times New Roman"/>
          <w:szCs w:val="24"/>
        </w:rPr>
        <w:t xml:space="preserve"> blood forming organs” (Ref. </w:t>
      </w:r>
      <w:r w:rsidR="00340284">
        <w:rPr>
          <w:rFonts w:cs="Times New Roman"/>
          <w:szCs w:val="24"/>
        </w:rPr>
        <w:t>27</w:t>
      </w:r>
      <w:r w:rsidRPr="0004582F">
        <w:rPr>
          <w:rFonts w:cs="Times New Roman"/>
          <w:szCs w:val="24"/>
        </w:rPr>
        <w:t>).</w:t>
      </w:r>
    </w:p>
    <w:p w:rsidR="009912A8" w:rsidRPr="0004582F" w:rsidRDefault="009912A8" w:rsidP="009912A8">
      <w:pPr>
        <w:spacing w:after="0" w:line="480" w:lineRule="auto"/>
        <w:rPr>
          <w:rFonts w:cs="Times New Roman"/>
          <w:szCs w:val="24"/>
        </w:rPr>
      </w:pPr>
      <w:r w:rsidRPr="0004582F">
        <w:rPr>
          <w:rFonts w:cs="Times New Roman"/>
          <w:szCs w:val="24"/>
        </w:rPr>
        <w:tab/>
        <w:t xml:space="preserve">As mentioned, </w:t>
      </w:r>
      <w:proofErr w:type="spellStart"/>
      <w:r w:rsidRPr="0004582F">
        <w:rPr>
          <w:rFonts w:cs="Times New Roman"/>
          <w:szCs w:val="24"/>
        </w:rPr>
        <w:t>CRaTER’s</w:t>
      </w:r>
      <w:proofErr w:type="spellEnd"/>
      <w:r w:rsidRPr="0004582F">
        <w:rPr>
          <w:rFonts w:cs="Times New Roman"/>
          <w:szCs w:val="24"/>
        </w:rPr>
        <w:t xml:space="preserve"> detectors are paired, with one thin detector followed by one thick detector in each group.  The thin detectors are approximately 150 microns thick, and the thick detectors are approximately 1000 microns thick.  Paired thick and thin detectors are </w:t>
      </w:r>
      <w:r w:rsidRPr="0004582F">
        <w:rPr>
          <w:rFonts w:cs="Times New Roman"/>
          <w:szCs w:val="24"/>
        </w:rPr>
        <w:lastRenderedPageBreak/>
        <w:t>necessary to characterize the LET of incident radiation across the large range of LET that is observed from SPE and GCR.</w:t>
      </w:r>
    </w:p>
    <w:p w:rsidR="009912A8" w:rsidRPr="0004582F" w:rsidRDefault="009912A8" w:rsidP="009912A8">
      <w:pPr>
        <w:spacing w:after="0" w:line="480" w:lineRule="auto"/>
        <w:rPr>
          <w:rFonts w:cs="Times New Roman"/>
          <w:szCs w:val="24"/>
        </w:rPr>
      </w:pPr>
      <w:r w:rsidRPr="0004582F">
        <w:rPr>
          <w:rFonts w:cs="Times New Roman"/>
          <w:szCs w:val="24"/>
        </w:rPr>
        <w:tab/>
      </w:r>
      <w:proofErr w:type="spellStart"/>
      <w:r w:rsidRPr="0004582F">
        <w:rPr>
          <w:rFonts w:cs="Times New Roman"/>
          <w:szCs w:val="24"/>
        </w:rPr>
        <w:t>CRaTER’s</w:t>
      </w:r>
      <w:proofErr w:type="spellEnd"/>
      <w:r w:rsidRPr="0004582F">
        <w:rPr>
          <w:rFonts w:cs="Times New Roman"/>
          <w:szCs w:val="24"/>
        </w:rPr>
        <w:t xml:space="preserve"> geometry was selected by considering the necessary event rate to characterize the changing features of the GCR and SPE spectrum.  Calculations showed that a minimum geometric factor (D1-D6) of 0.57 cm</w:t>
      </w:r>
      <w:r w:rsidRPr="0004582F">
        <w:rPr>
          <w:rFonts w:cs="Times New Roman"/>
          <w:szCs w:val="24"/>
          <w:vertAlign w:val="superscript"/>
        </w:rPr>
        <w:t>2</w:t>
      </w:r>
      <w:r w:rsidRPr="0004582F">
        <w:rPr>
          <w:rFonts w:cs="Times New Roman"/>
          <w:szCs w:val="24"/>
        </w:rPr>
        <w:t xml:space="preserve"> </w:t>
      </w:r>
      <w:proofErr w:type="spellStart"/>
      <w:r w:rsidRPr="0004582F">
        <w:rPr>
          <w:rFonts w:cs="Times New Roman"/>
          <w:szCs w:val="24"/>
        </w:rPr>
        <w:t>sr</w:t>
      </w:r>
      <w:proofErr w:type="spellEnd"/>
      <w:r w:rsidRPr="0004582F">
        <w:rPr>
          <w:rFonts w:cs="Times New Roman"/>
          <w:szCs w:val="24"/>
        </w:rPr>
        <w:t xml:space="preserve"> would result in approximately 1,000 events per hour at solar minimum, which is sufficient to detect and characterize changes in the GCR spectrum, which changes relatively slowly.  A trade study considered the relative benefits of a wider detector (larger geometric factor), which would allow for the collection of more data but could result in complications during SPE, when particle fluxes become high.  Specifically, pulse pileup in D2 as the result of the extremely high proton </w:t>
      </w:r>
      <w:proofErr w:type="spellStart"/>
      <w:r w:rsidRPr="0004582F">
        <w:rPr>
          <w:rFonts w:cs="Times New Roman"/>
          <w:szCs w:val="24"/>
        </w:rPr>
        <w:t>fluences</w:t>
      </w:r>
      <w:proofErr w:type="spellEnd"/>
      <w:r w:rsidRPr="0004582F">
        <w:rPr>
          <w:rFonts w:cs="Times New Roman"/>
          <w:szCs w:val="24"/>
        </w:rPr>
        <w:t xml:space="preserve"> during SPE counseled against a larger geometric factor.</w:t>
      </w:r>
    </w:p>
    <w:p w:rsidR="009912A8" w:rsidRPr="0004582F" w:rsidRDefault="009912A8" w:rsidP="009912A8">
      <w:pPr>
        <w:spacing w:after="0" w:line="480" w:lineRule="auto"/>
        <w:rPr>
          <w:rFonts w:cs="Times New Roman"/>
          <w:szCs w:val="24"/>
        </w:rPr>
      </w:pPr>
      <w:r w:rsidRPr="0004582F">
        <w:rPr>
          <w:rFonts w:cs="Times New Roman"/>
          <w:szCs w:val="24"/>
        </w:rPr>
        <w:tab/>
        <w:t xml:space="preserve">To simulate human tissue, the CRaTER telescope employed </w:t>
      </w:r>
      <w:proofErr w:type="spellStart"/>
      <w:r w:rsidRPr="0004582F">
        <w:rPr>
          <w:rFonts w:cs="Times New Roman"/>
          <w:szCs w:val="24"/>
        </w:rPr>
        <w:t>Exradin</w:t>
      </w:r>
      <w:proofErr w:type="spellEnd"/>
      <w:r w:rsidRPr="0004582F">
        <w:rPr>
          <w:rFonts w:cs="Times New Roman"/>
          <w:szCs w:val="24"/>
        </w:rPr>
        <w:t xml:space="preserve"> TEP A-150.  The A-150 TEP used in the CRaTER te</w:t>
      </w:r>
      <w:r>
        <w:rPr>
          <w:rFonts w:cs="Times New Roman"/>
          <w:szCs w:val="24"/>
        </w:rPr>
        <w:t>lescope is comprised of 10.33% hydrogen, 76.93% carbon, 3.30% n</w:t>
      </w:r>
      <w:r w:rsidRPr="0004582F">
        <w:rPr>
          <w:rFonts w:cs="Times New Roman"/>
          <w:szCs w:val="24"/>
        </w:rPr>
        <w:t xml:space="preserve">itrogen, </w:t>
      </w:r>
      <w:r>
        <w:rPr>
          <w:rFonts w:cs="Times New Roman"/>
          <w:szCs w:val="24"/>
        </w:rPr>
        <w:t>6.93% oxygen, 1.14% fluorine, and 1.37% c</w:t>
      </w:r>
      <w:r w:rsidRPr="0004582F">
        <w:rPr>
          <w:rFonts w:cs="Times New Roman"/>
          <w:szCs w:val="24"/>
        </w:rPr>
        <w:t>alcium</w:t>
      </w:r>
      <w:r>
        <w:rPr>
          <w:rFonts w:cs="Times New Roman"/>
          <w:szCs w:val="24"/>
        </w:rPr>
        <w:t xml:space="preserve"> by weight</w:t>
      </w:r>
      <w:r w:rsidRPr="0004582F">
        <w:rPr>
          <w:rFonts w:cs="Times New Roman"/>
          <w:szCs w:val="24"/>
        </w:rPr>
        <w:t>, with a density of 1.127 g cm</w:t>
      </w:r>
      <w:r w:rsidRPr="0004582F">
        <w:rPr>
          <w:rFonts w:cs="Times New Roman"/>
          <w:szCs w:val="24"/>
          <w:vertAlign w:val="superscript"/>
        </w:rPr>
        <w:t>-3</w:t>
      </w:r>
      <w:r>
        <w:rPr>
          <w:rFonts w:cs="Times New Roman"/>
          <w:szCs w:val="24"/>
        </w:rPr>
        <w:t xml:space="preserve"> (Ref. </w:t>
      </w:r>
      <w:r w:rsidR="00340284">
        <w:rPr>
          <w:rFonts w:cs="Times New Roman"/>
          <w:szCs w:val="24"/>
        </w:rPr>
        <w:t>27</w:t>
      </w:r>
      <w:r w:rsidRPr="0004582F">
        <w:rPr>
          <w:rFonts w:cs="Times New Roman"/>
          <w:szCs w:val="24"/>
        </w:rPr>
        <w:t xml:space="preserve">).  The zenith section of the TEP was 53.992 mm long, and the nadir section was 26.972 mm long.  The aluminum </w:t>
      </w:r>
      <w:proofErr w:type="spellStart"/>
      <w:r w:rsidRPr="0004582F">
        <w:rPr>
          <w:rFonts w:cs="Times New Roman"/>
          <w:szCs w:val="24"/>
        </w:rPr>
        <w:t>endcaps</w:t>
      </w:r>
      <w:proofErr w:type="spellEnd"/>
      <w:r w:rsidRPr="0004582F">
        <w:rPr>
          <w:rFonts w:cs="Times New Roman"/>
          <w:szCs w:val="24"/>
        </w:rPr>
        <w:t xml:space="preserve"> used on the CRaTER telescope were 812.8 µm at the zenith and 810.3 µm at the nadir.  The </w:t>
      </w:r>
      <w:proofErr w:type="spellStart"/>
      <w:r w:rsidRPr="0004582F">
        <w:rPr>
          <w:rFonts w:cs="Times New Roman"/>
          <w:szCs w:val="24"/>
        </w:rPr>
        <w:t>endcaps</w:t>
      </w:r>
      <w:proofErr w:type="spellEnd"/>
      <w:r w:rsidRPr="0004582F">
        <w:rPr>
          <w:rFonts w:cs="Times New Roman"/>
          <w:szCs w:val="24"/>
        </w:rPr>
        <w:t xml:space="preserve"> were made of Al 6061-T6, which is comprised of 97.2% elemental aluminum.  </w:t>
      </w:r>
    </w:p>
    <w:p w:rsidR="009912A8" w:rsidRDefault="009912A8" w:rsidP="009912A8">
      <w:pPr>
        <w:spacing w:after="0" w:line="480" w:lineRule="auto"/>
        <w:rPr>
          <w:rFonts w:cs="Times New Roman"/>
          <w:szCs w:val="24"/>
        </w:rPr>
      </w:pPr>
      <w:r w:rsidRPr="0004582F">
        <w:rPr>
          <w:rFonts w:cs="Times New Roman"/>
          <w:szCs w:val="24"/>
        </w:rPr>
        <w:tab/>
        <w:t>Importantly, the CRaTER telescope underwent extensive calibrations prior to embarking on the LRO.  Prior to the completion of assembly, the individual pairs of detectors were calibrated usin</w:t>
      </w:r>
      <w:r>
        <w:rPr>
          <w:rFonts w:cs="Times New Roman"/>
          <w:szCs w:val="24"/>
        </w:rPr>
        <w:t>g radionuclide sources such as cobalt-60 and a</w:t>
      </w:r>
      <w:r w:rsidRPr="0004582F">
        <w:rPr>
          <w:rFonts w:cs="Times New Roman"/>
          <w:szCs w:val="24"/>
        </w:rPr>
        <w:t xml:space="preserve">mericium-241.  This step was </w:t>
      </w:r>
      <w:r w:rsidRPr="0004582F">
        <w:rPr>
          <w:rFonts w:cs="Times New Roman"/>
          <w:szCs w:val="24"/>
        </w:rPr>
        <w:lastRenderedPageBreak/>
        <w:t>performed prior to final assembly because it is not possible to stimulate the detectors with radionuclide sources following detector assembly.  Also, radionuclide sources produce well-defined energy spectra, greatly aiding in the calibration process.  Following assembly, CRaTER was calibrated using protons beams of energies up to 230 MeV at the Northeast Proton Therapy Center at Massach</w:t>
      </w:r>
      <w:r>
        <w:rPr>
          <w:rFonts w:cs="Times New Roman"/>
          <w:szCs w:val="24"/>
        </w:rPr>
        <w:t xml:space="preserve">usetts General Hospital (Ref. </w:t>
      </w:r>
      <w:r w:rsidR="00340284">
        <w:rPr>
          <w:rFonts w:cs="Times New Roman"/>
          <w:szCs w:val="24"/>
        </w:rPr>
        <w:t>27</w:t>
      </w:r>
      <w:r w:rsidRPr="0004582F">
        <w:rPr>
          <w:rFonts w:cs="Times New Roman"/>
          <w:szCs w:val="24"/>
        </w:rPr>
        <w:t>).  CRaTER was also calibrated at the 88” cyclotron at Lawrence Berkeley National Laboratory utilizing ions beams ranging from protons to Bismuth with</w:t>
      </w:r>
      <w:r>
        <w:rPr>
          <w:rFonts w:cs="Times New Roman"/>
          <w:szCs w:val="24"/>
        </w:rPr>
        <w:t xml:space="preserve"> energies up to 30 M</w:t>
      </w:r>
      <w:r w:rsidR="00340284">
        <w:rPr>
          <w:rFonts w:cs="Times New Roman"/>
          <w:szCs w:val="24"/>
        </w:rPr>
        <w:t>eV/n (Ref. 21</w:t>
      </w:r>
      <w:r w:rsidRPr="0004582F">
        <w:rPr>
          <w:rFonts w:cs="Times New Roman"/>
          <w:szCs w:val="24"/>
        </w:rPr>
        <w:t xml:space="preserve">).  Finally, a characterization study was performed at the NASA Space Radiation Effects Laboratory at Brookhaven National Laboratory.   This study used proton, silicon, iron, and chlorine ion beams at energies ranging </w:t>
      </w:r>
      <w:r>
        <w:rPr>
          <w:rFonts w:cs="Times New Roman"/>
          <w:szCs w:val="24"/>
        </w:rPr>
        <w:t>from &lt;300 to 1000 MeV/n (</w:t>
      </w:r>
      <w:r w:rsidR="00926735">
        <w:rPr>
          <w:rFonts w:cs="Times New Roman"/>
          <w:szCs w:val="24"/>
        </w:rPr>
        <w:t>Ref. 27</w:t>
      </w:r>
      <w:r w:rsidRPr="0004582F">
        <w:rPr>
          <w:rFonts w:cs="Times New Roman"/>
          <w:szCs w:val="24"/>
        </w:rPr>
        <w:t>).</w:t>
      </w:r>
    </w:p>
    <w:p w:rsidR="009912A8" w:rsidRPr="0004582F" w:rsidRDefault="009912A8" w:rsidP="009912A8">
      <w:pPr>
        <w:spacing w:after="0" w:line="480" w:lineRule="auto"/>
        <w:rPr>
          <w:rFonts w:cs="Times New Roman"/>
          <w:szCs w:val="24"/>
        </w:rPr>
      </w:pPr>
    </w:p>
    <w:p w:rsidR="009912A8" w:rsidRPr="002A0DF6" w:rsidRDefault="009912A8" w:rsidP="002A0DF6">
      <w:pPr>
        <w:pStyle w:val="Heading3"/>
        <w:ind w:left="720"/>
      </w:pPr>
      <w:bookmarkStart w:id="47" w:name="_Toc381734506"/>
      <w:r w:rsidRPr="002A0DF6">
        <w:t>2.</w:t>
      </w:r>
      <w:r w:rsidRPr="002A0DF6">
        <w:tab/>
        <w:t xml:space="preserve"> </w:t>
      </w:r>
      <w:r w:rsidRPr="002A0DF6">
        <w:rPr>
          <w:rStyle w:val="Heading3Char"/>
          <w:b/>
        </w:rPr>
        <w:t>Existing CRaTER Simulations</w:t>
      </w:r>
      <w:bookmarkEnd w:id="47"/>
    </w:p>
    <w:p w:rsidR="009912A8" w:rsidRDefault="009912A8" w:rsidP="009912A8">
      <w:pPr>
        <w:spacing w:after="0" w:line="480" w:lineRule="auto"/>
        <w:rPr>
          <w:rFonts w:cs="Times New Roman"/>
          <w:szCs w:val="24"/>
        </w:rPr>
      </w:pPr>
      <w:r w:rsidRPr="0004582F">
        <w:rPr>
          <w:rFonts w:cs="Times New Roman"/>
          <w:szCs w:val="24"/>
        </w:rPr>
        <w:tab/>
        <w:t xml:space="preserve">Both Monte Carlo and deterministic codes have been used to model energy deposition and fluence within the CRaTER instrument.  </w:t>
      </w:r>
      <w:r>
        <w:rPr>
          <w:rFonts w:cs="Times New Roman"/>
          <w:szCs w:val="24"/>
        </w:rPr>
        <w:t xml:space="preserve">Porter </w:t>
      </w:r>
      <w:r w:rsidRPr="00F211DB">
        <w:rPr>
          <w:rFonts w:cs="Times New Roman"/>
          <w:i/>
          <w:szCs w:val="24"/>
        </w:rPr>
        <w:t>et al.</w:t>
      </w:r>
      <w:r w:rsidR="00926735">
        <w:rPr>
          <w:rFonts w:cs="Times New Roman"/>
          <w:szCs w:val="24"/>
        </w:rPr>
        <w:t xml:space="preserve"> (Ref. 2</w:t>
      </w:r>
      <w:r>
        <w:rPr>
          <w:rFonts w:cs="Times New Roman"/>
          <w:szCs w:val="24"/>
        </w:rPr>
        <w:t>1</w:t>
      </w:r>
      <w:r w:rsidRPr="0004582F">
        <w:rPr>
          <w:rFonts w:cs="Times New Roman"/>
          <w:szCs w:val="24"/>
        </w:rPr>
        <w:t xml:space="preserve">) have performed a comparison of HZETRN and HETC-HEDS calculations with actual data available from the CRaTER instrument for an 18-month period (June 29, 2009 to December 31, 2010).  Porter’s recent work examines separately the contributions by primary and secondary ions that are capable of penetrating the entire CRaTER instrument (D2/D4/D6 triple coincidence) from the instrument’s zenith end.  The contributions of particles that were not energetic enough to deposit energy in all detectors were not included in the calculations.  The paper compares a calculation of LET in detectors D1 and D2 with data obtained from CRaTER.  </w:t>
      </w:r>
    </w:p>
    <w:p w:rsidR="009912A8" w:rsidRPr="0004582F" w:rsidRDefault="009912A8" w:rsidP="009912A8">
      <w:pPr>
        <w:spacing w:after="0" w:line="480" w:lineRule="auto"/>
        <w:rPr>
          <w:rFonts w:cs="Times New Roman"/>
          <w:szCs w:val="24"/>
        </w:rPr>
      </w:pPr>
      <w:r w:rsidRPr="0004582F">
        <w:rPr>
          <w:rFonts w:cs="Times New Roman"/>
          <w:szCs w:val="24"/>
        </w:rPr>
        <w:lastRenderedPageBreak/>
        <w:tab/>
        <w:t xml:space="preserve">Porter modeled the GCR spectrum in HETC-HEDS by performing calculations for ions from protons (Z=1) to iron ions (Z=26).  Simulations were run at several energies ranging from 20 to 3,000 MeV/n.  Porter used an </w:t>
      </w:r>
      <w:r>
        <w:rPr>
          <w:rFonts w:cs="Times New Roman"/>
          <w:szCs w:val="24"/>
        </w:rPr>
        <w:t xml:space="preserve">average LET </w:t>
      </w:r>
      <w:r w:rsidRPr="0004582F">
        <w:rPr>
          <w:rFonts w:cs="Times New Roman"/>
          <w:szCs w:val="24"/>
        </w:rPr>
        <w:t>calculated in each detector by dividing the energy los</w:t>
      </w:r>
      <w:r>
        <w:rPr>
          <w:rFonts w:cs="Times New Roman"/>
          <w:szCs w:val="24"/>
        </w:rPr>
        <w:t>t by each particle by the thickness</w:t>
      </w:r>
      <w:r w:rsidRPr="0004582F">
        <w:rPr>
          <w:rFonts w:cs="Times New Roman"/>
          <w:szCs w:val="24"/>
        </w:rPr>
        <w:t xml:space="preserve"> of the detector:</w:t>
      </w:r>
    </w:p>
    <w:p w:rsidR="009912A8" w:rsidRPr="0004582F" w:rsidRDefault="009912A8" w:rsidP="009912A8">
      <w:pPr>
        <w:spacing w:after="0" w:line="480" w:lineRule="auto"/>
        <w:jc w:val="center"/>
        <w:rPr>
          <w:rFonts w:cs="Times New Roman"/>
          <w:szCs w:val="24"/>
        </w:rPr>
      </w:pPr>
      <w:r w:rsidRPr="0004582F">
        <w:rPr>
          <w:rFonts w:cs="Times New Roman"/>
          <w:noProof/>
          <w:szCs w:val="24"/>
        </w:rPr>
        <w:drawing>
          <wp:inline distT="0" distB="0" distL="0" distR="0">
            <wp:extent cx="2159000" cy="457200"/>
            <wp:effectExtent l="0" t="0" r="0" b="0"/>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59000" cy="457200"/>
                    </a:xfrm>
                    <a:prstGeom prst="rect">
                      <a:avLst/>
                    </a:prstGeom>
                    <a:noFill/>
                    <a:ln>
                      <a:noFill/>
                    </a:ln>
                  </pic:spPr>
                </pic:pic>
              </a:graphicData>
            </a:graphic>
          </wp:inline>
        </w:drawing>
      </w:r>
    </w:p>
    <w:p w:rsidR="009912A8" w:rsidRPr="0004582F" w:rsidRDefault="009912A8" w:rsidP="009912A8">
      <w:pPr>
        <w:spacing w:after="0" w:line="480" w:lineRule="auto"/>
        <w:rPr>
          <w:rFonts w:cs="Times New Roman"/>
          <w:szCs w:val="24"/>
        </w:rPr>
      </w:pPr>
      <w:proofErr w:type="gramStart"/>
      <w:r w:rsidRPr="0004582F">
        <w:rPr>
          <w:rFonts w:cs="Times New Roman"/>
          <w:szCs w:val="24"/>
        </w:rPr>
        <w:t>where</w:t>
      </w:r>
      <w:proofErr w:type="gramEnd"/>
      <w:r w:rsidRPr="0004582F">
        <w:rPr>
          <w:rFonts w:cs="Times New Roman"/>
          <w:szCs w:val="24"/>
        </w:rPr>
        <w:t xml:space="preserve"> n represented the number of histories, </w:t>
      </w:r>
      <w:proofErr w:type="spellStart"/>
      <w:r w:rsidRPr="0004582F">
        <w:rPr>
          <w:rFonts w:cs="Times New Roman"/>
          <w:szCs w:val="24"/>
        </w:rPr>
        <w:t>i</w:t>
      </w:r>
      <w:proofErr w:type="spellEnd"/>
      <w:r w:rsidRPr="0004582F">
        <w:rPr>
          <w:rFonts w:cs="Times New Roman"/>
          <w:szCs w:val="24"/>
        </w:rPr>
        <w:t xml:space="preserve"> represented the particle be</w:t>
      </w:r>
      <w:r>
        <w:rPr>
          <w:rFonts w:cs="Times New Roman"/>
          <w:szCs w:val="24"/>
        </w:rPr>
        <w:t>ing calculated, L was the thickness</w:t>
      </w:r>
      <w:r w:rsidRPr="0004582F">
        <w:rPr>
          <w:rFonts w:cs="Times New Roman"/>
          <w:szCs w:val="24"/>
        </w:rPr>
        <w:t xml:space="preserve"> of the detector, </w:t>
      </w:r>
      <w:proofErr w:type="spellStart"/>
      <w:r w:rsidRPr="0004582F">
        <w:rPr>
          <w:rFonts w:cs="Times New Roman"/>
          <w:szCs w:val="24"/>
        </w:rPr>
        <w:t>E</w:t>
      </w:r>
      <w:r w:rsidRPr="0004582F">
        <w:rPr>
          <w:rFonts w:cs="Times New Roman"/>
          <w:szCs w:val="24"/>
          <w:vertAlign w:val="subscript"/>
        </w:rPr>
        <w:t>initial</w:t>
      </w:r>
      <w:proofErr w:type="spellEnd"/>
      <w:r w:rsidRPr="0004582F">
        <w:rPr>
          <w:rFonts w:cs="Times New Roman"/>
          <w:szCs w:val="24"/>
        </w:rPr>
        <w:t xml:space="preserve"> was the energy of the particle as it entered the detector, and </w:t>
      </w:r>
      <w:proofErr w:type="spellStart"/>
      <w:r w:rsidRPr="0004582F">
        <w:rPr>
          <w:rFonts w:cs="Times New Roman"/>
          <w:szCs w:val="24"/>
        </w:rPr>
        <w:t>E</w:t>
      </w:r>
      <w:r w:rsidRPr="0004582F">
        <w:rPr>
          <w:rFonts w:cs="Times New Roman"/>
          <w:szCs w:val="24"/>
          <w:vertAlign w:val="subscript"/>
        </w:rPr>
        <w:t>final</w:t>
      </w:r>
      <w:proofErr w:type="spellEnd"/>
      <w:r w:rsidRPr="0004582F">
        <w:rPr>
          <w:rFonts w:cs="Times New Roman"/>
          <w:szCs w:val="24"/>
        </w:rPr>
        <w:t xml:space="preserve"> was the energy of the particle as it left the detector. </w:t>
      </w:r>
      <w:proofErr w:type="gramStart"/>
      <w:r w:rsidR="00926735">
        <w:rPr>
          <w:rFonts w:cs="Times New Roman"/>
          <w:szCs w:val="24"/>
        </w:rPr>
        <w:t>(Ref. 2</w:t>
      </w:r>
      <w:r>
        <w:rPr>
          <w:rFonts w:cs="Times New Roman"/>
          <w:szCs w:val="24"/>
        </w:rPr>
        <w:t>1</w:t>
      </w:r>
      <w:r w:rsidRPr="0004582F">
        <w:rPr>
          <w:rFonts w:cs="Times New Roman"/>
          <w:szCs w:val="24"/>
        </w:rPr>
        <w:t>).</w:t>
      </w:r>
      <w:proofErr w:type="gramEnd"/>
      <w:r w:rsidRPr="0004582F">
        <w:rPr>
          <w:rFonts w:cs="Times New Roman"/>
          <w:szCs w:val="24"/>
        </w:rPr>
        <w:t xml:space="preserve">  Even for proton simulations, a wide range of secondary particle identities and energies made the determination of secondary LET contribution challenging.  For example, </w:t>
      </w:r>
      <w:proofErr w:type="spellStart"/>
      <w:r w:rsidRPr="0004582F">
        <w:rPr>
          <w:rFonts w:cs="Times New Roman"/>
          <w:szCs w:val="24"/>
        </w:rPr>
        <w:t>secondaries</w:t>
      </w:r>
      <w:proofErr w:type="spellEnd"/>
      <w:r w:rsidRPr="0004582F">
        <w:rPr>
          <w:rFonts w:cs="Times New Roman"/>
          <w:szCs w:val="24"/>
        </w:rPr>
        <w:t xml:space="preserve"> from 1-3 </w:t>
      </w:r>
      <w:proofErr w:type="spellStart"/>
      <w:r w:rsidRPr="0004582F">
        <w:rPr>
          <w:rFonts w:cs="Times New Roman"/>
          <w:szCs w:val="24"/>
        </w:rPr>
        <w:t>GeV</w:t>
      </w:r>
      <w:proofErr w:type="spellEnd"/>
      <w:r w:rsidRPr="0004582F">
        <w:rPr>
          <w:rFonts w:cs="Times New Roman"/>
          <w:szCs w:val="24"/>
        </w:rPr>
        <w:t xml:space="preserve">/n protons included secondary protons, neutrons, and all species of </w:t>
      </w:r>
      <w:proofErr w:type="spellStart"/>
      <w:r w:rsidRPr="0004582F">
        <w:rPr>
          <w:rFonts w:cs="Times New Roman"/>
          <w:szCs w:val="24"/>
        </w:rPr>
        <w:t>pions</w:t>
      </w:r>
      <w:proofErr w:type="spellEnd"/>
      <w:r w:rsidRPr="0004582F">
        <w:rPr>
          <w:rFonts w:cs="Times New Roman"/>
          <w:szCs w:val="24"/>
        </w:rPr>
        <w:t xml:space="preserve"> and </w:t>
      </w:r>
      <w:proofErr w:type="spellStart"/>
      <w:r w:rsidRPr="0004582F">
        <w:rPr>
          <w:rFonts w:cs="Times New Roman"/>
          <w:szCs w:val="24"/>
        </w:rPr>
        <w:t>muons</w:t>
      </w:r>
      <w:proofErr w:type="spellEnd"/>
      <w:r w:rsidRPr="0004582F">
        <w:rPr>
          <w:rFonts w:cs="Times New Roman"/>
          <w:szCs w:val="24"/>
        </w:rPr>
        <w:t>.  To simplify these calculations, Porter obtained LET by averaging.</w:t>
      </w:r>
    </w:p>
    <w:p w:rsidR="009912A8" w:rsidRDefault="009912A8" w:rsidP="009912A8">
      <w:pPr>
        <w:spacing w:after="0" w:line="480" w:lineRule="auto"/>
        <w:ind w:firstLine="720"/>
        <w:rPr>
          <w:rFonts w:cs="Times New Roman"/>
          <w:szCs w:val="24"/>
        </w:rPr>
      </w:pPr>
      <w:r w:rsidRPr="0004582F">
        <w:rPr>
          <w:rFonts w:cs="Times New Roman"/>
          <w:szCs w:val="24"/>
        </w:rPr>
        <w:t>Porter found generally good agreement for high LET values between data from CRaTER and HETC-HEDS calculations.  Isolating the contributions of secondary particles revealed that many of the peaks that appear in the HETC-HEDS calculation that do not correspond to observed data result from HETC-HED’s simulation of secondary particles.  With respect to the HZETRN calculation, Porter also found generally good agreement with the exception of the proton and alpha peaks.  Comparing the HZETRN and HETC-HEDS calculations, Porter finds that the treatment of secondary particles in HETC-HEDS accounts for</w:t>
      </w:r>
      <w:r w:rsidR="00926735">
        <w:rPr>
          <w:rFonts w:cs="Times New Roman"/>
          <w:szCs w:val="24"/>
        </w:rPr>
        <w:t xml:space="preserve"> most of the differences (Ref. 2</w:t>
      </w:r>
      <w:r>
        <w:rPr>
          <w:rFonts w:cs="Times New Roman"/>
          <w:szCs w:val="24"/>
        </w:rPr>
        <w:t>1</w:t>
      </w:r>
      <w:r w:rsidRPr="0004582F">
        <w:rPr>
          <w:rFonts w:cs="Times New Roman"/>
          <w:szCs w:val="24"/>
        </w:rPr>
        <w:t xml:space="preserve">).  </w:t>
      </w:r>
    </w:p>
    <w:p w:rsidR="00CF7AA2" w:rsidRPr="002A0DF6" w:rsidRDefault="009912A8" w:rsidP="002A0DF6">
      <w:pPr>
        <w:pStyle w:val="Heading2"/>
      </w:pPr>
      <w:bookmarkStart w:id="48" w:name="_Toc381734507"/>
      <w:r w:rsidRPr="002A0DF6">
        <w:lastRenderedPageBreak/>
        <w:t>B</w:t>
      </w:r>
      <w:r w:rsidR="002C4091" w:rsidRPr="002A0DF6">
        <w:t>.</w:t>
      </w:r>
      <w:r w:rsidR="002C4091" w:rsidRPr="002A0DF6">
        <w:tab/>
      </w:r>
      <w:r w:rsidR="00CF7AA2" w:rsidRPr="002A0DF6">
        <w:rPr>
          <w:rStyle w:val="Heading2Char"/>
          <w:b/>
        </w:rPr>
        <w:t>Building the Spectrum</w:t>
      </w:r>
      <w:bookmarkEnd w:id="48"/>
    </w:p>
    <w:p w:rsidR="00A67ED9" w:rsidRPr="0004582F" w:rsidRDefault="00A67ED9" w:rsidP="008E64B1">
      <w:pPr>
        <w:spacing w:after="0" w:line="480" w:lineRule="auto"/>
        <w:rPr>
          <w:rFonts w:cs="Times New Roman"/>
          <w:szCs w:val="24"/>
        </w:rPr>
      </w:pPr>
      <w:r w:rsidRPr="0004582F">
        <w:rPr>
          <w:rFonts w:cs="Times New Roman"/>
          <w:szCs w:val="24"/>
        </w:rPr>
        <w:tab/>
        <w:t>The lookup tables described above</w:t>
      </w:r>
      <w:r w:rsidR="00911E71">
        <w:rPr>
          <w:rFonts w:cs="Times New Roman"/>
          <w:szCs w:val="24"/>
        </w:rPr>
        <w:t xml:space="preserve"> produced a table of dose, dose </w:t>
      </w:r>
      <w:r w:rsidRPr="0004582F">
        <w:rPr>
          <w:rFonts w:cs="Times New Roman"/>
          <w:szCs w:val="24"/>
        </w:rPr>
        <w:t xml:space="preserve">equivalent, and particle </w:t>
      </w:r>
      <w:proofErr w:type="spellStart"/>
      <w:r w:rsidRPr="0004582F">
        <w:rPr>
          <w:rFonts w:cs="Times New Roman"/>
          <w:szCs w:val="24"/>
        </w:rPr>
        <w:t>fluences</w:t>
      </w:r>
      <w:proofErr w:type="spellEnd"/>
      <w:r w:rsidRPr="0004582F">
        <w:rPr>
          <w:rFonts w:cs="Times New Roman"/>
          <w:szCs w:val="24"/>
        </w:rPr>
        <w:t xml:space="preserve"> for a given particle</w:t>
      </w:r>
      <w:r w:rsidR="00886D55">
        <w:rPr>
          <w:rFonts w:cs="Times New Roman"/>
          <w:szCs w:val="24"/>
        </w:rPr>
        <w:t xml:space="preserve"> type and energy</w:t>
      </w:r>
      <w:r w:rsidRPr="0004582F">
        <w:rPr>
          <w:rFonts w:cs="Times New Roman"/>
          <w:szCs w:val="24"/>
        </w:rPr>
        <w:t xml:space="preserve">.  These results must be folded into a SPE or GCR spectrum to be of practical value, as space radiation does not consist of </w:t>
      </w:r>
      <w:r w:rsidR="00857EDC" w:rsidRPr="0004582F">
        <w:rPr>
          <w:rFonts w:cs="Times New Roman"/>
          <w:szCs w:val="24"/>
        </w:rPr>
        <w:t xml:space="preserve">one type of </w:t>
      </w:r>
      <w:proofErr w:type="spellStart"/>
      <w:r w:rsidR="00886D55">
        <w:rPr>
          <w:rFonts w:cs="Times New Roman"/>
          <w:szCs w:val="24"/>
        </w:rPr>
        <w:t>monoenergetic</w:t>
      </w:r>
      <w:proofErr w:type="spellEnd"/>
      <w:r w:rsidR="00857EDC" w:rsidRPr="0004582F">
        <w:rPr>
          <w:rFonts w:cs="Times New Roman"/>
          <w:szCs w:val="24"/>
        </w:rPr>
        <w:t xml:space="preserve"> particles.  Rather, GCR and SPE spectra consist of a wide variety of particle</w:t>
      </w:r>
      <w:r w:rsidR="00941DB3" w:rsidRPr="0004582F">
        <w:rPr>
          <w:rFonts w:cs="Times New Roman"/>
          <w:szCs w:val="24"/>
        </w:rPr>
        <w:t xml:space="preserve">s at a wide range of energies.  To create a spectrum, it is necessary to fold the calculations for individual particles and energies into a fluence spectrum.  When the particles are multiplied by their </w:t>
      </w:r>
      <w:proofErr w:type="spellStart"/>
      <w:r w:rsidR="00941DB3" w:rsidRPr="0004582F">
        <w:rPr>
          <w:rFonts w:cs="Times New Roman"/>
          <w:szCs w:val="24"/>
        </w:rPr>
        <w:t>fluences</w:t>
      </w:r>
      <w:proofErr w:type="spellEnd"/>
      <w:r w:rsidR="00941DB3" w:rsidRPr="0004582F">
        <w:rPr>
          <w:rFonts w:cs="Times New Roman"/>
          <w:szCs w:val="24"/>
        </w:rPr>
        <w:t xml:space="preserve"> for a given spectrum, the results can be added together to obtain an estimate of the energy deposition and </w:t>
      </w:r>
      <w:proofErr w:type="spellStart"/>
      <w:r w:rsidR="00941DB3" w:rsidRPr="0004582F">
        <w:rPr>
          <w:rFonts w:cs="Times New Roman"/>
          <w:szCs w:val="24"/>
        </w:rPr>
        <w:t>fluences</w:t>
      </w:r>
      <w:proofErr w:type="spellEnd"/>
      <w:r w:rsidR="00941DB3" w:rsidRPr="0004582F">
        <w:rPr>
          <w:rFonts w:cs="Times New Roman"/>
          <w:szCs w:val="24"/>
        </w:rPr>
        <w:t xml:space="preserve"> for the observed sp</w:t>
      </w:r>
      <w:r w:rsidR="00CB6ABC" w:rsidRPr="0004582F">
        <w:rPr>
          <w:rFonts w:cs="Times New Roman"/>
          <w:szCs w:val="24"/>
        </w:rPr>
        <w:t>ectrum.</w:t>
      </w:r>
    </w:p>
    <w:p w:rsidR="00CB6ABC" w:rsidRPr="0004582F" w:rsidRDefault="00CB6ABC" w:rsidP="008E64B1">
      <w:pPr>
        <w:spacing w:after="0" w:line="480" w:lineRule="auto"/>
        <w:rPr>
          <w:rFonts w:cs="Times New Roman"/>
          <w:szCs w:val="24"/>
        </w:rPr>
      </w:pPr>
      <w:r w:rsidRPr="0004582F">
        <w:rPr>
          <w:rFonts w:cs="Times New Roman"/>
          <w:szCs w:val="24"/>
        </w:rPr>
        <w:tab/>
        <w:t xml:space="preserve">For the purposes of these comparisons, the GCR calculations of </w:t>
      </w:r>
      <w:proofErr w:type="spellStart"/>
      <w:r w:rsidRPr="0004582F">
        <w:rPr>
          <w:rFonts w:cs="Times New Roman"/>
          <w:szCs w:val="24"/>
        </w:rPr>
        <w:t>Badhwa</w:t>
      </w:r>
      <w:r w:rsidR="00926735">
        <w:rPr>
          <w:rFonts w:cs="Times New Roman"/>
          <w:szCs w:val="24"/>
        </w:rPr>
        <w:t>r</w:t>
      </w:r>
      <w:proofErr w:type="spellEnd"/>
      <w:r w:rsidR="00926735">
        <w:rPr>
          <w:rFonts w:cs="Times New Roman"/>
          <w:szCs w:val="24"/>
        </w:rPr>
        <w:t xml:space="preserve"> and O’Neill were used (Ref. 35</w:t>
      </w:r>
      <w:r w:rsidRPr="0004582F">
        <w:rPr>
          <w:rFonts w:cs="Times New Roman"/>
          <w:szCs w:val="24"/>
        </w:rPr>
        <w:t>).  Although a more recent update to the code was promulgated in 2011,</w:t>
      </w:r>
      <w:r w:rsidR="00F775AC">
        <w:rPr>
          <w:rFonts w:cs="Times New Roman"/>
          <w:szCs w:val="24"/>
        </w:rPr>
        <w:t xml:space="preserve"> the</w:t>
      </w:r>
      <w:r w:rsidR="00926735">
        <w:rPr>
          <w:rFonts w:cs="Times New Roman"/>
          <w:szCs w:val="24"/>
        </w:rPr>
        <w:t xml:space="preserve"> 2010 version of the code</w:t>
      </w:r>
      <w:r w:rsidRPr="0004582F">
        <w:rPr>
          <w:rFonts w:cs="Times New Roman"/>
          <w:szCs w:val="24"/>
        </w:rPr>
        <w:t xml:space="preserve"> </w:t>
      </w:r>
      <w:r w:rsidR="00926735">
        <w:rPr>
          <w:rFonts w:cs="Times New Roman"/>
          <w:szCs w:val="24"/>
        </w:rPr>
        <w:t>(Ref. 26, 35</w:t>
      </w:r>
      <w:r w:rsidR="001B6927">
        <w:rPr>
          <w:rFonts w:cs="Times New Roman"/>
          <w:szCs w:val="24"/>
        </w:rPr>
        <w:t xml:space="preserve">) </w:t>
      </w:r>
      <w:r w:rsidRPr="0004582F">
        <w:rPr>
          <w:rFonts w:cs="Times New Roman"/>
          <w:szCs w:val="24"/>
        </w:rPr>
        <w:t xml:space="preserve">was used for these calculations to ensure consistency with the HZETRN and HETC-HEDS to which the results of these calculations will be compared.  The BO’10 code provides an approximation of the GCR spectrum in the </w:t>
      </w:r>
      <w:proofErr w:type="spellStart"/>
      <w:r w:rsidRPr="0004582F">
        <w:rPr>
          <w:rFonts w:cs="Times New Roman"/>
          <w:szCs w:val="24"/>
        </w:rPr>
        <w:t>heliosph</w:t>
      </w:r>
      <w:r w:rsidR="009F79AF" w:rsidRPr="0004582F">
        <w:rPr>
          <w:rFonts w:cs="Times New Roman"/>
          <w:szCs w:val="24"/>
        </w:rPr>
        <w:t>ere</w:t>
      </w:r>
      <w:proofErr w:type="spellEnd"/>
      <w:r w:rsidR="009F79AF" w:rsidRPr="0004582F">
        <w:rPr>
          <w:rFonts w:cs="Times New Roman"/>
          <w:szCs w:val="24"/>
        </w:rPr>
        <w:t xml:space="preserve"> as a function of solar activity.  BO’10 assumes an influx of particles into the </w:t>
      </w:r>
      <w:proofErr w:type="spellStart"/>
      <w:r w:rsidR="009F79AF" w:rsidRPr="0004582F">
        <w:rPr>
          <w:rFonts w:cs="Times New Roman"/>
          <w:szCs w:val="24"/>
        </w:rPr>
        <w:t>heliosphere</w:t>
      </w:r>
      <w:proofErr w:type="spellEnd"/>
      <w:r w:rsidR="009F79AF" w:rsidRPr="0004582F">
        <w:rPr>
          <w:rFonts w:cs="Times New Roman"/>
          <w:szCs w:val="24"/>
        </w:rPr>
        <w:t xml:space="preserve"> that is constant in both identity and energy of particles.  This spectrum is termed the Local Interstellar Spectrum.  Starting from a constant Local Interstellar spectrum, BO’10 uses the </w:t>
      </w:r>
      <w:proofErr w:type="spellStart"/>
      <w:r w:rsidR="009F79AF" w:rsidRPr="0004582F">
        <w:rPr>
          <w:rFonts w:cs="Times New Roman"/>
          <w:szCs w:val="24"/>
        </w:rPr>
        <w:t>Focker</w:t>
      </w:r>
      <w:proofErr w:type="spellEnd"/>
      <w:r w:rsidR="009F79AF" w:rsidRPr="0004582F">
        <w:rPr>
          <w:rFonts w:cs="Times New Roman"/>
          <w:szCs w:val="24"/>
        </w:rPr>
        <w:t xml:space="preserve">-Planck Equation to calculate the GCR spectrum at a given point in the </w:t>
      </w:r>
      <w:proofErr w:type="spellStart"/>
      <w:r w:rsidR="009F79AF" w:rsidRPr="0004582F">
        <w:rPr>
          <w:rFonts w:cs="Times New Roman"/>
          <w:szCs w:val="24"/>
        </w:rPr>
        <w:t>heliosphere</w:t>
      </w:r>
      <w:proofErr w:type="spellEnd"/>
      <w:r w:rsidR="009F79AF" w:rsidRPr="0004582F">
        <w:rPr>
          <w:rFonts w:cs="Times New Roman"/>
          <w:szCs w:val="24"/>
        </w:rPr>
        <w:t xml:space="preserve">.  The </w:t>
      </w:r>
      <w:proofErr w:type="spellStart"/>
      <w:r w:rsidR="009F79AF" w:rsidRPr="0004582F">
        <w:rPr>
          <w:rFonts w:cs="Times New Roman"/>
          <w:szCs w:val="24"/>
        </w:rPr>
        <w:t>Focker</w:t>
      </w:r>
      <w:proofErr w:type="spellEnd"/>
      <w:r w:rsidR="009F79AF" w:rsidRPr="0004582F">
        <w:rPr>
          <w:rFonts w:cs="Times New Roman"/>
          <w:szCs w:val="24"/>
        </w:rPr>
        <w:t>-Planck Equation relies exclusively on the solar modulation parameter (Φ</w:t>
      </w:r>
      <w:r w:rsidR="007123DC" w:rsidRPr="0004582F">
        <w:rPr>
          <w:rFonts w:cs="Times New Roman"/>
          <w:szCs w:val="24"/>
        </w:rPr>
        <w:t>), which estimates the sun’s modulation of GCR</w:t>
      </w:r>
      <w:r w:rsidR="009F79AF" w:rsidRPr="0004582F">
        <w:rPr>
          <w:rFonts w:cs="Times New Roman"/>
          <w:szCs w:val="24"/>
        </w:rPr>
        <w:t xml:space="preserve">, to account for the activity of the sun in attenuating GCR flux.  BO’10 relies on the International Sunspot Number to estimate </w:t>
      </w:r>
      <w:r w:rsidR="007123DC" w:rsidRPr="0004582F">
        <w:rPr>
          <w:rFonts w:cs="Times New Roman"/>
          <w:szCs w:val="24"/>
        </w:rPr>
        <w:t>Φ</w:t>
      </w:r>
      <w:r w:rsidR="009F79AF" w:rsidRPr="0004582F">
        <w:rPr>
          <w:rFonts w:cs="Times New Roman"/>
          <w:szCs w:val="24"/>
        </w:rPr>
        <w:t>.  The BO’</w:t>
      </w:r>
      <w:r w:rsidR="007123DC" w:rsidRPr="0004582F">
        <w:rPr>
          <w:rFonts w:cs="Times New Roman"/>
          <w:szCs w:val="24"/>
        </w:rPr>
        <w:t xml:space="preserve">10 code gives the user the option of </w:t>
      </w:r>
      <w:r w:rsidR="007123DC" w:rsidRPr="0004582F">
        <w:rPr>
          <w:rFonts w:cs="Times New Roman"/>
          <w:szCs w:val="24"/>
        </w:rPr>
        <w:lastRenderedPageBreak/>
        <w:t xml:space="preserve">inputting either a date range or a value for Φ and will return the GCR spectrum for particles from Z=1 to Z=94 at energies ranging from </w:t>
      </w:r>
      <w:r w:rsidR="005F4ABE" w:rsidRPr="0004582F">
        <w:rPr>
          <w:rFonts w:cs="Times New Roman"/>
          <w:szCs w:val="24"/>
        </w:rPr>
        <w:t>1 to 10</w:t>
      </w:r>
      <w:r w:rsidR="005F4ABE" w:rsidRPr="0004582F">
        <w:rPr>
          <w:rFonts w:cs="Times New Roman"/>
          <w:szCs w:val="24"/>
          <w:vertAlign w:val="superscript"/>
        </w:rPr>
        <w:t>6</w:t>
      </w:r>
      <w:r w:rsidR="007738A4">
        <w:rPr>
          <w:rFonts w:cs="Times New Roman"/>
          <w:szCs w:val="24"/>
        </w:rPr>
        <w:t xml:space="preserve"> MeV/n (Ref. </w:t>
      </w:r>
      <w:r w:rsidR="00ED2FF3">
        <w:rPr>
          <w:rFonts w:cs="Times New Roman"/>
          <w:szCs w:val="24"/>
        </w:rPr>
        <w:t>1</w:t>
      </w:r>
      <w:r w:rsidR="007738A4">
        <w:rPr>
          <w:rFonts w:cs="Times New Roman"/>
          <w:szCs w:val="24"/>
        </w:rPr>
        <w:t>5</w:t>
      </w:r>
      <w:r w:rsidR="005F4ABE" w:rsidRPr="0004582F">
        <w:rPr>
          <w:rFonts w:cs="Times New Roman"/>
          <w:szCs w:val="24"/>
        </w:rPr>
        <w:t>).</w:t>
      </w:r>
    </w:p>
    <w:p w:rsidR="009338C5" w:rsidRPr="0004582F" w:rsidRDefault="005F4ABE" w:rsidP="008E64B1">
      <w:pPr>
        <w:spacing w:after="0" w:line="480" w:lineRule="auto"/>
        <w:rPr>
          <w:rFonts w:cs="Times New Roman"/>
          <w:szCs w:val="24"/>
        </w:rPr>
      </w:pPr>
      <w:r w:rsidRPr="0004582F">
        <w:rPr>
          <w:rFonts w:cs="Times New Roman"/>
          <w:szCs w:val="24"/>
        </w:rPr>
        <w:tab/>
      </w:r>
      <w:r w:rsidR="00100AFF" w:rsidRPr="0004582F">
        <w:rPr>
          <w:rFonts w:cs="Times New Roman"/>
          <w:szCs w:val="24"/>
        </w:rPr>
        <w:t xml:space="preserve">The BO’10 code provides the energy distribution for each particle for a given Φ.  The GCR spectrum for each particle is continuous in energy, but the available lookup tables with the calculations from these simulations are discrete.  BO’10 produces a spectrum binned at discrete intervals, which must then be converted to an appropriate binning for use with the available calculations.  To use the BO’10 spectrum, it is necessary to convert the spectrum values returned by the code to appropriate bins based on the energies available for the FLUKA calculations.  This task was accomplished using a cubic </w:t>
      </w:r>
      <w:proofErr w:type="spellStart"/>
      <w:r w:rsidR="00100AFF" w:rsidRPr="0004582F">
        <w:rPr>
          <w:rFonts w:cs="Times New Roman"/>
          <w:szCs w:val="24"/>
        </w:rPr>
        <w:t>Lagrangian</w:t>
      </w:r>
      <w:proofErr w:type="spellEnd"/>
      <w:r w:rsidR="00100AFF" w:rsidRPr="0004582F">
        <w:rPr>
          <w:rFonts w:cs="Times New Roman"/>
          <w:szCs w:val="24"/>
        </w:rPr>
        <w:t xml:space="preserve"> inte</w:t>
      </w:r>
      <w:r w:rsidR="0028462A">
        <w:rPr>
          <w:rFonts w:cs="Times New Roman"/>
          <w:szCs w:val="24"/>
        </w:rPr>
        <w:t>rpolation in most cases (Ref. 36</w:t>
      </w:r>
      <w:r w:rsidR="00100AFF" w:rsidRPr="0004582F">
        <w:rPr>
          <w:rFonts w:cs="Times New Roman"/>
          <w:szCs w:val="24"/>
        </w:rPr>
        <w:t>).  In the event that the cubic interpolation resulted in values that were outside the range of the next lower and higher BO’10 point, a linear interpolation was used instead.  Usin</w:t>
      </w:r>
      <w:r w:rsidR="0073068E" w:rsidRPr="0004582F">
        <w:rPr>
          <w:rFonts w:cs="Times New Roman"/>
          <w:szCs w:val="24"/>
        </w:rPr>
        <w:t>g this interpolation technique, binned spectra were obtained for each particle.</w:t>
      </w:r>
      <w:r w:rsidR="009338C5">
        <w:rPr>
          <w:rFonts w:cs="Times New Roman"/>
          <w:szCs w:val="24"/>
        </w:rPr>
        <w:t xml:space="preserve">  </w:t>
      </w:r>
      <w:r w:rsidR="00A429C3">
        <w:rPr>
          <w:rFonts w:cs="Times New Roman"/>
          <w:szCs w:val="24"/>
          <w:highlight w:val="yellow"/>
        </w:rPr>
        <w:fldChar w:fldCharType="begin"/>
      </w:r>
      <w:r w:rsidR="005511A0">
        <w:rPr>
          <w:rFonts w:cs="Times New Roman"/>
          <w:szCs w:val="24"/>
        </w:rPr>
        <w:instrText xml:space="preserve"> REF _Ref381033418 \h </w:instrText>
      </w:r>
      <w:r w:rsidR="00A429C3">
        <w:rPr>
          <w:rFonts w:cs="Times New Roman"/>
          <w:szCs w:val="24"/>
          <w:highlight w:val="yellow"/>
        </w:rPr>
      </w:r>
      <w:r w:rsidR="00A429C3">
        <w:rPr>
          <w:rFonts w:cs="Times New Roman"/>
          <w:szCs w:val="24"/>
          <w:highlight w:val="yellow"/>
        </w:rPr>
        <w:fldChar w:fldCharType="separate"/>
      </w:r>
      <w:r w:rsidR="00453A2D">
        <w:t xml:space="preserve">Figure </w:t>
      </w:r>
      <w:r w:rsidR="00453A2D">
        <w:rPr>
          <w:noProof/>
        </w:rPr>
        <w:t>8</w:t>
      </w:r>
      <w:r w:rsidR="00A429C3">
        <w:rPr>
          <w:rFonts w:cs="Times New Roman"/>
          <w:szCs w:val="24"/>
          <w:highlight w:val="yellow"/>
        </w:rPr>
        <w:fldChar w:fldCharType="end"/>
      </w:r>
      <w:r w:rsidR="005511A0">
        <w:rPr>
          <w:rFonts w:cs="Times New Roman"/>
          <w:szCs w:val="24"/>
        </w:rPr>
        <w:t xml:space="preserve"> </w:t>
      </w:r>
      <w:r w:rsidR="009338C5">
        <w:rPr>
          <w:rFonts w:cs="Times New Roman"/>
          <w:szCs w:val="24"/>
        </w:rPr>
        <w:t>illustrates the GCR spectrum calculated by BO’10 and the points used to produce the FLUKA lookup tool.</w:t>
      </w:r>
    </w:p>
    <w:p w:rsidR="005511A0" w:rsidRDefault="00BC30D9" w:rsidP="008E64B1">
      <w:pPr>
        <w:spacing w:after="0" w:line="480" w:lineRule="auto"/>
        <w:rPr>
          <w:rFonts w:cs="Times New Roman"/>
          <w:szCs w:val="24"/>
        </w:rPr>
      </w:pPr>
      <w:r w:rsidRPr="0004582F">
        <w:rPr>
          <w:rFonts w:cs="Times New Roman"/>
          <w:szCs w:val="24"/>
        </w:rPr>
        <w:tab/>
        <w:t xml:space="preserve">As described above, the BO’10 code calculates the spectrum for particles up to plutonium (Z=94) and energies </w:t>
      </w:r>
      <w:r>
        <w:rPr>
          <w:rFonts w:cs="Times New Roman"/>
          <w:szCs w:val="24"/>
        </w:rPr>
        <w:t>up to</w:t>
      </w:r>
      <w:r w:rsidRPr="0004582F">
        <w:rPr>
          <w:rFonts w:cs="Times New Roman"/>
          <w:szCs w:val="24"/>
        </w:rPr>
        <w:t xml:space="preserve"> 10</w:t>
      </w:r>
      <w:r w:rsidRPr="0004582F">
        <w:rPr>
          <w:rFonts w:cs="Times New Roman"/>
          <w:szCs w:val="24"/>
          <w:vertAlign w:val="superscript"/>
        </w:rPr>
        <w:t>6</w:t>
      </w:r>
      <w:r>
        <w:rPr>
          <w:rFonts w:cs="Times New Roman"/>
          <w:szCs w:val="24"/>
        </w:rPr>
        <w:t xml:space="preserve"> MeV/n (Ref. 35</w:t>
      </w:r>
      <w:r w:rsidRPr="0004582F">
        <w:rPr>
          <w:rFonts w:cs="Times New Roman"/>
          <w:szCs w:val="24"/>
        </w:rPr>
        <w:t>).  However, the FLUKA calculations performed in these simulations extend only up to iron (Z=26) and 10</w:t>
      </w:r>
      <w:r w:rsidRPr="0004582F">
        <w:rPr>
          <w:rFonts w:cs="Times New Roman"/>
          <w:szCs w:val="24"/>
          <w:vertAlign w:val="superscript"/>
        </w:rPr>
        <w:t>4</w:t>
      </w:r>
      <w:r w:rsidRPr="0004582F">
        <w:rPr>
          <w:rFonts w:cs="Times New Roman"/>
          <w:szCs w:val="24"/>
        </w:rPr>
        <w:t xml:space="preserve"> MeV/n.  The comparisons performed for this work neglect particles heavier than iron (Z=26) and more energetic than 10</w:t>
      </w:r>
      <w:r w:rsidRPr="0004582F">
        <w:rPr>
          <w:rFonts w:cs="Times New Roman"/>
          <w:szCs w:val="24"/>
          <w:vertAlign w:val="superscript"/>
        </w:rPr>
        <w:t>4</w:t>
      </w:r>
      <w:r w:rsidRPr="0004582F">
        <w:rPr>
          <w:rFonts w:cs="Times New Roman"/>
          <w:szCs w:val="24"/>
        </w:rPr>
        <w:t xml:space="preserve"> MeV/n. </w:t>
      </w:r>
      <w:r w:rsidR="004B1655" w:rsidRPr="0004582F">
        <w:rPr>
          <w:rFonts w:cs="Times New Roman"/>
          <w:szCs w:val="24"/>
        </w:rPr>
        <w:t>Generally, the incident flux of these heavier and more energetic particles is so low that they do not contribute meaningfully</w:t>
      </w:r>
      <w:r w:rsidR="004B1655">
        <w:rPr>
          <w:rFonts w:cs="Times New Roman"/>
          <w:szCs w:val="24"/>
        </w:rPr>
        <w:t xml:space="preserve"> to the fluence, dose, and dose </w:t>
      </w:r>
      <w:r w:rsidR="004B1655" w:rsidRPr="0004582F">
        <w:rPr>
          <w:rFonts w:cs="Times New Roman"/>
          <w:szCs w:val="24"/>
        </w:rPr>
        <w:t xml:space="preserve">equivalent calculations of these simulations.  In some instances where direct comparison is made to existing codes where calculations above 5 </w:t>
      </w:r>
      <w:proofErr w:type="spellStart"/>
      <w:r w:rsidR="004B1655" w:rsidRPr="0004582F">
        <w:rPr>
          <w:rFonts w:cs="Times New Roman"/>
          <w:szCs w:val="24"/>
        </w:rPr>
        <w:t>GeV</w:t>
      </w:r>
      <w:proofErr w:type="spellEnd"/>
      <w:r w:rsidR="004B1655" w:rsidRPr="0004582F">
        <w:rPr>
          <w:rFonts w:cs="Times New Roman"/>
          <w:szCs w:val="24"/>
        </w:rPr>
        <w:t xml:space="preserve">/n were not performed, the 10 </w:t>
      </w:r>
      <w:proofErr w:type="spellStart"/>
      <w:r w:rsidR="004B1655" w:rsidRPr="0004582F">
        <w:rPr>
          <w:rFonts w:cs="Times New Roman"/>
          <w:szCs w:val="24"/>
        </w:rPr>
        <w:t>GeV</w:t>
      </w:r>
      <w:proofErr w:type="spellEnd"/>
      <w:r w:rsidR="004B1655" w:rsidRPr="0004582F">
        <w:rPr>
          <w:rFonts w:cs="Times New Roman"/>
          <w:szCs w:val="24"/>
        </w:rPr>
        <w:t xml:space="preserve">/n data was not used for the sake of </w:t>
      </w:r>
    </w:p>
    <w:p w:rsidR="005511A0" w:rsidRDefault="00413295" w:rsidP="005511A0">
      <w:pPr>
        <w:keepNext/>
        <w:spacing w:after="0" w:line="480" w:lineRule="auto"/>
      </w:pPr>
      <w:r w:rsidRPr="00390052">
        <w:rPr>
          <w:rFonts w:cs="Times New Roman"/>
          <w:szCs w:val="24"/>
        </w:rPr>
        <w:object w:dxaOrig="11881" w:dyaOrig="9180">
          <v:shape id="_x0000_i1049" type="#_x0000_t75" style="width:423.55pt;height:335.55pt" o:ole="">
            <v:imagedata r:id="rId33" o:title="" croptop="5140f" cropbottom="3084f" cropleft="3972f" cropright="5561f"/>
          </v:shape>
          <o:OLEObject Type="Embed" ProgID="AcroExch.Document.7" ShapeID="_x0000_i1049" DrawAspect="Content" ObjectID="_1455478067" r:id="rId34"/>
        </w:object>
      </w:r>
    </w:p>
    <w:p w:rsidR="005511A0" w:rsidRDefault="005511A0" w:rsidP="00845862">
      <w:pPr>
        <w:pStyle w:val="Caption"/>
        <w:spacing w:after="480"/>
      </w:pPr>
      <w:bookmarkStart w:id="49" w:name="_Ref381033418"/>
      <w:bookmarkStart w:id="50" w:name="_Toc381734543"/>
      <w:r>
        <w:t xml:space="preserve">Figure </w:t>
      </w:r>
      <w:r w:rsidR="00A429C3">
        <w:fldChar w:fldCharType="begin"/>
      </w:r>
      <w:r w:rsidR="00BC30D9">
        <w:instrText xml:space="preserve"> SEQ Figure \* ARABIC </w:instrText>
      </w:r>
      <w:r w:rsidR="00A429C3">
        <w:fldChar w:fldCharType="separate"/>
      </w:r>
      <w:r w:rsidR="00453A2D">
        <w:rPr>
          <w:noProof/>
        </w:rPr>
        <w:t>8</w:t>
      </w:r>
      <w:r w:rsidR="00A429C3">
        <w:rPr>
          <w:noProof/>
        </w:rPr>
        <w:fldChar w:fldCharType="end"/>
      </w:r>
      <w:bookmarkEnd w:id="49"/>
      <w:r>
        <w:t>: GCR Flux v. Energy for Oxygen Ions.</w:t>
      </w:r>
      <w:bookmarkEnd w:id="50"/>
    </w:p>
    <w:p w:rsidR="00EF17F0" w:rsidRPr="0004582F" w:rsidRDefault="004B1655" w:rsidP="008E64B1">
      <w:pPr>
        <w:spacing w:after="0" w:line="480" w:lineRule="auto"/>
        <w:rPr>
          <w:rFonts w:cs="Times New Roman"/>
          <w:szCs w:val="24"/>
        </w:rPr>
      </w:pPr>
      <w:proofErr w:type="gramStart"/>
      <w:r w:rsidRPr="0004582F">
        <w:rPr>
          <w:rFonts w:cs="Times New Roman"/>
          <w:szCs w:val="24"/>
        </w:rPr>
        <w:t>consistency</w:t>
      </w:r>
      <w:proofErr w:type="gramEnd"/>
      <w:r w:rsidRPr="0004582F">
        <w:rPr>
          <w:rFonts w:cs="Times New Roman"/>
          <w:szCs w:val="24"/>
        </w:rPr>
        <w:t xml:space="preserve"> with the prior calculation.</w:t>
      </w:r>
    </w:p>
    <w:p w:rsidR="00DA3639" w:rsidRPr="0004582F" w:rsidRDefault="00AA7343" w:rsidP="008E64B1">
      <w:pPr>
        <w:spacing w:after="0" w:line="480" w:lineRule="auto"/>
        <w:rPr>
          <w:rFonts w:cs="Times New Roman"/>
          <w:szCs w:val="24"/>
        </w:rPr>
      </w:pPr>
      <w:r w:rsidRPr="0004582F">
        <w:rPr>
          <w:rFonts w:cs="Times New Roman"/>
          <w:szCs w:val="24"/>
        </w:rPr>
        <w:tab/>
      </w:r>
      <w:r w:rsidR="00CF7AA2" w:rsidRPr="0004582F">
        <w:rPr>
          <w:rFonts w:cs="Times New Roman"/>
          <w:szCs w:val="24"/>
        </w:rPr>
        <w:t>After selecting a period for comparison, obtaining a spectrum and calculating results for the spectrum were a relatively straightforward matter.  The analysis performed by Porter examined data from CRaTER taken from June 29, 2009 to December 31, 2010</w:t>
      </w:r>
      <w:r w:rsidR="0028462A">
        <w:rPr>
          <w:rFonts w:cs="Times New Roman"/>
          <w:szCs w:val="24"/>
        </w:rPr>
        <w:t xml:space="preserve"> (Ref. 2</w:t>
      </w:r>
      <w:r w:rsidR="00EA1F2D">
        <w:rPr>
          <w:rFonts w:cs="Times New Roman"/>
          <w:szCs w:val="24"/>
        </w:rPr>
        <w:t>1</w:t>
      </w:r>
      <w:r w:rsidR="00CF7AA2" w:rsidRPr="0004582F">
        <w:rPr>
          <w:rFonts w:cs="Times New Roman"/>
          <w:szCs w:val="24"/>
        </w:rPr>
        <w:t xml:space="preserve">).  Inputting these dates into BO’10 produces a solar modulation parameter (Φ) of </w:t>
      </w:r>
      <w:r w:rsidR="00E508F4">
        <w:rPr>
          <w:rFonts w:cs="Times New Roman"/>
          <w:szCs w:val="24"/>
        </w:rPr>
        <w:t>507.5996 MV</w:t>
      </w:r>
      <w:r w:rsidR="00CF7AA2" w:rsidRPr="0004582F">
        <w:rPr>
          <w:rFonts w:cs="Times New Roman"/>
          <w:szCs w:val="24"/>
        </w:rPr>
        <w:t xml:space="preserve"> for this period and p</w:t>
      </w:r>
      <w:r w:rsidR="00DA3639" w:rsidRPr="0004582F">
        <w:rPr>
          <w:rFonts w:cs="Times New Roman"/>
          <w:szCs w:val="24"/>
        </w:rPr>
        <w:t xml:space="preserve">roduces the calculated spectrum, neglecting flux values from more than 10 </w:t>
      </w:r>
      <w:proofErr w:type="spellStart"/>
      <w:r w:rsidR="00DA3639" w:rsidRPr="0004582F">
        <w:rPr>
          <w:rFonts w:cs="Times New Roman"/>
          <w:szCs w:val="24"/>
        </w:rPr>
        <w:t>GeV</w:t>
      </w:r>
      <w:proofErr w:type="spellEnd"/>
      <w:r w:rsidR="00DA3639" w:rsidRPr="0004582F">
        <w:rPr>
          <w:rFonts w:cs="Times New Roman"/>
          <w:szCs w:val="24"/>
        </w:rPr>
        <w:t>/n or particles heavier than iron.</w:t>
      </w:r>
      <w:r w:rsidR="00647DD9">
        <w:rPr>
          <w:rFonts w:cs="Times New Roman"/>
          <w:szCs w:val="24"/>
        </w:rPr>
        <w:t xml:space="preserve">  </w:t>
      </w:r>
    </w:p>
    <w:p w:rsidR="00472EF7" w:rsidRPr="00684E85" w:rsidRDefault="00DA3639" w:rsidP="008E64B1">
      <w:pPr>
        <w:spacing w:after="0" w:line="480" w:lineRule="auto"/>
        <w:rPr>
          <w:rFonts w:cs="Times New Roman"/>
          <w:szCs w:val="24"/>
        </w:rPr>
      </w:pPr>
      <w:r w:rsidRPr="0004582F">
        <w:rPr>
          <w:rFonts w:cs="Times New Roman"/>
          <w:szCs w:val="24"/>
        </w:rPr>
        <w:lastRenderedPageBreak/>
        <w:tab/>
        <w:t xml:space="preserve">From this step, additional corrections were manually made to the spectrum to adjust for the parameters of the experiment.  </w:t>
      </w:r>
      <w:r w:rsidR="00AD465B">
        <w:rPr>
          <w:rFonts w:cs="Times New Roman"/>
          <w:szCs w:val="24"/>
        </w:rPr>
        <w:t>P</w:t>
      </w:r>
      <w:r w:rsidRPr="0004582F">
        <w:rPr>
          <w:rFonts w:cs="Times New Roman"/>
          <w:szCs w:val="24"/>
        </w:rPr>
        <w:t>orter’s HETC-HEDS and HZETRN comparisons consider only detector events that meet triple coincidence criteria.  The use of triple coincidence means that only particles that are energetic enough to deposit energy in all three detector pairs are recorded.  The incident particles</w:t>
      </w:r>
      <w:r w:rsidR="0008138A">
        <w:rPr>
          <w:rFonts w:cs="Times New Roman"/>
          <w:szCs w:val="24"/>
        </w:rPr>
        <w:t xml:space="preserve"> or a secondary particle </w:t>
      </w:r>
      <w:r w:rsidRPr="0004582F">
        <w:rPr>
          <w:rFonts w:cs="Times New Roman"/>
          <w:szCs w:val="24"/>
        </w:rPr>
        <w:t>must penetrate</w:t>
      </w:r>
      <w:r w:rsidR="00A913FA">
        <w:rPr>
          <w:rFonts w:cs="Times New Roman"/>
          <w:szCs w:val="24"/>
        </w:rPr>
        <w:t xml:space="preserve"> approximately 10 </w:t>
      </w:r>
      <w:r w:rsidRPr="0004582F">
        <w:rPr>
          <w:rFonts w:cs="Times New Roman"/>
          <w:szCs w:val="24"/>
        </w:rPr>
        <w:t>g cm</w:t>
      </w:r>
      <w:r w:rsidRPr="0004582F">
        <w:rPr>
          <w:rFonts w:cs="Times New Roman"/>
          <w:szCs w:val="24"/>
          <w:vertAlign w:val="superscript"/>
        </w:rPr>
        <w:t>-2</w:t>
      </w:r>
      <w:r w:rsidR="006511EB" w:rsidRPr="0004582F">
        <w:rPr>
          <w:rFonts w:cs="Times New Roman"/>
          <w:szCs w:val="24"/>
        </w:rPr>
        <w:t xml:space="preserve"> of CRaTER to trigger events in all three detector pairs.  This coincidence requirement means that the lowest energy pa</w:t>
      </w:r>
      <w:r w:rsidR="00AF32B6" w:rsidRPr="0004582F">
        <w:rPr>
          <w:rFonts w:cs="Times New Roman"/>
          <w:szCs w:val="24"/>
        </w:rPr>
        <w:t>rticles are not recorded because they will not deposit energy in all three detectors.  Inclusion of these particles would cause systematic error in the zenith portions of the detector, where the lower energy particles would contribute to the total energy deposition, but these results would not be recorded by the CRaTER data or other simulations.  To correct for thi</w:t>
      </w:r>
      <w:r w:rsidR="00AA7A4E">
        <w:rPr>
          <w:rFonts w:cs="Times New Roman"/>
          <w:szCs w:val="24"/>
        </w:rPr>
        <w:t xml:space="preserve">s phenomenon, the BO’10 </w:t>
      </w:r>
      <w:r w:rsidR="00AA7A4E" w:rsidRPr="0008138A">
        <w:rPr>
          <w:rFonts w:cs="Times New Roman"/>
          <w:szCs w:val="24"/>
        </w:rPr>
        <w:t>spectra</w:t>
      </w:r>
      <w:r w:rsidR="00AF32B6" w:rsidRPr="0004582F">
        <w:rPr>
          <w:rFonts w:cs="Times New Roman"/>
          <w:szCs w:val="24"/>
        </w:rPr>
        <w:t xml:space="preserve"> below the threshold energies for each particle were set to zero, as they were in t</w:t>
      </w:r>
      <w:r w:rsidR="0028462A">
        <w:rPr>
          <w:rFonts w:cs="Times New Roman"/>
          <w:szCs w:val="24"/>
        </w:rPr>
        <w:t>he HETC-HEDS calculation (Ref. 2</w:t>
      </w:r>
      <w:r w:rsidR="00EA1F2D">
        <w:rPr>
          <w:rFonts w:cs="Times New Roman"/>
          <w:szCs w:val="24"/>
        </w:rPr>
        <w:t>1</w:t>
      </w:r>
      <w:r w:rsidR="00A82A53">
        <w:rPr>
          <w:rFonts w:cs="Times New Roman"/>
          <w:szCs w:val="24"/>
        </w:rPr>
        <w:t>).</w:t>
      </w:r>
      <w:r w:rsidR="004E5472">
        <w:rPr>
          <w:rFonts w:cs="Times New Roman"/>
          <w:szCs w:val="24"/>
        </w:rPr>
        <w:t xml:space="preserve">  The threshold energies for each particle are listed in </w:t>
      </w:r>
      <w:r w:rsidR="00AA7A4E">
        <w:rPr>
          <w:rFonts w:cs="Times New Roman"/>
          <w:szCs w:val="24"/>
        </w:rPr>
        <w:t>T</w:t>
      </w:r>
      <w:r w:rsidR="004E5472">
        <w:rPr>
          <w:rFonts w:cs="Times New Roman"/>
          <w:szCs w:val="24"/>
        </w:rPr>
        <w:t xml:space="preserve">able </w:t>
      </w:r>
      <w:r w:rsidR="00AE0AA8">
        <w:rPr>
          <w:rFonts w:cs="Times New Roman"/>
          <w:szCs w:val="24"/>
        </w:rPr>
        <w:t>6</w:t>
      </w:r>
      <w:r w:rsidR="004E5472">
        <w:rPr>
          <w:rFonts w:cs="Times New Roman"/>
          <w:szCs w:val="24"/>
        </w:rPr>
        <w:t xml:space="preserve">.  These values are the same as those used by Porter </w:t>
      </w:r>
      <w:r w:rsidR="004E5472">
        <w:rPr>
          <w:rFonts w:cs="Times New Roman"/>
          <w:i/>
          <w:szCs w:val="24"/>
        </w:rPr>
        <w:t>et al.</w:t>
      </w:r>
      <w:r w:rsidR="0028462A">
        <w:rPr>
          <w:rFonts w:cs="Times New Roman"/>
          <w:szCs w:val="24"/>
        </w:rPr>
        <w:t xml:space="preserve"> (Ref. 2</w:t>
      </w:r>
      <w:r w:rsidR="004E5472">
        <w:rPr>
          <w:rFonts w:cs="Times New Roman"/>
          <w:szCs w:val="24"/>
        </w:rPr>
        <w:t>1).</w:t>
      </w:r>
      <w:r w:rsidR="0008138A">
        <w:rPr>
          <w:rFonts w:cs="Times New Roman"/>
          <w:szCs w:val="24"/>
        </w:rPr>
        <w:t xml:space="preserve">  These values are consistent with the values observed for the FLUKA calculations and because Porter calculated values every 5 MeV/n in this energy range rather than every 20 MeV/n, as the lookup tool does.</w:t>
      </w:r>
      <w:r w:rsidR="004E5472">
        <w:rPr>
          <w:rFonts w:cs="Times New Roman"/>
          <w:szCs w:val="24"/>
        </w:rPr>
        <w:t xml:space="preserve">  In cases where the threshold energy fell between calculated points</w:t>
      </w:r>
      <w:r w:rsidR="0008138A">
        <w:rPr>
          <w:rFonts w:cs="Times New Roman"/>
          <w:szCs w:val="24"/>
        </w:rPr>
        <w:t xml:space="preserve"> for the FLUKA lookup tool</w:t>
      </w:r>
      <w:r w:rsidR="004E5472">
        <w:rPr>
          <w:rFonts w:cs="Times New Roman"/>
          <w:szCs w:val="24"/>
        </w:rPr>
        <w:t>, the fluence of the calculation containing the threshold energy was prorated</w:t>
      </w:r>
      <w:r w:rsidR="00895F46">
        <w:rPr>
          <w:rFonts w:cs="Times New Roman"/>
          <w:szCs w:val="24"/>
        </w:rPr>
        <w:t xml:space="preserve"> linearly</w:t>
      </w:r>
      <w:r w:rsidR="004E5472">
        <w:rPr>
          <w:rFonts w:cs="Times New Roman"/>
          <w:szCs w:val="24"/>
        </w:rPr>
        <w:t>.</w:t>
      </w:r>
      <w:r w:rsidR="0008138A">
        <w:rPr>
          <w:rFonts w:cs="Times New Roman"/>
          <w:szCs w:val="24"/>
        </w:rPr>
        <w:t xml:space="preserve">  </w:t>
      </w:r>
      <w:r w:rsidR="00845862">
        <w:rPr>
          <w:rFonts w:cs="Times New Roman"/>
          <w:szCs w:val="24"/>
        </w:rPr>
        <w:t>For example, Porter’s threshold for lithium ion is 45 MeV/n.  For the FLUKA calculation, the 40 MeV/n point is excluded, and the 60 MeV/n point is included, but its fluence is reduced by one quarter to account for the fact that particles between 40 and 45 MeV/n would not meet the triple</w:t>
      </w:r>
    </w:p>
    <w:p w:rsidR="00BB25CE" w:rsidRDefault="00BB25CE" w:rsidP="00BB25CE">
      <w:pPr>
        <w:pStyle w:val="Caption"/>
        <w:keepNext/>
      </w:pPr>
      <w:bookmarkStart w:id="51" w:name="_Toc381734530"/>
      <w:proofErr w:type="gramStart"/>
      <w:r>
        <w:lastRenderedPageBreak/>
        <w:t xml:space="preserve">Table </w:t>
      </w:r>
      <w:r w:rsidR="00A429C3">
        <w:fldChar w:fldCharType="begin"/>
      </w:r>
      <w:r w:rsidR="006B00AB">
        <w:instrText xml:space="preserve"> SEQ Table \* ARABIC </w:instrText>
      </w:r>
      <w:r w:rsidR="00A429C3">
        <w:fldChar w:fldCharType="separate"/>
      </w:r>
      <w:r w:rsidR="00453A2D">
        <w:rPr>
          <w:noProof/>
        </w:rPr>
        <w:t>6</w:t>
      </w:r>
      <w:r w:rsidR="00A429C3">
        <w:rPr>
          <w:noProof/>
        </w:rPr>
        <w:fldChar w:fldCharType="end"/>
      </w:r>
      <w:r>
        <w:t xml:space="preserve">: </w:t>
      </w:r>
      <w:r w:rsidR="00AA7A4E">
        <w:t>Thres</w:t>
      </w:r>
      <w:r w:rsidR="005342E1">
        <w:t>hold energie</w:t>
      </w:r>
      <w:r w:rsidR="0028462A">
        <w:t>s for each particle (Ref. 21</w:t>
      </w:r>
      <w:r w:rsidR="005342E1">
        <w:t>).</w:t>
      </w:r>
      <w:proofErr w:type="gramEnd"/>
      <w:r w:rsidR="005342E1">
        <w:t xml:space="preserve"> </w:t>
      </w:r>
      <w:r w:rsidR="00AA7A4E">
        <w:t xml:space="preserve"> Below these energies, the BO’10 spectrum was set to zero.</w:t>
      </w:r>
      <w:bookmarkEnd w:id="51"/>
    </w:p>
    <w:tbl>
      <w:tblPr>
        <w:tblW w:w="2780" w:type="dxa"/>
        <w:tblInd w:w="93" w:type="dxa"/>
        <w:tblLook w:val="04A0" w:firstRow="1" w:lastRow="0" w:firstColumn="1" w:lastColumn="0" w:noHBand="0" w:noVBand="1"/>
      </w:tblPr>
      <w:tblGrid>
        <w:gridCol w:w="700"/>
        <w:gridCol w:w="2080"/>
      </w:tblGrid>
      <w:tr w:rsidR="004E5472" w:rsidRPr="004E5472" w:rsidTr="004E5472">
        <w:trPr>
          <w:trHeight w:val="315"/>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b/>
                <w:bCs/>
                <w:color w:val="000000"/>
                <w:szCs w:val="24"/>
              </w:rPr>
            </w:pPr>
            <w:r w:rsidRPr="004E5472">
              <w:rPr>
                <w:rFonts w:eastAsia="Times New Roman" w:cs="Times New Roman"/>
                <w:b/>
                <w:bCs/>
                <w:color w:val="000000"/>
                <w:szCs w:val="24"/>
              </w:rPr>
              <w:t>Z</w:t>
            </w:r>
          </w:p>
        </w:tc>
        <w:tc>
          <w:tcPr>
            <w:tcW w:w="2080" w:type="dxa"/>
            <w:tcBorders>
              <w:top w:val="single" w:sz="4" w:space="0" w:color="auto"/>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b/>
                <w:bCs/>
                <w:color w:val="000000"/>
                <w:szCs w:val="24"/>
              </w:rPr>
            </w:pPr>
            <w:r w:rsidRPr="004E5472">
              <w:rPr>
                <w:rFonts w:eastAsia="Times New Roman" w:cs="Times New Roman"/>
                <w:b/>
                <w:bCs/>
                <w:color w:val="000000"/>
                <w:szCs w:val="24"/>
              </w:rPr>
              <w:t>Threshold E (MeV/n)</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100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65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45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4</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5</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6</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7</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8</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40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9</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10</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11</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40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12</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60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13</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14</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15</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16</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65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17</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18</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19</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20</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35</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21</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22</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23</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24</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25</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30</w:t>
            </w:r>
          </w:p>
        </w:tc>
      </w:tr>
      <w:tr w:rsidR="004E5472" w:rsidRPr="004E5472" w:rsidTr="004E5472">
        <w:trPr>
          <w:trHeight w:val="315"/>
        </w:trPr>
        <w:tc>
          <w:tcPr>
            <w:tcW w:w="700" w:type="dxa"/>
            <w:tcBorders>
              <w:top w:val="nil"/>
              <w:left w:val="single" w:sz="4" w:space="0" w:color="auto"/>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26</w:t>
            </w:r>
          </w:p>
        </w:tc>
        <w:tc>
          <w:tcPr>
            <w:tcW w:w="2080" w:type="dxa"/>
            <w:tcBorders>
              <w:top w:val="nil"/>
              <w:left w:val="nil"/>
              <w:bottom w:val="single" w:sz="4" w:space="0" w:color="auto"/>
              <w:right w:val="single" w:sz="4" w:space="0" w:color="auto"/>
            </w:tcBorders>
            <w:shd w:val="clear" w:color="auto" w:fill="auto"/>
            <w:noWrap/>
            <w:vAlign w:val="bottom"/>
            <w:hideMark/>
          </w:tcPr>
          <w:p w:rsidR="004E5472" w:rsidRPr="004E5472" w:rsidRDefault="004E5472" w:rsidP="008E64B1">
            <w:pPr>
              <w:spacing w:after="0" w:line="240" w:lineRule="auto"/>
              <w:jc w:val="center"/>
              <w:rPr>
                <w:rFonts w:eastAsia="Times New Roman" w:cs="Times New Roman"/>
                <w:color w:val="000000"/>
                <w:szCs w:val="24"/>
              </w:rPr>
            </w:pPr>
            <w:r w:rsidRPr="004E5472">
              <w:rPr>
                <w:rFonts w:eastAsia="Times New Roman" w:cs="Times New Roman"/>
                <w:color w:val="000000"/>
                <w:szCs w:val="24"/>
              </w:rPr>
              <w:t>50</w:t>
            </w:r>
          </w:p>
        </w:tc>
      </w:tr>
    </w:tbl>
    <w:p w:rsidR="004E5472" w:rsidRDefault="004E5472" w:rsidP="008E64B1">
      <w:pPr>
        <w:spacing w:after="0" w:line="480" w:lineRule="auto"/>
        <w:rPr>
          <w:rFonts w:cs="Times New Roman"/>
          <w:szCs w:val="24"/>
        </w:rPr>
      </w:pPr>
    </w:p>
    <w:p w:rsidR="00684E85" w:rsidRDefault="00965A10" w:rsidP="00845862">
      <w:pPr>
        <w:pStyle w:val="NoSpacing"/>
      </w:pPr>
      <w:r>
        <w:rPr>
          <w:noProof/>
        </w:rPr>
        <w:lastRenderedPageBreak/>
        <mc:AlternateContent>
          <mc:Choice Requires="wps">
            <w:drawing>
              <wp:anchor distT="0" distB="0" distL="114300" distR="114300" simplePos="0" relativeHeight="251679744" behindDoc="0" locked="0" layoutInCell="1" allowOverlap="1" wp14:anchorId="502EEE8F" wp14:editId="3382CF8C">
                <wp:simplePos x="0" y="0"/>
                <wp:positionH relativeFrom="column">
                  <wp:posOffset>3695065</wp:posOffset>
                </wp:positionH>
                <wp:positionV relativeFrom="paragraph">
                  <wp:posOffset>1744345</wp:posOffset>
                </wp:positionV>
                <wp:extent cx="702945" cy="251460"/>
                <wp:effectExtent l="0" t="0" r="20955" b="15240"/>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2945" cy="251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3A2D" w:rsidRDefault="00453A2D" w:rsidP="00684E85">
                            <w:r>
                              <w:t>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35" o:spid="_x0000_s1051" type="#_x0000_t202" style="position:absolute;margin-left:290.95pt;margin-top:137.35pt;width:55.35pt;height:19.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" fillcolor="white [3201]" strokeweight=".5pt">
                <v:path arrowok="t"/>
                <v:textbox>
                  <w:txbxContent>
                    <w:p w:rsidR="00453A2D" w:rsidRDefault="00453A2D" w:rsidP="00684E85">
                      <w:r>
                        <w:t>Included</w:t>
                      </w: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3C610168" wp14:editId="707FBA8F">
                <wp:simplePos x="0" y="0"/>
                <wp:positionH relativeFrom="column">
                  <wp:posOffset>2848610</wp:posOffset>
                </wp:positionH>
                <wp:positionV relativeFrom="paragraph">
                  <wp:posOffset>2459990</wp:posOffset>
                </wp:positionV>
                <wp:extent cx="796925" cy="485775"/>
                <wp:effectExtent l="0" t="0" r="22225" b="28575"/>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6925" cy="4857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3A2D" w:rsidRDefault="00453A2D" w:rsidP="00B70A6A">
                            <w:r>
                              <w:t>Prorate (0.75)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0" o:spid="_x0000_s1052" type="#_x0000_t202" style="position:absolute;margin-left:224.3pt;margin-top:193.7pt;width:62.75pt;height:38.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" fillcolor="white [3201]" strokeweight=".5pt">
                <v:path arrowok="t"/>
                <v:textbox>
                  <w:txbxContent>
                    <w:p w:rsidR="00453A2D" w:rsidRDefault="00453A2D" w:rsidP="00B70A6A">
                      <w:r>
                        <w:t>Prorate (0.75)</w:t>
                      </w:r>
                    </w:p>
                  </w:txbxContent>
                </v:textbox>
              </v:shape>
            </w:pict>
          </mc:Fallback>
        </mc:AlternateContent>
      </w:r>
      <w:r>
        <w:rPr>
          <w:noProof/>
        </w:rPr>
        <mc:AlternateContent>
          <mc:Choice Requires="wps">
            <w:drawing>
              <wp:anchor distT="4294967293" distB="4294967293" distL="114300" distR="114300" simplePos="0" relativeHeight="251684864" behindDoc="0" locked="0" layoutInCell="1" allowOverlap="1" wp14:anchorId="6F250099" wp14:editId="7994E923">
                <wp:simplePos x="0" y="0"/>
                <wp:positionH relativeFrom="column">
                  <wp:posOffset>4027170</wp:posOffset>
                </wp:positionH>
                <wp:positionV relativeFrom="paragraph">
                  <wp:posOffset>2342514</wp:posOffset>
                </wp:positionV>
                <wp:extent cx="614680" cy="0"/>
                <wp:effectExtent l="0" t="133350" r="0" b="133350"/>
                <wp:wrapNone/>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4680" cy="0"/>
                        </a:xfrm>
                        <a:prstGeom prst="straightConnector1">
                          <a:avLst/>
                        </a:prstGeom>
                        <a:ln w="31750">
                          <a:solidFill>
                            <a:schemeClr val="tx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 o:spid="_x0000_s1026" type="#_x0000_t32" style="position:absolute;margin-left:317.1pt;margin-top:184.45pt;width:48.4pt;height:0;z-index:25168486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" strokecolor="#1f497d [3215]" strokeweight="2.5pt">
                <v:stroke endarrow="open"/>
                <o:lock v:ext="edit" shapetype="f"/>
              </v:shape>
            </w:pict>
          </mc:Fallback>
        </mc:AlternateContent>
      </w:r>
      <w:r>
        <w:rPr>
          <w:noProof/>
        </w:rPr>
        <mc:AlternateContent>
          <mc:Choice Requires="wps">
            <w:drawing>
              <wp:anchor distT="0" distB="0" distL="114300" distR="114300" simplePos="0" relativeHeight="251689984" behindDoc="0" locked="0" layoutInCell="1" allowOverlap="1" wp14:anchorId="60C0D1C8" wp14:editId="603CDF6A">
                <wp:simplePos x="0" y="0"/>
                <wp:positionH relativeFrom="column">
                  <wp:posOffset>4026535</wp:posOffset>
                </wp:positionH>
                <wp:positionV relativeFrom="paragraph">
                  <wp:posOffset>1978660</wp:posOffset>
                </wp:positionV>
                <wp:extent cx="22860" cy="1611630"/>
                <wp:effectExtent l="19050" t="19050" r="34290" b="762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2860" cy="1611630"/>
                        </a:xfrm>
                        <a:prstGeom prst="line">
                          <a:avLst/>
                        </a:prstGeom>
                        <a:ln w="31750">
                          <a:solidFill>
                            <a:schemeClr val="tx2"/>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flip:x 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05pt,155.8pt" to="318.85pt,28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" strokecolor="#1f497d [3215]" strokeweight="2.5pt">
                <v:stroke dashstyle="dash"/>
                <o:lock v:ext="edit" shapetype="f"/>
              </v:line>
            </w:pict>
          </mc:Fallback>
        </mc:AlternateContent>
      </w:r>
      <w:r>
        <w:rPr>
          <w:noProof/>
        </w:rPr>
        <mc:AlternateContent>
          <mc:Choice Requires="wps">
            <w:drawing>
              <wp:anchor distT="0" distB="0" distL="114297" distR="114297" simplePos="0" relativeHeight="251687936" behindDoc="0" locked="0" layoutInCell="1" allowOverlap="1" wp14:anchorId="1A53C5B8" wp14:editId="1AD4E004">
                <wp:simplePos x="0" y="0"/>
                <wp:positionH relativeFrom="column">
                  <wp:posOffset>3200399</wp:posOffset>
                </wp:positionH>
                <wp:positionV relativeFrom="paragraph">
                  <wp:posOffset>2946400</wp:posOffset>
                </wp:positionV>
                <wp:extent cx="0" cy="498475"/>
                <wp:effectExtent l="133350" t="0" r="76200" b="53975"/>
                <wp:wrapNone/>
                <wp:docPr id="41" name="Straight Arrow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498475"/>
                        </a:xfrm>
                        <a:prstGeom prst="straightConnector1">
                          <a:avLst/>
                        </a:prstGeom>
                        <a:ln w="31750">
                          <a:solidFill>
                            <a:schemeClr val="tx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52pt;margin-top:232pt;width:0;height:39.25pt;z-index:25168793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" strokecolor="#1f497d [3215]" strokeweight="2.5pt">
                <v:stroke endarrow="open"/>
                <o:lock v:ext="edit" shapetype="f"/>
              </v:shape>
            </w:pict>
          </mc:Fallback>
        </mc:AlternateContent>
      </w:r>
      <w:r>
        <w:rPr>
          <w:noProof/>
        </w:rPr>
        <mc:AlternateContent>
          <mc:Choice Requires="wps">
            <w:drawing>
              <wp:anchor distT="0" distB="0" distL="114300" distR="114300" simplePos="0" relativeHeight="251681792" behindDoc="0" locked="0" layoutInCell="1" allowOverlap="1" wp14:anchorId="73A2A775" wp14:editId="41FF2193">
                <wp:simplePos x="0" y="0"/>
                <wp:positionH relativeFrom="column">
                  <wp:posOffset>1792605</wp:posOffset>
                </wp:positionH>
                <wp:positionV relativeFrom="paragraph">
                  <wp:posOffset>1557020</wp:posOffset>
                </wp:positionV>
                <wp:extent cx="1430020" cy="498475"/>
                <wp:effectExtent l="0" t="0" r="17780" b="15875"/>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0020" cy="4984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3A2D" w:rsidRDefault="00453A2D" w:rsidP="00684E85">
                            <w:pPr>
                              <w:jc w:val="center"/>
                            </w:pPr>
                            <w:r>
                              <w:t>Minimum Energy for Triple Coincidence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6" o:spid="_x0000_s1053" type="#_x0000_t202" style="position:absolute;margin-left:141.15pt;margin-top:122.6pt;width:112.6pt;height:39.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" fillcolor="white [3201]" strokeweight=".5pt">
                <v:path arrowok="t"/>
                <v:textbox>
                  <w:txbxContent>
                    <w:p w:rsidR="00453A2D" w:rsidRDefault="00453A2D" w:rsidP="00684E85">
                      <w:pPr>
                        <w:jc w:val="center"/>
                      </w:pPr>
                      <w:r>
                        <w:t>Minimum Energy for Triple Coincidence</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73B7D7CB" wp14:editId="6EDE8D51">
                <wp:simplePos x="0" y="0"/>
                <wp:positionH relativeFrom="column">
                  <wp:posOffset>2496820</wp:posOffset>
                </wp:positionH>
                <wp:positionV relativeFrom="paragraph">
                  <wp:posOffset>2002790</wp:posOffset>
                </wp:positionV>
                <wp:extent cx="23495" cy="1611630"/>
                <wp:effectExtent l="19050" t="19050" r="33655" b="7620"/>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23495" cy="1611630"/>
                        </a:xfrm>
                        <a:prstGeom prst="line">
                          <a:avLst/>
                        </a:prstGeom>
                        <a:ln w="31750">
                          <a:solidFill>
                            <a:schemeClr val="tx2"/>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flip:x 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6pt,157.7pt" to="198.45pt,28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" strokecolor="#1f497d [3215]" strokeweight="2.5pt">
                <v:stroke dashstyle="dash"/>
                <o:lock v:ext="edit" shapetype="f"/>
              </v:line>
            </w:pict>
          </mc:Fallback>
        </mc:AlternateContent>
      </w:r>
      <w:r>
        <w:rPr>
          <w:noProof/>
        </w:rPr>
        <mc:AlternateContent>
          <mc:Choice Requires="wps">
            <w:drawing>
              <wp:anchor distT="0" distB="0" distL="114300" distR="114300" simplePos="0" relativeHeight="251676672" behindDoc="0" locked="0" layoutInCell="1" allowOverlap="1" wp14:anchorId="6AE03EF4" wp14:editId="37DC1173">
                <wp:simplePos x="0" y="0"/>
                <wp:positionH relativeFrom="column">
                  <wp:posOffset>1088390</wp:posOffset>
                </wp:positionH>
                <wp:positionV relativeFrom="paragraph">
                  <wp:posOffset>2459990</wp:posOffset>
                </wp:positionV>
                <wp:extent cx="703580" cy="252095"/>
                <wp:effectExtent l="0" t="0" r="20320" b="14605"/>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580" cy="25209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3A2D" w:rsidRDefault="00453A2D">
                            <w:r>
                              <w:t>Excluded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id="Text Box 32" o:spid="_x0000_s1054" type="#_x0000_t202" style="position:absolute;margin-left:85.7pt;margin-top:193.7pt;width:55.4pt;height:19.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" fillcolor="white [3201]" strokeweight=".5pt">
                <v:path arrowok="t"/>
                <v:textbox>
                  <w:txbxContent>
                    <w:p w:rsidR="00453A2D" w:rsidRDefault="00453A2D">
                      <w:r>
                        <w:t>Excluded</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10963788" wp14:editId="6DDD0C35">
                <wp:simplePos x="0" y="0"/>
                <wp:positionH relativeFrom="column">
                  <wp:posOffset>1235710</wp:posOffset>
                </wp:positionH>
                <wp:positionV relativeFrom="paragraph">
                  <wp:posOffset>2138680</wp:posOffset>
                </wp:positionV>
                <wp:extent cx="433705" cy="1714500"/>
                <wp:effectExtent l="7303" t="0" r="11747" b="11748"/>
                <wp:wrapNone/>
                <wp:docPr id="31" name="Left Brac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a:off x="0" y="0"/>
                          <a:ext cx="433705" cy="1714500"/>
                        </a:xfrm>
                        <a:prstGeom prst="leftBrace">
                          <a:avLst/>
                        </a:prstGeom>
                        <a:ln w="25400">
                          <a:solidFill>
                            <a:schemeClr val="tx2"/>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1" o:spid="_x0000_s1026" type="#_x0000_t87" style="position:absolute;margin-left:97.3pt;margin-top:168.4pt;width:34.15pt;height:135pt;rotation:9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" adj="455" strokecolor="#1f497d [3215]" strokeweight="2pt"/>
            </w:pict>
          </mc:Fallback>
        </mc:AlternateContent>
      </w:r>
      <w:r w:rsidR="00122C7F">
        <w:rPr>
          <w:noProof/>
        </w:rPr>
        <w:drawing>
          <wp:anchor distT="0" distB="0" distL="114300" distR="114300" simplePos="0" relativeHeight="251722752" behindDoc="0" locked="0" layoutInCell="1" allowOverlap="1" wp14:anchorId="542A491C" wp14:editId="75439AC0">
            <wp:simplePos x="0" y="0"/>
            <wp:positionH relativeFrom="column">
              <wp:posOffset>0</wp:posOffset>
            </wp:positionH>
            <wp:positionV relativeFrom="paragraph">
              <wp:posOffset>5715</wp:posOffset>
            </wp:positionV>
            <wp:extent cx="5943600" cy="4025265"/>
            <wp:effectExtent l="0" t="0" r="0" b="0"/>
            <wp:wrapTopAndBottom/>
            <wp:docPr id="27" name="Picture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4025265"/>
                    </a:xfrm>
                    <a:prstGeom prst="rect">
                      <a:avLst/>
                    </a:prstGeom>
                  </pic:spPr>
                </pic:pic>
              </a:graphicData>
            </a:graphic>
            <wp14:sizeRelH relativeFrom="page">
              <wp14:pctWidth>0</wp14:pctWidth>
            </wp14:sizeRelH>
            <wp14:sizeRelV relativeFrom="page">
              <wp14:pctHeight>0</wp14:pctHeight>
            </wp14:sizeRelV>
          </wp:anchor>
        </w:drawing>
      </w:r>
    </w:p>
    <w:p w:rsidR="00122C7F" w:rsidRPr="0004582F" w:rsidRDefault="00684E85" w:rsidP="00ED4EEE">
      <w:pPr>
        <w:pStyle w:val="Caption"/>
        <w:spacing w:after="480"/>
        <w:rPr>
          <w:rFonts w:cs="Times New Roman"/>
          <w:szCs w:val="24"/>
        </w:rPr>
      </w:pPr>
      <w:bookmarkStart w:id="52" w:name="_Ref380860183"/>
      <w:bookmarkStart w:id="53" w:name="_Toc381734544"/>
      <w:r>
        <w:t xml:space="preserve">Figure </w:t>
      </w:r>
      <w:r w:rsidR="00A429C3">
        <w:fldChar w:fldCharType="begin"/>
      </w:r>
      <w:r w:rsidR="006B00AB">
        <w:instrText xml:space="preserve"> SEQ Figure \* ARABIC </w:instrText>
      </w:r>
      <w:r w:rsidR="00A429C3">
        <w:fldChar w:fldCharType="separate"/>
      </w:r>
      <w:r w:rsidR="00453A2D">
        <w:rPr>
          <w:noProof/>
        </w:rPr>
        <w:t>9</w:t>
      </w:r>
      <w:r w:rsidR="00A429C3">
        <w:rPr>
          <w:noProof/>
        </w:rPr>
        <w:fldChar w:fldCharType="end"/>
      </w:r>
      <w:bookmarkEnd w:id="52"/>
      <w:r>
        <w:t xml:space="preserve">: Dose v. Incident Energy for </w:t>
      </w:r>
      <w:r w:rsidRPr="00684E85">
        <w:rPr>
          <w:vertAlign w:val="superscript"/>
        </w:rPr>
        <w:t>7</w:t>
      </w:r>
      <w:r>
        <w:t>Li ions.</w:t>
      </w:r>
      <w:bookmarkEnd w:id="53"/>
    </w:p>
    <w:p w:rsidR="00AE0AA8" w:rsidRDefault="00AE0AA8" w:rsidP="00AE0AA8">
      <w:pPr>
        <w:spacing w:after="0" w:line="480" w:lineRule="auto"/>
        <w:rPr>
          <w:rFonts w:cs="Times New Roman"/>
          <w:szCs w:val="24"/>
        </w:rPr>
      </w:pPr>
      <w:proofErr w:type="gramStart"/>
      <w:r>
        <w:rPr>
          <w:rFonts w:cs="Times New Roman"/>
          <w:szCs w:val="24"/>
        </w:rPr>
        <w:t>coincidence</w:t>
      </w:r>
      <w:proofErr w:type="gramEnd"/>
      <w:r>
        <w:rPr>
          <w:rFonts w:cs="Times New Roman"/>
          <w:szCs w:val="24"/>
        </w:rPr>
        <w:t xml:space="preserve"> criteria.   </w:t>
      </w:r>
      <w:proofErr w:type="gramStart"/>
      <w:r>
        <w:rPr>
          <w:rFonts w:cs="Times New Roman"/>
          <w:szCs w:val="24"/>
        </w:rPr>
        <w:t>As explained earlier, the BO’10 fluence value for the 60 MeV/n datum accounts for the fluence between 40 and 60 MeV/n.</w:t>
      </w:r>
      <w:proofErr w:type="gramEnd"/>
      <w:r>
        <w:rPr>
          <w:rFonts w:cs="Times New Roman"/>
          <w:szCs w:val="24"/>
        </w:rPr>
        <w:t xml:space="preserve">  </w:t>
      </w:r>
      <w:r w:rsidR="00E563B6">
        <w:fldChar w:fldCharType="begin"/>
      </w:r>
      <w:r w:rsidR="00E563B6">
        <w:instrText xml:space="preserve"> REF _Ref380860183 \h  \* MERGEFORMAT </w:instrText>
      </w:r>
      <w:r w:rsidR="00E563B6">
        <w:fldChar w:fldCharType="separate"/>
      </w:r>
      <w:r w:rsidR="00453A2D" w:rsidRPr="00453A2D">
        <w:rPr>
          <w:rFonts w:cs="Times New Roman"/>
          <w:szCs w:val="24"/>
        </w:rPr>
        <w:t>Figure 9</w:t>
      </w:r>
      <w:r w:rsidR="00E563B6">
        <w:fldChar w:fldCharType="end"/>
      </w:r>
      <w:r>
        <w:rPr>
          <w:rFonts w:cs="Times New Roman"/>
          <w:szCs w:val="24"/>
        </w:rPr>
        <w:t xml:space="preserve"> shows the dose deposited by incident </w:t>
      </w:r>
      <w:r>
        <w:rPr>
          <w:rFonts w:cs="Times New Roman"/>
          <w:szCs w:val="24"/>
          <w:vertAlign w:val="superscript"/>
        </w:rPr>
        <w:t>7</w:t>
      </w:r>
      <w:r>
        <w:rPr>
          <w:rFonts w:cs="Times New Roman"/>
          <w:szCs w:val="24"/>
        </w:rPr>
        <w:t>Li ions and illustrates the implementation of the minimum energy for triple coincidence of 45 MeV/n.</w:t>
      </w:r>
    </w:p>
    <w:p w:rsidR="00B70A6A" w:rsidRDefault="007C0145" w:rsidP="00B70A6A">
      <w:pPr>
        <w:spacing w:after="0" w:line="480" w:lineRule="auto"/>
        <w:ind w:firstLine="720"/>
        <w:rPr>
          <w:rFonts w:cs="Times New Roman"/>
          <w:szCs w:val="24"/>
        </w:rPr>
      </w:pPr>
      <w:r w:rsidRPr="0004582F">
        <w:rPr>
          <w:rFonts w:cs="Times New Roman"/>
          <w:szCs w:val="24"/>
        </w:rPr>
        <w:t>It is important to understand when comparing dose and dos</w:t>
      </w:r>
      <w:r w:rsidR="00911E71">
        <w:rPr>
          <w:rFonts w:cs="Times New Roman"/>
          <w:szCs w:val="24"/>
        </w:rPr>
        <w:t xml:space="preserve">e </w:t>
      </w:r>
      <w:r w:rsidRPr="0004582F">
        <w:rPr>
          <w:rFonts w:cs="Times New Roman"/>
          <w:szCs w:val="24"/>
        </w:rPr>
        <w:t>equivalent data calculated in this fashion</w:t>
      </w:r>
      <w:r w:rsidR="00472EF7" w:rsidRPr="0004582F">
        <w:rPr>
          <w:rFonts w:cs="Times New Roman"/>
          <w:szCs w:val="24"/>
        </w:rPr>
        <w:t xml:space="preserve"> </w:t>
      </w:r>
      <w:r w:rsidR="004E5472">
        <w:rPr>
          <w:rFonts w:cs="Times New Roman"/>
          <w:szCs w:val="24"/>
        </w:rPr>
        <w:t xml:space="preserve">that the calculations </w:t>
      </w:r>
      <w:r w:rsidR="00472EF7" w:rsidRPr="0004582F">
        <w:rPr>
          <w:rFonts w:cs="Times New Roman"/>
          <w:szCs w:val="24"/>
        </w:rPr>
        <w:t xml:space="preserve">cannot be substituted for </w:t>
      </w:r>
      <w:r w:rsidRPr="0004582F">
        <w:rPr>
          <w:rFonts w:cs="Times New Roman"/>
          <w:szCs w:val="24"/>
        </w:rPr>
        <w:t>phy</w:t>
      </w:r>
      <w:r w:rsidR="00911E71">
        <w:rPr>
          <w:rFonts w:cs="Times New Roman"/>
          <w:szCs w:val="24"/>
        </w:rPr>
        <w:t xml:space="preserve">sical dose and dose </w:t>
      </w:r>
      <w:r w:rsidR="00472EF7" w:rsidRPr="0004582F">
        <w:rPr>
          <w:rFonts w:cs="Times New Roman"/>
          <w:szCs w:val="24"/>
        </w:rPr>
        <w:t xml:space="preserve">equivalent calculations.  Heavy ions typically deposit the majority of their energy at the end of their trajectories.  If the low energy ions that do not penetrate </w:t>
      </w:r>
      <w:r w:rsidR="00B70A6A">
        <w:rPr>
          <w:rFonts w:cs="Times New Roman"/>
          <w:szCs w:val="24"/>
        </w:rPr>
        <w:t xml:space="preserve">all three sets of detectors </w:t>
      </w:r>
      <w:r w:rsidR="00472EF7" w:rsidRPr="0004582F">
        <w:rPr>
          <w:rFonts w:cs="Times New Roman"/>
          <w:szCs w:val="24"/>
        </w:rPr>
        <w:t>are exclude</w:t>
      </w:r>
      <w:r w:rsidR="00911E71">
        <w:rPr>
          <w:rFonts w:cs="Times New Roman"/>
          <w:szCs w:val="24"/>
        </w:rPr>
        <w:t xml:space="preserve">d, </w:t>
      </w:r>
      <w:r w:rsidR="00911E71">
        <w:rPr>
          <w:rFonts w:cs="Times New Roman"/>
          <w:szCs w:val="24"/>
        </w:rPr>
        <w:lastRenderedPageBreak/>
        <w:t xml:space="preserve">the calculated dose and dose </w:t>
      </w:r>
      <w:r w:rsidR="00472EF7" w:rsidRPr="0004582F">
        <w:rPr>
          <w:rFonts w:cs="Times New Roman"/>
          <w:szCs w:val="24"/>
        </w:rPr>
        <w:t>equivalent in the zenith sections of the telescope do not corres</w:t>
      </w:r>
      <w:r w:rsidR="00911E71">
        <w:rPr>
          <w:rFonts w:cs="Times New Roman"/>
          <w:szCs w:val="24"/>
        </w:rPr>
        <w:t xml:space="preserve">pond to the actual dose and dose </w:t>
      </w:r>
      <w:r w:rsidR="00472EF7" w:rsidRPr="0004582F">
        <w:rPr>
          <w:rFonts w:cs="Times New Roman"/>
          <w:szCs w:val="24"/>
        </w:rPr>
        <w:t>equivalent deposited at this points.  In fact, they exclude the particles that are likely the largest contributors to the dose at these locations.</w:t>
      </w:r>
    </w:p>
    <w:p w:rsidR="004E5472" w:rsidRDefault="00561E60" w:rsidP="00B70A6A">
      <w:pPr>
        <w:spacing w:after="0" w:line="480" w:lineRule="auto"/>
        <w:ind w:firstLine="720"/>
        <w:rPr>
          <w:rFonts w:cs="Times New Roman"/>
          <w:szCs w:val="24"/>
        </w:rPr>
      </w:pPr>
      <w:r>
        <w:rPr>
          <w:rFonts w:cs="Times New Roman"/>
          <w:szCs w:val="24"/>
        </w:rPr>
        <w:t xml:space="preserve">The allocation of the fluence from the BO’10 code introduces error into this simulation of the CRaTER telescope in at least two ways.  First, this simulation allocates the fluence for a given energy bin uniformly between the </w:t>
      </w:r>
      <w:r w:rsidR="00D9580E">
        <w:rPr>
          <w:rFonts w:cs="Times New Roman"/>
          <w:szCs w:val="24"/>
        </w:rPr>
        <w:t xml:space="preserve">energy deposition </w:t>
      </w:r>
      <w:r>
        <w:rPr>
          <w:rFonts w:cs="Times New Roman"/>
          <w:szCs w:val="24"/>
        </w:rPr>
        <w:t xml:space="preserve">calculated at the high and low endpoints.  Using 100 MeV/n lithium ions as an example (shown in </w:t>
      </w:r>
      <w:r w:rsidR="00E563B6">
        <w:fldChar w:fldCharType="begin"/>
      </w:r>
      <w:r w:rsidR="00E563B6">
        <w:instrText xml:space="preserve"> REF _Ref380860183 \h  \* MERGEFORMAT </w:instrText>
      </w:r>
      <w:r w:rsidR="00E563B6">
        <w:fldChar w:fldCharType="separate"/>
      </w:r>
      <w:r w:rsidR="00453A2D" w:rsidRPr="00453A2D">
        <w:rPr>
          <w:rFonts w:cs="Times New Roman"/>
          <w:szCs w:val="24"/>
        </w:rPr>
        <w:t>Figure 9</w:t>
      </w:r>
      <w:r w:rsidR="00E563B6">
        <w:fldChar w:fldCharType="end"/>
      </w:r>
      <w:r>
        <w:rPr>
          <w:rFonts w:cs="Times New Roman"/>
          <w:szCs w:val="24"/>
        </w:rPr>
        <w:t xml:space="preserve">), the calculated BO’10 fluence for the 100 MeV/n point accounts for all of the lithium fluence in the given GCR spectrum between 80 MeV/n and 100 MeV/n.  </w:t>
      </w:r>
      <w:r w:rsidR="00D9580E">
        <w:rPr>
          <w:rFonts w:cs="Times New Roman"/>
          <w:szCs w:val="24"/>
        </w:rPr>
        <w:t xml:space="preserve">This fluence value is spread evenly between the calculated energy deposition values for the 80 MeV/n and 100 MeV/n points.  However, </w:t>
      </w:r>
      <w:r w:rsidR="00E563B6">
        <w:fldChar w:fldCharType="begin"/>
      </w:r>
      <w:r w:rsidR="00E563B6">
        <w:instrText xml:space="preserve"> REF _Ref380860183 \h  \* MERGEFORMAT </w:instrText>
      </w:r>
      <w:r w:rsidR="00E563B6">
        <w:fldChar w:fldCharType="separate"/>
      </w:r>
      <w:r w:rsidR="00453A2D" w:rsidRPr="00453A2D">
        <w:rPr>
          <w:rFonts w:cs="Times New Roman"/>
          <w:szCs w:val="24"/>
        </w:rPr>
        <w:t>Figure 9</w:t>
      </w:r>
      <w:r w:rsidR="00E563B6">
        <w:fldChar w:fldCharType="end"/>
      </w:r>
      <w:r w:rsidR="00D9580E">
        <w:rPr>
          <w:rFonts w:cs="Times New Roman"/>
          <w:szCs w:val="24"/>
        </w:rPr>
        <w:t xml:space="preserve"> shows that the deposition of energy is not uniform between these energies.  Some error is introduced as a result of running the calculations at only certain energy values and assuming that the energy deposition is uniformly distributed between them.</w:t>
      </w:r>
    </w:p>
    <w:p w:rsidR="00A90D11" w:rsidRPr="00A90D11" w:rsidRDefault="00561E60" w:rsidP="008E64B1">
      <w:pPr>
        <w:spacing w:after="0" w:line="480" w:lineRule="auto"/>
        <w:ind w:firstLine="720"/>
        <w:rPr>
          <w:rFonts w:cs="Times New Roman"/>
          <w:szCs w:val="24"/>
        </w:rPr>
      </w:pPr>
      <w:r>
        <w:rPr>
          <w:rFonts w:cs="Times New Roman"/>
          <w:szCs w:val="24"/>
        </w:rPr>
        <w:t>Second, a</w:t>
      </w:r>
      <w:r w:rsidR="00A90D11">
        <w:rPr>
          <w:rFonts w:cs="Times New Roman"/>
          <w:szCs w:val="24"/>
        </w:rPr>
        <w:t>nother source of possible error in the building of these spectra is the use of the most abundant isotope for each particle.  For example, for Z=1, the simulations treat all incident particles as protons.  However, the GCR spectrum includes deuterons and tritons as well.  Similar to the discussion above, the exclusion of these isotopes may either exaggerate or minimize the impact of an interaction that occurs in the other ion because the less abundant isotopes were not calculated.</w:t>
      </w:r>
    </w:p>
    <w:p w:rsidR="00ED4EEE" w:rsidRPr="0004582F" w:rsidRDefault="00ED4EEE" w:rsidP="00ED4EEE">
      <w:pPr>
        <w:spacing w:after="0" w:line="480" w:lineRule="auto"/>
        <w:ind w:firstLine="720"/>
        <w:rPr>
          <w:rFonts w:cs="Times New Roman"/>
          <w:szCs w:val="24"/>
        </w:rPr>
      </w:pPr>
      <w:r w:rsidRPr="0004582F">
        <w:rPr>
          <w:rFonts w:cs="Times New Roman"/>
          <w:szCs w:val="24"/>
        </w:rPr>
        <w:lastRenderedPageBreak/>
        <w:t xml:space="preserve">A ROOT </w:t>
      </w:r>
      <w:r>
        <w:rPr>
          <w:rFonts w:cs="Times New Roman"/>
          <w:szCs w:val="24"/>
        </w:rPr>
        <w:t xml:space="preserve">(Ref. 37) </w:t>
      </w:r>
      <w:r w:rsidRPr="0004582F">
        <w:rPr>
          <w:rFonts w:cs="Times New Roman"/>
          <w:szCs w:val="24"/>
        </w:rPr>
        <w:t>macro was used to fold the spectrum into the lookup tables for the energy deposition data.  The macro resulted in a new lookup tab</w:t>
      </w:r>
      <w:r>
        <w:rPr>
          <w:rFonts w:cs="Times New Roman"/>
          <w:szCs w:val="24"/>
        </w:rPr>
        <w:t xml:space="preserve">le that shows the dose and dose </w:t>
      </w:r>
      <w:r w:rsidRPr="0004582F">
        <w:rPr>
          <w:rFonts w:cs="Times New Roman"/>
          <w:szCs w:val="24"/>
        </w:rPr>
        <w:t>equivalent at the given depths of water for an aluminum-polyethylene shielding combination.</w:t>
      </w:r>
    </w:p>
    <w:p w:rsidR="007C0145" w:rsidRPr="0004582F" w:rsidRDefault="007C0145" w:rsidP="008E64B1">
      <w:pPr>
        <w:spacing w:after="0" w:line="480" w:lineRule="auto"/>
        <w:rPr>
          <w:rFonts w:cs="Times New Roman"/>
          <w:szCs w:val="24"/>
        </w:rPr>
      </w:pPr>
    </w:p>
    <w:p w:rsidR="007C0145" w:rsidRPr="002A0DF6" w:rsidRDefault="009912A8" w:rsidP="002A0DF6">
      <w:pPr>
        <w:pStyle w:val="Heading2"/>
      </w:pPr>
      <w:bookmarkStart w:id="54" w:name="_Toc381734508"/>
      <w:r w:rsidRPr="002A0DF6">
        <w:t>C</w:t>
      </w:r>
      <w:r w:rsidR="002C4091" w:rsidRPr="002A0DF6">
        <w:t>.</w:t>
      </w:r>
      <w:r w:rsidR="002C4091" w:rsidRPr="002A0DF6">
        <w:tab/>
      </w:r>
      <w:r w:rsidR="007C0145" w:rsidRPr="002A0DF6">
        <w:rPr>
          <w:rStyle w:val="Heading2Char"/>
          <w:b/>
        </w:rPr>
        <w:t>Modeling the CRaTER Telescope</w:t>
      </w:r>
      <w:bookmarkEnd w:id="54"/>
    </w:p>
    <w:p w:rsidR="00C65621" w:rsidRDefault="00C65621" w:rsidP="008E64B1">
      <w:pPr>
        <w:spacing w:after="0" w:line="480" w:lineRule="auto"/>
        <w:rPr>
          <w:rFonts w:cs="Times New Roman"/>
          <w:szCs w:val="24"/>
        </w:rPr>
      </w:pPr>
      <w:r>
        <w:rPr>
          <w:rFonts w:cs="Times New Roman"/>
          <w:szCs w:val="24"/>
        </w:rPr>
        <w:tab/>
        <w:t>In order to use t</w:t>
      </w:r>
      <w:r w:rsidR="00412D46">
        <w:rPr>
          <w:rFonts w:cs="Times New Roman"/>
          <w:szCs w:val="24"/>
        </w:rPr>
        <w:t xml:space="preserve">he FLUKA lookup tool </w:t>
      </w:r>
      <w:r>
        <w:rPr>
          <w:rFonts w:cs="Times New Roman"/>
          <w:szCs w:val="24"/>
        </w:rPr>
        <w:t>to create an accurate model of the CRaTER telescope, it was necessary to select materials and material thicknesses that are commensurate with the dimensions of CRaTER.  While the CRaTER telescope has approximately 0.23 g</w:t>
      </w:r>
      <w:r w:rsidR="00412D46">
        <w:rPr>
          <w:rFonts w:cs="Times New Roman"/>
          <w:szCs w:val="24"/>
        </w:rPr>
        <w:t xml:space="preserve"> cm</w:t>
      </w:r>
      <w:r w:rsidR="00412D46">
        <w:rPr>
          <w:rFonts w:cs="Times New Roman"/>
          <w:szCs w:val="24"/>
          <w:vertAlign w:val="superscript"/>
        </w:rPr>
        <w:t>-2</w:t>
      </w:r>
      <w:r>
        <w:rPr>
          <w:rFonts w:cs="Times New Roman"/>
          <w:szCs w:val="24"/>
        </w:rPr>
        <w:t xml:space="preserve"> of Al in the zenith shield, the lookup tables did not model 0.23 g</w:t>
      </w:r>
      <w:r w:rsidR="00412D46">
        <w:rPr>
          <w:rFonts w:cs="Times New Roman"/>
          <w:szCs w:val="24"/>
        </w:rPr>
        <w:t xml:space="preserve"> cm</w:t>
      </w:r>
      <w:r w:rsidR="00412D46">
        <w:rPr>
          <w:rFonts w:cs="Times New Roman"/>
          <w:szCs w:val="24"/>
          <w:vertAlign w:val="superscript"/>
        </w:rPr>
        <w:t>-2</w:t>
      </w:r>
      <w:r>
        <w:rPr>
          <w:rFonts w:cs="Times New Roman"/>
          <w:szCs w:val="24"/>
        </w:rPr>
        <w:t xml:space="preserve"> of Al shielding.  Rather, the lookup table calculations </w:t>
      </w:r>
      <w:r w:rsidR="007C086A">
        <w:rPr>
          <w:rFonts w:cs="Times New Roman"/>
          <w:szCs w:val="24"/>
        </w:rPr>
        <w:t xml:space="preserve">consider 0.16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Al and 0.25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Al.  Although consideration was given to a spline or a weighted average for the precise amount of aluminum, the decision was ultimately made to simply model the zenith shield as 0.25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Al.  The difference between 0.23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shielding and 0.25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shielding is not significant, and attempting a weighted average or interpolation between 0.25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and 0.16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Al would not significantly improve the accuracy of the calculation.  The materials behind the zenith shield (i.e., the rest of the telescope) were modeled as 100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water.  Although the CRaTER telescope is only about 10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thick, the lookup tables all used 100 g </w:t>
      </w:r>
      <w:r w:rsidR="00412D46">
        <w:rPr>
          <w:rFonts w:cs="Times New Roman"/>
          <w:szCs w:val="24"/>
        </w:rPr>
        <w:t>cm</w:t>
      </w:r>
      <w:r w:rsidR="00412D46">
        <w:rPr>
          <w:rFonts w:cs="Times New Roman"/>
          <w:szCs w:val="24"/>
          <w:vertAlign w:val="superscript"/>
        </w:rPr>
        <w:t>-2</w:t>
      </w:r>
      <w:r w:rsidR="00412D46">
        <w:rPr>
          <w:rFonts w:cs="Times New Roman"/>
          <w:szCs w:val="24"/>
        </w:rPr>
        <w:t xml:space="preserve"> </w:t>
      </w:r>
      <w:r w:rsidR="007C086A">
        <w:rPr>
          <w:rFonts w:cs="Times New Roman"/>
          <w:szCs w:val="24"/>
        </w:rPr>
        <w:t xml:space="preserve">of water, so this is the data that is available.  Of course, the CRaTER telescope is made of A-150 TEP and silicon detectors rather than water, but water was the best choice of materials available from the lookup tables.  Energy deposition in silicon detectors is often simulated with the deposition of energy in water, and TEP is intended to simulate human tissue, which is also routinely simulated with </w:t>
      </w:r>
      <w:r w:rsidR="007C086A">
        <w:rPr>
          <w:rFonts w:cs="Times New Roman"/>
          <w:szCs w:val="24"/>
        </w:rPr>
        <w:lastRenderedPageBreak/>
        <w:t>water.  The aluminum in the nadir shield is not simulated because the lookup tables did not include calculations where aluminum was placed behind the water column.  It is expected that a high-Z</w:t>
      </w:r>
      <w:r w:rsidR="00920721">
        <w:rPr>
          <w:rFonts w:cs="Times New Roman"/>
          <w:szCs w:val="24"/>
        </w:rPr>
        <w:t xml:space="preserve"> materia</w:t>
      </w:r>
      <w:r w:rsidR="00A90D11">
        <w:rPr>
          <w:rFonts w:cs="Times New Roman"/>
          <w:szCs w:val="24"/>
        </w:rPr>
        <w:t xml:space="preserve">l such as aluminum will result in some back-scatter into the telescope.  Because the FLUKA simulations did not </w:t>
      </w:r>
      <w:r w:rsidR="0071039A">
        <w:rPr>
          <w:rFonts w:cs="Times New Roman"/>
          <w:szCs w:val="24"/>
        </w:rPr>
        <w:t>simulate a second layer of aluminum, we assume for the purposes of these calculations that the n</w:t>
      </w:r>
      <w:r w:rsidR="008519A6">
        <w:rPr>
          <w:rFonts w:cs="Times New Roman"/>
          <w:szCs w:val="24"/>
        </w:rPr>
        <w:t>adir shield is not present.  The FLUKA calculations were performed in 100 g</w:t>
      </w:r>
      <w:r w:rsidR="006B00AB">
        <w:rPr>
          <w:rFonts w:cs="Times New Roman"/>
          <w:szCs w:val="24"/>
        </w:rPr>
        <w:t xml:space="preserve"> cm</w:t>
      </w:r>
      <w:r w:rsidR="006B00AB">
        <w:rPr>
          <w:rFonts w:cs="Times New Roman"/>
          <w:szCs w:val="24"/>
          <w:vertAlign w:val="superscript"/>
        </w:rPr>
        <w:t>-2</w:t>
      </w:r>
      <w:r w:rsidR="008519A6">
        <w:rPr>
          <w:rFonts w:cs="Times New Roman"/>
          <w:szCs w:val="24"/>
        </w:rPr>
        <w:t xml:space="preserve"> of water, so the thickness of the water in the simulation of the CRaTER is approximately ten times that of the CRaTER telescope.  As with the aluminum shield, we neglect the presence of the downstream water in our model of the telescope.</w:t>
      </w:r>
    </w:p>
    <w:p w:rsidR="00052A6E" w:rsidRDefault="008519A6" w:rsidP="008E64B1">
      <w:pPr>
        <w:spacing w:after="0" w:line="480" w:lineRule="auto"/>
        <w:rPr>
          <w:rFonts w:cs="Times New Roman"/>
          <w:szCs w:val="24"/>
        </w:rPr>
      </w:pPr>
      <w:r>
        <w:rPr>
          <w:rFonts w:cs="Times New Roman"/>
          <w:szCs w:val="24"/>
        </w:rPr>
        <w:tab/>
        <w:t>Neglecting the nadir shield and including 90 g</w:t>
      </w:r>
      <w:r w:rsidR="006B00AB">
        <w:rPr>
          <w:rFonts w:cs="Times New Roman"/>
          <w:szCs w:val="24"/>
        </w:rPr>
        <w:t xml:space="preserve"> cm</w:t>
      </w:r>
      <w:r w:rsidR="006B00AB">
        <w:rPr>
          <w:rFonts w:cs="Times New Roman"/>
          <w:szCs w:val="24"/>
          <w:vertAlign w:val="superscript"/>
        </w:rPr>
        <w:t>-2</w:t>
      </w:r>
      <w:r>
        <w:rPr>
          <w:rFonts w:cs="Times New Roman"/>
          <w:szCs w:val="24"/>
        </w:rPr>
        <w:t xml:space="preserve"> of water behind the CRaTER detector does not have a large impact on the accuracy of the model.  Based on the isotropic nature of the GCR spectrum, one may expect that these approximations would significantly affect the outcome.  However, the triple-coincidence require of the CRaTER telescope ensures that particles entering the telescope laterally are unlikely to be counted.  Furthermore, in the simulations, all particles are incident axially from the zenith end, so the downstream materials only make a difference to the extent that they affect backscatter.</w:t>
      </w:r>
    </w:p>
    <w:p w:rsidR="008519A6" w:rsidRPr="008519A6" w:rsidRDefault="008519A6" w:rsidP="008E64B1">
      <w:pPr>
        <w:spacing w:after="0" w:line="480" w:lineRule="auto"/>
        <w:rPr>
          <w:rFonts w:cs="Times New Roman"/>
          <w:szCs w:val="24"/>
        </w:rPr>
      </w:pPr>
    </w:p>
    <w:p w:rsidR="0073068E" w:rsidRPr="002A0DF6" w:rsidRDefault="009912A8" w:rsidP="002A0DF6">
      <w:pPr>
        <w:pStyle w:val="Heading2"/>
      </w:pPr>
      <w:bookmarkStart w:id="55" w:name="_Toc381734509"/>
      <w:r w:rsidRPr="002A0DF6">
        <w:t>D</w:t>
      </w:r>
      <w:r w:rsidR="00052A6E" w:rsidRPr="002A0DF6">
        <w:t>.</w:t>
      </w:r>
      <w:r w:rsidR="00052A6E" w:rsidRPr="002A0DF6">
        <w:tab/>
      </w:r>
      <w:r w:rsidR="00052A6E" w:rsidRPr="002A0DF6">
        <w:rPr>
          <w:rStyle w:val="Heading2Char"/>
          <w:b/>
        </w:rPr>
        <w:t>Deposition of Energy in the Detector</w:t>
      </w:r>
      <w:bookmarkEnd w:id="55"/>
    </w:p>
    <w:p w:rsidR="0025462A" w:rsidRDefault="00C4778A" w:rsidP="008E64B1">
      <w:pPr>
        <w:spacing w:after="0" w:line="480" w:lineRule="auto"/>
        <w:rPr>
          <w:rFonts w:cs="Times New Roman"/>
          <w:szCs w:val="24"/>
        </w:rPr>
      </w:pPr>
      <w:r>
        <w:rPr>
          <w:rFonts w:cs="Times New Roman"/>
          <w:szCs w:val="24"/>
        </w:rPr>
        <w:tab/>
      </w:r>
      <w:r w:rsidR="0084772C">
        <w:rPr>
          <w:rFonts w:cs="Times New Roman"/>
          <w:szCs w:val="24"/>
        </w:rPr>
        <w:t xml:space="preserve">One additional factor that must be considered in formulating a calculation of the CRaTER detector is the location and </w:t>
      </w:r>
      <w:proofErr w:type="gramStart"/>
      <w:r w:rsidR="0084772C">
        <w:rPr>
          <w:rFonts w:cs="Times New Roman"/>
          <w:szCs w:val="24"/>
        </w:rPr>
        <w:t>size</w:t>
      </w:r>
      <w:proofErr w:type="gramEnd"/>
      <w:r w:rsidR="0084772C">
        <w:rPr>
          <w:rFonts w:cs="Times New Roman"/>
          <w:szCs w:val="24"/>
        </w:rPr>
        <w:t xml:space="preserve"> of the detectors in CRaTER vis-à-vis the simulated detectors in the FLUKA simulations.  As described above, the detectors in CRaTER consist of a thin and thick detector pair (</w:t>
      </w:r>
      <w:r w:rsidR="004A0ECF">
        <w:rPr>
          <w:rFonts w:cs="Times New Roman"/>
          <w:szCs w:val="24"/>
        </w:rPr>
        <w:t>Ref. 27</w:t>
      </w:r>
      <w:r w:rsidR="0084772C">
        <w:rPr>
          <w:rFonts w:cs="Times New Roman"/>
          <w:szCs w:val="24"/>
        </w:rPr>
        <w:t xml:space="preserve">).  The FLUKA simulations consist of detectors that are </w:t>
      </w:r>
      <w:r w:rsidR="0084772C">
        <w:rPr>
          <w:rFonts w:cs="Times New Roman"/>
          <w:szCs w:val="24"/>
        </w:rPr>
        <w:lastRenderedPageBreak/>
        <w:t xml:space="preserve">uniformly 1 </w:t>
      </w:r>
      <w:proofErr w:type="spellStart"/>
      <w:r w:rsidR="0084772C">
        <w:rPr>
          <w:rFonts w:cs="Times New Roman"/>
          <w:szCs w:val="24"/>
        </w:rPr>
        <w:t>μm</w:t>
      </w:r>
      <w:proofErr w:type="spellEnd"/>
      <w:r w:rsidR="0084772C">
        <w:rPr>
          <w:rFonts w:cs="Times New Roman"/>
          <w:szCs w:val="24"/>
        </w:rPr>
        <w:t xml:space="preserve"> in thickness.  It is well-known that the simulation of detectors is influenced by the thickness of the detector </w:t>
      </w:r>
      <w:r w:rsidR="00F15B54">
        <w:rPr>
          <w:rFonts w:cs="Times New Roman"/>
          <w:szCs w:val="24"/>
        </w:rPr>
        <w:t>(Ref. 38</w:t>
      </w:r>
      <w:r w:rsidR="0084772C">
        <w:rPr>
          <w:rFonts w:cs="Times New Roman"/>
          <w:szCs w:val="24"/>
        </w:rPr>
        <w:t>).  Therefore, the difference in thickness between the detectors involved in the CRaTER simulation and the FLUKA simulation will i</w:t>
      </w:r>
      <w:r w:rsidR="0025462A">
        <w:rPr>
          <w:rFonts w:cs="Times New Roman"/>
          <w:szCs w:val="24"/>
        </w:rPr>
        <w:t>nsert some error into the calculations.</w:t>
      </w:r>
    </w:p>
    <w:p w:rsidR="0025462A" w:rsidRDefault="0025462A" w:rsidP="008E64B1">
      <w:pPr>
        <w:spacing w:after="0" w:line="480" w:lineRule="auto"/>
        <w:rPr>
          <w:rFonts w:cs="Times New Roman"/>
          <w:szCs w:val="24"/>
        </w:rPr>
      </w:pPr>
      <w:r>
        <w:rPr>
          <w:rFonts w:cs="Times New Roman"/>
          <w:szCs w:val="24"/>
        </w:rPr>
        <w:tab/>
        <w:t>This error will derive primarily from two sources.</w:t>
      </w:r>
      <w:r w:rsidR="00AE2C48">
        <w:rPr>
          <w:rFonts w:cs="Times New Roman"/>
          <w:szCs w:val="24"/>
        </w:rPr>
        <w:t xml:space="preserve">  First, because the CRaTER detectors are thicker than the FLUKA simulation detector, the energy deposited in them by the incident radiation will take place over a wider depth.  Therefore, the CRaTER detector energy depositions will encompass a wider range of LET than the FLUKA simulations.  The LET of charged particle radiation changes rapidly at some points in the charged particle’s trajectory, so depending on the part</w:t>
      </w:r>
      <w:r w:rsidR="00412D46">
        <w:rPr>
          <w:rFonts w:cs="Times New Roman"/>
          <w:szCs w:val="24"/>
        </w:rPr>
        <w:t>icle, the lineal energy deposited</w:t>
      </w:r>
      <w:r w:rsidR="00AE2C48">
        <w:rPr>
          <w:rFonts w:cs="Times New Roman"/>
          <w:szCs w:val="24"/>
        </w:rPr>
        <w:t xml:space="preserve"> in the wider detector may differ from the lineal energy deposited in the narrower detector.</w:t>
      </w:r>
    </w:p>
    <w:p w:rsidR="00AE2C48" w:rsidRDefault="00AE2C48" w:rsidP="008E64B1">
      <w:pPr>
        <w:spacing w:after="0" w:line="480" w:lineRule="auto"/>
        <w:rPr>
          <w:rFonts w:cs="Times New Roman"/>
          <w:szCs w:val="24"/>
        </w:rPr>
      </w:pPr>
      <w:r>
        <w:rPr>
          <w:rFonts w:cs="Times New Roman"/>
          <w:szCs w:val="24"/>
        </w:rPr>
        <w:tab/>
        <w:t xml:space="preserve">Second, </w:t>
      </w:r>
      <w:r w:rsidR="00B96468">
        <w:rPr>
          <w:rFonts w:cs="Times New Roman"/>
          <w:szCs w:val="24"/>
        </w:rPr>
        <w:t xml:space="preserve">the lineal energy calculated using a Monte Carlo code follows the mean energy deposition in the detector, but the responsiveness of the physical detector tracks the most probable deposited energy.  The energy deposited in the detector generally follows the </w:t>
      </w:r>
      <w:proofErr w:type="spellStart"/>
      <w:r w:rsidR="00B96468">
        <w:rPr>
          <w:rFonts w:cs="Times New Roman"/>
          <w:szCs w:val="24"/>
        </w:rPr>
        <w:t>Vavilov</w:t>
      </w:r>
      <w:proofErr w:type="spellEnd"/>
      <w:r w:rsidR="00B96468">
        <w:rPr>
          <w:rFonts w:cs="Times New Roman"/>
          <w:szCs w:val="24"/>
        </w:rPr>
        <w:t xml:space="preserve"> distribution (</w:t>
      </w:r>
      <w:r w:rsidR="00F15B54">
        <w:rPr>
          <w:rFonts w:cs="Times New Roman"/>
          <w:szCs w:val="24"/>
        </w:rPr>
        <w:t>Ref. 38</w:t>
      </w:r>
      <w:r w:rsidR="00B96468">
        <w:rPr>
          <w:rFonts w:cs="Times New Roman"/>
          <w:szCs w:val="24"/>
        </w:rPr>
        <w:t xml:space="preserve">).  For the </w:t>
      </w:r>
      <w:proofErr w:type="spellStart"/>
      <w:r w:rsidR="00B96468">
        <w:rPr>
          <w:rFonts w:cs="Times New Roman"/>
          <w:szCs w:val="24"/>
        </w:rPr>
        <w:t>Vavilov</w:t>
      </w:r>
      <w:proofErr w:type="spellEnd"/>
      <w:r w:rsidR="00B96468">
        <w:rPr>
          <w:rFonts w:cs="Times New Roman"/>
          <w:szCs w:val="24"/>
        </w:rPr>
        <w:t xml:space="preserve"> distribution, the mean energy deposition is greater than the most likely energy deposition due to the tail of the </w:t>
      </w:r>
      <w:proofErr w:type="spellStart"/>
      <w:r w:rsidR="00B96468">
        <w:rPr>
          <w:rFonts w:cs="Times New Roman"/>
          <w:szCs w:val="24"/>
        </w:rPr>
        <w:t>Vavilov</w:t>
      </w:r>
      <w:proofErr w:type="spellEnd"/>
      <w:r w:rsidR="00B96468">
        <w:rPr>
          <w:rFonts w:cs="Times New Roman"/>
          <w:szCs w:val="24"/>
        </w:rPr>
        <w:t xml:space="preserve"> distribution for infrequently occurring but high energy loss events.  Therefore, a Monte Carlo dose calculation is expected to overestimate the values that would be physically measured in the CRaTER detector.  </w:t>
      </w:r>
      <w:proofErr w:type="spellStart"/>
      <w:r w:rsidR="00B96468">
        <w:rPr>
          <w:rFonts w:cs="Times New Roman"/>
          <w:szCs w:val="24"/>
        </w:rPr>
        <w:t>Zeitlin</w:t>
      </w:r>
      <w:proofErr w:type="spellEnd"/>
      <w:r w:rsidR="00B96468">
        <w:rPr>
          <w:rFonts w:cs="Times New Roman"/>
          <w:szCs w:val="24"/>
        </w:rPr>
        <w:t xml:space="preserve"> has examined this effect for the CRaTER detectors and has </w:t>
      </w:r>
      <w:r w:rsidR="00324137">
        <w:rPr>
          <w:rFonts w:cs="Times New Roman"/>
          <w:szCs w:val="24"/>
        </w:rPr>
        <w:t>formulated an equation to calculate the most probable energy loss for high-energy protons:</w:t>
      </w:r>
    </w:p>
    <w:p w:rsidR="00324137" w:rsidRDefault="00E563B6" w:rsidP="00324137">
      <w:pPr>
        <w:spacing w:after="0" w:line="480" w:lineRule="auto"/>
        <w:jc w:val="center"/>
        <w:rPr>
          <w:rFonts w:cs="Times New Roman"/>
          <w:szCs w:val="24"/>
        </w:rPr>
      </w:pPr>
      <m:oMathPara>
        <m:oMath>
          <m:sSub>
            <m:sSubPr>
              <m:ctrlPr>
                <w:rPr>
                  <w:rFonts w:ascii="Cambria Math" w:hAnsi="Cambria Math" w:cs="Times New Roman"/>
                  <w:i/>
                  <w:szCs w:val="24"/>
                </w:rPr>
              </m:ctrlPr>
            </m:sSubPr>
            <m:e>
              <m:r>
                <w:rPr>
                  <w:rFonts w:ascii="Cambria Math" w:hAnsi="Cambria Math" w:cs="Times New Roman"/>
                  <w:szCs w:val="24"/>
                </w:rPr>
                <m:t>∆</m:t>
              </m:r>
            </m:e>
            <m:sub>
              <m:r>
                <w:rPr>
                  <w:rFonts w:ascii="Cambria Math" w:hAnsi="Cambria Math" w:cs="Times New Roman"/>
                  <w:szCs w:val="24"/>
                </w:rPr>
                <m:t>p</m:t>
              </m:r>
            </m:sub>
          </m:sSub>
          <m:r>
            <w:rPr>
              <w:rFonts w:ascii="Cambria Math" w:hAnsi="Cambria Math" w:cs="Times New Roman"/>
              <w:szCs w:val="24"/>
            </w:rPr>
            <m:t>=t</m:t>
          </m:r>
          <m:d>
            <m:dPr>
              <m:ctrlPr>
                <w:rPr>
                  <w:rFonts w:ascii="Cambria Math" w:hAnsi="Cambria Math" w:cs="Times New Roman"/>
                  <w:i/>
                  <w:szCs w:val="24"/>
                </w:rPr>
              </m:ctrlPr>
            </m:dPr>
            <m:e>
              <m:r>
                <w:rPr>
                  <w:rFonts w:ascii="Cambria Math" w:hAnsi="Cambria Math" w:cs="Times New Roman"/>
                  <w:szCs w:val="24"/>
                </w:rPr>
                <m:t>190+16.3</m:t>
              </m:r>
              <m:func>
                <m:funcPr>
                  <m:ctrlPr>
                    <w:rPr>
                      <w:rFonts w:ascii="Cambria Math" w:hAnsi="Cambria Math" w:cs="Times New Roman"/>
                      <w:i/>
                      <w:szCs w:val="24"/>
                    </w:rPr>
                  </m:ctrlPr>
                </m:funcPr>
                <m:fName>
                  <m:r>
                    <m:rPr>
                      <m:sty m:val="p"/>
                    </m:rPr>
                    <w:rPr>
                      <w:rFonts w:ascii="Cambria Math" w:hAnsi="Cambria Math" w:cs="Times New Roman"/>
                      <w:szCs w:val="24"/>
                    </w:rPr>
                    <m:t>ln</m:t>
                  </m:r>
                </m:fName>
                <m:e>
                  <m:r>
                    <w:rPr>
                      <w:rFonts w:ascii="Cambria Math" w:hAnsi="Cambria Math" w:cs="Times New Roman"/>
                      <w:szCs w:val="24"/>
                    </w:rPr>
                    <m:t>t</m:t>
                  </m:r>
                </m:e>
              </m:func>
            </m:e>
          </m:d>
        </m:oMath>
      </m:oMathPara>
    </w:p>
    <w:p w:rsidR="00174CB6" w:rsidRPr="00324137" w:rsidRDefault="00324137" w:rsidP="008E64B1">
      <w:pPr>
        <w:spacing w:after="0" w:line="480" w:lineRule="auto"/>
        <w:rPr>
          <w:rFonts w:cs="Times New Roman"/>
          <w:szCs w:val="24"/>
        </w:rPr>
      </w:pPr>
      <w:proofErr w:type="gramStart"/>
      <w:r>
        <w:rPr>
          <w:rFonts w:cs="Times New Roman"/>
          <w:szCs w:val="24"/>
        </w:rPr>
        <w:lastRenderedPageBreak/>
        <w:t>where</w:t>
      </w:r>
      <w:proofErr w:type="gramEnd"/>
      <w:r>
        <w:rPr>
          <w:rFonts w:cs="Times New Roman"/>
          <w:szCs w:val="24"/>
        </w:rPr>
        <w:t xml:space="preserve"> t is the thickness of the detector in </w:t>
      </w:r>
      <w:proofErr w:type="spellStart"/>
      <w:r>
        <w:rPr>
          <w:rFonts w:cs="Times New Roman"/>
          <w:szCs w:val="24"/>
        </w:rPr>
        <w:t>μm</w:t>
      </w:r>
      <w:proofErr w:type="spellEnd"/>
      <w:r>
        <w:rPr>
          <w:rFonts w:cs="Times New Roman"/>
          <w:szCs w:val="24"/>
        </w:rPr>
        <w:t xml:space="preserve"> and </w:t>
      </w:r>
      <w:proofErr w:type="spellStart"/>
      <w:r>
        <w:rPr>
          <w:rFonts w:cs="Times New Roman"/>
          <w:szCs w:val="24"/>
        </w:rPr>
        <w:t>Δ</w:t>
      </w:r>
      <w:r>
        <w:rPr>
          <w:rFonts w:cs="Times New Roman"/>
          <w:szCs w:val="24"/>
          <w:vertAlign w:val="subscript"/>
        </w:rPr>
        <w:t>p</w:t>
      </w:r>
      <w:proofErr w:type="spellEnd"/>
      <w:r>
        <w:rPr>
          <w:rFonts w:cs="Times New Roman"/>
          <w:szCs w:val="24"/>
        </w:rPr>
        <w:t xml:space="preserve"> is th</w:t>
      </w:r>
      <w:r w:rsidR="00174CB6">
        <w:rPr>
          <w:rFonts w:cs="Times New Roman"/>
          <w:szCs w:val="24"/>
        </w:rPr>
        <w:t xml:space="preserve">e most probable energy loss in </w:t>
      </w:r>
      <w:r>
        <w:rPr>
          <w:rFonts w:cs="Times New Roman"/>
          <w:szCs w:val="24"/>
        </w:rPr>
        <w:t>eV (</w:t>
      </w:r>
      <w:r w:rsidR="00B27DB4">
        <w:rPr>
          <w:rFonts w:cs="Times New Roman"/>
          <w:szCs w:val="24"/>
        </w:rPr>
        <w:t>Ref. 39</w:t>
      </w:r>
      <w:r>
        <w:rPr>
          <w:rFonts w:cs="Times New Roman"/>
          <w:szCs w:val="24"/>
        </w:rPr>
        <w:t>).</w:t>
      </w:r>
      <w:r w:rsidR="00B96468">
        <w:rPr>
          <w:rFonts w:cs="Times New Roman"/>
          <w:szCs w:val="24"/>
        </w:rPr>
        <w:t xml:space="preserve">  While the mean energy loss is approximately the same regardless of detector size, the magnitude of this shift becomes more severe as the silicon detector gets thinner.  For particles larger than protons, it is expected that the </w:t>
      </w:r>
      <w:r w:rsidR="00897A4D">
        <w:rPr>
          <w:rFonts w:cs="Times New Roman"/>
          <w:szCs w:val="24"/>
        </w:rPr>
        <w:t>most probable energy loss will increase approximately as a factor of z</w:t>
      </w:r>
      <w:r w:rsidR="00897A4D">
        <w:rPr>
          <w:rFonts w:cs="Times New Roman"/>
          <w:szCs w:val="24"/>
          <w:vertAlign w:val="superscript"/>
        </w:rPr>
        <w:t>2</w:t>
      </w:r>
      <w:r w:rsidR="00897A4D">
        <w:rPr>
          <w:rFonts w:cs="Times New Roman"/>
          <w:szCs w:val="24"/>
        </w:rPr>
        <w:t xml:space="preserve"> (</w:t>
      </w:r>
      <w:r w:rsidR="00B27DB4">
        <w:rPr>
          <w:rFonts w:cs="Times New Roman"/>
          <w:szCs w:val="24"/>
        </w:rPr>
        <w:t>Ref. 39</w:t>
      </w:r>
      <w:r w:rsidR="00897A4D">
        <w:rPr>
          <w:rFonts w:cs="Times New Roman"/>
          <w:szCs w:val="24"/>
        </w:rPr>
        <w:t xml:space="preserve">).  However, this information is of limited usefulness for heavier ions because the heavier ions produce </w:t>
      </w:r>
      <w:proofErr w:type="spellStart"/>
      <w:r w:rsidR="00897A4D">
        <w:rPr>
          <w:rFonts w:cs="Times New Roman"/>
          <w:szCs w:val="24"/>
        </w:rPr>
        <w:t>secondaries</w:t>
      </w:r>
      <w:proofErr w:type="spellEnd"/>
      <w:r w:rsidR="00897A4D">
        <w:rPr>
          <w:rFonts w:cs="Times New Roman"/>
          <w:szCs w:val="24"/>
        </w:rPr>
        <w:t xml:space="preserve"> and fragments that also cause energy deposition.  Without a close examination of the identity of the particles causing the energy deposition, it is not possible in all cases to determine the necessary correction.</w:t>
      </w:r>
    </w:p>
    <w:p w:rsidR="00052A6E" w:rsidRDefault="00AE2C48" w:rsidP="008E64B1">
      <w:pPr>
        <w:spacing w:after="0" w:line="480" w:lineRule="auto"/>
        <w:ind w:firstLine="720"/>
        <w:rPr>
          <w:rFonts w:cs="Times New Roman"/>
          <w:szCs w:val="24"/>
        </w:rPr>
      </w:pPr>
      <w:r>
        <w:rPr>
          <w:rFonts w:cs="Times New Roman"/>
          <w:szCs w:val="24"/>
        </w:rPr>
        <w:t xml:space="preserve">In addition to the effects of the detector’s thickness and width, the location of the detectors will insert some error into the calculation.  The calculated energy deposition points in the FLUKA simulations do not match the location of the detectors in the CRaTER telescope; therefore, it was necessary to select </w:t>
      </w:r>
      <w:r w:rsidR="00A129F8">
        <w:rPr>
          <w:rFonts w:cs="Times New Roman"/>
          <w:szCs w:val="24"/>
        </w:rPr>
        <w:t>points from the FLUKA simulations that most closely matched the poi</w:t>
      </w:r>
      <w:r w:rsidR="005D43BC">
        <w:rPr>
          <w:rFonts w:cs="Times New Roman"/>
          <w:szCs w:val="24"/>
        </w:rPr>
        <w:t>nts from the CRaTER telescope.  For the D1 and D2 detectors, which are the primary detectors of interest in this work, the FLUKA simulations used the detectors located at 0.0063 cm and 0.063 cm for detectors D1 and D2 respectively.  These detectors were selected because they were the closest to the center of D1 and D2.</w:t>
      </w:r>
    </w:p>
    <w:p w:rsidR="00052A6E" w:rsidRDefault="00052A6E" w:rsidP="008E64B1">
      <w:pPr>
        <w:spacing w:after="0" w:line="480" w:lineRule="auto"/>
        <w:rPr>
          <w:rFonts w:cs="Times New Roman"/>
          <w:szCs w:val="24"/>
        </w:rPr>
      </w:pPr>
    </w:p>
    <w:p w:rsidR="00052A6E" w:rsidRPr="002A0DF6" w:rsidRDefault="009912A8" w:rsidP="002A0DF6">
      <w:pPr>
        <w:pStyle w:val="Heading2"/>
      </w:pPr>
      <w:bookmarkStart w:id="56" w:name="_Toc381734510"/>
      <w:r w:rsidRPr="002A0DF6">
        <w:t>E</w:t>
      </w:r>
      <w:r w:rsidR="00052A6E" w:rsidRPr="002A0DF6">
        <w:t>.</w:t>
      </w:r>
      <w:r w:rsidR="00052A6E" w:rsidRPr="002A0DF6">
        <w:tab/>
      </w:r>
      <w:r w:rsidR="00052A6E" w:rsidRPr="002A0DF6">
        <w:rPr>
          <w:rStyle w:val="Heading2Char"/>
          <w:b/>
        </w:rPr>
        <w:t>Calcu</w:t>
      </w:r>
      <w:r w:rsidR="00987C08" w:rsidRPr="002A0DF6">
        <w:rPr>
          <w:rStyle w:val="Heading2Char"/>
          <w:b/>
        </w:rPr>
        <w:t>lating Lineal Energy (y) from FLUKA DOSE</w:t>
      </w:r>
      <w:bookmarkEnd w:id="56"/>
    </w:p>
    <w:p w:rsidR="0068215C" w:rsidRDefault="00977A07" w:rsidP="008E64B1">
      <w:pPr>
        <w:spacing w:after="0" w:line="480" w:lineRule="auto"/>
        <w:rPr>
          <w:rFonts w:cs="Times New Roman"/>
          <w:szCs w:val="24"/>
        </w:rPr>
      </w:pPr>
      <w:r>
        <w:rPr>
          <w:rFonts w:cs="Times New Roman"/>
          <w:szCs w:val="24"/>
        </w:rPr>
        <w:tab/>
      </w:r>
      <w:r w:rsidR="0068215C">
        <w:rPr>
          <w:rFonts w:cs="Times New Roman"/>
          <w:szCs w:val="24"/>
        </w:rPr>
        <w:t xml:space="preserve">As described </w:t>
      </w:r>
      <w:r w:rsidR="00987C08">
        <w:rPr>
          <w:rFonts w:cs="Times New Roman"/>
          <w:szCs w:val="24"/>
        </w:rPr>
        <w:t xml:space="preserve">in more detail </w:t>
      </w:r>
      <w:r w:rsidR="00412D46">
        <w:rPr>
          <w:rFonts w:cs="Times New Roman"/>
          <w:szCs w:val="24"/>
        </w:rPr>
        <w:t xml:space="preserve">above, the FLUKA lookup tool </w:t>
      </w:r>
      <w:r w:rsidR="0068215C">
        <w:rPr>
          <w:rFonts w:cs="Times New Roman"/>
          <w:szCs w:val="24"/>
        </w:rPr>
        <w:t xml:space="preserve">results provide energy deposition calculations for the deposition of energy in water.  In order to compare calculations of the CRaTER instrument with existing data and calculations, it is necessary to convert the </w:t>
      </w:r>
      <w:r w:rsidR="0068215C">
        <w:rPr>
          <w:rFonts w:cs="Times New Roman"/>
          <w:szCs w:val="24"/>
        </w:rPr>
        <w:lastRenderedPageBreak/>
        <w:t xml:space="preserve">calculated absorbed dose in water </w:t>
      </w:r>
      <w:r w:rsidR="00412D46">
        <w:rPr>
          <w:rFonts w:cs="Times New Roman"/>
          <w:szCs w:val="24"/>
        </w:rPr>
        <w:t xml:space="preserve">from the lookup tool </w:t>
      </w:r>
      <w:r w:rsidR="0068215C">
        <w:rPr>
          <w:rFonts w:cs="Times New Roman"/>
          <w:szCs w:val="24"/>
        </w:rPr>
        <w:t xml:space="preserve">to an LET spectrum in silicon, which best simulates the behavior of the detectors on CRaTER.  </w:t>
      </w:r>
    </w:p>
    <w:p w:rsidR="0068215C" w:rsidRDefault="0068215C" w:rsidP="008E64B1">
      <w:pPr>
        <w:spacing w:after="0" w:line="480" w:lineRule="auto"/>
        <w:rPr>
          <w:rFonts w:cs="Times New Roman"/>
          <w:szCs w:val="24"/>
        </w:rPr>
      </w:pPr>
      <w:r>
        <w:rPr>
          <w:rFonts w:cs="Times New Roman"/>
          <w:szCs w:val="24"/>
        </w:rPr>
        <w:tab/>
        <w:t>Starting with the absorbed dose in water, the first step is to convert the absorbed dose in water (D H</w:t>
      </w:r>
      <w:r w:rsidRPr="005D3B61">
        <w:rPr>
          <w:rFonts w:cs="Times New Roman"/>
          <w:szCs w:val="24"/>
          <w:vertAlign w:val="subscript"/>
        </w:rPr>
        <w:t>2</w:t>
      </w:r>
      <w:r>
        <w:rPr>
          <w:rFonts w:cs="Times New Roman"/>
          <w:szCs w:val="24"/>
        </w:rPr>
        <w:t>O) to LET in water (LET</w:t>
      </w:r>
      <w:r w:rsidRPr="005D3B61">
        <w:rPr>
          <w:rFonts w:cs="Times New Roman"/>
          <w:szCs w:val="24"/>
          <w:vertAlign w:val="subscript"/>
        </w:rPr>
        <w:t>∞</w:t>
      </w:r>
      <w:r>
        <w:rPr>
          <w:rFonts w:cs="Times New Roman"/>
          <w:szCs w:val="24"/>
        </w:rPr>
        <w:t xml:space="preserve"> H</w:t>
      </w:r>
      <w:r w:rsidRPr="005D3B61">
        <w:rPr>
          <w:rFonts w:cs="Times New Roman"/>
          <w:szCs w:val="24"/>
          <w:vertAlign w:val="subscript"/>
        </w:rPr>
        <w:t>2</w:t>
      </w:r>
      <w:r>
        <w:rPr>
          <w:rFonts w:cs="Times New Roman"/>
          <w:szCs w:val="24"/>
        </w:rPr>
        <w:t>O).  As described above, Monte Carlo simulations such as FLUKA do not directly calculate dose, which is a point quantity.  The simulation actually calculates the average dose in the detector rather than the point dose at a particular location in the detector.  Just as dose is a point quantity, LET is also a point quantity.  The “average LET” across the entire detector is actually the lineal energy (y).  The lineal energy can be calculated from the detector dose as follows:</w:t>
      </w:r>
    </w:p>
    <w:p w:rsidR="0068215C" w:rsidRDefault="0068215C" w:rsidP="008E64B1">
      <w:pPr>
        <w:spacing w:after="0" w:line="480" w:lineRule="auto"/>
        <w:rPr>
          <w:rFonts w:cs="Times New Roman"/>
          <w:szCs w:val="24"/>
        </w:rPr>
      </w:pPr>
      <m:oMathPara>
        <m:oMath>
          <m:r>
            <w:rPr>
              <w:rFonts w:ascii="Cambria Math" w:hAnsi="Cambria Math" w:cs="Times New Roman"/>
              <w:szCs w:val="24"/>
            </w:rPr>
            <m:t>y=</m:t>
          </m:r>
          <m:f>
            <m:fPr>
              <m:ctrlPr>
                <w:rPr>
                  <w:rFonts w:ascii="Cambria Math" w:hAnsi="Cambria Math" w:cs="Times New Roman"/>
                  <w:i/>
                  <w:szCs w:val="24"/>
                </w:rPr>
              </m:ctrlPr>
            </m:fPr>
            <m:num>
              <m:r>
                <w:rPr>
                  <w:rFonts w:ascii="Cambria Math" w:hAnsi="Cambria Math" w:cs="Times New Roman"/>
                  <w:szCs w:val="24"/>
                </w:rPr>
                <m:t>ρ ×</m:t>
              </m:r>
              <m:acc>
                <m:accPr>
                  <m:chr m:val="̅"/>
                  <m:ctrlPr>
                    <w:rPr>
                      <w:rFonts w:ascii="Cambria Math" w:hAnsi="Cambria Math" w:cs="Times New Roman"/>
                      <w:i/>
                      <w:szCs w:val="24"/>
                    </w:rPr>
                  </m:ctrlPr>
                </m:accPr>
                <m:e>
                  <m:r>
                    <w:rPr>
                      <w:rFonts w:ascii="Cambria Math" w:hAnsi="Cambria Math" w:cs="Times New Roman"/>
                      <w:szCs w:val="24"/>
                    </w:rPr>
                    <m:t>D</m:t>
                  </m:r>
                </m:e>
              </m:acc>
            </m:num>
            <m:den>
              <m:r>
                <w:rPr>
                  <w:rFonts w:ascii="Cambria Math" w:hAnsi="Cambria Math" w:cs="Times New Roman"/>
                  <w:szCs w:val="24"/>
                </w:rPr>
                <m:t>φ</m:t>
              </m:r>
            </m:den>
          </m:f>
        </m:oMath>
      </m:oMathPara>
    </w:p>
    <w:p w:rsidR="0068215C" w:rsidRDefault="0068215C" w:rsidP="008E64B1">
      <w:pPr>
        <w:spacing w:after="0" w:line="480" w:lineRule="auto"/>
        <w:rPr>
          <w:rFonts w:cs="Times New Roman"/>
          <w:szCs w:val="24"/>
        </w:rPr>
      </w:pPr>
      <w:proofErr w:type="gramStart"/>
      <w:r>
        <w:rPr>
          <w:rFonts w:cs="Times New Roman"/>
          <w:szCs w:val="24"/>
        </w:rPr>
        <w:t>where</w:t>
      </w:r>
      <w:proofErr w:type="gramEnd"/>
      <w:r>
        <w:rPr>
          <w:rFonts w:cs="Times New Roman"/>
          <w:szCs w:val="24"/>
        </w:rPr>
        <w:t xml:space="preserve"> ρ is the density of the detector, D is the cumulative dose in the detector, and φ is th</w:t>
      </w:r>
      <w:r w:rsidR="00F02611">
        <w:rPr>
          <w:rFonts w:cs="Times New Roman"/>
          <w:szCs w:val="24"/>
        </w:rPr>
        <w:t>e fluence across the detector.  Therefore, the following calculation was used to obtain lineal energy from the raw FLUKA DOSE data:</w:t>
      </w:r>
    </w:p>
    <w:p w:rsidR="00F02611" w:rsidRDefault="00716A4B" w:rsidP="008E64B1">
      <w:pPr>
        <w:spacing w:after="0" w:line="480" w:lineRule="auto"/>
        <w:rPr>
          <w:rFonts w:cs="Times New Roman"/>
          <w:szCs w:val="24"/>
        </w:rPr>
      </w:pPr>
      <m:oMathPara>
        <m:oMath>
          <m:r>
            <w:rPr>
              <w:rFonts w:ascii="Cambria Math" w:hAnsi="Cambria Math" w:cs="Times New Roman"/>
              <w:szCs w:val="24"/>
            </w:rPr>
            <m:t>y</m:t>
          </m:r>
          <m:d>
            <m:dPr>
              <m:ctrlPr>
                <w:rPr>
                  <w:rFonts w:ascii="Cambria Math" w:hAnsi="Cambria Math" w:cs="Times New Roman"/>
                  <w:i/>
                  <w:szCs w:val="24"/>
                </w:rPr>
              </m:ctrlPr>
            </m:dPr>
            <m:e>
              <m:f>
                <m:fPr>
                  <m:type m:val="skw"/>
                  <m:ctrlPr>
                    <w:rPr>
                      <w:rFonts w:ascii="Cambria Math" w:hAnsi="Cambria Math" w:cs="Times New Roman"/>
                      <w:i/>
                      <w:szCs w:val="24"/>
                    </w:rPr>
                  </m:ctrlPr>
                </m:fPr>
                <m:num>
                  <m:r>
                    <w:rPr>
                      <w:rFonts w:ascii="Cambria Math" w:hAnsi="Cambria Math" w:cs="Times New Roman"/>
                      <w:szCs w:val="24"/>
                    </w:rPr>
                    <m:t>keV</m:t>
                  </m:r>
                </m:num>
                <m:den>
                  <m:r>
                    <w:rPr>
                      <w:rFonts w:ascii="Cambria Math" w:hAnsi="Cambria Math" w:cs="Times New Roman"/>
                      <w:szCs w:val="24"/>
                    </w:rPr>
                    <m:t>μm</m:t>
                  </m:r>
                </m:den>
              </m:f>
            </m:e>
          </m:d>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D GeV</m:t>
              </m:r>
            </m:num>
            <m:den>
              <m:r>
                <w:rPr>
                  <w:rFonts w:ascii="Cambria Math" w:hAnsi="Cambria Math" w:cs="Times New Roman"/>
                  <w:szCs w:val="24"/>
                </w:rPr>
                <m:t>g</m:t>
              </m:r>
            </m:den>
          </m:f>
          <m:r>
            <w:rPr>
              <w:rFonts w:ascii="Cambria Math" w:hAnsi="Cambria Math" w:cs="Times New Roman"/>
              <w:szCs w:val="24"/>
            </w:rPr>
            <m:t>*</m:t>
          </m:r>
          <m:f>
            <m:fPr>
              <m:ctrlPr>
                <w:rPr>
                  <w:rFonts w:ascii="Cambria Math" w:hAnsi="Cambria Math" w:cs="Times New Roman"/>
                  <w:i/>
                  <w:szCs w:val="24"/>
                </w:rPr>
              </m:ctrlPr>
            </m:fPr>
            <m:num>
              <m:sSup>
                <m:sSupPr>
                  <m:ctrlPr>
                    <w:rPr>
                      <w:rFonts w:ascii="Cambria Math" w:hAnsi="Cambria Math" w:cs="Times New Roman"/>
                      <w:i/>
                      <w:szCs w:val="24"/>
                    </w:rPr>
                  </m:ctrlPr>
                </m:sSupPr>
                <m:e>
                  <m:r>
                    <w:rPr>
                      <w:rFonts w:ascii="Cambria Math" w:hAnsi="Cambria Math" w:cs="Times New Roman"/>
                      <w:szCs w:val="24"/>
                    </w:rPr>
                    <m:t>10</m:t>
                  </m:r>
                </m:e>
                <m:sup>
                  <m:r>
                    <w:rPr>
                      <w:rFonts w:ascii="Cambria Math" w:hAnsi="Cambria Math" w:cs="Times New Roman"/>
                      <w:szCs w:val="24"/>
                    </w:rPr>
                    <m:t>6</m:t>
                  </m:r>
                </m:sup>
              </m:sSup>
              <m:r>
                <w:rPr>
                  <w:rFonts w:ascii="Cambria Math" w:hAnsi="Cambria Math" w:cs="Times New Roman"/>
                  <w:szCs w:val="24"/>
                </w:rPr>
                <m:t xml:space="preserve"> k</m:t>
              </m:r>
              <m:r>
                <w:rPr>
                  <w:rFonts w:ascii="Cambria Math" w:hAnsi="Cambria Math" w:cs="Times New Roman"/>
                  <w:szCs w:val="24"/>
                </w:rPr>
                <m:t>eV</m:t>
              </m:r>
            </m:num>
            <m:den>
              <m:r>
                <w:rPr>
                  <w:rFonts w:ascii="Cambria Math" w:hAnsi="Cambria Math" w:cs="Times New Roman"/>
                  <w:szCs w:val="24"/>
                </w:rPr>
                <m:t>GeV</m:t>
              </m:r>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1 g</m:t>
              </m:r>
            </m:num>
            <m:den>
              <m:sSup>
                <m:sSupPr>
                  <m:ctrlPr>
                    <w:rPr>
                      <w:rFonts w:ascii="Cambria Math" w:hAnsi="Cambria Math" w:cs="Times New Roman"/>
                      <w:i/>
                      <w:szCs w:val="24"/>
                    </w:rPr>
                  </m:ctrlPr>
                </m:sSupPr>
                <m:e>
                  <m:r>
                    <w:rPr>
                      <w:rFonts w:ascii="Cambria Math" w:hAnsi="Cambria Math" w:cs="Times New Roman"/>
                      <w:szCs w:val="24"/>
                    </w:rPr>
                    <m:t>cm</m:t>
                  </m:r>
                </m:e>
                <m:sup>
                  <m:r>
                    <w:rPr>
                      <w:rFonts w:ascii="Cambria Math" w:hAnsi="Cambria Math" w:cs="Times New Roman"/>
                      <w:szCs w:val="24"/>
                    </w:rPr>
                    <m:t>3</m:t>
                  </m:r>
                </m:sup>
              </m:sSup>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π*</m:t>
              </m:r>
              <m:sSup>
                <m:sSupPr>
                  <m:ctrlPr>
                    <w:rPr>
                      <w:rFonts w:ascii="Cambria Math" w:hAnsi="Cambria Math" w:cs="Times New Roman"/>
                      <w:i/>
                      <w:szCs w:val="24"/>
                    </w:rPr>
                  </m:ctrlPr>
                </m:sSupPr>
                <m:e>
                  <m:r>
                    <w:rPr>
                      <w:rFonts w:ascii="Cambria Math" w:hAnsi="Cambria Math" w:cs="Times New Roman"/>
                      <w:szCs w:val="24"/>
                    </w:rPr>
                    <m:t>10</m:t>
                  </m:r>
                </m:e>
                <m:sup>
                  <m:r>
                    <w:rPr>
                      <w:rFonts w:ascii="Cambria Math" w:hAnsi="Cambria Math" w:cs="Times New Roman"/>
                      <w:szCs w:val="24"/>
                    </w:rPr>
                    <m:t>10</m:t>
                  </m:r>
                </m:sup>
              </m:sSup>
              <m:sSup>
                <m:sSupPr>
                  <m:ctrlPr>
                    <w:rPr>
                      <w:rFonts w:ascii="Cambria Math" w:hAnsi="Cambria Math" w:cs="Times New Roman"/>
                      <w:i/>
                      <w:szCs w:val="24"/>
                    </w:rPr>
                  </m:ctrlPr>
                </m:sSupPr>
                <m:e>
                  <m:r>
                    <w:rPr>
                      <w:rFonts w:ascii="Cambria Math" w:hAnsi="Cambria Math" w:cs="Times New Roman"/>
                      <w:szCs w:val="24"/>
                    </w:rPr>
                    <m:t>cm</m:t>
                  </m:r>
                </m:e>
                <m:sup>
                  <m:r>
                    <w:rPr>
                      <w:rFonts w:ascii="Cambria Math" w:hAnsi="Cambria Math" w:cs="Times New Roman"/>
                      <w:szCs w:val="24"/>
                    </w:rPr>
                    <m:t>2</m:t>
                  </m:r>
                </m:sup>
              </m:sSup>
            </m:num>
            <m:den>
              <m:r>
                <w:rPr>
                  <w:rFonts w:ascii="Cambria Math" w:hAnsi="Cambria Math" w:cs="Times New Roman"/>
                  <w:szCs w:val="24"/>
                </w:rPr>
                <m:t xml:space="preserve"> </m:t>
              </m:r>
            </m:den>
          </m:f>
          <m:r>
            <w:rPr>
              <w:rFonts w:ascii="Cambria Math" w:hAnsi="Cambria Math" w:cs="Times New Roman"/>
              <w:szCs w:val="24"/>
            </w:rPr>
            <m:t>*</m:t>
          </m:r>
          <m:f>
            <m:fPr>
              <m:ctrlPr>
                <w:rPr>
                  <w:rFonts w:ascii="Cambria Math" w:hAnsi="Cambria Math" w:cs="Times New Roman"/>
                  <w:i/>
                  <w:szCs w:val="24"/>
                </w:rPr>
              </m:ctrlPr>
            </m:fPr>
            <m:num>
              <m:r>
                <w:rPr>
                  <w:rFonts w:ascii="Cambria Math" w:hAnsi="Cambria Math" w:cs="Times New Roman"/>
                  <w:szCs w:val="24"/>
                </w:rPr>
                <m:t>cm</m:t>
              </m:r>
            </m:num>
            <m:den>
              <m:sSup>
                <m:sSupPr>
                  <m:ctrlPr>
                    <w:rPr>
                      <w:rFonts w:ascii="Cambria Math" w:hAnsi="Cambria Math" w:cs="Times New Roman"/>
                      <w:i/>
                      <w:szCs w:val="24"/>
                    </w:rPr>
                  </m:ctrlPr>
                </m:sSupPr>
                <m:e>
                  <m:r>
                    <w:rPr>
                      <w:rFonts w:ascii="Cambria Math" w:hAnsi="Cambria Math" w:cs="Times New Roman"/>
                      <w:szCs w:val="24"/>
                    </w:rPr>
                    <m:t>10</m:t>
                  </m:r>
                </m:e>
                <m:sup>
                  <m:r>
                    <w:rPr>
                      <w:rFonts w:ascii="Cambria Math" w:hAnsi="Cambria Math" w:cs="Times New Roman"/>
                      <w:szCs w:val="24"/>
                    </w:rPr>
                    <m:t>4</m:t>
                  </m:r>
                </m:sup>
              </m:sSup>
              <m:r>
                <w:rPr>
                  <w:rFonts w:ascii="Cambria Math" w:hAnsi="Cambria Math" w:cs="Times New Roman"/>
                  <w:szCs w:val="24"/>
                </w:rPr>
                <m:t>μm</m:t>
              </m:r>
            </m:den>
          </m:f>
        </m:oMath>
      </m:oMathPara>
    </w:p>
    <w:p w:rsidR="0068215C" w:rsidRPr="00093A08" w:rsidRDefault="0068215C" w:rsidP="008E64B1">
      <w:pPr>
        <w:spacing w:after="0" w:line="480" w:lineRule="auto"/>
        <w:ind w:firstLine="720"/>
        <w:rPr>
          <w:rFonts w:cs="Times New Roman"/>
          <w:szCs w:val="24"/>
        </w:rPr>
      </w:pPr>
      <w:r>
        <w:rPr>
          <w:rFonts w:cs="Times New Roman"/>
          <w:szCs w:val="24"/>
        </w:rPr>
        <w:t>The second step of the conversion is to use the calculated value of LET</w:t>
      </w:r>
      <w:r w:rsidRPr="005D3B61">
        <w:rPr>
          <w:rFonts w:cs="Times New Roman"/>
          <w:szCs w:val="24"/>
          <w:vertAlign w:val="subscript"/>
        </w:rPr>
        <w:t>∞</w:t>
      </w:r>
      <w:r>
        <w:rPr>
          <w:rFonts w:cs="Times New Roman"/>
          <w:szCs w:val="24"/>
        </w:rPr>
        <w:t xml:space="preserve"> H</w:t>
      </w:r>
      <w:r w:rsidRPr="005D3B61">
        <w:rPr>
          <w:rFonts w:cs="Times New Roman"/>
          <w:szCs w:val="24"/>
          <w:vertAlign w:val="subscript"/>
        </w:rPr>
        <w:t>2</w:t>
      </w:r>
      <w:r>
        <w:rPr>
          <w:rFonts w:cs="Times New Roman"/>
          <w:szCs w:val="24"/>
        </w:rPr>
        <w:t>O to find LET</w:t>
      </w:r>
      <w:r w:rsidRPr="005D3B61">
        <w:rPr>
          <w:rFonts w:cs="Times New Roman"/>
          <w:szCs w:val="24"/>
          <w:vertAlign w:val="subscript"/>
        </w:rPr>
        <w:t>∞</w:t>
      </w:r>
      <w:r>
        <w:rPr>
          <w:rFonts w:cs="Times New Roman"/>
          <w:szCs w:val="24"/>
        </w:rPr>
        <w:t xml:space="preserve"> Si, which is representative of the energy deposited in the CRaTER detectors.  Several approaches to this conversion are possible to convert from LET</w:t>
      </w:r>
      <w:r w:rsidRPr="005D3B61">
        <w:rPr>
          <w:rFonts w:cs="Times New Roman"/>
          <w:szCs w:val="24"/>
          <w:vertAlign w:val="subscript"/>
        </w:rPr>
        <w:t>∞</w:t>
      </w:r>
      <w:r>
        <w:rPr>
          <w:rFonts w:cs="Times New Roman"/>
          <w:szCs w:val="24"/>
        </w:rPr>
        <w:t xml:space="preserve"> H</w:t>
      </w:r>
      <w:r w:rsidRPr="005D3B61">
        <w:rPr>
          <w:rFonts w:cs="Times New Roman"/>
          <w:szCs w:val="24"/>
          <w:vertAlign w:val="subscript"/>
        </w:rPr>
        <w:t>2</w:t>
      </w:r>
      <w:r>
        <w:rPr>
          <w:rFonts w:cs="Times New Roman"/>
          <w:szCs w:val="24"/>
        </w:rPr>
        <w:t>O to LET</w:t>
      </w:r>
      <w:r w:rsidRPr="005D3B61">
        <w:rPr>
          <w:rFonts w:cs="Times New Roman"/>
          <w:szCs w:val="24"/>
          <w:vertAlign w:val="subscript"/>
        </w:rPr>
        <w:t>∞</w:t>
      </w:r>
      <w:r>
        <w:rPr>
          <w:rFonts w:cs="Times New Roman"/>
          <w:szCs w:val="24"/>
        </w:rPr>
        <w:t xml:space="preserve"> Si.  As Benton </w:t>
      </w:r>
      <w:r>
        <w:rPr>
          <w:rFonts w:cs="Times New Roman"/>
          <w:i/>
          <w:szCs w:val="24"/>
        </w:rPr>
        <w:t>et al.</w:t>
      </w:r>
      <w:r>
        <w:rPr>
          <w:rFonts w:cs="Times New Roman"/>
          <w:szCs w:val="24"/>
        </w:rPr>
        <w:t xml:space="preserve"> have explored </w:t>
      </w:r>
      <w:r w:rsidR="00B27DB4">
        <w:rPr>
          <w:rFonts w:cs="Times New Roman"/>
          <w:szCs w:val="24"/>
        </w:rPr>
        <w:t>(Ref. 40</w:t>
      </w:r>
      <w:r>
        <w:rPr>
          <w:rFonts w:cs="Times New Roman"/>
          <w:szCs w:val="24"/>
        </w:rPr>
        <w:t>)</w:t>
      </w:r>
      <w:proofErr w:type="gramStart"/>
      <w:r>
        <w:rPr>
          <w:rFonts w:cs="Times New Roman"/>
          <w:szCs w:val="24"/>
        </w:rPr>
        <w:t>,</w:t>
      </w:r>
      <w:proofErr w:type="gramEnd"/>
      <w:r>
        <w:rPr>
          <w:rFonts w:cs="Times New Roman"/>
          <w:szCs w:val="24"/>
        </w:rPr>
        <w:t xml:space="preserve"> most researchers simply select a conversion constant to convert from LET</w:t>
      </w:r>
      <w:r w:rsidRPr="005D3B61">
        <w:rPr>
          <w:rFonts w:cs="Times New Roman"/>
          <w:szCs w:val="24"/>
          <w:vertAlign w:val="subscript"/>
        </w:rPr>
        <w:t>∞</w:t>
      </w:r>
      <w:r>
        <w:rPr>
          <w:rFonts w:cs="Times New Roman"/>
          <w:szCs w:val="24"/>
        </w:rPr>
        <w:t xml:space="preserve"> H</w:t>
      </w:r>
      <w:r w:rsidRPr="005D3B61">
        <w:rPr>
          <w:rFonts w:cs="Times New Roman"/>
          <w:szCs w:val="24"/>
          <w:vertAlign w:val="subscript"/>
        </w:rPr>
        <w:t>2</w:t>
      </w:r>
      <w:r>
        <w:rPr>
          <w:rFonts w:cs="Times New Roman"/>
          <w:szCs w:val="24"/>
        </w:rPr>
        <w:t>O to LET</w:t>
      </w:r>
      <w:r w:rsidRPr="005D3B61">
        <w:rPr>
          <w:rFonts w:cs="Times New Roman"/>
          <w:szCs w:val="24"/>
          <w:vertAlign w:val="subscript"/>
        </w:rPr>
        <w:t>∞</w:t>
      </w:r>
      <w:r>
        <w:rPr>
          <w:rFonts w:cs="Times New Roman"/>
          <w:szCs w:val="24"/>
        </w:rPr>
        <w:t xml:space="preserve"> Si.  Noting that the selection of conversion constants is not consistent between researchers even for the same underlying data, Benton found this approach lacking and </w:t>
      </w:r>
      <w:r>
        <w:rPr>
          <w:rFonts w:cs="Times New Roman"/>
          <w:szCs w:val="24"/>
        </w:rPr>
        <w:lastRenderedPageBreak/>
        <w:t>instead developed an empirical functional relationship between LET</w:t>
      </w:r>
      <w:r w:rsidRPr="005D3B61">
        <w:rPr>
          <w:rFonts w:cs="Times New Roman"/>
          <w:szCs w:val="24"/>
          <w:vertAlign w:val="subscript"/>
        </w:rPr>
        <w:t>∞</w:t>
      </w:r>
      <w:r>
        <w:rPr>
          <w:rFonts w:cs="Times New Roman"/>
          <w:szCs w:val="24"/>
        </w:rPr>
        <w:t xml:space="preserve"> H</w:t>
      </w:r>
      <w:r w:rsidRPr="005D3B61">
        <w:rPr>
          <w:rFonts w:cs="Times New Roman"/>
          <w:szCs w:val="24"/>
          <w:vertAlign w:val="subscript"/>
        </w:rPr>
        <w:t>2</w:t>
      </w:r>
      <w:r>
        <w:rPr>
          <w:rFonts w:cs="Times New Roman"/>
          <w:szCs w:val="24"/>
        </w:rPr>
        <w:t>O and LET</w:t>
      </w:r>
      <w:r w:rsidRPr="005D3B61">
        <w:rPr>
          <w:rFonts w:cs="Times New Roman"/>
          <w:szCs w:val="24"/>
          <w:vertAlign w:val="subscript"/>
        </w:rPr>
        <w:t>∞</w:t>
      </w:r>
      <w:r>
        <w:rPr>
          <w:rFonts w:cs="Times New Roman"/>
          <w:szCs w:val="24"/>
        </w:rPr>
        <w:t xml:space="preserve"> Si.  Exploring this relation for ions from Z=1 to Z=26 and ranging in energies from 0.8 MeV/</w:t>
      </w:r>
      <w:proofErr w:type="spellStart"/>
      <w:r>
        <w:rPr>
          <w:rFonts w:cs="Times New Roman"/>
          <w:szCs w:val="24"/>
        </w:rPr>
        <w:t>amu</w:t>
      </w:r>
      <w:proofErr w:type="spellEnd"/>
      <w:r>
        <w:rPr>
          <w:rFonts w:cs="Times New Roman"/>
          <w:szCs w:val="24"/>
        </w:rPr>
        <w:t xml:space="preserve"> to 2000 MeV/</w:t>
      </w:r>
      <w:proofErr w:type="spellStart"/>
      <w:r>
        <w:rPr>
          <w:rFonts w:cs="Times New Roman"/>
          <w:szCs w:val="24"/>
        </w:rPr>
        <w:t>amu</w:t>
      </w:r>
      <w:proofErr w:type="spellEnd"/>
      <w:r>
        <w:rPr>
          <w:rFonts w:cs="Times New Roman"/>
          <w:szCs w:val="24"/>
        </w:rPr>
        <w:t>, Benton found a ~30% difference in the ratio LET</w:t>
      </w:r>
      <w:r w:rsidRPr="005D3B61">
        <w:rPr>
          <w:rFonts w:cs="Times New Roman"/>
          <w:szCs w:val="24"/>
          <w:vertAlign w:val="subscript"/>
        </w:rPr>
        <w:t>∞</w:t>
      </w:r>
      <w:r>
        <w:rPr>
          <w:rFonts w:cs="Times New Roman"/>
          <w:szCs w:val="24"/>
        </w:rPr>
        <w:t xml:space="preserve"> H</w:t>
      </w:r>
      <w:r w:rsidRPr="005D3B61">
        <w:rPr>
          <w:rFonts w:cs="Times New Roman"/>
          <w:szCs w:val="24"/>
          <w:vertAlign w:val="subscript"/>
        </w:rPr>
        <w:t>2</w:t>
      </w:r>
      <w:r>
        <w:rPr>
          <w:rFonts w:cs="Times New Roman"/>
          <w:szCs w:val="24"/>
        </w:rPr>
        <w:t>O/LET</w:t>
      </w:r>
      <w:r w:rsidRPr="005D3B61">
        <w:rPr>
          <w:rFonts w:cs="Times New Roman"/>
          <w:szCs w:val="24"/>
          <w:vertAlign w:val="subscript"/>
        </w:rPr>
        <w:t>∞</w:t>
      </w:r>
      <w:r>
        <w:rPr>
          <w:rFonts w:cs="Times New Roman"/>
          <w:szCs w:val="24"/>
        </w:rPr>
        <w:t xml:space="preserve"> Si over the entire range of energy for all Z, indicating that a constant multiplier could result in significant systemic error.  From 0.8 MeV/</w:t>
      </w:r>
      <w:proofErr w:type="spellStart"/>
      <w:r>
        <w:rPr>
          <w:rFonts w:cs="Times New Roman"/>
          <w:szCs w:val="24"/>
        </w:rPr>
        <w:t>amu</w:t>
      </w:r>
      <w:proofErr w:type="spellEnd"/>
      <w:r>
        <w:rPr>
          <w:rFonts w:cs="Times New Roman"/>
          <w:szCs w:val="24"/>
        </w:rPr>
        <w:t xml:space="preserve"> to 50 MeV/</w:t>
      </w:r>
      <w:proofErr w:type="spellStart"/>
      <w:r>
        <w:rPr>
          <w:rFonts w:cs="Times New Roman"/>
          <w:szCs w:val="24"/>
        </w:rPr>
        <w:t>amu</w:t>
      </w:r>
      <w:proofErr w:type="spellEnd"/>
      <w:r>
        <w:rPr>
          <w:rFonts w:cs="Times New Roman"/>
          <w:szCs w:val="24"/>
        </w:rPr>
        <w:t>, the ratio ranges from approximately 0.52 at 2000 MeV/</w:t>
      </w:r>
      <w:proofErr w:type="spellStart"/>
      <w:r>
        <w:rPr>
          <w:rFonts w:cs="Times New Roman"/>
          <w:szCs w:val="24"/>
        </w:rPr>
        <w:t>amu</w:t>
      </w:r>
      <w:proofErr w:type="spellEnd"/>
      <w:r>
        <w:rPr>
          <w:rFonts w:cs="Times New Roman"/>
          <w:szCs w:val="24"/>
        </w:rPr>
        <w:t xml:space="preserve"> to 0.72 for </w:t>
      </w:r>
      <w:r>
        <w:rPr>
          <w:rFonts w:cs="Times New Roman"/>
          <w:szCs w:val="24"/>
          <w:vertAlign w:val="superscript"/>
        </w:rPr>
        <w:t>56</w:t>
      </w:r>
      <w:r>
        <w:rPr>
          <w:rFonts w:cs="Times New Roman"/>
          <w:szCs w:val="24"/>
        </w:rPr>
        <w:t>Fe ions at 0.8 MeV/</w:t>
      </w:r>
      <w:proofErr w:type="spellStart"/>
      <w:r>
        <w:rPr>
          <w:rFonts w:cs="Times New Roman"/>
          <w:szCs w:val="24"/>
        </w:rPr>
        <w:t>amu</w:t>
      </w:r>
      <w:proofErr w:type="spellEnd"/>
      <w:r>
        <w:rPr>
          <w:rFonts w:cs="Times New Roman"/>
          <w:szCs w:val="24"/>
        </w:rPr>
        <w:t>.  Notably, the ratio drops to 0.55 at ~50 MeV/</w:t>
      </w:r>
      <w:proofErr w:type="spellStart"/>
      <w:r>
        <w:rPr>
          <w:rFonts w:cs="Times New Roman"/>
          <w:szCs w:val="24"/>
        </w:rPr>
        <w:t>amu</w:t>
      </w:r>
      <w:proofErr w:type="spellEnd"/>
      <w:r>
        <w:rPr>
          <w:rFonts w:cs="Times New Roman"/>
          <w:szCs w:val="24"/>
        </w:rPr>
        <w:t>, so the variation of the ratio is only ~5% from 50 MeV/</w:t>
      </w:r>
      <w:proofErr w:type="spellStart"/>
      <w:r>
        <w:rPr>
          <w:rFonts w:cs="Times New Roman"/>
          <w:szCs w:val="24"/>
        </w:rPr>
        <w:t>amu</w:t>
      </w:r>
      <w:proofErr w:type="spellEnd"/>
      <w:r>
        <w:rPr>
          <w:rFonts w:cs="Times New Roman"/>
          <w:szCs w:val="24"/>
        </w:rPr>
        <w:t xml:space="preserve"> to 2000 MeV/</w:t>
      </w:r>
      <w:proofErr w:type="spellStart"/>
      <w:r>
        <w:rPr>
          <w:rFonts w:cs="Times New Roman"/>
          <w:szCs w:val="24"/>
        </w:rPr>
        <w:t>amu</w:t>
      </w:r>
      <w:proofErr w:type="spellEnd"/>
      <w:r>
        <w:rPr>
          <w:rFonts w:cs="Times New Roman"/>
          <w:szCs w:val="24"/>
        </w:rPr>
        <w:t>, while it is ~30% for the entire energy range (</w:t>
      </w:r>
      <w:r w:rsidR="00B27DB4">
        <w:rPr>
          <w:rFonts w:cs="Times New Roman"/>
          <w:szCs w:val="24"/>
        </w:rPr>
        <w:t>Ref. 40</w:t>
      </w:r>
      <w:r>
        <w:rPr>
          <w:rFonts w:cs="Times New Roman"/>
          <w:szCs w:val="24"/>
        </w:rPr>
        <w:t>).</w:t>
      </w:r>
    </w:p>
    <w:p w:rsidR="0068215C" w:rsidRDefault="0068215C" w:rsidP="008E64B1">
      <w:pPr>
        <w:spacing w:after="0" w:line="480" w:lineRule="auto"/>
        <w:ind w:firstLine="720"/>
        <w:rPr>
          <w:rFonts w:cs="Times New Roman"/>
          <w:szCs w:val="24"/>
        </w:rPr>
      </w:pPr>
      <w:r>
        <w:rPr>
          <w:rFonts w:cs="Times New Roman"/>
          <w:szCs w:val="24"/>
        </w:rPr>
        <w:t>Benton also observed significant differences based on particle identity at the lower end of the spectrum (below ~50 MeV/</w:t>
      </w:r>
      <w:proofErr w:type="spellStart"/>
      <w:r>
        <w:rPr>
          <w:rFonts w:cs="Times New Roman"/>
          <w:szCs w:val="24"/>
        </w:rPr>
        <w:t>amu</w:t>
      </w:r>
      <w:proofErr w:type="spellEnd"/>
      <w:r>
        <w:rPr>
          <w:rFonts w:cs="Times New Roman"/>
          <w:szCs w:val="24"/>
        </w:rPr>
        <w:t>).  For example, near the lowest energy (0.8 MeV/</w:t>
      </w:r>
      <w:proofErr w:type="spellStart"/>
      <w:r>
        <w:rPr>
          <w:rFonts w:cs="Times New Roman"/>
          <w:szCs w:val="24"/>
        </w:rPr>
        <w:t>amu</w:t>
      </w:r>
      <w:proofErr w:type="spellEnd"/>
      <w:r>
        <w:rPr>
          <w:rFonts w:cs="Times New Roman"/>
          <w:szCs w:val="24"/>
        </w:rPr>
        <w:t xml:space="preserve">), a ratio of 0.65 was observed for protons while 0.72 was observed for </w:t>
      </w:r>
      <w:r>
        <w:rPr>
          <w:rFonts w:cs="Times New Roman"/>
          <w:szCs w:val="24"/>
          <w:vertAlign w:val="superscript"/>
        </w:rPr>
        <w:t>56</w:t>
      </w:r>
      <w:r w:rsidR="000D6001">
        <w:rPr>
          <w:rFonts w:cs="Times New Roman"/>
          <w:szCs w:val="24"/>
        </w:rPr>
        <w:t xml:space="preserve">Fe ions. </w:t>
      </w:r>
      <w:r>
        <w:rPr>
          <w:rFonts w:cs="Times New Roman"/>
          <w:szCs w:val="24"/>
        </w:rPr>
        <w:t xml:space="preserve"> The curves for each particle tended to converge at approximately 50 MeV/</w:t>
      </w:r>
      <w:proofErr w:type="spellStart"/>
      <w:r>
        <w:rPr>
          <w:rFonts w:cs="Times New Roman"/>
          <w:szCs w:val="24"/>
        </w:rPr>
        <w:t>amu</w:t>
      </w:r>
      <w:proofErr w:type="spellEnd"/>
      <w:r>
        <w:rPr>
          <w:rFonts w:cs="Times New Roman"/>
          <w:szCs w:val="24"/>
        </w:rPr>
        <w:t>, where the ratio is approximately 0.55 (</w:t>
      </w:r>
      <w:r w:rsidR="00B27DB4">
        <w:rPr>
          <w:rFonts w:cs="Times New Roman"/>
          <w:szCs w:val="24"/>
        </w:rPr>
        <w:t>Ref. 40</w:t>
      </w:r>
      <w:r>
        <w:rPr>
          <w:rFonts w:cs="Times New Roman"/>
          <w:szCs w:val="24"/>
        </w:rPr>
        <w:t>).</w:t>
      </w:r>
    </w:p>
    <w:p w:rsidR="0068215C" w:rsidRDefault="0068215C" w:rsidP="008E64B1">
      <w:pPr>
        <w:spacing w:after="0" w:line="480" w:lineRule="auto"/>
        <w:ind w:firstLine="720"/>
        <w:rPr>
          <w:rFonts w:cs="Times New Roman"/>
          <w:szCs w:val="24"/>
        </w:rPr>
      </w:pPr>
      <w:r>
        <w:rPr>
          <w:rFonts w:cs="Times New Roman"/>
          <w:szCs w:val="24"/>
        </w:rPr>
        <w:t xml:space="preserve">Using empirical data, Benton </w:t>
      </w:r>
      <w:r w:rsidR="000D6001">
        <w:rPr>
          <w:rFonts w:cs="Times New Roman"/>
          <w:szCs w:val="24"/>
        </w:rPr>
        <w:t>fitted a curve to relate the LET in water to the LET in silicon:</w:t>
      </w:r>
    </w:p>
    <w:p w:rsidR="0068215C" w:rsidRPr="00CA1302" w:rsidRDefault="0068215C" w:rsidP="008E64B1">
      <w:pPr>
        <w:spacing w:after="0" w:line="480" w:lineRule="auto"/>
        <w:ind w:firstLine="720"/>
        <w:rPr>
          <w:rFonts w:eastAsiaTheme="minorEastAsia" w:cs="Times New Roman"/>
          <w:szCs w:val="24"/>
        </w:rPr>
      </w:pPr>
      <m:oMathPara>
        <m:oMath>
          <m:r>
            <m:rPr>
              <m:sty m:val="p"/>
            </m:rPr>
            <w:rPr>
              <w:rFonts w:ascii="Cambria Math" w:hAnsi="Cambria Math" w:cs="Times New Roman"/>
              <w:szCs w:val="24"/>
            </w:rPr>
            <m:t>log</m:t>
          </m:r>
          <m:d>
            <m:dPr>
              <m:ctrlPr>
                <w:rPr>
                  <w:rFonts w:ascii="Cambria Math" w:hAnsi="Cambria Math" w:cs="Times New Roman"/>
                  <w:i/>
                  <w:szCs w:val="24"/>
                </w:rPr>
              </m:ctrlPr>
            </m:dPr>
            <m:e>
              <m:sSub>
                <m:sSubPr>
                  <m:ctrlPr>
                    <w:rPr>
                      <w:rFonts w:ascii="Cambria Math" w:hAnsi="Cambria Math" w:cs="Times New Roman"/>
                      <w:szCs w:val="24"/>
                      <w:vertAlign w:val="subscript"/>
                    </w:rPr>
                  </m:ctrlPr>
                </m:sSubPr>
                <m:e>
                  <m:r>
                    <m:rPr>
                      <m:sty m:val="p"/>
                    </m:rPr>
                    <w:rPr>
                      <w:rFonts w:ascii="Cambria Math" w:hAnsi="Cambria Math" w:cs="Times New Roman"/>
                      <w:szCs w:val="24"/>
                    </w:rPr>
                    <m:t>LET</m:t>
                  </m:r>
                </m:e>
                <m:sub>
                  <m:r>
                    <m:rPr>
                      <m:sty m:val="p"/>
                    </m:rPr>
                    <w:rPr>
                      <w:rFonts w:ascii="Cambria Math" w:hAnsi="Cambria Math" w:cs="Times New Roman"/>
                      <w:szCs w:val="24"/>
                      <w:vertAlign w:val="subscript"/>
                    </w:rPr>
                    <m:t>∞</m:t>
                  </m:r>
                  <m:r>
                    <m:rPr>
                      <m:sty m:val="p"/>
                    </m:rPr>
                    <w:rPr>
                      <w:rFonts w:ascii="Cambria Math" w:hAnsi="Cambria Math" w:cs="Times New Roman"/>
                      <w:szCs w:val="24"/>
                    </w:rPr>
                    <m:t xml:space="preserve"> </m:t>
                  </m:r>
                </m:sub>
              </m:sSub>
              <m:sSub>
                <m:sSubPr>
                  <m:ctrlPr>
                    <w:rPr>
                      <w:rFonts w:ascii="Cambria Math" w:hAnsi="Cambria Math" w:cs="Times New Roman"/>
                      <w:szCs w:val="24"/>
                    </w:rPr>
                  </m:ctrlPr>
                </m:sSubPr>
                <m:e>
                  <m:r>
                    <m:rPr>
                      <m:sty m:val="p"/>
                    </m:rPr>
                    <w:rPr>
                      <w:rFonts w:ascii="Cambria Math" w:hAnsi="Cambria Math" w:cs="Times New Roman"/>
                      <w:szCs w:val="24"/>
                    </w:rPr>
                    <m:t>H</m:t>
                  </m:r>
                </m:e>
                <m:sub>
                  <m:r>
                    <w:rPr>
                      <w:rFonts w:ascii="Cambria Math" w:hAnsi="Cambria Math" w:cs="Times New Roman"/>
                      <w:szCs w:val="24"/>
                    </w:rPr>
                    <m:t>2</m:t>
                  </m:r>
                </m:sub>
              </m:sSub>
              <m:r>
                <m:rPr>
                  <m:sty m:val="p"/>
                </m:rPr>
                <w:rPr>
                  <w:rFonts w:ascii="Cambria Math" w:hAnsi="Cambria Math" w:cs="Times New Roman"/>
                  <w:szCs w:val="24"/>
                </w:rPr>
                <m:t xml:space="preserve">O </m:t>
              </m:r>
            </m:e>
          </m:d>
          <m:r>
            <w:rPr>
              <w:rFonts w:ascii="Cambria Math" w:hAnsi="Cambria Math" w:cs="Times New Roman"/>
              <w:szCs w:val="24"/>
            </w:rPr>
            <m:t xml:space="preserve">=-0.2902+1.025 </m:t>
          </m:r>
          <m:r>
            <m:rPr>
              <m:sty m:val="p"/>
            </m:rPr>
            <w:rPr>
              <w:rFonts w:ascii="Cambria Math" w:hAnsi="Cambria Math" w:cs="Times New Roman"/>
              <w:szCs w:val="24"/>
            </w:rPr>
            <m:t>log</m:t>
          </m:r>
          <m:d>
            <m:dPr>
              <m:ctrlPr>
                <w:rPr>
                  <w:rFonts w:ascii="Cambria Math" w:hAnsi="Cambria Math" w:cs="Times New Roman"/>
                  <w:i/>
                  <w:szCs w:val="24"/>
                </w:rPr>
              </m:ctrlPr>
            </m:dPr>
            <m:e>
              <m:sSub>
                <m:sSubPr>
                  <m:ctrlPr>
                    <w:rPr>
                      <w:rFonts w:ascii="Cambria Math" w:hAnsi="Cambria Math" w:cs="Times New Roman"/>
                      <w:szCs w:val="24"/>
                      <w:vertAlign w:val="subscript"/>
                    </w:rPr>
                  </m:ctrlPr>
                </m:sSubPr>
                <m:e>
                  <m:r>
                    <m:rPr>
                      <m:sty m:val="p"/>
                    </m:rPr>
                    <w:rPr>
                      <w:rFonts w:ascii="Cambria Math" w:hAnsi="Cambria Math" w:cs="Times New Roman"/>
                      <w:szCs w:val="24"/>
                    </w:rPr>
                    <m:t>LET</m:t>
                  </m:r>
                </m:e>
                <m:sub>
                  <m:r>
                    <m:rPr>
                      <m:sty m:val="p"/>
                    </m:rPr>
                    <w:rPr>
                      <w:rFonts w:ascii="Cambria Math" w:hAnsi="Cambria Math" w:cs="Times New Roman"/>
                      <w:szCs w:val="24"/>
                      <w:vertAlign w:val="subscript"/>
                    </w:rPr>
                    <m:t>∞</m:t>
                  </m:r>
                  <m:r>
                    <m:rPr>
                      <m:sty m:val="p"/>
                    </m:rPr>
                    <w:rPr>
                      <w:rFonts w:ascii="Cambria Math" w:hAnsi="Cambria Math" w:cs="Times New Roman"/>
                      <w:szCs w:val="24"/>
                    </w:rPr>
                    <m:t xml:space="preserve"> </m:t>
                  </m:r>
                </m:sub>
              </m:sSub>
              <m:r>
                <m:rPr>
                  <m:sty m:val="p"/>
                </m:rPr>
                <w:rPr>
                  <w:rFonts w:ascii="Cambria Math" w:hAnsi="Cambria Math" w:cs="Times New Roman"/>
                  <w:szCs w:val="24"/>
                </w:rPr>
                <m:t xml:space="preserve">Si </m:t>
              </m:r>
            </m:e>
          </m:d>
        </m:oMath>
      </m:oMathPara>
    </w:p>
    <w:p w:rsidR="00216DF8" w:rsidRDefault="0068215C" w:rsidP="008E64B1">
      <w:pPr>
        <w:spacing w:after="0" w:line="480" w:lineRule="auto"/>
        <w:rPr>
          <w:rFonts w:cs="Times New Roman"/>
          <w:szCs w:val="24"/>
        </w:rPr>
      </w:pPr>
      <w:r>
        <w:rPr>
          <w:rFonts w:eastAsiaTheme="minorEastAsia" w:cs="Times New Roman"/>
          <w:szCs w:val="24"/>
        </w:rPr>
        <w:t>Although Benton “make[s] no claims regarding the rigor or quality” of this functional relationship, he states that use of this relationship “must certainly yield better results than the use of a single numerical constant” (</w:t>
      </w:r>
      <w:r w:rsidR="00B27DB4">
        <w:rPr>
          <w:rFonts w:eastAsiaTheme="minorEastAsia" w:cs="Times New Roman"/>
          <w:szCs w:val="24"/>
        </w:rPr>
        <w:t>Ref. 40</w:t>
      </w:r>
      <w:r>
        <w:rPr>
          <w:rFonts w:eastAsiaTheme="minorEastAsia" w:cs="Times New Roman"/>
          <w:szCs w:val="24"/>
        </w:rPr>
        <w:t xml:space="preserve">).  FLUKA collaborators, specifically </w:t>
      </w:r>
      <w:proofErr w:type="spellStart"/>
      <w:r>
        <w:rPr>
          <w:rFonts w:eastAsiaTheme="minorEastAsia" w:cs="Times New Roman"/>
          <w:szCs w:val="24"/>
        </w:rPr>
        <w:t>Golightly</w:t>
      </w:r>
      <w:proofErr w:type="spellEnd"/>
      <w:r>
        <w:rPr>
          <w:rFonts w:eastAsiaTheme="minorEastAsia" w:cs="Times New Roman"/>
          <w:szCs w:val="24"/>
        </w:rPr>
        <w:t xml:space="preserve">, have adopted this approach for conversion between </w:t>
      </w:r>
      <w:r>
        <w:rPr>
          <w:rFonts w:cs="Times New Roman"/>
          <w:szCs w:val="24"/>
        </w:rPr>
        <w:t>LET</w:t>
      </w:r>
      <w:r w:rsidRPr="005D3B61">
        <w:rPr>
          <w:rFonts w:cs="Times New Roman"/>
          <w:szCs w:val="24"/>
          <w:vertAlign w:val="subscript"/>
        </w:rPr>
        <w:t>∞</w:t>
      </w:r>
      <w:r>
        <w:rPr>
          <w:rFonts w:cs="Times New Roman"/>
          <w:szCs w:val="24"/>
        </w:rPr>
        <w:t xml:space="preserve"> H</w:t>
      </w:r>
      <w:r w:rsidRPr="005D3B61">
        <w:rPr>
          <w:rFonts w:cs="Times New Roman"/>
          <w:szCs w:val="24"/>
          <w:vertAlign w:val="subscript"/>
        </w:rPr>
        <w:t>2</w:t>
      </w:r>
      <w:r>
        <w:rPr>
          <w:rFonts w:cs="Times New Roman"/>
          <w:szCs w:val="24"/>
        </w:rPr>
        <w:t>O and LET</w:t>
      </w:r>
      <w:r w:rsidRPr="005D3B61">
        <w:rPr>
          <w:rFonts w:cs="Times New Roman"/>
          <w:szCs w:val="24"/>
          <w:vertAlign w:val="subscript"/>
        </w:rPr>
        <w:t>∞</w:t>
      </w:r>
      <w:r>
        <w:rPr>
          <w:rFonts w:cs="Times New Roman"/>
          <w:szCs w:val="24"/>
        </w:rPr>
        <w:t xml:space="preserve"> Si </w:t>
      </w:r>
      <w:r w:rsidR="00CF44C4">
        <w:rPr>
          <w:rFonts w:cs="Times New Roman"/>
          <w:szCs w:val="24"/>
        </w:rPr>
        <w:t>(Ref. 41</w:t>
      </w:r>
      <w:r>
        <w:rPr>
          <w:rFonts w:cs="Times New Roman"/>
          <w:szCs w:val="24"/>
        </w:rPr>
        <w:t xml:space="preserve">). </w:t>
      </w:r>
    </w:p>
    <w:p w:rsidR="00052A6E" w:rsidRPr="0068215C" w:rsidRDefault="0068215C" w:rsidP="008E64B1">
      <w:pPr>
        <w:spacing w:after="0" w:line="480" w:lineRule="auto"/>
        <w:rPr>
          <w:rFonts w:eastAsiaTheme="minorEastAsia" w:cs="Times New Roman"/>
          <w:szCs w:val="24"/>
        </w:rPr>
      </w:pPr>
      <w:r>
        <w:rPr>
          <w:rFonts w:cs="Times New Roman"/>
          <w:szCs w:val="24"/>
        </w:rPr>
        <w:t xml:space="preserve"> </w:t>
      </w:r>
    </w:p>
    <w:p w:rsidR="00052A6E" w:rsidRPr="002A0DF6" w:rsidRDefault="009912A8" w:rsidP="002A0DF6">
      <w:pPr>
        <w:pStyle w:val="Heading2"/>
      </w:pPr>
      <w:bookmarkStart w:id="57" w:name="_Toc381734511"/>
      <w:r w:rsidRPr="002A0DF6">
        <w:lastRenderedPageBreak/>
        <w:t>F</w:t>
      </w:r>
      <w:r w:rsidR="00052A6E" w:rsidRPr="002A0DF6">
        <w:t>.</w:t>
      </w:r>
      <w:r w:rsidR="00052A6E" w:rsidRPr="002A0DF6">
        <w:tab/>
      </w:r>
      <w:r w:rsidR="00052A6E" w:rsidRPr="002A0DF6">
        <w:rPr>
          <w:rStyle w:val="Heading2Char"/>
          <w:b/>
        </w:rPr>
        <w:t>Binning of Calculations</w:t>
      </w:r>
      <w:bookmarkEnd w:id="57"/>
    </w:p>
    <w:p w:rsidR="00C7786F" w:rsidRDefault="0068215C" w:rsidP="008E64B1">
      <w:pPr>
        <w:spacing w:after="0" w:line="480" w:lineRule="auto"/>
        <w:rPr>
          <w:rFonts w:cs="Times New Roman"/>
          <w:szCs w:val="24"/>
        </w:rPr>
      </w:pPr>
      <w:r>
        <w:rPr>
          <w:rFonts w:cs="Times New Roman"/>
          <w:szCs w:val="24"/>
        </w:rPr>
        <w:tab/>
      </w:r>
      <w:r w:rsidR="00C7786F">
        <w:rPr>
          <w:rFonts w:cs="Times New Roman"/>
          <w:szCs w:val="24"/>
        </w:rPr>
        <w:t>The CRaTER experimental data was binned first using the ADC bin values, which were calibrated to energy as the result of seve</w:t>
      </w:r>
      <w:r w:rsidR="00412D46">
        <w:rPr>
          <w:rFonts w:cs="Times New Roman"/>
          <w:szCs w:val="24"/>
        </w:rPr>
        <w:t>ral experiments, described previously</w:t>
      </w:r>
      <w:r w:rsidR="00C7786F">
        <w:rPr>
          <w:rFonts w:cs="Times New Roman"/>
          <w:szCs w:val="24"/>
        </w:rPr>
        <w:t>.  Then, the CRaTER experimenters combined the bins by establishing count minima for each bin.  If the required number of counts was not obtained, then bins were combined until the minimum was reached.  For the thick detector region, the minimum was 5,000 counts.  For the thin detector region, the minimum was 1,000 counts.  Case et al. chose these values “by visually inspecting the spectra and balancing the decrease in statistical uncertainty with the decrease in energy resolution” (</w:t>
      </w:r>
      <w:r w:rsidR="00C365D5">
        <w:rPr>
          <w:rFonts w:cs="Times New Roman"/>
          <w:szCs w:val="24"/>
        </w:rPr>
        <w:t>Ref. 8</w:t>
      </w:r>
      <w:r w:rsidR="00C7786F">
        <w:rPr>
          <w:rFonts w:cs="Times New Roman"/>
          <w:szCs w:val="24"/>
        </w:rPr>
        <w:t xml:space="preserve">).  </w:t>
      </w:r>
    </w:p>
    <w:p w:rsidR="00C7786F" w:rsidRDefault="00ED475B" w:rsidP="008E64B1">
      <w:pPr>
        <w:spacing w:after="0" w:line="480" w:lineRule="auto"/>
        <w:ind w:firstLine="720"/>
        <w:rPr>
          <w:rFonts w:cs="Times New Roman"/>
          <w:szCs w:val="24"/>
        </w:rPr>
      </w:pPr>
      <w:r>
        <w:rPr>
          <w:rFonts w:cs="Times New Roman"/>
          <w:szCs w:val="24"/>
        </w:rPr>
        <w:t xml:space="preserve">In order to replicate the CRaTER experimental data as closely as possible, it was decided to mimic the binning structure of the </w:t>
      </w:r>
      <w:r w:rsidR="009B516A">
        <w:rPr>
          <w:rFonts w:cs="Times New Roman"/>
          <w:szCs w:val="24"/>
        </w:rPr>
        <w:t>CRaTER experimental data, as reported (</w:t>
      </w:r>
      <w:r w:rsidR="00C365D5">
        <w:rPr>
          <w:rFonts w:cs="Times New Roman"/>
          <w:szCs w:val="24"/>
        </w:rPr>
        <w:t>Ref. 8</w:t>
      </w:r>
      <w:r w:rsidR="009B516A">
        <w:rPr>
          <w:rFonts w:cs="Times New Roman"/>
          <w:szCs w:val="24"/>
        </w:rPr>
        <w:t>).  This approach allows a point-by-point comparison of the calculations to the reported experimental data and reduces the possible confounding of the comparisons formed by disparate bin structures.  The direct</w:t>
      </w:r>
      <w:r w:rsidR="00987C08">
        <w:rPr>
          <w:rFonts w:cs="Times New Roman"/>
          <w:szCs w:val="24"/>
        </w:rPr>
        <w:t xml:space="preserve"> </w:t>
      </w:r>
      <w:r w:rsidR="009B516A">
        <w:rPr>
          <w:rFonts w:cs="Times New Roman"/>
          <w:szCs w:val="24"/>
        </w:rPr>
        <w:t xml:space="preserve">application of the technique (rather than the replication of the binning structure) used by Case et al. is inappropriate for two reasons.  </w:t>
      </w:r>
      <w:r w:rsidR="00412D46">
        <w:rPr>
          <w:rFonts w:cs="Times New Roman"/>
          <w:szCs w:val="24"/>
        </w:rPr>
        <w:t>First, the experimental data were</w:t>
      </w:r>
      <w:r w:rsidR="009B516A">
        <w:rPr>
          <w:rFonts w:cs="Times New Roman"/>
          <w:szCs w:val="24"/>
        </w:rPr>
        <w:t xml:space="preserve"> collected over the full continuum of space radiation, w</w:t>
      </w:r>
      <w:r w:rsidR="000D6001">
        <w:rPr>
          <w:rFonts w:cs="Times New Roman"/>
          <w:szCs w:val="24"/>
        </w:rPr>
        <w:t>hereas the simulated</w:t>
      </w:r>
      <w:r w:rsidR="00412D46">
        <w:rPr>
          <w:rFonts w:cs="Times New Roman"/>
          <w:szCs w:val="24"/>
        </w:rPr>
        <w:t xml:space="preserve"> data were</w:t>
      </w:r>
      <w:r w:rsidR="009B516A">
        <w:rPr>
          <w:rFonts w:cs="Times New Roman"/>
          <w:szCs w:val="24"/>
        </w:rPr>
        <w:t xml:space="preserve"> only collected for discrete energies for certain points.  Therefore, applying the same binning technique could make the reported calculations more dependent on the application of the binning structure than the calculations themselves.  Preserving the binning structure of the experimental data helps to ensure that the peak stru</w:t>
      </w:r>
      <w:r w:rsidR="00C7786F">
        <w:rPr>
          <w:rFonts w:cs="Times New Roman"/>
          <w:szCs w:val="24"/>
        </w:rPr>
        <w:t>cture</w:t>
      </w:r>
      <w:r w:rsidR="00412D46">
        <w:rPr>
          <w:rFonts w:cs="Times New Roman"/>
          <w:szCs w:val="24"/>
        </w:rPr>
        <w:t>s</w:t>
      </w:r>
      <w:r w:rsidR="00C7786F">
        <w:rPr>
          <w:rFonts w:cs="Times New Roman"/>
          <w:szCs w:val="24"/>
        </w:rPr>
        <w:t xml:space="preserve"> appa</w:t>
      </w:r>
      <w:r w:rsidR="00412D46">
        <w:rPr>
          <w:rFonts w:cs="Times New Roman"/>
          <w:szCs w:val="24"/>
        </w:rPr>
        <w:t>rent in the experimental data are</w:t>
      </w:r>
      <w:r w:rsidR="00C7786F">
        <w:rPr>
          <w:rFonts w:cs="Times New Roman"/>
          <w:szCs w:val="24"/>
        </w:rPr>
        <w:t xml:space="preserve"> not obscured by the use of a different binning structure.</w:t>
      </w:r>
    </w:p>
    <w:p w:rsidR="00217E37" w:rsidRDefault="00217E37" w:rsidP="008E64B1">
      <w:pPr>
        <w:spacing w:after="0" w:line="480" w:lineRule="auto"/>
        <w:ind w:firstLine="720"/>
        <w:rPr>
          <w:rFonts w:cs="Times New Roman"/>
          <w:szCs w:val="24"/>
        </w:rPr>
      </w:pPr>
      <w:r>
        <w:rPr>
          <w:rFonts w:cs="Times New Roman"/>
          <w:szCs w:val="24"/>
        </w:rPr>
        <w:lastRenderedPageBreak/>
        <w:t>Second, the selection of energy values for the calculation is arbitrary and not based on the physical phenomena.</w:t>
      </w:r>
      <w:r w:rsidR="00C7786F">
        <w:rPr>
          <w:rFonts w:cs="Times New Roman"/>
          <w:szCs w:val="24"/>
        </w:rPr>
        <w:t xml:space="preserve">  The energies selected for the FLUKA runs were not in any way based on expected energy depositions in the CRaTER detector.  Therefore, any efforts to replicate the binning technique used by the CRaTER collaboration would establish bins based on where the energy values for the primaries were chosen rather than the features of the </w:t>
      </w:r>
      <w:r w:rsidR="00F02611">
        <w:rPr>
          <w:rFonts w:cs="Times New Roman"/>
          <w:szCs w:val="24"/>
        </w:rPr>
        <w:t>lineal energy distribution.</w:t>
      </w:r>
    </w:p>
    <w:p w:rsidR="0048562E" w:rsidRDefault="00F02611" w:rsidP="008E64B1">
      <w:pPr>
        <w:spacing w:after="0" w:line="480" w:lineRule="auto"/>
        <w:ind w:firstLine="720"/>
        <w:rPr>
          <w:rFonts w:cs="Times New Roman"/>
          <w:szCs w:val="24"/>
        </w:rPr>
      </w:pPr>
      <w:r>
        <w:rPr>
          <w:rFonts w:cs="Times New Roman"/>
          <w:szCs w:val="24"/>
        </w:rPr>
        <w:t xml:space="preserve">Based on these considerations, the FLUKA calculations were binned according to the same binning structure that was used for the </w:t>
      </w:r>
      <w:r w:rsidR="00BB688F">
        <w:rPr>
          <w:rFonts w:cs="Times New Roman"/>
          <w:szCs w:val="24"/>
        </w:rPr>
        <w:t xml:space="preserve">experimental data.  However, in calculating the fluence within each bin, some bins contained no fluence.  </w:t>
      </w:r>
      <w:r w:rsidR="00CA4D96">
        <w:rPr>
          <w:rFonts w:cs="Times New Roman"/>
          <w:szCs w:val="24"/>
        </w:rPr>
        <w:t>Because t</w:t>
      </w:r>
      <w:r w:rsidR="00BB688F">
        <w:rPr>
          <w:rFonts w:cs="Times New Roman"/>
          <w:szCs w:val="24"/>
        </w:rPr>
        <w:t>hese zero fluence bins are an artifact of the energy selec</w:t>
      </w:r>
      <w:r w:rsidR="00CA4D96">
        <w:rPr>
          <w:rFonts w:cs="Times New Roman"/>
          <w:szCs w:val="24"/>
        </w:rPr>
        <w:t>tions and the energy cutoff, the zero points were excluded from the comparison.</w:t>
      </w:r>
    </w:p>
    <w:p w:rsidR="00CA4D96" w:rsidRDefault="00CA4D96" w:rsidP="008E64B1">
      <w:pPr>
        <w:spacing w:after="0" w:line="480" w:lineRule="auto"/>
        <w:ind w:firstLine="720"/>
        <w:rPr>
          <w:rFonts w:cs="Times New Roman"/>
          <w:szCs w:val="24"/>
        </w:rPr>
      </w:pPr>
      <w:r>
        <w:rPr>
          <w:rFonts w:cs="Times New Roman"/>
          <w:szCs w:val="24"/>
        </w:rPr>
        <w:t xml:space="preserve">Another important consideration in plotting the FLUKA data was where to locate the fluence for each calculated data point.  </w:t>
      </w:r>
      <w:proofErr w:type="gramStart"/>
      <w:r>
        <w:rPr>
          <w:rFonts w:cs="Times New Roman"/>
          <w:szCs w:val="24"/>
        </w:rPr>
        <w:t>The fluence numbers calculated by the BO’10 account for the range of energy from the next lower energy point to the named point.</w:t>
      </w:r>
      <w:proofErr w:type="gramEnd"/>
      <w:r>
        <w:rPr>
          <w:rFonts w:cs="Times New Roman"/>
          <w:szCs w:val="24"/>
        </w:rPr>
        <w:t xml:space="preserve">  </w:t>
      </w:r>
      <w:proofErr w:type="gramStart"/>
      <w:r>
        <w:rPr>
          <w:rFonts w:cs="Times New Roman"/>
          <w:szCs w:val="24"/>
        </w:rPr>
        <w:t>Using the FLUKA energy values as an example, the 1 MeV/n fluence value accounts for the fluence between 0 MeV/n and 1 MeV/n.</w:t>
      </w:r>
      <w:proofErr w:type="gramEnd"/>
      <w:r>
        <w:rPr>
          <w:rFonts w:cs="Times New Roman"/>
          <w:szCs w:val="24"/>
        </w:rPr>
        <w:t xml:space="preserve">  The next higher bin is 5 MeV/n, and this fluence value accounts for the fluence between 1 MeV/n and 5 MeV/n.  The highest FLUKA bin that was calculated was for 10 </w:t>
      </w:r>
      <w:proofErr w:type="spellStart"/>
      <w:r>
        <w:rPr>
          <w:rFonts w:cs="Times New Roman"/>
          <w:szCs w:val="24"/>
        </w:rPr>
        <w:t>GeV</w:t>
      </w:r>
      <w:proofErr w:type="spellEnd"/>
      <w:r>
        <w:rPr>
          <w:rFonts w:cs="Times New Roman"/>
          <w:szCs w:val="24"/>
        </w:rPr>
        <w:t xml:space="preserve">/n, which would encompass all of the fluence between the next lower energy (5 </w:t>
      </w:r>
      <w:proofErr w:type="spellStart"/>
      <w:r>
        <w:rPr>
          <w:rFonts w:cs="Times New Roman"/>
          <w:szCs w:val="24"/>
        </w:rPr>
        <w:t>GeV</w:t>
      </w:r>
      <w:proofErr w:type="spellEnd"/>
      <w:r>
        <w:rPr>
          <w:rFonts w:cs="Times New Roman"/>
          <w:szCs w:val="24"/>
        </w:rPr>
        <w:t xml:space="preserve">/n) and 10 </w:t>
      </w:r>
      <w:proofErr w:type="spellStart"/>
      <w:r>
        <w:rPr>
          <w:rFonts w:cs="Times New Roman"/>
          <w:szCs w:val="24"/>
        </w:rPr>
        <w:t>GeV</w:t>
      </w:r>
      <w:proofErr w:type="spellEnd"/>
      <w:r>
        <w:rPr>
          <w:rFonts w:cs="Times New Roman"/>
          <w:szCs w:val="24"/>
        </w:rPr>
        <w:t>/n.  Therefore, the highest energy bin accounts for half of the energy spectra over which the FLUKA simulations were run.</w:t>
      </w:r>
      <w:r w:rsidR="00E06347">
        <w:rPr>
          <w:rFonts w:cs="Times New Roman"/>
          <w:szCs w:val="24"/>
        </w:rPr>
        <w:t xml:space="preserve">  This characteristic is problematic because it results in an inaccuracy by placing all of the fluence to be plotted at a particular lineal energy when the </w:t>
      </w:r>
      <w:r w:rsidR="00E06347">
        <w:rPr>
          <w:rFonts w:cs="Times New Roman"/>
          <w:szCs w:val="24"/>
        </w:rPr>
        <w:lastRenderedPageBreak/>
        <w:t>fluence should in fact be spread over a range of lineal energies, based on the next lower energy, which is, generally, the next higher lineal energy.</w:t>
      </w:r>
      <w:r w:rsidR="00602DC6">
        <w:rPr>
          <w:rFonts w:cs="Times New Roman"/>
          <w:szCs w:val="24"/>
        </w:rPr>
        <w:t xml:space="preserve">  In many cases, the reported fluence for a given energy should be spread among three or more lineal energy bins.  Placing the entire fluence into a single bin inserts several physically meaningless peaks into the plotted data.  To account for this difficulty, it is assumed that the fluence for a given energy is uniformly distributed between the lineal energies of the data point for the energy values for which the fluence values account.  If this range extends to multiple bins, the fluen</w:t>
      </w:r>
      <w:r w:rsidR="00201978">
        <w:rPr>
          <w:rFonts w:cs="Times New Roman"/>
          <w:szCs w:val="24"/>
        </w:rPr>
        <w:t xml:space="preserve">ce </w:t>
      </w:r>
      <w:r w:rsidR="0085304B">
        <w:rPr>
          <w:rFonts w:cs="Times New Roman"/>
          <w:szCs w:val="24"/>
        </w:rPr>
        <w:t>is prorated among the bins in proportion to the overlap between the lineal energy range and the bin width.</w:t>
      </w:r>
    </w:p>
    <w:p w:rsidR="00201978" w:rsidRPr="00201978" w:rsidRDefault="00201978" w:rsidP="008E64B1">
      <w:pPr>
        <w:spacing w:after="0" w:line="480" w:lineRule="auto"/>
        <w:ind w:firstLine="720"/>
        <w:rPr>
          <w:rFonts w:cs="Times New Roman"/>
          <w:szCs w:val="24"/>
        </w:rPr>
      </w:pPr>
      <w:r>
        <w:rPr>
          <w:rFonts w:cs="Times New Roman"/>
          <w:szCs w:val="24"/>
        </w:rPr>
        <w:t xml:space="preserve">For example, Table </w:t>
      </w:r>
      <w:r w:rsidR="008C200E">
        <w:rPr>
          <w:rFonts w:cs="Times New Roman"/>
          <w:szCs w:val="24"/>
        </w:rPr>
        <w:t>7</w:t>
      </w:r>
      <w:r>
        <w:rPr>
          <w:rFonts w:cs="Times New Roman"/>
          <w:szCs w:val="24"/>
        </w:rPr>
        <w:t xml:space="preserve"> shows the calculated lineal energy and fluence values for oxygen ions that are incident upon 0.25 g cm</w:t>
      </w:r>
      <w:r>
        <w:rPr>
          <w:rFonts w:cs="Times New Roman"/>
          <w:szCs w:val="24"/>
          <w:vertAlign w:val="superscript"/>
        </w:rPr>
        <w:t>-2</w:t>
      </w:r>
      <w:r>
        <w:rPr>
          <w:rFonts w:cs="Times New Roman"/>
          <w:szCs w:val="24"/>
        </w:rPr>
        <w:t xml:space="preserve"> of aluminum and 100 g cm</w:t>
      </w:r>
      <w:r>
        <w:rPr>
          <w:rFonts w:cs="Times New Roman"/>
          <w:szCs w:val="24"/>
          <w:vertAlign w:val="superscript"/>
        </w:rPr>
        <w:t xml:space="preserve">-2 </w:t>
      </w:r>
      <w:r>
        <w:rPr>
          <w:rFonts w:cs="Times New Roman"/>
          <w:szCs w:val="24"/>
        </w:rPr>
        <w:t xml:space="preserve">of water, which simulates the CRaTER detector.  The </w:t>
      </w:r>
      <w:r w:rsidR="000D6001">
        <w:rPr>
          <w:rFonts w:cs="Times New Roman"/>
          <w:szCs w:val="24"/>
        </w:rPr>
        <w:t>column</w:t>
      </w:r>
      <w:r>
        <w:rPr>
          <w:rFonts w:cs="Times New Roman"/>
          <w:szCs w:val="24"/>
        </w:rPr>
        <w:t xml:space="preserve"> labeled Energy is the incident energy of the ion for which the simulation was run, the Lineal Energy </w:t>
      </w:r>
      <w:r w:rsidR="000D6001">
        <w:rPr>
          <w:rFonts w:cs="Times New Roman"/>
          <w:szCs w:val="24"/>
        </w:rPr>
        <w:t>column</w:t>
      </w:r>
      <w:r>
        <w:rPr>
          <w:rFonts w:cs="Times New Roman"/>
          <w:szCs w:val="24"/>
        </w:rPr>
        <w:t xml:space="preserve"> shows the lineal energy that was calculated from the DOSE ca</w:t>
      </w:r>
      <w:r w:rsidR="000D6001">
        <w:rPr>
          <w:rFonts w:cs="Times New Roman"/>
          <w:szCs w:val="24"/>
        </w:rPr>
        <w:t>lculation, and the Fluence column</w:t>
      </w:r>
      <w:r>
        <w:rPr>
          <w:rFonts w:cs="Times New Roman"/>
          <w:szCs w:val="24"/>
        </w:rPr>
        <w:t xml:space="preserve"> shows the BO’10 fluence that falls between the incident energy and the next lower energy.  The low-energy </w:t>
      </w:r>
      <w:proofErr w:type="spellStart"/>
      <w:r>
        <w:rPr>
          <w:rFonts w:cs="Times New Roman"/>
          <w:szCs w:val="24"/>
        </w:rPr>
        <w:t>fluences</w:t>
      </w:r>
      <w:proofErr w:type="spellEnd"/>
      <w:r>
        <w:rPr>
          <w:rFonts w:cs="Times New Roman"/>
          <w:szCs w:val="24"/>
        </w:rPr>
        <w:t xml:space="preserve"> are adjusted to account for the triple coincidence requirement described above.</w:t>
      </w:r>
      <w:r w:rsidR="00A84816">
        <w:rPr>
          <w:rFonts w:cs="Times New Roman"/>
          <w:szCs w:val="24"/>
        </w:rPr>
        <w:t xml:space="preserve">  Therefore, all </w:t>
      </w:r>
      <w:proofErr w:type="spellStart"/>
      <w:r w:rsidR="00A84816">
        <w:rPr>
          <w:rFonts w:cs="Times New Roman"/>
          <w:szCs w:val="24"/>
        </w:rPr>
        <w:t>fluences</w:t>
      </w:r>
      <w:proofErr w:type="spellEnd"/>
      <w:r w:rsidR="00A84816">
        <w:rPr>
          <w:rFonts w:cs="Times New Roman"/>
          <w:szCs w:val="24"/>
        </w:rPr>
        <w:t xml:space="preserve"> below 40 MeV/n were set to zero.  </w:t>
      </w:r>
      <w:proofErr w:type="gramStart"/>
      <w:r w:rsidR="00A84816">
        <w:rPr>
          <w:rFonts w:cs="Times New Roman"/>
          <w:szCs w:val="24"/>
        </w:rPr>
        <w:t>Taking the 80 MeV/n bin as an example, the fluence of 0.104 day</w:t>
      </w:r>
      <w:r w:rsidR="00A84816">
        <w:rPr>
          <w:rFonts w:cs="Times New Roman"/>
          <w:szCs w:val="24"/>
          <w:vertAlign w:val="superscript"/>
        </w:rPr>
        <w:t>-1</w:t>
      </w:r>
      <w:r w:rsidR="00A84816">
        <w:rPr>
          <w:rFonts w:cs="Times New Roman"/>
          <w:szCs w:val="24"/>
        </w:rPr>
        <w:t xml:space="preserve"> cm</w:t>
      </w:r>
      <w:r w:rsidR="00A84816">
        <w:rPr>
          <w:rFonts w:cs="Times New Roman"/>
          <w:szCs w:val="24"/>
          <w:vertAlign w:val="superscript"/>
        </w:rPr>
        <w:t>-2</w:t>
      </w:r>
      <w:r w:rsidR="00A84816">
        <w:rPr>
          <w:rFonts w:cs="Times New Roman"/>
          <w:szCs w:val="24"/>
        </w:rPr>
        <w:t xml:space="preserve"> sr</w:t>
      </w:r>
      <w:r w:rsidR="00A84816">
        <w:rPr>
          <w:rFonts w:cs="Times New Roman"/>
          <w:szCs w:val="24"/>
          <w:vertAlign w:val="superscript"/>
        </w:rPr>
        <w:t>-1</w:t>
      </w:r>
      <w:r w:rsidR="00A84816">
        <w:rPr>
          <w:rFonts w:cs="Times New Roman"/>
          <w:szCs w:val="24"/>
        </w:rPr>
        <w:t xml:space="preserve"> accounts for the BO’10 fluence between 60 and 80 MeV/n.</w:t>
      </w:r>
      <w:proofErr w:type="gramEnd"/>
      <w:r w:rsidR="00A84816">
        <w:rPr>
          <w:rFonts w:cs="Times New Roman"/>
          <w:szCs w:val="24"/>
        </w:rPr>
        <w:t xml:space="preserve">  Therefore, we consider this fluence as being uniformly distributed b</w:t>
      </w:r>
      <w:r w:rsidR="00DD2AE3">
        <w:rPr>
          <w:rFonts w:cs="Times New Roman"/>
          <w:szCs w:val="24"/>
        </w:rPr>
        <w:t>etween lineal energies of 62.1</w:t>
      </w:r>
      <w:r w:rsidR="00A84816">
        <w:rPr>
          <w:rFonts w:cs="Times New Roman"/>
          <w:szCs w:val="24"/>
        </w:rPr>
        <w:t xml:space="preserve"> </w:t>
      </w:r>
      <w:r w:rsidR="00DD2AE3">
        <w:rPr>
          <w:rFonts w:cs="Times New Roman"/>
          <w:szCs w:val="24"/>
        </w:rPr>
        <w:t xml:space="preserve">and </w:t>
      </w:r>
      <w:proofErr w:type="gramStart"/>
      <w:r w:rsidR="00DD2AE3">
        <w:rPr>
          <w:rFonts w:cs="Times New Roman"/>
          <w:szCs w:val="24"/>
        </w:rPr>
        <w:t>80.5</w:t>
      </w:r>
      <w:r w:rsidR="00A84816">
        <w:rPr>
          <w:rFonts w:cs="Times New Roman"/>
          <w:szCs w:val="24"/>
        </w:rPr>
        <w:t xml:space="preserve"> </w:t>
      </w:r>
      <w:proofErr w:type="spellStart"/>
      <w:r w:rsidR="00A84816">
        <w:rPr>
          <w:rFonts w:cs="Times New Roman"/>
          <w:szCs w:val="24"/>
        </w:rPr>
        <w:t>keV</w:t>
      </w:r>
      <w:proofErr w:type="spellEnd"/>
      <w:r w:rsidR="00A84816">
        <w:rPr>
          <w:rFonts w:cs="Times New Roman"/>
          <w:szCs w:val="24"/>
        </w:rPr>
        <w:t>/</w:t>
      </w:r>
      <w:proofErr w:type="spellStart"/>
      <w:r w:rsidR="00A84816">
        <w:rPr>
          <w:rFonts w:cs="Times New Roman"/>
          <w:szCs w:val="24"/>
        </w:rPr>
        <w:t>μm</w:t>
      </w:r>
      <w:proofErr w:type="spellEnd"/>
      <w:proofErr w:type="gramEnd"/>
      <w:r w:rsidR="00A84816">
        <w:rPr>
          <w:rFonts w:cs="Times New Roman"/>
          <w:szCs w:val="24"/>
        </w:rPr>
        <w:t xml:space="preserve">.  An examination of the </w:t>
      </w:r>
    </w:p>
    <w:p w:rsidR="00BB25CE" w:rsidRDefault="00BB25CE" w:rsidP="00BB25CE">
      <w:pPr>
        <w:pStyle w:val="Caption"/>
        <w:keepNext/>
      </w:pPr>
      <w:bookmarkStart w:id="58" w:name="_Toc381734531"/>
      <w:r>
        <w:lastRenderedPageBreak/>
        <w:t xml:space="preserve">Table </w:t>
      </w:r>
      <w:r w:rsidR="00A429C3">
        <w:fldChar w:fldCharType="begin"/>
      </w:r>
      <w:r w:rsidR="006B00AB">
        <w:instrText xml:space="preserve"> SEQ Table \* ARABIC </w:instrText>
      </w:r>
      <w:r w:rsidR="00A429C3">
        <w:fldChar w:fldCharType="separate"/>
      </w:r>
      <w:r w:rsidR="00453A2D">
        <w:rPr>
          <w:noProof/>
        </w:rPr>
        <w:t>7</w:t>
      </w:r>
      <w:r w:rsidR="00A429C3">
        <w:rPr>
          <w:noProof/>
        </w:rPr>
        <w:fldChar w:fldCharType="end"/>
      </w:r>
      <w:r>
        <w:t xml:space="preserve">: </w:t>
      </w:r>
      <w:r w:rsidR="00AE316F">
        <w:t xml:space="preserve">Lineal energy and fluence values calculated for oxygen ions incident upon </w:t>
      </w:r>
      <w:r w:rsidR="00AE316F">
        <w:rPr>
          <w:rFonts w:cs="Times New Roman"/>
          <w:szCs w:val="24"/>
        </w:rPr>
        <w:t>0.25 g cm</w:t>
      </w:r>
      <w:r w:rsidR="00AE316F">
        <w:rPr>
          <w:rFonts w:cs="Times New Roman"/>
          <w:szCs w:val="24"/>
          <w:vertAlign w:val="superscript"/>
        </w:rPr>
        <w:t>-2</w:t>
      </w:r>
      <w:r w:rsidR="00AE316F">
        <w:rPr>
          <w:rFonts w:cs="Times New Roman"/>
          <w:szCs w:val="24"/>
        </w:rPr>
        <w:t xml:space="preserve"> of aluminum and 100 g cm</w:t>
      </w:r>
      <w:r w:rsidR="00AE316F">
        <w:rPr>
          <w:rFonts w:cs="Times New Roman"/>
          <w:szCs w:val="24"/>
          <w:vertAlign w:val="superscript"/>
        </w:rPr>
        <w:t xml:space="preserve">-2 </w:t>
      </w:r>
      <w:r w:rsidR="00AE316F">
        <w:rPr>
          <w:rFonts w:cs="Times New Roman"/>
          <w:szCs w:val="24"/>
        </w:rPr>
        <w:t>of water, simulating the CRaTER detector</w:t>
      </w:r>
      <w:bookmarkEnd w:id="58"/>
      <w:r w:rsidR="00AE316F">
        <w:t xml:space="preserve"> </w:t>
      </w:r>
    </w:p>
    <w:tbl>
      <w:tblPr>
        <w:tblW w:w="4515" w:type="dxa"/>
        <w:tblInd w:w="93" w:type="dxa"/>
        <w:tblLook w:val="04A0" w:firstRow="1" w:lastRow="0" w:firstColumn="1" w:lastColumn="0" w:noHBand="0" w:noVBand="1"/>
      </w:tblPr>
      <w:tblGrid>
        <w:gridCol w:w="1056"/>
        <w:gridCol w:w="1659"/>
        <w:gridCol w:w="1800"/>
      </w:tblGrid>
      <w:tr w:rsidR="00201978" w:rsidRPr="00AD1B8A" w:rsidTr="00201978">
        <w:trPr>
          <w:trHeight w:val="300"/>
        </w:trPr>
        <w:tc>
          <w:tcPr>
            <w:tcW w:w="1056" w:type="dxa"/>
            <w:tcBorders>
              <w:top w:val="single" w:sz="4" w:space="0" w:color="auto"/>
              <w:left w:val="single" w:sz="4" w:space="0" w:color="auto"/>
              <w:bottom w:val="nil"/>
              <w:right w:val="nil"/>
            </w:tcBorders>
            <w:shd w:val="clear" w:color="auto" w:fill="auto"/>
            <w:noWrap/>
            <w:vAlign w:val="bottom"/>
            <w:hideMark/>
          </w:tcPr>
          <w:p w:rsidR="00AD1B8A" w:rsidRPr="00AD1B8A" w:rsidRDefault="00AD1B8A" w:rsidP="008E64B1">
            <w:pPr>
              <w:spacing w:after="0" w:line="240" w:lineRule="auto"/>
              <w:rPr>
                <w:rFonts w:eastAsia="Times New Roman" w:cs="Times New Roman"/>
                <w:color w:val="000000"/>
                <w:szCs w:val="24"/>
              </w:rPr>
            </w:pPr>
            <w:r w:rsidRPr="00AD1B8A">
              <w:rPr>
                <w:rFonts w:eastAsia="Times New Roman" w:cs="Times New Roman"/>
                <w:color w:val="000000"/>
                <w:szCs w:val="24"/>
              </w:rPr>
              <w:t>Energy</w:t>
            </w:r>
          </w:p>
        </w:tc>
        <w:tc>
          <w:tcPr>
            <w:tcW w:w="1659" w:type="dxa"/>
            <w:tcBorders>
              <w:top w:val="single" w:sz="4" w:space="0" w:color="auto"/>
              <w:left w:val="single" w:sz="4" w:space="0" w:color="auto"/>
              <w:bottom w:val="nil"/>
              <w:right w:val="single" w:sz="4" w:space="0" w:color="auto"/>
            </w:tcBorders>
            <w:shd w:val="clear" w:color="auto" w:fill="auto"/>
            <w:noWrap/>
            <w:vAlign w:val="bottom"/>
            <w:hideMark/>
          </w:tcPr>
          <w:p w:rsidR="00AD1B8A" w:rsidRPr="00AD1B8A" w:rsidRDefault="00AD1B8A" w:rsidP="008E64B1">
            <w:pPr>
              <w:spacing w:after="0" w:line="240" w:lineRule="auto"/>
              <w:rPr>
                <w:rFonts w:eastAsia="Times New Roman" w:cs="Times New Roman"/>
                <w:color w:val="000000"/>
                <w:szCs w:val="24"/>
              </w:rPr>
            </w:pPr>
            <w:r w:rsidRPr="00AD1B8A">
              <w:rPr>
                <w:rFonts w:eastAsia="Times New Roman" w:cs="Times New Roman"/>
                <w:color w:val="000000"/>
                <w:szCs w:val="24"/>
              </w:rPr>
              <w:t>Lineal Energy</w:t>
            </w:r>
          </w:p>
        </w:tc>
        <w:tc>
          <w:tcPr>
            <w:tcW w:w="1800" w:type="dxa"/>
            <w:tcBorders>
              <w:top w:val="single" w:sz="4" w:space="0" w:color="auto"/>
              <w:left w:val="nil"/>
              <w:bottom w:val="nil"/>
              <w:right w:val="single" w:sz="4" w:space="0" w:color="auto"/>
            </w:tcBorders>
            <w:shd w:val="clear" w:color="auto" w:fill="auto"/>
            <w:noWrap/>
            <w:vAlign w:val="bottom"/>
            <w:hideMark/>
          </w:tcPr>
          <w:p w:rsidR="00AD1B8A" w:rsidRPr="00AD1B8A" w:rsidRDefault="00AD1B8A" w:rsidP="008E64B1">
            <w:pPr>
              <w:spacing w:after="0" w:line="240" w:lineRule="auto"/>
              <w:rPr>
                <w:rFonts w:eastAsia="Times New Roman" w:cs="Times New Roman"/>
                <w:color w:val="000000"/>
                <w:szCs w:val="24"/>
              </w:rPr>
            </w:pPr>
            <w:r w:rsidRPr="00AD1B8A">
              <w:rPr>
                <w:rFonts w:eastAsia="Times New Roman" w:cs="Times New Roman"/>
                <w:color w:val="000000"/>
                <w:szCs w:val="24"/>
              </w:rPr>
              <w:t>Fluence</w:t>
            </w:r>
          </w:p>
        </w:tc>
      </w:tr>
      <w:tr w:rsidR="00201978" w:rsidRPr="00AD1B8A" w:rsidTr="00201978">
        <w:trPr>
          <w:trHeight w:val="345"/>
        </w:trPr>
        <w:tc>
          <w:tcPr>
            <w:tcW w:w="1056" w:type="dxa"/>
            <w:tcBorders>
              <w:top w:val="nil"/>
              <w:left w:val="single" w:sz="4" w:space="0" w:color="auto"/>
              <w:bottom w:val="single" w:sz="4" w:space="0" w:color="auto"/>
              <w:right w:val="nil"/>
            </w:tcBorders>
            <w:shd w:val="clear" w:color="auto" w:fill="auto"/>
            <w:vAlign w:val="bottom"/>
            <w:hideMark/>
          </w:tcPr>
          <w:p w:rsidR="00AD1B8A" w:rsidRPr="00AD1B8A" w:rsidRDefault="00AD1B8A" w:rsidP="008E64B1">
            <w:pPr>
              <w:spacing w:after="0" w:line="240" w:lineRule="auto"/>
              <w:rPr>
                <w:rFonts w:eastAsia="Times New Roman" w:cs="Times New Roman"/>
                <w:color w:val="000000"/>
                <w:szCs w:val="24"/>
              </w:rPr>
            </w:pPr>
            <w:r w:rsidRPr="00AD1B8A">
              <w:rPr>
                <w:rFonts w:eastAsia="Times New Roman" w:cs="Times New Roman"/>
                <w:color w:val="000000"/>
                <w:szCs w:val="24"/>
              </w:rPr>
              <w:t>(MeV/n)</w:t>
            </w:r>
          </w:p>
        </w:tc>
        <w:tc>
          <w:tcPr>
            <w:tcW w:w="1659" w:type="dxa"/>
            <w:tcBorders>
              <w:top w:val="nil"/>
              <w:left w:val="single" w:sz="4" w:space="0" w:color="auto"/>
              <w:bottom w:val="single" w:sz="4" w:space="0" w:color="auto"/>
              <w:right w:val="single" w:sz="4" w:space="0" w:color="auto"/>
            </w:tcBorders>
            <w:shd w:val="clear" w:color="auto" w:fill="auto"/>
            <w:vAlign w:val="bottom"/>
            <w:hideMark/>
          </w:tcPr>
          <w:p w:rsidR="00AD1B8A" w:rsidRPr="00AD1B8A" w:rsidRDefault="00AD1B8A" w:rsidP="008E64B1">
            <w:pPr>
              <w:spacing w:after="0" w:line="240" w:lineRule="auto"/>
              <w:rPr>
                <w:rFonts w:eastAsia="Times New Roman" w:cs="Times New Roman"/>
                <w:color w:val="000000"/>
                <w:szCs w:val="24"/>
              </w:rPr>
            </w:pPr>
            <w:r w:rsidRPr="00AD1B8A">
              <w:rPr>
                <w:rFonts w:eastAsia="Times New Roman" w:cs="Times New Roman"/>
                <w:color w:val="000000"/>
                <w:szCs w:val="24"/>
              </w:rPr>
              <w:t>(</w:t>
            </w:r>
            <w:proofErr w:type="spellStart"/>
            <w:r w:rsidRPr="00AD1B8A">
              <w:rPr>
                <w:rFonts w:eastAsia="Times New Roman" w:cs="Times New Roman"/>
                <w:color w:val="000000"/>
                <w:szCs w:val="24"/>
              </w:rPr>
              <w:t>keV</w:t>
            </w:r>
            <w:proofErr w:type="spellEnd"/>
            <w:r w:rsidRPr="00AD1B8A">
              <w:rPr>
                <w:rFonts w:eastAsia="Times New Roman" w:cs="Times New Roman"/>
                <w:color w:val="000000"/>
                <w:szCs w:val="24"/>
              </w:rPr>
              <w:t>/</w:t>
            </w:r>
            <w:proofErr w:type="spellStart"/>
            <w:r w:rsidRPr="00AD1B8A">
              <w:rPr>
                <w:rFonts w:eastAsia="Times New Roman" w:cs="Times New Roman"/>
                <w:color w:val="000000"/>
                <w:szCs w:val="24"/>
              </w:rPr>
              <w:t>μm</w:t>
            </w:r>
            <w:proofErr w:type="spellEnd"/>
            <w:r w:rsidRPr="00AD1B8A">
              <w:rPr>
                <w:rFonts w:eastAsia="Times New Roman" w:cs="Times New Roman"/>
                <w:color w:val="000000"/>
                <w:szCs w:val="24"/>
              </w:rPr>
              <w:t>)</w:t>
            </w:r>
          </w:p>
        </w:tc>
        <w:tc>
          <w:tcPr>
            <w:tcW w:w="1800" w:type="dxa"/>
            <w:tcBorders>
              <w:top w:val="nil"/>
              <w:left w:val="nil"/>
              <w:bottom w:val="single" w:sz="4" w:space="0" w:color="auto"/>
              <w:right w:val="single" w:sz="4" w:space="0" w:color="auto"/>
            </w:tcBorders>
            <w:shd w:val="clear" w:color="auto" w:fill="auto"/>
            <w:vAlign w:val="bottom"/>
            <w:hideMark/>
          </w:tcPr>
          <w:p w:rsidR="00AD1B8A" w:rsidRPr="00AD1B8A" w:rsidRDefault="00AD1B8A" w:rsidP="008E64B1">
            <w:pPr>
              <w:spacing w:after="0" w:line="240" w:lineRule="auto"/>
              <w:rPr>
                <w:rFonts w:eastAsia="Times New Roman" w:cs="Times New Roman"/>
                <w:color w:val="000000"/>
                <w:szCs w:val="24"/>
              </w:rPr>
            </w:pPr>
            <w:r w:rsidRPr="00AD1B8A">
              <w:rPr>
                <w:rFonts w:eastAsia="Times New Roman" w:cs="Times New Roman"/>
                <w:color w:val="000000"/>
                <w:szCs w:val="24"/>
              </w:rPr>
              <w:t>(#/(day cm</w:t>
            </w:r>
            <w:r w:rsidRPr="00AD1B8A">
              <w:rPr>
                <w:rFonts w:eastAsia="Times New Roman" w:cs="Times New Roman"/>
                <w:color w:val="000000"/>
                <w:szCs w:val="24"/>
                <w:vertAlign w:val="superscript"/>
              </w:rPr>
              <w:t xml:space="preserve">2 </w:t>
            </w:r>
            <w:proofErr w:type="spellStart"/>
            <w:r w:rsidRPr="00AD1B8A">
              <w:rPr>
                <w:rFonts w:eastAsia="Times New Roman" w:cs="Times New Roman"/>
                <w:color w:val="000000"/>
                <w:szCs w:val="24"/>
              </w:rPr>
              <w:t>sr</w:t>
            </w:r>
            <w:proofErr w:type="spellEnd"/>
            <w:r w:rsidRPr="00AD1B8A">
              <w:rPr>
                <w:rFonts w:eastAsia="Times New Roman" w:cs="Times New Roman"/>
                <w:color w:val="000000"/>
                <w:szCs w:val="24"/>
              </w:rPr>
              <w:t>))</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201978" w:rsidP="008E64B1">
            <w:pPr>
              <w:spacing w:after="0" w:line="240" w:lineRule="auto"/>
              <w:jc w:val="right"/>
              <w:rPr>
                <w:rFonts w:eastAsia="Times New Roman" w:cs="Times New Roman"/>
                <w:color w:val="000000"/>
                <w:szCs w:val="24"/>
              </w:rPr>
            </w:pPr>
            <w:r w:rsidRPr="00201978">
              <w:rPr>
                <w:rFonts w:eastAsia="Times New Roman" w:cs="Times New Roman"/>
                <w:color w:val="000000"/>
                <w:szCs w:val="24"/>
              </w:rPr>
              <w:t>1</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0.000</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0.000</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5</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0.000</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0.000</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0.001</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0.000</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20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0.062</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0.000</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40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129.286</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0.000</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60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80.478</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0.084</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80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62.089</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0.104</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51.644</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0.117</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200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30.932</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0.695</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400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20.907</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1.146</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600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17.653</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0.862</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800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16.116</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0.656</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1000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15.327</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0.508</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1500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14.581</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0.735</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2000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14.026</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0.467</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2500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14.043</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0.318</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3500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14.025</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0.336</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5000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14.013</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0.242</w:t>
            </w:r>
          </w:p>
        </w:tc>
      </w:tr>
      <w:tr w:rsidR="00AD1B8A" w:rsidRPr="00AD1B8A" w:rsidTr="00201978">
        <w:trPr>
          <w:trHeight w:val="300"/>
        </w:trPr>
        <w:tc>
          <w:tcPr>
            <w:tcW w:w="1056" w:type="dxa"/>
            <w:tcBorders>
              <w:top w:val="nil"/>
              <w:left w:val="single" w:sz="4" w:space="0" w:color="auto"/>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10000</w:t>
            </w:r>
          </w:p>
        </w:tc>
        <w:tc>
          <w:tcPr>
            <w:tcW w:w="1659"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15.211</w:t>
            </w:r>
          </w:p>
        </w:tc>
        <w:tc>
          <w:tcPr>
            <w:tcW w:w="1800" w:type="dxa"/>
            <w:tcBorders>
              <w:top w:val="nil"/>
              <w:left w:val="nil"/>
              <w:bottom w:val="single" w:sz="4" w:space="0" w:color="auto"/>
              <w:right w:val="single" w:sz="4" w:space="0" w:color="auto"/>
            </w:tcBorders>
            <w:shd w:val="clear" w:color="auto" w:fill="auto"/>
            <w:noWrap/>
            <w:vAlign w:val="bottom"/>
            <w:hideMark/>
          </w:tcPr>
          <w:p w:rsidR="00AD1B8A" w:rsidRPr="00AD1B8A" w:rsidRDefault="00AD1B8A" w:rsidP="008E64B1">
            <w:pPr>
              <w:spacing w:after="0" w:line="240" w:lineRule="auto"/>
              <w:jc w:val="right"/>
              <w:rPr>
                <w:rFonts w:eastAsia="Times New Roman" w:cs="Times New Roman"/>
                <w:color w:val="000000"/>
                <w:szCs w:val="24"/>
              </w:rPr>
            </w:pPr>
            <w:r w:rsidRPr="00AD1B8A">
              <w:rPr>
                <w:rFonts w:eastAsia="Times New Roman" w:cs="Times New Roman"/>
                <w:color w:val="000000"/>
                <w:szCs w:val="24"/>
              </w:rPr>
              <w:t>0.167</w:t>
            </w:r>
          </w:p>
        </w:tc>
      </w:tr>
    </w:tbl>
    <w:p w:rsidR="00AD1B8A" w:rsidRDefault="00AD1B8A" w:rsidP="008E64B1">
      <w:pPr>
        <w:spacing w:after="0" w:line="480" w:lineRule="auto"/>
        <w:rPr>
          <w:rFonts w:cs="Times New Roman"/>
          <w:szCs w:val="24"/>
        </w:rPr>
      </w:pPr>
    </w:p>
    <w:p w:rsidR="008C200E" w:rsidRDefault="008C200E" w:rsidP="008E64B1">
      <w:pPr>
        <w:spacing w:after="0" w:line="480" w:lineRule="auto"/>
        <w:rPr>
          <w:rFonts w:cs="Times New Roman"/>
          <w:szCs w:val="24"/>
        </w:rPr>
      </w:pPr>
    </w:p>
    <w:p w:rsidR="008C200E" w:rsidRDefault="008C200E" w:rsidP="008E64B1">
      <w:pPr>
        <w:spacing w:after="0" w:line="480" w:lineRule="auto"/>
        <w:rPr>
          <w:rFonts w:cs="Times New Roman"/>
          <w:szCs w:val="24"/>
        </w:rPr>
      </w:pPr>
    </w:p>
    <w:p w:rsidR="008C200E" w:rsidRDefault="008C200E" w:rsidP="008E64B1">
      <w:pPr>
        <w:spacing w:after="0" w:line="480" w:lineRule="auto"/>
        <w:rPr>
          <w:rFonts w:cs="Times New Roman"/>
          <w:szCs w:val="24"/>
        </w:rPr>
      </w:pPr>
    </w:p>
    <w:p w:rsidR="008C200E" w:rsidRDefault="008C200E" w:rsidP="008E64B1">
      <w:pPr>
        <w:spacing w:after="0" w:line="480" w:lineRule="auto"/>
        <w:rPr>
          <w:rFonts w:cs="Times New Roman"/>
          <w:szCs w:val="24"/>
        </w:rPr>
      </w:pPr>
    </w:p>
    <w:p w:rsidR="008C200E" w:rsidRDefault="008C200E" w:rsidP="008E64B1">
      <w:pPr>
        <w:spacing w:after="0" w:line="480" w:lineRule="auto"/>
        <w:rPr>
          <w:rFonts w:cs="Times New Roman"/>
          <w:szCs w:val="24"/>
        </w:rPr>
      </w:pPr>
    </w:p>
    <w:p w:rsidR="008C200E" w:rsidRDefault="008C200E" w:rsidP="008E64B1">
      <w:pPr>
        <w:spacing w:after="0" w:line="480" w:lineRule="auto"/>
        <w:rPr>
          <w:rFonts w:cs="Times New Roman"/>
          <w:szCs w:val="24"/>
        </w:rPr>
      </w:pPr>
    </w:p>
    <w:p w:rsidR="00BB25CE" w:rsidRDefault="00BB25CE" w:rsidP="00BB25CE">
      <w:pPr>
        <w:pStyle w:val="Caption"/>
        <w:keepNext/>
      </w:pPr>
      <w:bookmarkStart w:id="59" w:name="_Toc381734532"/>
      <w:r>
        <w:lastRenderedPageBreak/>
        <w:t xml:space="preserve">Table </w:t>
      </w:r>
      <w:r w:rsidR="00A429C3">
        <w:fldChar w:fldCharType="begin"/>
      </w:r>
      <w:r w:rsidR="006B00AB">
        <w:instrText xml:space="preserve"> SEQ Table \* ARABIC </w:instrText>
      </w:r>
      <w:r w:rsidR="00A429C3">
        <w:fldChar w:fldCharType="separate"/>
      </w:r>
      <w:r w:rsidR="00453A2D">
        <w:rPr>
          <w:noProof/>
        </w:rPr>
        <w:t>8</w:t>
      </w:r>
      <w:r w:rsidR="00A429C3">
        <w:rPr>
          <w:noProof/>
        </w:rPr>
        <w:fldChar w:fldCharType="end"/>
      </w:r>
      <w:r>
        <w:t xml:space="preserve">: </w:t>
      </w:r>
      <w:r w:rsidR="00AE316F">
        <w:t>Dis</w:t>
      </w:r>
      <w:r w:rsidR="000011E7">
        <w:t>tribution among bins for the</w:t>
      </w:r>
      <w:r w:rsidR="00AE316F">
        <w:t xml:space="preserve"> </w:t>
      </w:r>
      <w:r w:rsidR="005342E1">
        <w:t xml:space="preserve">calculated value for </w:t>
      </w:r>
      <w:r w:rsidR="00AE316F">
        <w:t xml:space="preserve">80 MeV/n </w:t>
      </w:r>
      <w:r w:rsidR="005342E1">
        <w:t>oxygen ions</w:t>
      </w:r>
      <w:bookmarkEnd w:id="59"/>
    </w:p>
    <w:tbl>
      <w:tblPr>
        <w:tblW w:w="5491" w:type="dxa"/>
        <w:tblInd w:w="93" w:type="dxa"/>
        <w:tblLook w:val="04A0" w:firstRow="1" w:lastRow="0" w:firstColumn="1" w:lastColumn="0" w:noHBand="0" w:noVBand="1"/>
      </w:tblPr>
      <w:tblGrid>
        <w:gridCol w:w="1000"/>
        <w:gridCol w:w="1000"/>
        <w:gridCol w:w="1165"/>
        <w:gridCol w:w="1350"/>
        <w:gridCol w:w="976"/>
      </w:tblGrid>
      <w:tr w:rsidR="00DD2AE3" w:rsidRPr="00DD2AE3" w:rsidTr="00BB25CE">
        <w:trPr>
          <w:trHeight w:val="315"/>
        </w:trPr>
        <w:tc>
          <w:tcPr>
            <w:tcW w:w="1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rPr>
                <w:rFonts w:eastAsia="Times New Roman" w:cs="Times New Roman"/>
                <w:color w:val="000000"/>
                <w:szCs w:val="24"/>
              </w:rPr>
            </w:pPr>
            <w:r w:rsidRPr="00DD2AE3">
              <w:rPr>
                <w:rFonts w:eastAsia="Times New Roman" w:cs="Times New Roman"/>
                <w:color w:val="000000"/>
                <w:szCs w:val="24"/>
              </w:rPr>
              <w:t>y (low)</w:t>
            </w:r>
          </w:p>
        </w:tc>
        <w:tc>
          <w:tcPr>
            <w:tcW w:w="1000" w:type="dxa"/>
            <w:tcBorders>
              <w:top w:val="single" w:sz="4" w:space="0" w:color="auto"/>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rPr>
                <w:rFonts w:eastAsia="Times New Roman" w:cs="Times New Roman"/>
                <w:color w:val="000000"/>
                <w:szCs w:val="24"/>
              </w:rPr>
            </w:pPr>
            <w:r w:rsidRPr="00DD2AE3">
              <w:rPr>
                <w:rFonts w:eastAsia="Times New Roman" w:cs="Times New Roman"/>
                <w:color w:val="000000"/>
                <w:szCs w:val="24"/>
              </w:rPr>
              <w:t>y (high)</w:t>
            </w:r>
          </w:p>
        </w:tc>
        <w:tc>
          <w:tcPr>
            <w:tcW w:w="1165" w:type="dxa"/>
            <w:tcBorders>
              <w:top w:val="single" w:sz="4" w:space="0" w:color="auto"/>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rPr>
                <w:rFonts w:eastAsia="Times New Roman" w:cs="Times New Roman"/>
                <w:color w:val="000000"/>
                <w:szCs w:val="24"/>
              </w:rPr>
            </w:pPr>
            <w:r w:rsidRPr="00DD2AE3">
              <w:rPr>
                <w:rFonts w:eastAsia="Times New Roman" w:cs="Times New Roman"/>
                <w:color w:val="000000"/>
                <w:szCs w:val="24"/>
              </w:rPr>
              <w:t>y (range)</w:t>
            </w:r>
          </w:p>
        </w:tc>
        <w:tc>
          <w:tcPr>
            <w:tcW w:w="1350" w:type="dxa"/>
            <w:tcBorders>
              <w:top w:val="single" w:sz="4" w:space="0" w:color="auto"/>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rPr>
                <w:rFonts w:eastAsia="Times New Roman" w:cs="Times New Roman"/>
                <w:color w:val="000000"/>
                <w:szCs w:val="24"/>
              </w:rPr>
            </w:pPr>
            <w:r w:rsidRPr="00DD2AE3">
              <w:rPr>
                <w:rFonts w:eastAsia="Times New Roman" w:cs="Times New Roman"/>
                <w:color w:val="000000"/>
                <w:szCs w:val="24"/>
              </w:rPr>
              <w:t>y (covered)</w:t>
            </w:r>
          </w:p>
        </w:tc>
        <w:tc>
          <w:tcPr>
            <w:tcW w:w="976" w:type="dxa"/>
            <w:tcBorders>
              <w:top w:val="single" w:sz="4" w:space="0" w:color="auto"/>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rPr>
                <w:rFonts w:eastAsia="Times New Roman" w:cs="Times New Roman"/>
                <w:color w:val="000000"/>
                <w:szCs w:val="24"/>
              </w:rPr>
            </w:pPr>
            <w:r w:rsidRPr="00DD2AE3">
              <w:rPr>
                <w:rFonts w:eastAsia="Times New Roman" w:cs="Times New Roman"/>
                <w:color w:val="000000"/>
                <w:szCs w:val="24"/>
              </w:rPr>
              <w:t>Fluence</w:t>
            </w:r>
          </w:p>
        </w:tc>
      </w:tr>
      <w:tr w:rsidR="00DD2AE3" w:rsidRPr="00DD2AE3" w:rsidTr="00BB25CE">
        <w:trPr>
          <w:trHeight w:val="345"/>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58.9</w:t>
            </w:r>
          </w:p>
        </w:tc>
        <w:tc>
          <w:tcPr>
            <w:tcW w:w="100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63.5</w:t>
            </w:r>
          </w:p>
        </w:tc>
        <w:tc>
          <w:tcPr>
            <w:tcW w:w="1165"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4.6</w:t>
            </w:r>
          </w:p>
        </w:tc>
        <w:tc>
          <w:tcPr>
            <w:tcW w:w="135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1.4</w:t>
            </w:r>
          </w:p>
        </w:tc>
        <w:tc>
          <w:tcPr>
            <w:tcW w:w="976"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0.008</w:t>
            </w:r>
          </w:p>
        </w:tc>
      </w:tr>
      <w:tr w:rsidR="00DD2AE3" w:rsidRPr="00DD2AE3" w:rsidTr="00BB25CE">
        <w:trPr>
          <w:trHeight w:val="315"/>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63.5</w:t>
            </w:r>
          </w:p>
        </w:tc>
        <w:tc>
          <w:tcPr>
            <w:tcW w:w="100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67.8</w:t>
            </w:r>
          </w:p>
        </w:tc>
        <w:tc>
          <w:tcPr>
            <w:tcW w:w="1165"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4.3</w:t>
            </w:r>
          </w:p>
        </w:tc>
        <w:tc>
          <w:tcPr>
            <w:tcW w:w="135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4.3</w:t>
            </w:r>
          </w:p>
        </w:tc>
        <w:tc>
          <w:tcPr>
            <w:tcW w:w="976"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0.024</w:t>
            </w:r>
          </w:p>
        </w:tc>
      </w:tr>
      <w:tr w:rsidR="00DD2AE3" w:rsidRPr="00DD2AE3" w:rsidTr="00BB25CE">
        <w:trPr>
          <w:trHeight w:val="315"/>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67.8</w:t>
            </w:r>
          </w:p>
        </w:tc>
        <w:tc>
          <w:tcPr>
            <w:tcW w:w="100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72.2</w:t>
            </w:r>
          </w:p>
        </w:tc>
        <w:tc>
          <w:tcPr>
            <w:tcW w:w="1165"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4.3</w:t>
            </w:r>
          </w:p>
        </w:tc>
        <w:tc>
          <w:tcPr>
            <w:tcW w:w="135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4.3</w:t>
            </w:r>
          </w:p>
        </w:tc>
        <w:tc>
          <w:tcPr>
            <w:tcW w:w="976"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0.024</w:t>
            </w:r>
          </w:p>
        </w:tc>
      </w:tr>
      <w:tr w:rsidR="00DD2AE3" w:rsidRPr="00DD2AE3" w:rsidTr="00BB25CE">
        <w:trPr>
          <w:trHeight w:val="315"/>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72.2</w:t>
            </w:r>
          </w:p>
        </w:tc>
        <w:tc>
          <w:tcPr>
            <w:tcW w:w="100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77.5</w:t>
            </w:r>
          </w:p>
        </w:tc>
        <w:tc>
          <w:tcPr>
            <w:tcW w:w="1165"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5.4</w:t>
            </w:r>
          </w:p>
        </w:tc>
        <w:tc>
          <w:tcPr>
            <w:tcW w:w="135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5.4</w:t>
            </w:r>
          </w:p>
        </w:tc>
        <w:tc>
          <w:tcPr>
            <w:tcW w:w="976"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0.030</w:t>
            </w:r>
          </w:p>
        </w:tc>
      </w:tr>
      <w:tr w:rsidR="00DD2AE3" w:rsidRPr="00DD2AE3" w:rsidTr="00BB25CE">
        <w:trPr>
          <w:trHeight w:val="315"/>
        </w:trPr>
        <w:tc>
          <w:tcPr>
            <w:tcW w:w="1000" w:type="dxa"/>
            <w:tcBorders>
              <w:top w:val="nil"/>
              <w:left w:val="single" w:sz="4" w:space="0" w:color="auto"/>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77.5</w:t>
            </w:r>
          </w:p>
        </w:tc>
        <w:tc>
          <w:tcPr>
            <w:tcW w:w="100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84.7</w:t>
            </w:r>
          </w:p>
        </w:tc>
        <w:tc>
          <w:tcPr>
            <w:tcW w:w="1165"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7.1</w:t>
            </w:r>
          </w:p>
        </w:tc>
        <w:tc>
          <w:tcPr>
            <w:tcW w:w="1350"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3.0</w:t>
            </w:r>
          </w:p>
        </w:tc>
        <w:tc>
          <w:tcPr>
            <w:tcW w:w="976" w:type="dxa"/>
            <w:tcBorders>
              <w:top w:val="nil"/>
              <w:left w:val="nil"/>
              <w:bottom w:val="single" w:sz="4" w:space="0" w:color="auto"/>
              <w:right w:val="single" w:sz="4" w:space="0" w:color="auto"/>
            </w:tcBorders>
            <w:shd w:val="clear" w:color="auto" w:fill="auto"/>
            <w:noWrap/>
            <w:vAlign w:val="bottom"/>
            <w:hideMark/>
          </w:tcPr>
          <w:p w:rsidR="00DD2AE3" w:rsidRPr="00DD2AE3" w:rsidRDefault="00DD2AE3" w:rsidP="008E64B1">
            <w:pPr>
              <w:spacing w:after="0" w:line="240" w:lineRule="auto"/>
              <w:jc w:val="right"/>
              <w:rPr>
                <w:rFonts w:eastAsia="Times New Roman" w:cs="Times New Roman"/>
                <w:color w:val="000000"/>
                <w:szCs w:val="24"/>
              </w:rPr>
            </w:pPr>
            <w:r w:rsidRPr="00DD2AE3">
              <w:rPr>
                <w:rFonts w:eastAsia="Times New Roman" w:cs="Times New Roman"/>
                <w:color w:val="000000"/>
                <w:szCs w:val="24"/>
              </w:rPr>
              <w:t>0.017</w:t>
            </w:r>
          </w:p>
        </w:tc>
      </w:tr>
    </w:tbl>
    <w:p w:rsidR="00CA4D96" w:rsidRDefault="00CA4D96" w:rsidP="009338C5">
      <w:pPr>
        <w:spacing w:after="0" w:line="480" w:lineRule="auto"/>
        <w:rPr>
          <w:rFonts w:cs="Times New Roman"/>
          <w:szCs w:val="24"/>
        </w:rPr>
      </w:pPr>
    </w:p>
    <w:p w:rsidR="008C200E" w:rsidRDefault="008C200E" w:rsidP="009338C5">
      <w:pPr>
        <w:spacing w:after="0" w:line="480" w:lineRule="auto"/>
        <w:rPr>
          <w:rFonts w:cs="Times New Roman"/>
          <w:szCs w:val="24"/>
        </w:rPr>
      </w:pPr>
      <w:r>
        <w:rPr>
          <w:rFonts w:cs="Times New Roman"/>
          <w:szCs w:val="24"/>
        </w:rPr>
        <w:t xml:space="preserve">CRaTER data’s bins reveals five different bins that encompass this range of lineal energy, spanning roughly from 58-63, 63-67, 67-72, 72-77, and 77-84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(Ref. 8).  Table 8 shows how the 80 MeV/n calculated value is divided among these bins.   If the fluence were not distributed over these five bins, the entire value would have been plotted in the 58-63keV/</w:t>
      </w:r>
      <w:proofErr w:type="spellStart"/>
      <w:r>
        <w:rPr>
          <w:rFonts w:cs="Times New Roman"/>
          <w:szCs w:val="24"/>
        </w:rPr>
        <w:t>μm</w:t>
      </w:r>
      <w:proofErr w:type="spellEnd"/>
      <w:r>
        <w:rPr>
          <w:rFonts w:cs="Times New Roman"/>
          <w:szCs w:val="24"/>
        </w:rPr>
        <w:t xml:space="preserve"> bin, overstating the fluence in this bin by an order of magnitude while understating the fluence in the four other bins.  </w:t>
      </w:r>
    </w:p>
    <w:p w:rsidR="0068215C" w:rsidRPr="002A0DF6" w:rsidRDefault="009912A8" w:rsidP="002A0DF6">
      <w:pPr>
        <w:pStyle w:val="Heading2"/>
      </w:pPr>
      <w:bookmarkStart w:id="60" w:name="_Toc381734512"/>
      <w:r w:rsidRPr="002A0DF6">
        <w:t>G</w:t>
      </w:r>
      <w:r w:rsidR="0068215C" w:rsidRPr="002A0DF6">
        <w:t>.</w:t>
      </w:r>
      <w:r w:rsidR="0068215C" w:rsidRPr="002A0DF6">
        <w:tab/>
      </w:r>
      <w:r w:rsidR="0068215C" w:rsidRPr="002A0DF6">
        <w:rPr>
          <w:rStyle w:val="Heading2Char"/>
          <w:b/>
        </w:rPr>
        <w:t>Development of a Closer Model of the FLUKA Telescope</w:t>
      </w:r>
      <w:bookmarkEnd w:id="60"/>
    </w:p>
    <w:p w:rsidR="008B608B" w:rsidRDefault="0068215C" w:rsidP="008E64B1">
      <w:pPr>
        <w:spacing w:after="0" w:line="480" w:lineRule="auto"/>
        <w:rPr>
          <w:rFonts w:cs="Times New Roman"/>
          <w:szCs w:val="24"/>
        </w:rPr>
      </w:pPr>
      <w:r>
        <w:rPr>
          <w:rFonts w:cs="Times New Roman"/>
          <w:szCs w:val="24"/>
        </w:rPr>
        <w:tab/>
        <w:t>In order to explore the efficacy of the lookup tables more thoroughly, it was n</w:t>
      </w:r>
      <w:r w:rsidR="0085304B">
        <w:rPr>
          <w:rFonts w:cs="Times New Roman"/>
          <w:szCs w:val="24"/>
        </w:rPr>
        <w:t>ecessary to develop a model</w:t>
      </w:r>
      <w:r>
        <w:rPr>
          <w:rFonts w:cs="Times New Roman"/>
          <w:szCs w:val="24"/>
        </w:rPr>
        <w:t xml:space="preserve"> of the CRaTER telescope in FLUKA that more closely resembles the CR</w:t>
      </w:r>
      <w:r w:rsidR="0085304B">
        <w:rPr>
          <w:rFonts w:cs="Times New Roman"/>
          <w:szCs w:val="24"/>
        </w:rPr>
        <w:t>aTER instrument.  The model</w:t>
      </w:r>
      <w:r>
        <w:rPr>
          <w:rFonts w:cs="Times New Roman"/>
          <w:szCs w:val="24"/>
        </w:rPr>
        <w:t xml:space="preserve"> of the CRaTER telescope more</w:t>
      </w:r>
      <w:r w:rsidR="0085304B">
        <w:rPr>
          <w:rFonts w:cs="Times New Roman"/>
          <w:szCs w:val="24"/>
        </w:rPr>
        <w:t xml:space="preserve"> accurately depicts</w:t>
      </w:r>
      <w:r>
        <w:rPr>
          <w:rFonts w:cs="Times New Roman"/>
          <w:szCs w:val="24"/>
        </w:rPr>
        <w:t xml:space="preserve"> the geometry of the telescope, simulates the materials found in the telescope rather than using water as a proxy for both the silicon and the TEP, and places detectors at the appropriate locations to simulate all six detectors on board CRaTER.</w:t>
      </w:r>
    </w:p>
    <w:p w:rsidR="0068215C" w:rsidRDefault="008B608B" w:rsidP="008E64B1">
      <w:pPr>
        <w:spacing w:after="0" w:line="480" w:lineRule="auto"/>
        <w:rPr>
          <w:rFonts w:cs="Times New Roman"/>
          <w:szCs w:val="24"/>
        </w:rPr>
      </w:pPr>
      <w:r>
        <w:rPr>
          <w:rFonts w:cs="Times New Roman"/>
          <w:szCs w:val="24"/>
        </w:rPr>
        <w:tab/>
        <w:t>There are several advantages to performing this calculation.  First, creating a more accurate model of the CRaTER telescope allows</w:t>
      </w:r>
      <w:r w:rsidR="006B00AB">
        <w:rPr>
          <w:rFonts w:cs="Times New Roman"/>
          <w:szCs w:val="24"/>
        </w:rPr>
        <w:t xml:space="preserve"> for an analysis of the impact of the assumptions </w:t>
      </w:r>
      <w:r w:rsidR="006B00AB">
        <w:rPr>
          <w:rFonts w:cs="Times New Roman"/>
          <w:szCs w:val="24"/>
        </w:rPr>
        <w:lastRenderedPageBreak/>
        <w:t xml:space="preserve">made in applying the lookup tool to </w:t>
      </w:r>
      <w:proofErr w:type="gramStart"/>
      <w:r w:rsidR="006B00AB">
        <w:rPr>
          <w:rFonts w:cs="Times New Roman"/>
          <w:szCs w:val="24"/>
        </w:rPr>
        <w:t>CRaTER</w:t>
      </w:r>
      <w:proofErr w:type="gramEnd"/>
      <w:r w:rsidR="006B00AB">
        <w:rPr>
          <w:rFonts w:cs="Times New Roman"/>
          <w:szCs w:val="24"/>
        </w:rPr>
        <w:t xml:space="preserve"> as opposed to differences that result from FLUKA’s physical models</w:t>
      </w:r>
      <w:r>
        <w:rPr>
          <w:rFonts w:cs="Times New Roman"/>
          <w:szCs w:val="24"/>
        </w:rPr>
        <w:t xml:space="preserve">.  The relevant lookup tables contain calculations for aluminum-shielded water.  However, </w:t>
      </w:r>
      <w:proofErr w:type="spellStart"/>
      <w:r>
        <w:rPr>
          <w:rFonts w:cs="Times New Roman"/>
          <w:szCs w:val="24"/>
        </w:rPr>
        <w:t>CRaTER’s</w:t>
      </w:r>
      <w:proofErr w:type="spellEnd"/>
      <w:r>
        <w:rPr>
          <w:rFonts w:cs="Times New Roman"/>
          <w:szCs w:val="24"/>
        </w:rPr>
        <w:t xml:space="preserve"> interior is made of silicon and TEP rather than water.  Performing a more direct simulation of CRaTER could isolate problems that arise from the substitution of materials.  Moreover, the dimensions and locations of the detectors in the lookup tables are not the same as those found in CRaTER.  Second, and most important, the purpose of this research is to examine to what extent a simplified lookup table can be used to simulate experimental phenomena.  A comparison of the lookup table calculation to the experimental data shows both the limitations of FLUKA and the limitations of the lookup table methodology.  If this more direct simulation of the CRaTER detector is robust, then a comparison of the lookup table calculation to the direct CRaTER simulation will isolate the loss of accuracy due to the lookup table methodology from the choice of the FLUKA code.  </w:t>
      </w:r>
    </w:p>
    <w:p w:rsidR="006A5FA7" w:rsidRPr="0068215C" w:rsidRDefault="0068215C" w:rsidP="000022D1">
      <w:pPr>
        <w:spacing w:after="0" w:line="480" w:lineRule="auto"/>
        <w:ind w:firstLine="720"/>
        <w:rPr>
          <w:rFonts w:cs="Times New Roman"/>
          <w:szCs w:val="24"/>
        </w:rPr>
      </w:pPr>
      <w:r>
        <w:rPr>
          <w:rFonts w:cs="Times New Roman"/>
          <w:szCs w:val="24"/>
        </w:rPr>
        <w:t xml:space="preserve">The model developed for this simulation did not account for the isotropic nature of the GCR spectrum, however.  Although placing the incident particles </w:t>
      </w:r>
      <w:proofErr w:type="spellStart"/>
      <w:r>
        <w:rPr>
          <w:rFonts w:cs="Times New Roman"/>
          <w:szCs w:val="24"/>
        </w:rPr>
        <w:t>isotropically</w:t>
      </w:r>
      <w:proofErr w:type="spellEnd"/>
      <w:r>
        <w:rPr>
          <w:rFonts w:cs="Times New Roman"/>
          <w:szCs w:val="24"/>
        </w:rPr>
        <w:t xml:space="preserve"> around the detector would more closely simulate the GCR incident on CRaTER, it creates additional difficulties in simulating the triple coincidence of the detectors.  As explained above, the triple coincidence of the detectors</w:t>
      </w:r>
      <w:r w:rsidR="007B7428">
        <w:rPr>
          <w:rFonts w:cs="Times New Roman"/>
          <w:szCs w:val="24"/>
        </w:rPr>
        <w:t xml:space="preserve"> is simulated by eliminating particles from the spectrum that do not possess enough kinetic energy to penetrate the entire detector.</w:t>
      </w:r>
      <w:r w:rsidR="006A5FA7">
        <w:rPr>
          <w:rFonts w:cs="Times New Roman"/>
          <w:szCs w:val="24"/>
        </w:rPr>
        <w:t xml:space="preserve">  The vast majority of particles that are able to meet the triple coincidence requirement will enter approximately axially through the zenith shield.  Simulating all particles as entering the detector axially and at the center captures </w:t>
      </w:r>
    </w:p>
    <w:p w:rsidR="00BB25CE" w:rsidRDefault="00BB25CE" w:rsidP="00BB25CE">
      <w:pPr>
        <w:pStyle w:val="Caption"/>
        <w:keepNext/>
      </w:pPr>
      <w:bookmarkStart w:id="61" w:name="_Toc381734533"/>
      <w:r>
        <w:lastRenderedPageBreak/>
        <w:t xml:space="preserve">Table </w:t>
      </w:r>
      <w:r w:rsidR="00A429C3">
        <w:fldChar w:fldCharType="begin"/>
      </w:r>
      <w:r w:rsidR="006B00AB">
        <w:instrText xml:space="preserve"> SEQ Table \* ARABIC </w:instrText>
      </w:r>
      <w:r w:rsidR="00A429C3">
        <w:fldChar w:fldCharType="separate"/>
      </w:r>
      <w:r w:rsidR="00453A2D">
        <w:rPr>
          <w:noProof/>
        </w:rPr>
        <w:t>9</w:t>
      </w:r>
      <w:r w:rsidR="00A429C3">
        <w:rPr>
          <w:noProof/>
        </w:rPr>
        <w:fldChar w:fldCharType="end"/>
      </w:r>
      <w:r>
        <w:t xml:space="preserve">: </w:t>
      </w:r>
      <w:r w:rsidR="00AE316F">
        <w:t>Geometry used in the calculation to simulate the CRaTER detector</w:t>
      </w:r>
      <w:r w:rsidR="005342E1">
        <w:t xml:space="preserve"> (Ref. </w:t>
      </w:r>
      <w:r w:rsidR="00DC1803">
        <w:t>27</w:t>
      </w:r>
      <w:r w:rsidR="005342E1">
        <w:t>)</w:t>
      </w:r>
      <w:bookmarkEnd w:id="61"/>
    </w:p>
    <w:tbl>
      <w:tblPr>
        <w:tblW w:w="6675" w:type="dxa"/>
        <w:tblInd w:w="93" w:type="dxa"/>
        <w:tblLayout w:type="fixed"/>
        <w:tblLook w:val="04A0" w:firstRow="1" w:lastRow="0" w:firstColumn="1" w:lastColumn="0" w:noHBand="0" w:noVBand="1"/>
      </w:tblPr>
      <w:tblGrid>
        <w:gridCol w:w="1725"/>
        <w:gridCol w:w="1350"/>
        <w:gridCol w:w="1710"/>
        <w:gridCol w:w="1890"/>
      </w:tblGrid>
      <w:tr w:rsidR="00A65DA8" w:rsidRPr="00A65DA8" w:rsidTr="004617A9">
        <w:trPr>
          <w:trHeight w:val="1275"/>
        </w:trPr>
        <w:tc>
          <w:tcPr>
            <w:tcW w:w="172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Component</w:t>
            </w:r>
          </w:p>
        </w:tc>
        <w:tc>
          <w:tcPr>
            <w:tcW w:w="1350" w:type="dxa"/>
            <w:tcBorders>
              <w:top w:val="single" w:sz="8" w:space="0" w:color="auto"/>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Material</w:t>
            </w:r>
          </w:p>
        </w:tc>
        <w:tc>
          <w:tcPr>
            <w:tcW w:w="1710" w:type="dxa"/>
            <w:tcBorders>
              <w:top w:val="single" w:sz="8" w:space="0" w:color="auto"/>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Length (cm)</w:t>
            </w:r>
          </w:p>
        </w:tc>
        <w:tc>
          <w:tcPr>
            <w:tcW w:w="1890" w:type="dxa"/>
            <w:tcBorders>
              <w:top w:val="single" w:sz="8" w:space="0" w:color="auto"/>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Cumulative Length (cm)</w:t>
            </w:r>
          </w:p>
        </w:tc>
      </w:tr>
      <w:tr w:rsidR="00A65DA8" w:rsidRPr="00A65DA8" w:rsidTr="004617A9">
        <w:trPr>
          <w:trHeight w:val="645"/>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Zenith</w:t>
            </w:r>
            <w:r w:rsidR="004617A9">
              <w:rPr>
                <w:rFonts w:eastAsia="Times New Roman" w:cs="Times New Roman"/>
                <w:color w:val="000000"/>
                <w:szCs w:val="24"/>
              </w:rPr>
              <w:t xml:space="preserve"> </w:t>
            </w:r>
            <w:proofErr w:type="spellStart"/>
            <w:r w:rsidRPr="00A65DA8">
              <w:rPr>
                <w:rFonts w:eastAsia="Times New Roman" w:cs="Times New Roman"/>
                <w:color w:val="000000"/>
                <w:szCs w:val="24"/>
              </w:rPr>
              <w:t>Endcap</w:t>
            </w:r>
            <w:proofErr w:type="spellEnd"/>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Al</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0.08128</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0.08128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D1</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Si</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0.01480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0.09608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D2</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Si</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0.10000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0.19608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TEP 1</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TEP A-150</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5.39670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5.59278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D3</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Si</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0.01490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5.60768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D4</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Si</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0.10000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5.70768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TEP 2</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TEP A-150</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2.69800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8.40568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D5</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Si</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0.01490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8.42058</w:t>
            </w:r>
          </w:p>
        </w:tc>
      </w:tr>
      <w:tr w:rsidR="00A65DA8" w:rsidRPr="00A65DA8" w:rsidTr="004617A9">
        <w:trPr>
          <w:trHeight w:val="330"/>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D6</w:t>
            </w:r>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Si</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0.10000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8.52058</w:t>
            </w:r>
          </w:p>
        </w:tc>
      </w:tr>
      <w:tr w:rsidR="00A65DA8" w:rsidRPr="00A65DA8" w:rsidTr="004617A9">
        <w:trPr>
          <w:trHeight w:val="645"/>
        </w:trPr>
        <w:tc>
          <w:tcPr>
            <w:tcW w:w="1725" w:type="dxa"/>
            <w:tcBorders>
              <w:top w:val="nil"/>
              <w:left w:val="single" w:sz="8" w:space="0" w:color="auto"/>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 xml:space="preserve">Nadir </w:t>
            </w:r>
            <w:proofErr w:type="spellStart"/>
            <w:r w:rsidRPr="00A65DA8">
              <w:rPr>
                <w:rFonts w:eastAsia="Times New Roman" w:cs="Times New Roman"/>
                <w:color w:val="000000"/>
                <w:szCs w:val="24"/>
              </w:rPr>
              <w:t>Endcap</w:t>
            </w:r>
            <w:proofErr w:type="spellEnd"/>
          </w:p>
        </w:tc>
        <w:tc>
          <w:tcPr>
            <w:tcW w:w="135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Al</w:t>
            </w:r>
          </w:p>
        </w:tc>
        <w:tc>
          <w:tcPr>
            <w:tcW w:w="171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0.08100</w:t>
            </w:r>
          </w:p>
        </w:tc>
        <w:tc>
          <w:tcPr>
            <w:tcW w:w="1890" w:type="dxa"/>
            <w:tcBorders>
              <w:top w:val="nil"/>
              <w:left w:val="nil"/>
              <w:bottom w:val="single" w:sz="8" w:space="0" w:color="auto"/>
              <w:right w:val="single" w:sz="8" w:space="0" w:color="auto"/>
            </w:tcBorders>
            <w:shd w:val="clear" w:color="auto" w:fill="auto"/>
            <w:vAlign w:val="center"/>
            <w:hideMark/>
          </w:tcPr>
          <w:p w:rsidR="00A65DA8" w:rsidRPr="00A65DA8" w:rsidRDefault="00A65DA8" w:rsidP="008E64B1">
            <w:pPr>
              <w:spacing w:after="0" w:line="240" w:lineRule="auto"/>
              <w:jc w:val="center"/>
              <w:rPr>
                <w:rFonts w:eastAsia="Times New Roman" w:cs="Times New Roman"/>
                <w:color w:val="000000"/>
                <w:szCs w:val="24"/>
              </w:rPr>
            </w:pPr>
            <w:r w:rsidRPr="00A65DA8">
              <w:rPr>
                <w:rFonts w:eastAsia="Times New Roman" w:cs="Times New Roman"/>
                <w:color w:val="000000"/>
                <w:szCs w:val="24"/>
              </w:rPr>
              <w:t>8.60158</w:t>
            </w:r>
          </w:p>
        </w:tc>
      </w:tr>
    </w:tbl>
    <w:p w:rsidR="00A65DA8" w:rsidRDefault="00A65DA8" w:rsidP="008E64B1">
      <w:pPr>
        <w:spacing w:after="0" w:line="480" w:lineRule="auto"/>
        <w:rPr>
          <w:rFonts w:cs="Times New Roman"/>
          <w:szCs w:val="24"/>
        </w:rPr>
      </w:pPr>
    </w:p>
    <w:p w:rsidR="000022D1" w:rsidRDefault="000022D1" w:rsidP="000022D1">
      <w:pPr>
        <w:spacing w:after="0" w:line="480" w:lineRule="auto"/>
        <w:rPr>
          <w:rFonts w:cs="Times New Roman"/>
          <w:szCs w:val="24"/>
        </w:rPr>
      </w:pPr>
      <w:proofErr w:type="gramStart"/>
      <w:r>
        <w:rPr>
          <w:rFonts w:cs="Times New Roman"/>
          <w:szCs w:val="24"/>
        </w:rPr>
        <w:t>the</w:t>
      </w:r>
      <w:proofErr w:type="gramEnd"/>
      <w:r>
        <w:rPr>
          <w:rFonts w:cs="Times New Roman"/>
          <w:szCs w:val="24"/>
        </w:rPr>
        <w:t xml:space="preserve"> most significant contributors and preserves a straightforward means of applying the triple coincidence requirement.</w:t>
      </w:r>
    </w:p>
    <w:p w:rsidR="000022D1" w:rsidRDefault="000022D1" w:rsidP="00ED4EEE">
      <w:pPr>
        <w:spacing w:after="0" w:line="480" w:lineRule="auto"/>
        <w:ind w:firstLine="720"/>
        <w:rPr>
          <w:rFonts w:cs="Times New Roman"/>
          <w:szCs w:val="24"/>
        </w:rPr>
      </w:pPr>
      <w:r>
        <w:rPr>
          <w:rFonts w:cs="Times New Roman"/>
          <w:szCs w:val="24"/>
        </w:rPr>
        <w:t>For the purposes of this simulation, the CRaTER telescope was simulated as a cylinder that is 1.7480775 cm in radius with the</w:t>
      </w:r>
      <w:r w:rsidR="00ED4EEE">
        <w:rPr>
          <w:rFonts w:cs="Times New Roman"/>
          <w:szCs w:val="24"/>
        </w:rPr>
        <w:t xml:space="preserve"> axial lengths shown in Table 9. </w:t>
      </w:r>
      <w:r w:rsidR="00A65DA8">
        <w:rPr>
          <w:rFonts w:cs="Times New Roman"/>
          <w:szCs w:val="24"/>
        </w:rPr>
        <w:t xml:space="preserve">The detectors were simulated as pure Silicon, and the </w:t>
      </w:r>
      <w:proofErr w:type="spellStart"/>
      <w:r w:rsidR="00A65DA8">
        <w:rPr>
          <w:rFonts w:cs="Times New Roman"/>
          <w:szCs w:val="24"/>
        </w:rPr>
        <w:t>endcaps</w:t>
      </w:r>
      <w:proofErr w:type="spellEnd"/>
      <w:r w:rsidR="00A65DA8">
        <w:rPr>
          <w:rFonts w:cs="Times New Roman"/>
          <w:szCs w:val="24"/>
        </w:rPr>
        <w:t xml:space="preserve"> were simulated as pure aluminum.  The TEP region</w:t>
      </w:r>
      <w:r w:rsidR="004617A9">
        <w:rPr>
          <w:rFonts w:cs="Times New Roman"/>
          <w:szCs w:val="24"/>
        </w:rPr>
        <w:t xml:space="preserve">s </w:t>
      </w:r>
      <w:r w:rsidR="004617A9" w:rsidRPr="00D9580E">
        <w:rPr>
          <w:rFonts w:cs="Times New Roman"/>
          <w:szCs w:val="24"/>
        </w:rPr>
        <w:t>were</w:t>
      </w:r>
      <w:r w:rsidR="00A65DA8" w:rsidRPr="00D9580E">
        <w:rPr>
          <w:rFonts w:cs="Times New Roman"/>
          <w:szCs w:val="24"/>
        </w:rPr>
        <w:t xml:space="preserve"> simulated </w:t>
      </w:r>
      <w:r w:rsidR="00AE316F" w:rsidRPr="00D9580E">
        <w:rPr>
          <w:rFonts w:cs="Times New Roman"/>
          <w:szCs w:val="24"/>
        </w:rPr>
        <w:t xml:space="preserve">using appropriate mass fractions for each element, shown in </w:t>
      </w:r>
      <w:r w:rsidR="00E563B6">
        <w:fldChar w:fldCharType="begin"/>
      </w:r>
      <w:r w:rsidR="00E563B6">
        <w:instrText xml:space="preserve"> REF _Ref380862320 \h  \* MERGEFORMAT </w:instrText>
      </w:r>
      <w:r w:rsidR="00E563B6">
        <w:fldChar w:fldCharType="separate"/>
      </w:r>
      <w:r w:rsidR="00453A2D" w:rsidRPr="00453A2D">
        <w:rPr>
          <w:rFonts w:cs="Times New Roman"/>
          <w:szCs w:val="24"/>
        </w:rPr>
        <w:t>Table 10</w:t>
      </w:r>
      <w:r w:rsidR="00E563B6">
        <w:fldChar w:fldCharType="end"/>
      </w:r>
      <w:r w:rsidR="00AE316F" w:rsidRPr="00D9580E">
        <w:rPr>
          <w:rFonts w:cs="Times New Roman"/>
          <w:szCs w:val="24"/>
        </w:rPr>
        <w:t>.</w:t>
      </w:r>
      <w:r w:rsidR="00ED4EEE">
        <w:rPr>
          <w:rFonts w:cs="Times New Roman"/>
          <w:szCs w:val="24"/>
        </w:rPr>
        <w:t xml:space="preserve"> These amounts differ slightly from the composition of the TEP on CRaTER because the TEP on CRaTER contains a small amount of fluorine (Ref. 27).  The FLUKA materials library does not contain fluorine, so the small amount of fluorine was treated as oxygen for the purposes of the</w:t>
      </w:r>
    </w:p>
    <w:p w:rsidR="00BB25CE" w:rsidRDefault="00BB25CE" w:rsidP="00BB25CE">
      <w:pPr>
        <w:pStyle w:val="Caption"/>
        <w:keepNext/>
      </w:pPr>
      <w:bookmarkStart w:id="62" w:name="_Ref380862320"/>
      <w:bookmarkStart w:id="63" w:name="_Toc381734534"/>
      <w:r>
        <w:lastRenderedPageBreak/>
        <w:t xml:space="preserve">Table </w:t>
      </w:r>
      <w:r w:rsidR="00A429C3">
        <w:fldChar w:fldCharType="begin"/>
      </w:r>
      <w:r w:rsidR="006B00AB">
        <w:instrText xml:space="preserve"> SEQ Table \* ARABIC </w:instrText>
      </w:r>
      <w:r w:rsidR="00A429C3">
        <w:fldChar w:fldCharType="separate"/>
      </w:r>
      <w:r w:rsidR="00453A2D">
        <w:rPr>
          <w:noProof/>
        </w:rPr>
        <w:t>10</w:t>
      </w:r>
      <w:r w:rsidR="00A429C3">
        <w:rPr>
          <w:noProof/>
        </w:rPr>
        <w:fldChar w:fldCharType="end"/>
      </w:r>
      <w:bookmarkEnd w:id="62"/>
      <w:r>
        <w:t xml:space="preserve">: </w:t>
      </w:r>
      <w:r w:rsidR="00AE316F">
        <w:t>Mass fractions of different elements used to simulate TEP</w:t>
      </w:r>
      <w:bookmarkEnd w:id="63"/>
    </w:p>
    <w:tbl>
      <w:tblPr>
        <w:tblW w:w="28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0"/>
        <w:gridCol w:w="1525"/>
      </w:tblGrid>
      <w:tr w:rsidR="004617A9" w:rsidRPr="004617A9" w:rsidTr="004617A9">
        <w:trPr>
          <w:trHeight w:val="645"/>
        </w:trPr>
        <w:tc>
          <w:tcPr>
            <w:tcW w:w="1280"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Element</w:t>
            </w:r>
          </w:p>
        </w:tc>
        <w:tc>
          <w:tcPr>
            <w:tcW w:w="1525"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Mass Fraction</w:t>
            </w:r>
          </w:p>
        </w:tc>
      </w:tr>
      <w:tr w:rsidR="004617A9" w:rsidRPr="004617A9" w:rsidTr="004617A9">
        <w:trPr>
          <w:trHeight w:val="330"/>
        </w:trPr>
        <w:tc>
          <w:tcPr>
            <w:tcW w:w="1280"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O</w:t>
            </w:r>
          </w:p>
        </w:tc>
        <w:tc>
          <w:tcPr>
            <w:tcW w:w="1525"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0.0807</w:t>
            </w:r>
          </w:p>
        </w:tc>
      </w:tr>
      <w:tr w:rsidR="004617A9" w:rsidRPr="004617A9" w:rsidTr="004617A9">
        <w:trPr>
          <w:trHeight w:val="330"/>
        </w:trPr>
        <w:tc>
          <w:tcPr>
            <w:tcW w:w="1280"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H</w:t>
            </w:r>
          </w:p>
        </w:tc>
        <w:tc>
          <w:tcPr>
            <w:tcW w:w="1525"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0.1033</w:t>
            </w:r>
          </w:p>
        </w:tc>
      </w:tr>
      <w:tr w:rsidR="004617A9" w:rsidRPr="004617A9" w:rsidTr="004617A9">
        <w:trPr>
          <w:trHeight w:val="330"/>
        </w:trPr>
        <w:tc>
          <w:tcPr>
            <w:tcW w:w="1280"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C</w:t>
            </w:r>
          </w:p>
        </w:tc>
        <w:tc>
          <w:tcPr>
            <w:tcW w:w="1525"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0.7693</w:t>
            </w:r>
          </w:p>
        </w:tc>
      </w:tr>
      <w:tr w:rsidR="004617A9" w:rsidRPr="004617A9" w:rsidTr="004617A9">
        <w:trPr>
          <w:trHeight w:val="330"/>
        </w:trPr>
        <w:tc>
          <w:tcPr>
            <w:tcW w:w="1280"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N</w:t>
            </w:r>
          </w:p>
        </w:tc>
        <w:tc>
          <w:tcPr>
            <w:tcW w:w="1525"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0.033</w:t>
            </w:r>
            <w:r>
              <w:rPr>
                <w:rFonts w:eastAsia="Times New Roman" w:cs="Times New Roman"/>
                <w:color w:val="000000"/>
                <w:szCs w:val="24"/>
              </w:rPr>
              <w:t>0</w:t>
            </w:r>
          </w:p>
        </w:tc>
      </w:tr>
      <w:tr w:rsidR="004617A9" w:rsidRPr="004617A9" w:rsidTr="004617A9">
        <w:trPr>
          <w:trHeight w:val="330"/>
        </w:trPr>
        <w:tc>
          <w:tcPr>
            <w:tcW w:w="1280"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Ca</w:t>
            </w:r>
          </w:p>
        </w:tc>
        <w:tc>
          <w:tcPr>
            <w:tcW w:w="1525" w:type="dxa"/>
            <w:shd w:val="clear" w:color="auto" w:fill="auto"/>
            <w:vAlign w:val="center"/>
            <w:hideMark/>
          </w:tcPr>
          <w:p w:rsidR="004617A9" w:rsidRPr="004617A9" w:rsidRDefault="004617A9" w:rsidP="008E64B1">
            <w:pPr>
              <w:spacing w:after="0" w:line="240" w:lineRule="auto"/>
              <w:jc w:val="center"/>
              <w:rPr>
                <w:rFonts w:eastAsia="Times New Roman" w:cs="Times New Roman"/>
                <w:color w:val="000000"/>
                <w:szCs w:val="24"/>
              </w:rPr>
            </w:pPr>
            <w:r w:rsidRPr="004617A9">
              <w:rPr>
                <w:rFonts w:eastAsia="Times New Roman" w:cs="Times New Roman"/>
                <w:color w:val="000000"/>
                <w:szCs w:val="24"/>
              </w:rPr>
              <w:t>0.0137</w:t>
            </w:r>
          </w:p>
        </w:tc>
      </w:tr>
    </w:tbl>
    <w:p w:rsidR="004617A9" w:rsidRDefault="004617A9" w:rsidP="008E64B1">
      <w:pPr>
        <w:spacing w:after="0" w:line="480" w:lineRule="auto"/>
        <w:rPr>
          <w:rFonts w:cs="Times New Roman"/>
          <w:szCs w:val="24"/>
        </w:rPr>
      </w:pPr>
    </w:p>
    <w:p w:rsidR="008B608B" w:rsidRDefault="006046B4" w:rsidP="008E64B1">
      <w:pPr>
        <w:spacing w:after="0" w:line="480" w:lineRule="auto"/>
        <w:rPr>
          <w:rFonts w:cs="Times New Roman"/>
          <w:szCs w:val="24"/>
        </w:rPr>
      </w:pPr>
      <w:proofErr w:type="gramStart"/>
      <w:r>
        <w:rPr>
          <w:rFonts w:cs="Times New Roman"/>
          <w:szCs w:val="24"/>
        </w:rPr>
        <w:t>simulation</w:t>
      </w:r>
      <w:proofErr w:type="gramEnd"/>
      <w:r>
        <w:rPr>
          <w:rFonts w:cs="Times New Roman"/>
          <w:szCs w:val="24"/>
        </w:rPr>
        <w:t>.</w:t>
      </w:r>
      <w:r w:rsidR="00204E90">
        <w:rPr>
          <w:rFonts w:cs="Times New Roman"/>
          <w:szCs w:val="24"/>
        </w:rPr>
        <w:t xml:space="preserve">  It is not expected that this substitution will substantially affect the properties of the TEP, as simulated.</w:t>
      </w:r>
    </w:p>
    <w:p w:rsidR="00BD2157" w:rsidRDefault="006046B4" w:rsidP="008E64B1">
      <w:pPr>
        <w:spacing w:after="0" w:line="480" w:lineRule="auto"/>
        <w:rPr>
          <w:rFonts w:cs="Times New Roman"/>
          <w:szCs w:val="24"/>
        </w:rPr>
      </w:pPr>
      <w:r>
        <w:rPr>
          <w:rFonts w:cs="Times New Roman"/>
          <w:szCs w:val="24"/>
        </w:rPr>
        <w:tab/>
        <w:t>For the purposes of comparison with both the experimental data and the build-up using th</w:t>
      </w:r>
      <w:r w:rsidR="008B608B">
        <w:rPr>
          <w:rFonts w:cs="Times New Roman"/>
          <w:szCs w:val="24"/>
        </w:rPr>
        <w:t xml:space="preserve">e lookup tables, several sets of scoring detectors were implemented.  The first set of detectors used the same depth in the lookup tables.  The detectors were identical in location past the zenith shield and in depth.  Because this simulation attempts to model CRaTER to a reasonable degree of accuracy, the width of the detector is reduced to that of CRaTER rather than the arbitrarily large width found in the lookup table calculation.  These detectors allow for direct comparison with the lookup table locations to examine the differences at the same location.  The second </w:t>
      </w:r>
      <w:proofErr w:type="gramStart"/>
      <w:r w:rsidR="008B608B">
        <w:rPr>
          <w:rFonts w:cs="Times New Roman"/>
          <w:szCs w:val="24"/>
        </w:rPr>
        <w:t>set of detectors are</w:t>
      </w:r>
      <w:proofErr w:type="gramEnd"/>
      <w:r w:rsidR="008B608B">
        <w:rPr>
          <w:rFonts w:cs="Times New Roman"/>
          <w:szCs w:val="24"/>
        </w:rPr>
        <w:t xml:space="preserve"> set as the same size and shape as the detectors in CRaTER.  These detectors are much larger than the slivers set up in the lookup tables but should provide a closer representation of the detectors in CRaTER.  These detectors are unable to discern the location of an event within the detectors, so this technique may result in some improved accuracy</w:t>
      </w:r>
    </w:p>
    <w:p w:rsidR="00453A2D" w:rsidRDefault="00453A2D" w:rsidP="008E64B1">
      <w:pPr>
        <w:spacing w:after="0" w:line="480" w:lineRule="auto"/>
        <w:rPr>
          <w:rFonts w:cs="Times New Roman"/>
          <w:szCs w:val="24"/>
        </w:rPr>
      </w:pPr>
    </w:p>
    <w:p w:rsidR="00453A2D" w:rsidRDefault="00453A2D" w:rsidP="008E64B1">
      <w:pPr>
        <w:spacing w:after="0" w:line="480" w:lineRule="auto"/>
        <w:rPr>
          <w:rFonts w:cs="Times New Roman"/>
          <w:b/>
          <w:szCs w:val="24"/>
        </w:rPr>
      </w:pPr>
      <w:bookmarkStart w:id="64" w:name="_GoBack"/>
      <w:bookmarkEnd w:id="64"/>
    </w:p>
    <w:p w:rsidR="00A65DA8" w:rsidRDefault="009912A8" w:rsidP="002A0DF6">
      <w:pPr>
        <w:pStyle w:val="Heading2"/>
      </w:pPr>
      <w:bookmarkStart w:id="65" w:name="_Toc381734513"/>
      <w:r>
        <w:lastRenderedPageBreak/>
        <w:t>H</w:t>
      </w:r>
      <w:r w:rsidR="00BD2157">
        <w:t>.  CRaTER Experimental Data</w:t>
      </w:r>
      <w:bookmarkEnd w:id="65"/>
    </w:p>
    <w:p w:rsidR="00654D2F" w:rsidRDefault="00015D10" w:rsidP="008E64B1">
      <w:pPr>
        <w:spacing w:after="0" w:line="480" w:lineRule="auto"/>
        <w:ind w:firstLine="720"/>
        <w:rPr>
          <w:rFonts w:cs="Times New Roman"/>
          <w:szCs w:val="24"/>
        </w:rPr>
      </w:pPr>
      <w:r>
        <w:rPr>
          <w:rFonts w:cs="Times New Roman"/>
          <w:szCs w:val="24"/>
        </w:rPr>
        <w:t>The CRaTER experimental data has recently become available for analysis and comparison the FLUKA simulations (</w:t>
      </w:r>
      <w:r w:rsidR="00C365D5">
        <w:rPr>
          <w:rFonts w:cs="Times New Roman"/>
          <w:szCs w:val="24"/>
        </w:rPr>
        <w:t>Ref. 8</w:t>
      </w:r>
      <w:r>
        <w:rPr>
          <w:rFonts w:cs="Times New Roman"/>
          <w:szCs w:val="24"/>
        </w:rPr>
        <w:t xml:space="preserve">).  </w:t>
      </w:r>
      <w:r w:rsidR="00E563B6">
        <w:fldChar w:fldCharType="begin"/>
      </w:r>
      <w:r w:rsidR="00E563B6">
        <w:instrText xml:space="preserve"> REF _Ref380862374 \h  \* MERGEFORMAT </w:instrText>
      </w:r>
      <w:r w:rsidR="00E563B6">
        <w:fldChar w:fldCharType="separate"/>
      </w:r>
      <w:r w:rsidR="00453A2D" w:rsidRPr="00453A2D">
        <w:rPr>
          <w:rFonts w:cs="Times New Roman"/>
          <w:szCs w:val="24"/>
        </w:rPr>
        <w:t>Figure 10</w:t>
      </w:r>
      <w:r w:rsidR="00E563B6">
        <w:fldChar w:fldCharType="end"/>
      </w:r>
      <w:r>
        <w:rPr>
          <w:rFonts w:cs="Times New Roman"/>
          <w:szCs w:val="24"/>
        </w:rPr>
        <w:t xml:space="preserve"> shows the CRaTER data as presented by Case, using the same binning structure that is u</w:t>
      </w:r>
      <w:r w:rsidR="0085304B">
        <w:rPr>
          <w:rFonts w:cs="Times New Roman"/>
          <w:szCs w:val="24"/>
        </w:rPr>
        <w:t>sed throughout this paper.  These</w:t>
      </w:r>
      <w:r w:rsidR="000D6001">
        <w:rPr>
          <w:rFonts w:cs="Times New Roman"/>
          <w:szCs w:val="24"/>
        </w:rPr>
        <w:t xml:space="preserve"> data show</w:t>
      </w:r>
      <w:r>
        <w:rPr>
          <w:rFonts w:cs="Times New Roman"/>
          <w:szCs w:val="24"/>
        </w:rPr>
        <w:t xml:space="preserve"> the deposition of energy in detectors D1(thin) and D2 (thick), with the triple coi</w:t>
      </w:r>
      <w:r w:rsidR="00654D2F">
        <w:rPr>
          <w:rFonts w:cs="Times New Roman"/>
          <w:szCs w:val="24"/>
        </w:rPr>
        <w:t>ncidence criterion applied, requiring that energy be deposited in D2, D4, and D6 (all thick detectors) in order for the event to be co</w:t>
      </w:r>
      <w:r w:rsidR="0085304B">
        <w:rPr>
          <w:rFonts w:cs="Times New Roman"/>
          <w:szCs w:val="24"/>
        </w:rPr>
        <w:t>unted.  As discussed above, these data are</w:t>
      </w:r>
      <w:r w:rsidR="00654D2F">
        <w:rPr>
          <w:rFonts w:cs="Times New Roman"/>
          <w:szCs w:val="24"/>
        </w:rPr>
        <w:t xml:space="preserve"> derived from the data collected by CRaTER on the LRO for the period from June 29, 2009 to December 31, 2010.  </w:t>
      </w:r>
    </w:p>
    <w:p w:rsidR="00654D2F" w:rsidRPr="00654D2F" w:rsidRDefault="00E563B6" w:rsidP="008E64B1">
      <w:pPr>
        <w:spacing w:after="0" w:line="480" w:lineRule="auto"/>
        <w:ind w:firstLine="720"/>
        <w:rPr>
          <w:rFonts w:cs="Times New Roman"/>
          <w:szCs w:val="24"/>
        </w:rPr>
      </w:pPr>
      <w:r>
        <w:fldChar w:fldCharType="begin"/>
      </w:r>
      <w:r>
        <w:instrText xml:space="preserve"> REF _Ref380862374 \h  \* MERGEFORMAT </w:instrText>
      </w:r>
      <w:r>
        <w:fldChar w:fldCharType="separate"/>
      </w:r>
      <w:r w:rsidR="00453A2D" w:rsidRPr="00453A2D">
        <w:rPr>
          <w:rFonts w:cs="Times New Roman"/>
          <w:szCs w:val="24"/>
        </w:rPr>
        <w:t>Figure 10</w:t>
      </w:r>
      <w:r>
        <w:fldChar w:fldCharType="end"/>
      </w:r>
      <w:r w:rsidR="00D9580E">
        <w:rPr>
          <w:rFonts w:cs="Times New Roman"/>
          <w:szCs w:val="24"/>
        </w:rPr>
        <w:t xml:space="preserve"> </w:t>
      </w:r>
      <w:r w:rsidR="00654D2F">
        <w:rPr>
          <w:rFonts w:cs="Times New Roman"/>
          <w:szCs w:val="24"/>
        </w:rPr>
        <w:t xml:space="preserve">also demonstrates the locations of the ion peaks in the CRaTER data, as identified by Case </w:t>
      </w:r>
      <w:r w:rsidR="00654D2F">
        <w:rPr>
          <w:rFonts w:cs="Times New Roman"/>
          <w:i/>
          <w:szCs w:val="24"/>
        </w:rPr>
        <w:t>et al.</w:t>
      </w:r>
      <w:r w:rsidR="00654D2F">
        <w:rPr>
          <w:rFonts w:cs="Times New Roman"/>
          <w:szCs w:val="24"/>
        </w:rPr>
        <w:t xml:space="preserve">  </w:t>
      </w:r>
      <w:proofErr w:type="gramStart"/>
      <w:r w:rsidR="00654D2F">
        <w:rPr>
          <w:rFonts w:cs="Times New Roman"/>
          <w:szCs w:val="24"/>
        </w:rPr>
        <w:t>(</w:t>
      </w:r>
      <w:r w:rsidR="00C365D5">
        <w:rPr>
          <w:rFonts w:cs="Times New Roman"/>
          <w:szCs w:val="24"/>
        </w:rPr>
        <w:t>Ref. 8</w:t>
      </w:r>
      <w:r w:rsidR="00654D2F">
        <w:rPr>
          <w:rFonts w:cs="Times New Roman"/>
          <w:szCs w:val="24"/>
        </w:rPr>
        <w:t>).</w:t>
      </w:r>
      <w:proofErr w:type="gramEnd"/>
      <w:r w:rsidR="00654D2F">
        <w:rPr>
          <w:rFonts w:cs="Times New Roman"/>
          <w:szCs w:val="24"/>
        </w:rPr>
        <w:t xml:space="preserve">  The locations of these ion peaks are important to the comparison of the FLUKA lookup tables to </w:t>
      </w:r>
      <w:proofErr w:type="gramStart"/>
      <w:r w:rsidR="00654D2F">
        <w:rPr>
          <w:rFonts w:cs="Times New Roman"/>
          <w:szCs w:val="24"/>
        </w:rPr>
        <w:t>CRaTER</w:t>
      </w:r>
      <w:proofErr w:type="gramEnd"/>
      <w:r w:rsidR="00654D2F">
        <w:rPr>
          <w:rFonts w:cs="Times New Roman"/>
          <w:szCs w:val="24"/>
        </w:rPr>
        <w:t xml:space="preserve"> data because the FLUKA data was calculated by ion, and the relative location and size of the ion peaks is significant in identifying and analyzing how the physics of each ion interaction affects the accuracy of the model.  The existence of the CRaTER data, which measured the lineal energy spectrum outside the influence of Earth’s </w:t>
      </w:r>
      <w:proofErr w:type="gramStart"/>
      <w:r w:rsidR="00654D2F">
        <w:rPr>
          <w:rFonts w:cs="Times New Roman"/>
          <w:szCs w:val="24"/>
        </w:rPr>
        <w:t>magnetosphere</w:t>
      </w:r>
      <w:proofErr w:type="gramEnd"/>
      <w:r w:rsidR="00654D2F">
        <w:rPr>
          <w:rFonts w:cs="Times New Roman"/>
          <w:szCs w:val="24"/>
        </w:rPr>
        <w:t xml:space="preserve"> provides an excellent opportunity to benchmark the FLUKA lookup tables against experimental data.</w:t>
      </w:r>
    </w:p>
    <w:p w:rsidR="009F461A" w:rsidRDefault="00E563B6" w:rsidP="00B96ABD">
      <w:pPr>
        <w:pStyle w:val="NoSpacing"/>
      </w:pPr>
      <w:r>
        <w:rPr>
          <w:noProof/>
        </w:rPr>
        <w:lastRenderedPageBreak/>
        <w:pict>
          <v:shape id="_x0000_s1172" type="#_x0000_t75" style="position:absolute;margin-left:13.5pt;margin-top:-30.4pt;width:425.25pt;height:4in;z-index:251720704;mso-wrap-distance-bottom:0;mso-position-horizontal-relative:text;mso-position-vertical-relative:text">
            <v:imagedata r:id="rId36" o:title=""/>
            <w10:wrap type="topAndBottom"/>
          </v:shape>
          <o:OLEObject Type="Embed" ProgID="AcroExch.Document.7" ShapeID="_x0000_s1172" DrawAspect="Content" ObjectID="_1455478093" r:id="rId37"/>
        </w:pict>
      </w:r>
    </w:p>
    <w:p w:rsidR="00964B98" w:rsidRDefault="009F461A" w:rsidP="003546AE">
      <w:pPr>
        <w:pStyle w:val="Caption"/>
        <w:spacing w:after="480"/>
        <w:rPr>
          <w:rFonts w:cs="Times New Roman"/>
          <w:b w:val="0"/>
          <w:szCs w:val="24"/>
        </w:rPr>
      </w:pPr>
      <w:bookmarkStart w:id="66" w:name="_Ref380862374"/>
      <w:bookmarkStart w:id="67" w:name="_Toc381734545"/>
      <w:r w:rsidRPr="009F461A">
        <w:rPr>
          <w:rFonts w:cs="Times New Roman"/>
        </w:rPr>
        <w:t xml:space="preserve">Figure </w:t>
      </w:r>
      <w:r w:rsidR="00A429C3" w:rsidRPr="009F461A">
        <w:rPr>
          <w:rFonts w:cs="Times New Roman"/>
        </w:rPr>
        <w:fldChar w:fldCharType="begin"/>
      </w:r>
      <w:r w:rsidRPr="009F461A">
        <w:rPr>
          <w:rFonts w:cs="Times New Roman"/>
        </w:rPr>
        <w:instrText xml:space="preserve"> SEQ Figure \* ARABIC </w:instrText>
      </w:r>
      <w:r w:rsidR="00A429C3" w:rsidRPr="009F461A">
        <w:rPr>
          <w:rFonts w:cs="Times New Roman"/>
        </w:rPr>
        <w:fldChar w:fldCharType="separate"/>
      </w:r>
      <w:r w:rsidR="00453A2D">
        <w:rPr>
          <w:rFonts w:cs="Times New Roman"/>
          <w:noProof/>
        </w:rPr>
        <w:t>10</w:t>
      </w:r>
      <w:r w:rsidR="00A429C3" w:rsidRPr="009F461A">
        <w:rPr>
          <w:rFonts w:cs="Times New Roman"/>
        </w:rPr>
        <w:fldChar w:fldCharType="end"/>
      </w:r>
      <w:bookmarkEnd w:id="66"/>
      <w:r w:rsidRPr="009F461A">
        <w:rPr>
          <w:rFonts w:cs="Times New Roman"/>
        </w:rPr>
        <w:t>: Data obtained from CRaTER Telescope</w:t>
      </w:r>
      <w:r>
        <w:rPr>
          <w:rFonts w:cs="Times New Roman"/>
        </w:rPr>
        <w:t xml:space="preserve"> from June 29, 2009 to December 31, 2010</w:t>
      </w:r>
      <w:r w:rsidRPr="009F461A">
        <w:rPr>
          <w:rFonts w:cs="Times New Roman"/>
        </w:rPr>
        <w:t xml:space="preserve"> (Ref. </w:t>
      </w:r>
      <w:r w:rsidR="00C365D5">
        <w:rPr>
          <w:rFonts w:cs="Times New Roman"/>
        </w:rPr>
        <w:t>8</w:t>
      </w:r>
      <w:r w:rsidRPr="009F461A">
        <w:rPr>
          <w:rFonts w:cs="Times New Roman"/>
        </w:rPr>
        <w:t>)</w:t>
      </w:r>
      <w:bookmarkEnd w:id="67"/>
    </w:p>
    <w:p w:rsidR="00EF41F2" w:rsidRDefault="00650A2E" w:rsidP="002A0DF6">
      <w:pPr>
        <w:pStyle w:val="Heading2"/>
      </w:pPr>
      <w:bookmarkStart w:id="68" w:name="_Toc381734514"/>
      <w:r>
        <w:t>I</w:t>
      </w:r>
      <w:r w:rsidR="00052A6E" w:rsidRPr="00052A6E">
        <w:t>.</w:t>
      </w:r>
      <w:r w:rsidR="00052A6E" w:rsidRPr="00052A6E">
        <w:tab/>
      </w:r>
      <w:r w:rsidR="00EF41F2">
        <w:t>CRaTER Model</w:t>
      </w:r>
      <w:bookmarkEnd w:id="68"/>
    </w:p>
    <w:p w:rsidR="00052A6E" w:rsidRPr="00052A6E" w:rsidRDefault="00EF41F2" w:rsidP="002A0DF6">
      <w:pPr>
        <w:pStyle w:val="Heading3"/>
        <w:ind w:left="720"/>
      </w:pPr>
      <w:bookmarkStart w:id="69" w:name="_Toc381734515"/>
      <w:r>
        <w:t>1.</w:t>
      </w:r>
      <w:r>
        <w:tab/>
      </w:r>
      <w:r w:rsidR="00052A6E" w:rsidRPr="00052A6E">
        <w:t xml:space="preserve">Comparison of </w:t>
      </w:r>
      <w:r w:rsidR="00305504">
        <w:t>Results to Experimental Results</w:t>
      </w:r>
      <w:bookmarkEnd w:id="69"/>
    </w:p>
    <w:p w:rsidR="007C4C25" w:rsidRDefault="00CA4D96" w:rsidP="008E64B1">
      <w:pPr>
        <w:spacing w:after="0" w:line="480" w:lineRule="auto"/>
        <w:rPr>
          <w:rFonts w:cs="Times New Roman"/>
          <w:szCs w:val="24"/>
        </w:rPr>
      </w:pPr>
      <w:r>
        <w:rPr>
          <w:rFonts w:cs="Times New Roman"/>
          <w:szCs w:val="24"/>
        </w:rPr>
        <w:tab/>
      </w:r>
      <w:r w:rsidR="003802BA">
        <w:rPr>
          <w:rFonts w:cs="Times New Roman"/>
          <w:szCs w:val="24"/>
        </w:rPr>
        <w:t xml:space="preserve">As explained above, the CRaTER data provides an excellent opportunity to benchmark the FLUKA simulations that were conducted in this work and provides a good overall assessment of the technique of using Monte Carlo lookup tables generally.  </w:t>
      </w:r>
      <w:r w:rsidR="00E563B6">
        <w:fldChar w:fldCharType="begin"/>
      </w:r>
      <w:r w:rsidR="00E563B6">
        <w:instrText xml:space="preserve"> REF _Ref380874326 \h  \* MERGEFORMAT </w:instrText>
      </w:r>
      <w:r w:rsidR="00E563B6">
        <w:fldChar w:fldCharType="separate"/>
      </w:r>
      <w:r w:rsidR="00453A2D" w:rsidRPr="00453A2D">
        <w:rPr>
          <w:rFonts w:cs="Times New Roman"/>
          <w:szCs w:val="24"/>
        </w:rPr>
        <w:t>Figure 11</w:t>
      </w:r>
      <w:r w:rsidR="00E563B6">
        <w:fldChar w:fldCharType="end"/>
      </w:r>
      <w:r w:rsidR="00D6109D">
        <w:rPr>
          <w:rFonts w:cs="Times New Roman"/>
          <w:szCs w:val="24"/>
        </w:rPr>
        <w:t xml:space="preserve"> </w:t>
      </w:r>
      <w:r w:rsidR="003802BA">
        <w:rPr>
          <w:rFonts w:cs="Times New Roman"/>
          <w:szCs w:val="24"/>
        </w:rPr>
        <w:t xml:space="preserve">shows the CRaTER experimental data from detectors D1 and D2, binned per the process described by Case </w:t>
      </w:r>
      <w:r w:rsidR="003802BA">
        <w:rPr>
          <w:rFonts w:cs="Times New Roman"/>
          <w:i/>
          <w:szCs w:val="24"/>
        </w:rPr>
        <w:t>et al.</w:t>
      </w:r>
      <w:r w:rsidR="003802BA">
        <w:rPr>
          <w:rFonts w:cs="Times New Roman"/>
          <w:szCs w:val="24"/>
        </w:rPr>
        <w:t xml:space="preserve">, compared to the FLUKA lookup table values obtained for this work.  </w:t>
      </w:r>
      <w:r w:rsidR="00E563B6">
        <w:fldChar w:fldCharType="begin"/>
      </w:r>
      <w:r w:rsidR="00E563B6">
        <w:instrText xml:space="preserve"> REF _Ref380874349 \h  \* MERGEFORMAT </w:instrText>
      </w:r>
      <w:r w:rsidR="00E563B6">
        <w:fldChar w:fldCharType="separate"/>
      </w:r>
      <w:r w:rsidR="00453A2D" w:rsidRPr="00453A2D">
        <w:rPr>
          <w:rFonts w:cs="Times New Roman"/>
          <w:szCs w:val="24"/>
        </w:rPr>
        <w:t>Figure 12</w:t>
      </w:r>
      <w:r w:rsidR="00E563B6">
        <w:fldChar w:fldCharType="end"/>
      </w:r>
      <w:r w:rsidR="003802BA">
        <w:rPr>
          <w:rFonts w:cs="Times New Roman"/>
          <w:szCs w:val="24"/>
        </w:rPr>
        <w:t xml:space="preserve"> displays the same information with a straight line drawn between consecutive data points for ease of viewing.  </w:t>
      </w:r>
    </w:p>
    <w:p w:rsidR="00495362" w:rsidRDefault="00CB2782" w:rsidP="00A61FDE">
      <w:pPr>
        <w:spacing w:after="0" w:line="480" w:lineRule="auto"/>
        <w:jc w:val="center"/>
      </w:pPr>
      <w:r w:rsidRPr="002A3C25">
        <w:rPr>
          <w:rFonts w:cs="Times New Roman"/>
          <w:szCs w:val="24"/>
        </w:rPr>
        <w:object w:dxaOrig="8505" w:dyaOrig="5761">
          <v:shape id="_x0000_i1027" type="#_x0000_t75" style="width:425.25pt;height:288.05pt" o:ole="">
            <v:imagedata r:id="rId38" o:title=""/>
          </v:shape>
          <o:OLEObject Type="Embed" ProgID="AcroExch.Document.7" ShapeID="_x0000_i1027" DrawAspect="Content" ObjectID="_1455478068" r:id="rId39"/>
        </w:object>
      </w:r>
    </w:p>
    <w:p w:rsidR="00297ADB" w:rsidRDefault="00495362" w:rsidP="00495362">
      <w:pPr>
        <w:pStyle w:val="Caption"/>
      </w:pPr>
      <w:bookmarkStart w:id="70" w:name="_Ref380874326"/>
      <w:bookmarkStart w:id="71" w:name="_Toc381734546"/>
      <w:r>
        <w:t xml:space="preserve">Figure </w:t>
      </w:r>
      <w:r w:rsidR="00A429C3">
        <w:fldChar w:fldCharType="begin"/>
      </w:r>
      <w:r w:rsidR="006B00AB">
        <w:instrText xml:space="preserve"> SEQ Figure \* ARABIC </w:instrText>
      </w:r>
      <w:r w:rsidR="00A429C3">
        <w:fldChar w:fldCharType="separate"/>
      </w:r>
      <w:r w:rsidR="00453A2D">
        <w:rPr>
          <w:noProof/>
        </w:rPr>
        <w:t>11</w:t>
      </w:r>
      <w:r w:rsidR="00A429C3">
        <w:rPr>
          <w:noProof/>
        </w:rPr>
        <w:fldChar w:fldCharType="end"/>
      </w:r>
      <w:bookmarkEnd w:id="70"/>
      <w:r w:rsidR="00265872">
        <w:t>: Flux v. Lineal Energy for FLUKA Simulation and CRaTER Experimental Data (</w:t>
      </w:r>
      <w:r w:rsidR="00C365D5">
        <w:t>Ref. 8</w:t>
      </w:r>
      <w:r w:rsidR="00265872">
        <w:t>).</w:t>
      </w:r>
      <w:bookmarkEnd w:id="71"/>
    </w:p>
    <w:p w:rsidR="00CB2782" w:rsidRDefault="00CB2782" w:rsidP="00CB2782"/>
    <w:p w:rsidR="00CB2782" w:rsidRPr="00CB2782" w:rsidRDefault="00CB2782" w:rsidP="00CB2782"/>
    <w:p w:rsidR="00495362" w:rsidRDefault="00CB2782" w:rsidP="00495362">
      <w:pPr>
        <w:keepNext/>
        <w:spacing w:after="0"/>
      </w:pPr>
      <w:r w:rsidRPr="002A3C25">
        <w:rPr>
          <w:rFonts w:cs="Times New Roman"/>
          <w:szCs w:val="24"/>
        </w:rPr>
        <w:object w:dxaOrig="8505" w:dyaOrig="5761">
          <v:shape id="_x0000_i1028" type="#_x0000_t75" style="width:425.25pt;height:288.05pt" o:ole="">
            <v:imagedata r:id="rId40" o:title=""/>
          </v:shape>
          <o:OLEObject Type="Embed" ProgID="AcroExch.Document.7" ShapeID="_x0000_i1028" DrawAspect="Content" ObjectID="_1455478069" r:id="rId41"/>
        </w:object>
      </w:r>
    </w:p>
    <w:p w:rsidR="00DD23F9" w:rsidRDefault="00495362" w:rsidP="00495362">
      <w:pPr>
        <w:pStyle w:val="Caption"/>
        <w:rPr>
          <w:rFonts w:cs="Times New Roman"/>
          <w:szCs w:val="24"/>
        </w:rPr>
      </w:pPr>
      <w:bookmarkStart w:id="72" w:name="_Ref380874349"/>
      <w:bookmarkStart w:id="73" w:name="_Toc381734547"/>
      <w:r>
        <w:t xml:space="preserve">Figure </w:t>
      </w:r>
      <w:r w:rsidR="00A429C3">
        <w:fldChar w:fldCharType="begin"/>
      </w:r>
      <w:r w:rsidR="006B00AB">
        <w:instrText xml:space="preserve"> SEQ Figure \* ARABIC </w:instrText>
      </w:r>
      <w:r w:rsidR="00A429C3">
        <w:fldChar w:fldCharType="separate"/>
      </w:r>
      <w:r w:rsidR="00453A2D">
        <w:rPr>
          <w:noProof/>
        </w:rPr>
        <w:t>12</w:t>
      </w:r>
      <w:r w:rsidR="00A429C3">
        <w:rPr>
          <w:noProof/>
        </w:rPr>
        <w:fldChar w:fldCharType="end"/>
      </w:r>
      <w:bookmarkEnd w:id="72"/>
      <w:r>
        <w:t xml:space="preserve">: </w:t>
      </w:r>
      <w:r w:rsidR="00265872">
        <w:t>Flux v. Lineal Energy for FLUKA Simulation and CRaTER Experimental Data Shown with Connecting Line (</w:t>
      </w:r>
      <w:r w:rsidR="00C365D5">
        <w:t>Ref. 8</w:t>
      </w:r>
      <w:r w:rsidR="00265872">
        <w:t>).</w:t>
      </w:r>
      <w:bookmarkEnd w:id="73"/>
    </w:p>
    <w:p w:rsidR="00DD23F9" w:rsidRDefault="00DD23F9" w:rsidP="008E64B1">
      <w:pPr>
        <w:spacing w:after="0"/>
        <w:rPr>
          <w:rFonts w:cs="Times New Roman"/>
          <w:szCs w:val="24"/>
        </w:rPr>
      </w:pPr>
    </w:p>
    <w:p w:rsidR="00B1785E" w:rsidRDefault="007A6C18" w:rsidP="004C200E">
      <w:pPr>
        <w:spacing w:after="0" w:line="480" w:lineRule="auto"/>
        <w:ind w:firstLine="720"/>
      </w:pPr>
      <w:r>
        <w:t xml:space="preserve">An examination of </w:t>
      </w:r>
      <w:r w:rsidR="00A429C3">
        <w:fldChar w:fldCharType="begin"/>
      </w:r>
      <w:r>
        <w:instrText xml:space="preserve"> REF _Ref380874349 \h </w:instrText>
      </w:r>
      <w:r w:rsidR="00A429C3">
        <w:fldChar w:fldCharType="separate"/>
      </w:r>
      <w:r w:rsidR="00453A2D">
        <w:t xml:space="preserve">Figure </w:t>
      </w:r>
      <w:r w:rsidR="00453A2D">
        <w:rPr>
          <w:noProof/>
        </w:rPr>
        <w:t>12</w:t>
      </w:r>
      <w:r w:rsidR="00A429C3">
        <w:fldChar w:fldCharType="end"/>
      </w:r>
      <w:r>
        <w:t xml:space="preserve"> and the calculation</w:t>
      </w:r>
      <w:r w:rsidR="000A4F28">
        <w:t>s for individual ions raises several</w:t>
      </w:r>
      <w:r>
        <w:t xml:space="preserve"> issues about the distribution of the fluence between the calculated energy and the next lower energy.  </w:t>
      </w:r>
      <w:r w:rsidR="004C200E">
        <w:t>First</w:t>
      </w:r>
      <w:r>
        <w:t xml:space="preserve">, </w:t>
      </w:r>
      <w:r w:rsidR="00644068">
        <w:t xml:space="preserve">the </w:t>
      </w:r>
      <w:r w:rsidR="004C200E">
        <w:t>method of distributing the fluence evenly between neighboring energy points introduces error at points where lineal energy changes rapidly as a function of incident energy</w:t>
      </w:r>
      <w:r w:rsidR="00644068">
        <w:t>.</w:t>
      </w:r>
      <w:r w:rsidR="00B1785E">
        <w:t xml:space="preserve">  </w:t>
      </w:r>
      <w:r w:rsidR="004C200E">
        <w:t xml:space="preserve">Second, the behavior near the peaks is affected disproportionately by the selection of which depth in the FLUKA lookup tool was used to model the detector.  </w:t>
      </w:r>
      <w:r w:rsidR="00B1785E">
        <w:t xml:space="preserve">Third, </w:t>
      </w:r>
      <w:r w:rsidR="004C200E">
        <w:t xml:space="preserve">the peaks, especially those at low-Z, exhibit a significant shift to higher lineal energy due to </w:t>
      </w:r>
      <w:r w:rsidR="00B1785E">
        <w:t>the manner in which lineal energy has been</w:t>
      </w:r>
      <w:r w:rsidR="004C200E">
        <w:t xml:space="preserve"> calculated from absorbed dose and the use of average rather than most </w:t>
      </w:r>
      <w:r w:rsidR="004C200E">
        <w:lastRenderedPageBreak/>
        <w:t xml:space="preserve">likely energy deposition as shown by </w:t>
      </w:r>
      <w:proofErr w:type="spellStart"/>
      <w:r w:rsidR="004C200E">
        <w:t>Bischel</w:t>
      </w:r>
      <w:proofErr w:type="spellEnd"/>
      <w:r w:rsidR="004C200E">
        <w:t xml:space="preserve"> (Ref. 38).  Fourth, there are two gaps in the CRaTER simulation made using the FLUKA lookup tool, which are likely the result of the choice of incident ions and the selection of incident energies.  Fifth, the FLUKA lookup tool simulation exhibits better agreement to the experimental data at higher lineal energies, where a wider variety of incident ions are contributing to the spectrum.  These issues are explained in more detail below.</w:t>
      </w:r>
    </w:p>
    <w:p w:rsidR="00220F17" w:rsidRDefault="00B1785E" w:rsidP="00220F17">
      <w:pPr>
        <w:spacing w:line="480" w:lineRule="auto"/>
        <w:ind w:firstLine="720"/>
        <w:rPr>
          <w:rFonts w:cs="Times New Roman"/>
          <w:szCs w:val="24"/>
        </w:rPr>
      </w:pPr>
      <w:r>
        <w:t xml:space="preserve">First, the manner in which fluence is distributed among the lineal energies </w:t>
      </w:r>
      <w:r w:rsidR="004C200E">
        <w:t>results in inaccuracies where the lineal energy is changing rapidly as a function of incident energy.  S</w:t>
      </w:r>
      <w:r w:rsidR="005D0214">
        <w:t xml:space="preserve">ilicon ions (Z=14) </w:t>
      </w:r>
      <w:r w:rsidR="00644068">
        <w:t xml:space="preserve">at the D1/D2 detectors, shown in </w:t>
      </w:r>
      <w:r w:rsidR="00A429C3">
        <w:fldChar w:fldCharType="begin"/>
      </w:r>
      <w:r w:rsidR="00644068">
        <w:instrText xml:space="preserve"> REF _Ref381000394 \h </w:instrText>
      </w:r>
      <w:r w:rsidR="00A429C3">
        <w:fldChar w:fldCharType="separate"/>
      </w:r>
      <w:r w:rsidR="00453A2D">
        <w:t xml:space="preserve">Figure </w:t>
      </w:r>
      <w:r w:rsidR="00453A2D">
        <w:rPr>
          <w:noProof/>
        </w:rPr>
        <w:t>13</w:t>
      </w:r>
      <w:r w:rsidR="00A429C3">
        <w:fldChar w:fldCharType="end"/>
      </w:r>
      <w:r w:rsidR="00A65217">
        <w:t>,</w:t>
      </w:r>
      <w:r w:rsidR="00644068">
        <w:t xml:space="preserve"> provide a good illustration of the</w:t>
      </w:r>
      <w:r w:rsidR="00A65217">
        <w:t xml:space="preserve"> issue</w:t>
      </w:r>
      <w:r w:rsidR="00644068">
        <w:t xml:space="preserve">.  Between 40 and 60 MeV/n, </w:t>
      </w:r>
      <w:r w:rsidR="00A65217">
        <w:rPr>
          <w:rFonts w:cs="Times New Roman"/>
          <w:szCs w:val="24"/>
        </w:rPr>
        <w:t>the calculated lineal energy in</w:t>
      </w:r>
      <w:r w:rsidR="00644068">
        <w:rPr>
          <w:rFonts w:cs="Times New Roman"/>
          <w:szCs w:val="24"/>
        </w:rPr>
        <w:t xml:space="preserve">creases by two orders of magnitude </w:t>
      </w:r>
      <w:proofErr w:type="gramStart"/>
      <w:r w:rsidR="00644068">
        <w:rPr>
          <w:rFonts w:cs="Times New Roman"/>
          <w:szCs w:val="24"/>
        </w:rPr>
        <w:t xml:space="preserve">from </w:t>
      </w:r>
      <w:r w:rsidR="000D6001">
        <w:rPr>
          <w:rFonts w:cs="Times New Roman"/>
          <w:szCs w:val="24"/>
        </w:rPr>
        <w:t xml:space="preserve">1.8 </w:t>
      </w:r>
      <w:proofErr w:type="spellStart"/>
      <w:r w:rsidR="000D6001">
        <w:rPr>
          <w:rFonts w:cs="Times New Roman"/>
          <w:szCs w:val="24"/>
        </w:rPr>
        <w:t>keV</w:t>
      </w:r>
      <w:proofErr w:type="spellEnd"/>
      <w:r w:rsidR="000D6001">
        <w:rPr>
          <w:rFonts w:cs="Times New Roman"/>
          <w:szCs w:val="24"/>
        </w:rPr>
        <w:t>/</w:t>
      </w:r>
      <w:proofErr w:type="spellStart"/>
      <w:r w:rsidR="000D6001">
        <w:rPr>
          <w:rFonts w:cs="Times New Roman"/>
          <w:szCs w:val="24"/>
        </w:rPr>
        <w:t>μm</w:t>
      </w:r>
      <w:proofErr w:type="spellEnd"/>
      <w:proofErr w:type="gramEnd"/>
      <w:r w:rsidR="000D6001">
        <w:rPr>
          <w:rFonts w:cs="Times New Roman"/>
          <w:szCs w:val="24"/>
        </w:rPr>
        <w:t xml:space="preserve"> to </w:t>
      </w:r>
      <w:r w:rsidR="00644068">
        <w:rPr>
          <w:rFonts w:cs="Times New Roman"/>
          <w:szCs w:val="24"/>
        </w:rPr>
        <w:t xml:space="preserve">448.1 </w:t>
      </w:r>
      <w:proofErr w:type="spellStart"/>
      <w:r w:rsidR="00644068">
        <w:rPr>
          <w:rFonts w:cs="Times New Roman"/>
          <w:szCs w:val="24"/>
        </w:rPr>
        <w:t>keV</w:t>
      </w:r>
      <w:proofErr w:type="spellEnd"/>
      <w:r w:rsidR="00644068">
        <w:rPr>
          <w:rFonts w:cs="Times New Roman"/>
          <w:szCs w:val="24"/>
        </w:rPr>
        <w:t>/</w:t>
      </w:r>
      <w:proofErr w:type="spellStart"/>
      <w:r w:rsidR="00644068">
        <w:rPr>
          <w:rFonts w:cs="Times New Roman"/>
          <w:szCs w:val="24"/>
        </w:rPr>
        <w:t>μm</w:t>
      </w:r>
      <w:proofErr w:type="spellEnd"/>
      <w:r w:rsidR="00644068">
        <w:rPr>
          <w:rFonts w:cs="Times New Roman"/>
          <w:szCs w:val="24"/>
        </w:rPr>
        <w:t>.</w:t>
      </w:r>
      <w:r w:rsidR="00A65217">
        <w:rPr>
          <w:rFonts w:cs="Times New Roman"/>
          <w:szCs w:val="24"/>
        </w:rPr>
        <w:t xml:space="preserve">  The peak lineal energy likely occurs somewhere between 40 and 60 MeV/n, but the location or height of the peak cannot be ascertained on the basis of these data.  The algorithm used to produce the CRaTER simulation in </w:t>
      </w:r>
      <w:r w:rsidR="00A429C3">
        <w:rPr>
          <w:rFonts w:cs="Times New Roman"/>
          <w:szCs w:val="24"/>
        </w:rPr>
        <w:fldChar w:fldCharType="begin"/>
      </w:r>
      <w:r w:rsidR="00A65217">
        <w:rPr>
          <w:rFonts w:cs="Times New Roman"/>
          <w:szCs w:val="24"/>
        </w:rPr>
        <w:instrText xml:space="preserve"> REF _Ref380874349 \h </w:instrText>
      </w:r>
      <w:r w:rsidR="00A429C3">
        <w:rPr>
          <w:rFonts w:cs="Times New Roman"/>
          <w:szCs w:val="24"/>
        </w:rPr>
      </w:r>
      <w:r w:rsidR="00A429C3">
        <w:rPr>
          <w:rFonts w:cs="Times New Roman"/>
          <w:szCs w:val="24"/>
        </w:rPr>
        <w:fldChar w:fldCharType="separate"/>
      </w:r>
      <w:r w:rsidR="00453A2D">
        <w:t xml:space="preserve">Figure </w:t>
      </w:r>
      <w:r w:rsidR="00453A2D">
        <w:rPr>
          <w:noProof/>
        </w:rPr>
        <w:t>12</w:t>
      </w:r>
      <w:r w:rsidR="00A429C3">
        <w:rPr>
          <w:rFonts w:cs="Times New Roman"/>
          <w:szCs w:val="24"/>
        </w:rPr>
        <w:fldChar w:fldCharType="end"/>
      </w:r>
      <w:r w:rsidR="00220F17">
        <w:rPr>
          <w:rFonts w:cs="Times New Roman"/>
          <w:szCs w:val="24"/>
        </w:rPr>
        <w:t xml:space="preserve"> distributes</w:t>
      </w:r>
      <w:r w:rsidR="00220F17">
        <w:t xml:space="preserve"> </w:t>
      </w:r>
      <w:r w:rsidR="0099782A">
        <w:rPr>
          <w:rFonts w:cs="Times New Roman"/>
          <w:szCs w:val="24"/>
        </w:rPr>
        <w:t xml:space="preserve">the fluence that was calculated for 60 MeV/n using BO’10 </w:t>
      </w:r>
      <w:proofErr w:type="gramStart"/>
      <w:r w:rsidR="0099782A">
        <w:rPr>
          <w:rFonts w:cs="Times New Roman"/>
          <w:szCs w:val="24"/>
        </w:rPr>
        <w:t>(0.1 cm</w:t>
      </w:r>
      <w:r w:rsidR="0099782A">
        <w:rPr>
          <w:rFonts w:cs="Times New Roman"/>
          <w:szCs w:val="24"/>
          <w:vertAlign w:val="superscript"/>
        </w:rPr>
        <w:t>-2</w:t>
      </w:r>
      <w:r w:rsidR="0099782A">
        <w:rPr>
          <w:rFonts w:cs="Times New Roman"/>
          <w:szCs w:val="24"/>
        </w:rPr>
        <w:t xml:space="preserve"> sr</w:t>
      </w:r>
      <w:r w:rsidR="0099782A">
        <w:rPr>
          <w:rFonts w:cs="Times New Roman"/>
          <w:szCs w:val="24"/>
          <w:vertAlign w:val="superscript"/>
        </w:rPr>
        <w:t>-1</w:t>
      </w:r>
      <w:r w:rsidR="0099782A">
        <w:rPr>
          <w:rFonts w:cs="Times New Roman"/>
          <w:szCs w:val="24"/>
        </w:rPr>
        <w:t xml:space="preserve"> day</w:t>
      </w:r>
      <w:r w:rsidR="0099782A">
        <w:rPr>
          <w:rFonts w:cs="Times New Roman"/>
          <w:szCs w:val="24"/>
          <w:vertAlign w:val="superscript"/>
        </w:rPr>
        <w:t>-1</w:t>
      </w:r>
      <w:r w:rsidR="0099782A">
        <w:rPr>
          <w:rFonts w:cs="Times New Roman"/>
          <w:szCs w:val="24"/>
        </w:rPr>
        <w:t>)</w:t>
      </w:r>
      <w:proofErr w:type="gramEnd"/>
      <w:r w:rsidR="0099782A">
        <w:rPr>
          <w:rFonts w:cs="Times New Roman"/>
          <w:szCs w:val="24"/>
        </w:rPr>
        <w:t xml:space="preserve"> across t</w:t>
      </w:r>
      <w:r w:rsidR="00220F17">
        <w:rPr>
          <w:rFonts w:cs="Times New Roman"/>
          <w:szCs w:val="24"/>
        </w:rPr>
        <w:t xml:space="preserve">his entire lineal energy range.  </w:t>
      </w:r>
      <w:r w:rsidR="00555888">
        <w:rPr>
          <w:rFonts w:cs="Times New Roman"/>
          <w:szCs w:val="24"/>
        </w:rPr>
        <w:t>T</w:t>
      </w:r>
      <w:r w:rsidR="00220F17">
        <w:rPr>
          <w:rFonts w:cs="Times New Roman"/>
          <w:szCs w:val="24"/>
        </w:rPr>
        <w:t xml:space="preserve">he </w:t>
      </w:r>
      <w:r w:rsidR="00555888">
        <w:rPr>
          <w:rFonts w:cs="Times New Roman"/>
          <w:szCs w:val="24"/>
        </w:rPr>
        <w:t xml:space="preserve">broadness of the </w:t>
      </w:r>
      <w:r w:rsidR="00220F17">
        <w:rPr>
          <w:rFonts w:cs="Times New Roman"/>
          <w:szCs w:val="24"/>
        </w:rPr>
        <w:t>lineal energy range</w:t>
      </w:r>
      <w:r w:rsidR="00555888">
        <w:rPr>
          <w:rFonts w:cs="Times New Roman"/>
          <w:szCs w:val="24"/>
        </w:rPr>
        <w:t xml:space="preserve"> over which the fluence is diluted causes</w:t>
      </w:r>
      <w:r w:rsidR="00220F17">
        <w:rPr>
          <w:rFonts w:cs="Times New Roman"/>
          <w:szCs w:val="24"/>
        </w:rPr>
        <w:t xml:space="preserve"> an underestimation of the fluenc</w:t>
      </w:r>
      <w:r w:rsidR="00555888">
        <w:rPr>
          <w:rFonts w:cs="Times New Roman"/>
          <w:szCs w:val="24"/>
        </w:rPr>
        <w:t xml:space="preserve">e at the peak lineal energy.  As an example, if the maximum lineal energy were located at 50 MeV/n, then the fluence attributed to the 60 MeV/n point should be deposited in a small lineal energy band at a lineal energy higher than the 60 MeV/n </w:t>
      </w:r>
      <w:proofErr w:type="gramStart"/>
      <w:r w:rsidR="00555888">
        <w:rPr>
          <w:rFonts w:cs="Times New Roman"/>
          <w:szCs w:val="24"/>
        </w:rPr>
        <w:t>datum</w:t>
      </w:r>
      <w:proofErr w:type="gramEnd"/>
      <w:r w:rsidR="00555888">
        <w:rPr>
          <w:rFonts w:cs="Times New Roman"/>
          <w:szCs w:val="24"/>
        </w:rPr>
        <w:t>.</w:t>
      </w:r>
      <w:r w:rsidR="000A4F28">
        <w:rPr>
          <w:rFonts w:cs="Times New Roman"/>
          <w:szCs w:val="24"/>
        </w:rPr>
        <w:t xml:space="preserve">  The primary impact of this phenomenon is to lower the peak fluence for some ions.</w:t>
      </w:r>
    </w:p>
    <w:p w:rsidR="00A61FDE" w:rsidRDefault="00A61FDE" w:rsidP="00220F17">
      <w:pPr>
        <w:spacing w:line="480" w:lineRule="auto"/>
        <w:ind w:firstLine="720"/>
        <w:rPr>
          <w:rFonts w:cs="Times New Roman"/>
          <w:szCs w:val="24"/>
        </w:rPr>
      </w:pPr>
      <w:r>
        <w:rPr>
          <w:rFonts w:cs="Times New Roman"/>
          <w:szCs w:val="24"/>
        </w:rPr>
        <w:t xml:space="preserve">Second, the behavior near the peak is also affected by the selection of detector from the FLUKA simulations to simulate CRaTER.  </w:t>
      </w:r>
      <w:r>
        <w:rPr>
          <w:rFonts w:cs="Times New Roman"/>
          <w:szCs w:val="24"/>
        </w:rPr>
        <w:fldChar w:fldCharType="begin"/>
      </w:r>
      <w:r>
        <w:rPr>
          <w:rFonts w:cs="Times New Roman"/>
          <w:szCs w:val="24"/>
        </w:rPr>
        <w:instrText xml:space="preserve"> REF _Ref381003276 \h </w:instrText>
      </w:r>
      <w:r>
        <w:rPr>
          <w:rFonts w:cs="Times New Roman"/>
          <w:szCs w:val="24"/>
        </w:rPr>
      </w:r>
      <w:r>
        <w:rPr>
          <w:rFonts w:cs="Times New Roman"/>
          <w:szCs w:val="24"/>
        </w:rPr>
        <w:fldChar w:fldCharType="separate"/>
      </w:r>
      <w:r w:rsidR="00453A2D">
        <w:t xml:space="preserve">Figure </w:t>
      </w:r>
      <w:r w:rsidR="00453A2D">
        <w:rPr>
          <w:noProof/>
        </w:rPr>
        <w:t>14</w:t>
      </w:r>
      <w:r>
        <w:rPr>
          <w:rFonts w:cs="Times New Roman"/>
          <w:szCs w:val="24"/>
        </w:rPr>
        <w:fldChar w:fldCharType="end"/>
      </w:r>
      <w:r>
        <w:rPr>
          <w:rFonts w:cs="Times New Roman"/>
          <w:szCs w:val="24"/>
        </w:rPr>
        <w:t xml:space="preserve"> shows the same silicon ions that are</w:t>
      </w:r>
    </w:p>
    <w:p w:rsidR="00495362" w:rsidRDefault="007773FB" w:rsidP="00780350">
      <w:pPr>
        <w:pStyle w:val="NoSpacing"/>
      </w:pPr>
      <w:r w:rsidRPr="00DE5CA2">
        <w:object w:dxaOrig="8505" w:dyaOrig="5761">
          <v:shape id="_x0000_i1029" type="#_x0000_t75" style="width:425.25pt;height:288.05pt" o:ole="">
            <v:imagedata r:id="rId42" o:title=""/>
          </v:shape>
          <o:OLEObject Type="Embed" ProgID="AcroExch.Document.7" ShapeID="_x0000_i1029" DrawAspect="Content" ObjectID="_1455478070" r:id="rId43"/>
        </w:object>
      </w:r>
    </w:p>
    <w:p w:rsidR="00DD23F9" w:rsidRDefault="00495362" w:rsidP="00A61FDE">
      <w:pPr>
        <w:pStyle w:val="Caption"/>
        <w:spacing w:after="480"/>
        <w:rPr>
          <w:rFonts w:cs="Times New Roman"/>
          <w:szCs w:val="24"/>
        </w:rPr>
      </w:pPr>
      <w:bookmarkStart w:id="74" w:name="_Ref381000394"/>
      <w:bookmarkStart w:id="75" w:name="_Toc381734548"/>
      <w:r>
        <w:t xml:space="preserve">Figure </w:t>
      </w:r>
      <w:r w:rsidR="00A429C3">
        <w:fldChar w:fldCharType="begin"/>
      </w:r>
      <w:r w:rsidR="006B00AB">
        <w:instrText xml:space="preserve"> SEQ Figure \* ARABIC </w:instrText>
      </w:r>
      <w:r w:rsidR="00A429C3">
        <w:fldChar w:fldCharType="separate"/>
      </w:r>
      <w:r w:rsidR="00453A2D">
        <w:rPr>
          <w:noProof/>
        </w:rPr>
        <w:t>13</w:t>
      </w:r>
      <w:r w:rsidR="00A429C3">
        <w:rPr>
          <w:noProof/>
        </w:rPr>
        <w:fldChar w:fldCharType="end"/>
      </w:r>
      <w:bookmarkEnd w:id="74"/>
      <w:r w:rsidR="00052E8D">
        <w:t>: Lineal Energy v. Incident Energy for Silicon Ions at D1/D2.</w:t>
      </w:r>
      <w:bookmarkEnd w:id="75"/>
    </w:p>
    <w:p w:rsidR="00DD23F9" w:rsidRDefault="009D0CF4" w:rsidP="008E64B1">
      <w:pPr>
        <w:spacing w:after="0" w:line="480" w:lineRule="auto"/>
        <w:rPr>
          <w:rFonts w:cs="Times New Roman"/>
          <w:szCs w:val="24"/>
        </w:rPr>
      </w:pPr>
      <w:proofErr w:type="gramStart"/>
      <w:r>
        <w:rPr>
          <w:rFonts w:cs="Times New Roman"/>
          <w:szCs w:val="24"/>
        </w:rPr>
        <w:t>discussed</w:t>
      </w:r>
      <w:proofErr w:type="gramEnd"/>
      <w:r>
        <w:rPr>
          <w:rFonts w:cs="Times New Roman"/>
          <w:szCs w:val="24"/>
        </w:rPr>
        <w:t xml:space="preserve"> above, but the lineal energy for the first and last detectors that could be used to simulate D1 and D2 are plotted.  These detectors were located at water depth 0 cm and 0.16 cm.  Their behavior at high energies, where the ion does not </w:t>
      </w:r>
      <w:r w:rsidR="00010499">
        <w:rPr>
          <w:rFonts w:cs="Times New Roman"/>
          <w:szCs w:val="24"/>
        </w:rPr>
        <w:t>under</w:t>
      </w:r>
      <w:r>
        <w:rPr>
          <w:rFonts w:cs="Times New Roman"/>
          <w:szCs w:val="24"/>
        </w:rPr>
        <w:t xml:space="preserve">go </w:t>
      </w:r>
      <w:r w:rsidR="00010499">
        <w:rPr>
          <w:rFonts w:cs="Times New Roman"/>
          <w:szCs w:val="24"/>
        </w:rPr>
        <w:t>a significant reaction</w:t>
      </w:r>
      <w:r>
        <w:rPr>
          <w:rFonts w:cs="Times New Roman"/>
          <w:szCs w:val="24"/>
        </w:rPr>
        <w:t xml:space="preserve"> </w:t>
      </w:r>
      <w:r w:rsidR="00010499">
        <w:rPr>
          <w:rFonts w:cs="Times New Roman"/>
          <w:szCs w:val="24"/>
        </w:rPr>
        <w:t xml:space="preserve">in the target </w:t>
      </w:r>
      <w:r>
        <w:rPr>
          <w:rFonts w:cs="Times New Roman"/>
          <w:szCs w:val="24"/>
        </w:rPr>
        <w:t xml:space="preserve">is nearly identical, but the peak lineal energy for the 0.16 cm detector occurs at 60 MeV/n vice 40 MeV/n for the 0 cm detector.  Below the peak (i.e., less than 40 MeV/n), the behavior of the curves differs significantly; however, </w:t>
      </w:r>
      <w:r w:rsidR="006269A2">
        <w:rPr>
          <w:rFonts w:cs="Times New Roman"/>
          <w:szCs w:val="24"/>
        </w:rPr>
        <w:t xml:space="preserve">as discussed above, these low lineal-energy depositions </w:t>
      </w:r>
    </w:p>
    <w:p w:rsidR="009D0CF4" w:rsidRDefault="00A61FDE" w:rsidP="008E64B1">
      <w:pPr>
        <w:spacing w:after="0" w:line="480" w:lineRule="auto"/>
        <w:rPr>
          <w:rFonts w:cs="Times New Roman"/>
          <w:szCs w:val="24"/>
        </w:rPr>
      </w:pPr>
      <w:proofErr w:type="gramStart"/>
      <w:r>
        <w:rPr>
          <w:rFonts w:cs="Times New Roman"/>
          <w:szCs w:val="24"/>
        </w:rPr>
        <w:t>do</w:t>
      </w:r>
      <w:proofErr w:type="gramEnd"/>
      <w:r>
        <w:rPr>
          <w:rFonts w:cs="Times New Roman"/>
          <w:szCs w:val="24"/>
        </w:rPr>
        <w:t xml:space="preserve"> not influence the behavior of the detector because the low-energy particles are not capable of meeting the triple coincidence requirement.</w:t>
      </w:r>
    </w:p>
    <w:p w:rsidR="00495362" w:rsidRDefault="00CB2782" w:rsidP="00FF3D64">
      <w:pPr>
        <w:pStyle w:val="NoSpacing"/>
      </w:pPr>
      <w:r w:rsidRPr="002A3C25">
        <w:object w:dxaOrig="8505" w:dyaOrig="5761">
          <v:shape id="_x0000_i1030" type="#_x0000_t75" style="width:425.25pt;height:288.05pt" o:ole="">
            <v:imagedata r:id="rId44" o:title=""/>
          </v:shape>
          <o:OLEObject Type="Embed" ProgID="AcroExch.Document.7" ShapeID="_x0000_i1030" DrawAspect="Content" ObjectID="_1455478071" r:id="rId45"/>
        </w:object>
      </w:r>
    </w:p>
    <w:p w:rsidR="009D0CF4" w:rsidRPr="00CB2782" w:rsidRDefault="00495362" w:rsidP="00FF3D64">
      <w:pPr>
        <w:pStyle w:val="Caption"/>
        <w:spacing w:after="480"/>
        <w:rPr>
          <w:rFonts w:cs="Times New Roman"/>
          <w:szCs w:val="24"/>
        </w:rPr>
      </w:pPr>
      <w:bookmarkStart w:id="76" w:name="_Ref381003276"/>
      <w:bookmarkStart w:id="77" w:name="_Toc381734549"/>
      <w:r>
        <w:t xml:space="preserve">Figure </w:t>
      </w:r>
      <w:r w:rsidR="00A429C3">
        <w:fldChar w:fldCharType="begin"/>
      </w:r>
      <w:r w:rsidR="006B00AB">
        <w:instrText xml:space="preserve"> SEQ Figure \* ARABIC </w:instrText>
      </w:r>
      <w:r w:rsidR="00A429C3">
        <w:fldChar w:fldCharType="separate"/>
      </w:r>
      <w:r w:rsidR="00453A2D">
        <w:rPr>
          <w:noProof/>
        </w:rPr>
        <w:t>14</w:t>
      </w:r>
      <w:r w:rsidR="00A429C3">
        <w:rPr>
          <w:noProof/>
        </w:rPr>
        <w:fldChar w:fldCharType="end"/>
      </w:r>
      <w:bookmarkEnd w:id="76"/>
      <w:r w:rsidR="00CB2782">
        <w:t>: Lineal Energy v. Incident Energy for Silicon Ions near Opposite Ends of the D1/D2 Detectors</w:t>
      </w:r>
      <w:bookmarkEnd w:id="77"/>
    </w:p>
    <w:p w:rsidR="00B1785E" w:rsidRDefault="00B1785E" w:rsidP="00B1785E">
      <w:pPr>
        <w:spacing w:line="480" w:lineRule="auto"/>
        <w:ind w:firstLine="720"/>
        <w:rPr>
          <w:rFonts w:cs="Times New Roman"/>
          <w:szCs w:val="24"/>
        </w:rPr>
      </w:pPr>
      <w:r>
        <w:t xml:space="preserve">Third, significant shifts are observable in the low-Z peaks due to several contributing factors, such as the manner in which lineal energy is calculated and the impact of the </w:t>
      </w:r>
      <w:proofErr w:type="spellStart"/>
      <w:r>
        <w:t>Vavilov</w:t>
      </w:r>
      <w:proofErr w:type="spellEnd"/>
      <w:r>
        <w:t xml:space="preserve"> distribution (Ref. 38).  </w:t>
      </w:r>
      <w:r>
        <w:rPr>
          <w:rFonts w:cs="Times New Roman"/>
          <w:szCs w:val="24"/>
        </w:rPr>
        <w:t xml:space="preserve">The proton peak for the FLUKA data occurs </w:t>
      </w:r>
      <w:proofErr w:type="gramStart"/>
      <w:r>
        <w:rPr>
          <w:rFonts w:cs="Times New Roman"/>
          <w:szCs w:val="24"/>
        </w:rPr>
        <w:t xml:space="preserve">at 0.64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w:t>
      </w:r>
      <w:proofErr w:type="gramEnd"/>
      <w:r>
        <w:rPr>
          <w:rFonts w:cs="Times New Roman"/>
          <w:szCs w:val="24"/>
        </w:rPr>
        <w:t xml:space="preserve"> whereas the experimental proton peak occurs at 0.30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Likewise, the alpha peak appears </w:t>
      </w:r>
      <w:proofErr w:type="gramStart"/>
      <w:r>
        <w:rPr>
          <w:rFonts w:cs="Times New Roman"/>
          <w:szCs w:val="24"/>
        </w:rPr>
        <w:t xml:space="preserve">at 2.28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in the calculations,</w:t>
      </w:r>
      <w:proofErr w:type="gramEnd"/>
      <w:r>
        <w:rPr>
          <w:rFonts w:cs="Times New Roman"/>
          <w:szCs w:val="24"/>
        </w:rPr>
        <w:t xml:space="preserve"> but in the experimental data, the peak is near 1.26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w:t>
      </w:r>
    </w:p>
    <w:p w:rsidR="00B1785E" w:rsidRDefault="00B1785E" w:rsidP="00B1785E">
      <w:pPr>
        <w:spacing w:line="480" w:lineRule="auto"/>
        <w:ind w:firstLine="720"/>
      </w:pPr>
      <w:r>
        <w:t xml:space="preserve">The calculation of lineal energy from absorbed dose tends to overestimate the point values of the lineal energy because the absorbed dose calculation is, by its nature, an average of the energy deposited in the detector over the histories that generate these results.  These averages </w:t>
      </w:r>
      <w:r>
        <w:lastRenderedPageBreak/>
        <w:t>are skewed to the higher values because rare events such as a collision between the incident ion and a nucleus deposit large amounts of energy but are relatively rare.  A collision might occur only once in several hundred histories, but the energy imparted by the collision may exceed the most common energy loss by several orders of magnitude.  In a physical detector, these events would be recorded as two separate peaks at different lineal energies.  However, when absorbed dose is used to approximate lineal energy, the two peaks are averaged, resulting in a peak that is higher than the peak that is recorded for the ions by the physical detector.  The primary impact of this phenomenon is to shift the peaks calculated using the FLUKA lookup tool to the right.</w:t>
      </w:r>
    </w:p>
    <w:p w:rsidR="005B1E16" w:rsidRDefault="00B1785E" w:rsidP="00F8430D">
      <w:pPr>
        <w:spacing w:line="480" w:lineRule="auto"/>
        <w:ind w:firstLine="720"/>
        <w:rPr>
          <w:rFonts w:cs="Times New Roman"/>
          <w:szCs w:val="24"/>
        </w:rPr>
      </w:pPr>
      <w:r>
        <w:rPr>
          <w:rFonts w:cs="Times New Roman"/>
          <w:szCs w:val="24"/>
        </w:rPr>
        <w:t>Fourth</w:t>
      </w:r>
      <w:r w:rsidR="00590C95">
        <w:rPr>
          <w:rFonts w:cs="Times New Roman"/>
          <w:szCs w:val="24"/>
        </w:rPr>
        <w:t>, there are a number of locations where no points are plotted because no data points calculated to fall within their boundaries.  As described above, it was decided that these points should not be plotted because they are an artifact of the binning choices.  Likewise, there are some regions where several consecutive points have been plotted at the same fluence levels.  The most notable examples of this b</w:t>
      </w:r>
      <w:r w:rsidR="00DD6653">
        <w:rPr>
          <w:rFonts w:cs="Times New Roman"/>
          <w:szCs w:val="24"/>
        </w:rPr>
        <w:t xml:space="preserve">ehavior occur just </w:t>
      </w:r>
      <w:r w:rsidR="00590C95">
        <w:rPr>
          <w:rFonts w:cs="Times New Roman"/>
          <w:szCs w:val="24"/>
        </w:rPr>
        <w:t xml:space="preserve">above 1 and </w:t>
      </w:r>
      <w:proofErr w:type="gramStart"/>
      <w:r w:rsidR="00590C95">
        <w:rPr>
          <w:rFonts w:cs="Times New Roman"/>
          <w:szCs w:val="24"/>
        </w:rPr>
        <w:t>3</w:t>
      </w:r>
      <w:r w:rsidR="00DD6653">
        <w:rPr>
          <w:rFonts w:cs="Times New Roman"/>
          <w:szCs w:val="24"/>
        </w:rPr>
        <w:t>.5</w:t>
      </w:r>
      <w:r w:rsidR="00590C95">
        <w:rPr>
          <w:rFonts w:cs="Times New Roman"/>
          <w:szCs w:val="24"/>
        </w:rPr>
        <w:t xml:space="preserve"> </w:t>
      </w:r>
      <w:proofErr w:type="spellStart"/>
      <w:r w:rsidR="00590C95">
        <w:rPr>
          <w:rFonts w:cs="Times New Roman"/>
          <w:szCs w:val="24"/>
        </w:rPr>
        <w:t>keV</w:t>
      </w:r>
      <w:proofErr w:type="spellEnd"/>
      <w:r w:rsidR="00590C95">
        <w:rPr>
          <w:rFonts w:cs="Times New Roman"/>
          <w:szCs w:val="24"/>
        </w:rPr>
        <w:t>/</w:t>
      </w:r>
      <w:proofErr w:type="spellStart"/>
      <w:r w:rsidR="00590C95">
        <w:rPr>
          <w:rFonts w:cs="Times New Roman"/>
          <w:szCs w:val="24"/>
        </w:rPr>
        <w:t>μm</w:t>
      </w:r>
      <w:proofErr w:type="spellEnd"/>
      <w:proofErr w:type="gramEnd"/>
      <w:r w:rsidR="00590C95">
        <w:rPr>
          <w:rFonts w:cs="Times New Roman"/>
          <w:szCs w:val="24"/>
        </w:rPr>
        <w:t>.</w:t>
      </w:r>
      <w:r w:rsidR="00144BB2">
        <w:rPr>
          <w:rFonts w:cs="Times New Roman"/>
          <w:szCs w:val="24"/>
        </w:rPr>
        <w:t xml:space="preserve">  This plot behavior is also a function </w:t>
      </w:r>
      <w:r w:rsidR="001E1F26">
        <w:rPr>
          <w:rFonts w:cs="Times New Roman"/>
          <w:szCs w:val="24"/>
        </w:rPr>
        <w:t xml:space="preserve">of the binning choices.  </w:t>
      </w:r>
      <w:r w:rsidR="00A429C3">
        <w:rPr>
          <w:rFonts w:cs="Times New Roman"/>
          <w:szCs w:val="24"/>
        </w:rPr>
        <w:fldChar w:fldCharType="begin"/>
      </w:r>
      <w:r w:rsidR="005B1E16">
        <w:rPr>
          <w:rFonts w:cs="Times New Roman"/>
          <w:szCs w:val="24"/>
        </w:rPr>
        <w:instrText xml:space="preserve"> REF _Ref380880045 \h </w:instrText>
      </w:r>
      <w:r w:rsidR="00A429C3">
        <w:rPr>
          <w:rFonts w:cs="Times New Roman"/>
          <w:szCs w:val="24"/>
        </w:rPr>
      </w:r>
      <w:r w:rsidR="00A429C3">
        <w:rPr>
          <w:rFonts w:cs="Times New Roman"/>
          <w:szCs w:val="24"/>
        </w:rPr>
        <w:fldChar w:fldCharType="separate"/>
      </w:r>
      <w:r w:rsidR="00453A2D">
        <w:t xml:space="preserve">Figure </w:t>
      </w:r>
      <w:r w:rsidR="00453A2D">
        <w:rPr>
          <w:noProof/>
        </w:rPr>
        <w:t>15</w:t>
      </w:r>
      <w:r w:rsidR="00A429C3">
        <w:rPr>
          <w:rFonts w:cs="Times New Roman"/>
          <w:szCs w:val="24"/>
        </w:rPr>
        <w:fldChar w:fldCharType="end"/>
      </w:r>
      <w:r w:rsidR="001E1F26">
        <w:rPr>
          <w:rFonts w:cs="Times New Roman"/>
          <w:szCs w:val="24"/>
        </w:rPr>
        <w:t xml:space="preserve">, shows the proton and alpha calculations plotted against the CRaTER experimental data, demonstrates these two phenomena.  </w:t>
      </w:r>
      <w:r w:rsidR="00DD6653">
        <w:rPr>
          <w:rFonts w:cs="Times New Roman"/>
          <w:szCs w:val="24"/>
        </w:rPr>
        <w:t xml:space="preserve">The 200 MeV/n proton point is plotted uniformly between 0.98 and 1.49 </w:t>
      </w:r>
      <w:proofErr w:type="spellStart"/>
      <w:r w:rsidR="00DD6653">
        <w:rPr>
          <w:rFonts w:cs="Times New Roman"/>
          <w:szCs w:val="24"/>
        </w:rPr>
        <w:t>keV</w:t>
      </w:r>
      <w:proofErr w:type="spellEnd"/>
      <w:r w:rsidR="00DD6653">
        <w:rPr>
          <w:rFonts w:cs="Times New Roman"/>
          <w:szCs w:val="24"/>
        </w:rPr>
        <w:t>/</w:t>
      </w:r>
      <w:proofErr w:type="spellStart"/>
      <w:r w:rsidR="00DD6653">
        <w:rPr>
          <w:rFonts w:cs="Times New Roman"/>
          <w:szCs w:val="24"/>
        </w:rPr>
        <w:t>μm</w:t>
      </w:r>
      <w:proofErr w:type="spellEnd"/>
      <w:r w:rsidR="00DD6653">
        <w:rPr>
          <w:rFonts w:cs="Times New Roman"/>
          <w:szCs w:val="24"/>
        </w:rPr>
        <w:t>, the calculated linea</w:t>
      </w:r>
      <w:r w:rsidR="0044159D">
        <w:rPr>
          <w:rFonts w:cs="Times New Roman"/>
          <w:szCs w:val="24"/>
        </w:rPr>
        <w:t>l energies for 200 and 100 MeV</w:t>
      </w:r>
      <w:r w:rsidR="00DD6653">
        <w:rPr>
          <w:rFonts w:cs="Times New Roman"/>
          <w:szCs w:val="24"/>
        </w:rPr>
        <w:t xml:space="preserve"> prot</w:t>
      </w:r>
      <w:r w:rsidR="0044159D">
        <w:rPr>
          <w:rFonts w:cs="Times New Roman"/>
          <w:szCs w:val="24"/>
        </w:rPr>
        <w:t>ons respectively.  The 100 MeV</w:t>
      </w:r>
      <w:r w:rsidR="00DD6653">
        <w:rPr>
          <w:rFonts w:cs="Times New Roman"/>
          <w:szCs w:val="24"/>
        </w:rPr>
        <w:t xml:space="preserve"> proton</w:t>
      </w:r>
      <w:r w:rsidR="0044159D">
        <w:rPr>
          <w:rFonts w:cs="Times New Roman"/>
          <w:szCs w:val="24"/>
        </w:rPr>
        <w:t xml:space="preserve"> </w:t>
      </w:r>
      <w:proofErr w:type="gramStart"/>
      <w:r w:rsidR="0044159D">
        <w:rPr>
          <w:rFonts w:cs="Times New Roman"/>
          <w:szCs w:val="24"/>
        </w:rPr>
        <w:t>datum</w:t>
      </w:r>
      <w:proofErr w:type="gramEnd"/>
      <w:r w:rsidR="0044159D">
        <w:rPr>
          <w:rFonts w:cs="Times New Roman"/>
          <w:szCs w:val="24"/>
        </w:rPr>
        <w:t xml:space="preserve"> is plotted between 1.49 and 1.74 </w:t>
      </w:r>
      <w:proofErr w:type="spellStart"/>
      <w:r w:rsidR="0044159D">
        <w:rPr>
          <w:rFonts w:cs="Times New Roman"/>
          <w:szCs w:val="24"/>
        </w:rPr>
        <w:t>keV</w:t>
      </w:r>
      <w:proofErr w:type="spellEnd"/>
      <w:r w:rsidR="0044159D">
        <w:rPr>
          <w:rFonts w:cs="Times New Roman"/>
          <w:szCs w:val="24"/>
        </w:rPr>
        <w:t>/</w:t>
      </w:r>
      <w:proofErr w:type="spellStart"/>
      <w:r w:rsidR="0044159D">
        <w:rPr>
          <w:rFonts w:cs="Times New Roman"/>
          <w:szCs w:val="24"/>
        </w:rPr>
        <w:t>μm</w:t>
      </w:r>
      <w:proofErr w:type="spellEnd"/>
      <w:r w:rsidR="0044159D">
        <w:rPr>
          <w:rFonts w:cs="Times New Roman"/>
          <w:szCs w:val="24"/>
        </w:rPr>
        <w:t xml:space="preserve">, but it contributes a minimal amount of fluence because only one </w:t>
      </w:r>
      <w:r w:rsidR="00FF3D64">
        <w:rPr>
          <w:rFonts w:cs="Times New Roman"/>
          <w:szCs w:val="24"/>
        </w:rPr>
        <w:t>quarter of the fluence (estimating the portion between 95 MeV and 100 MeV) is deemed to contribute.  The lineal energy of the alphas is entirely above this range, and no other proton energies contribute.  Therefore, the 200 MeV/n proton fluence value is divided evenly among</w:t>
      </w:r>
    </w:p>
    <w:p w:rsidR="005B1E16" w:rsidRDefault="0044159D" w:rsidP="00FF3D64">
      <w:pPr>
        <w:pStyle w:val="NoSpacing"/>
      </w:pPr>
      <w:r w:rsidRPr="002A3C25">
        <w:object w:dxaOrig="8505" w:dyaOrig="5761">
          <v:shape id="_x0000_i1031" type="#_x0000_t75" style="width:425.25pt;height:288.05pt" o:ole="">
            <v:imagedata r:id="rId46" o:title=""/>
          </v:shape>
          <o:OLEObject Type="Embed" ProgID="AcroExch.Document.7" ShapeID="_x0000_i1031" DrawAspect="Content" ObjectID="_1455478072" r:id="rId47"/>
        </w:object>
      </w:r>
    </w:p>
    <w:p w:rsidR="005B1E16" w:rsidRDefault="005B1E16" w:rsidP="00FF3D64">
      <w:pPr>
        <w:pStyle w:val="Caption"/>
        <w:spacing w:after="480"/>
        <w:rPr>
          <w:rFonts w:cs="Times New Roman"/>
          <w:szCs w:val="24"/>
        </w:rPr>
      </w:pPr>
      <w:bookmarkStart w:id="78" w:name="_Ref380880045"/>
      <w:bookmarkStart w:id="79" w:name="_Toc381734550"/>
      <w:r>
        <w:t xml:space="preserve">Figure </w:t>
      </w:r>
      <w:r w:rsidR="00A429C3">
        <w:fldChar w:fldCharType="begin"/>
      </w:r>
      <w:r w:rsidR="006B00AB">
        <w:instrText xml:space="preserve"> SEQ Figure \* ARABIC </w:instrText>
      </w:r>
      <w:r w:rsidR="00A429C3">
        <w:fldChar w:fldCharType="separate"/>
      </w:r>
      <w:r w:rsidR="00453A2D">
        <w:rPr>
          <w:noProof/>
        </w:rPr>
        <w:t>15</w:t>
      </w:r>
      <w:r w:rsidR="00A429C3">
        <w:rPr>
          <w:noProof/>
        </w:rPr>
        <w:fldChar w:fldCharType="end"/>
      </w:r>
      <w:bookmarkEnd w:id="78"/>
      <w:r>
        <w:t xml:space="preserve">:  </w:t>
      </w:r>
      <w:r w:rsidRPr="00844E7F">
        <w:t>Proton and Alpha Contribution to FLUKA CRaTER Simulation Result</w:t>
      </w:r>
      <w:bookmarkEnd w:id="79"/>
    </w:p>
    <w:p w:rsidR="00F8430D" w:rsidRDefault="00F8430D" w:rsidP="00F8430D">
      <w:pPr>
        <w:spacing w:line="480" w:lineRule="auto"/>
      </w:pPr>
      <w:proofErr w:type="gramStart"/>
      <w:r>
        <w:rPr>
          <w:rFonts w:cs="Times New Roman"/>
          <w:szCs w:val="24"/>
        </w:rPr>
        <w:t>these</w:t>
      </w:r>
      <w:proofErr w:type="gramEnd"/>
      <w:r>
        <w:rPr>
          <w:rFonts w:cs="Times New Roman"/>
          <w:szCs w:val="24"/>
        </w:rPr>
        <w:t xml:space="preserve"> bins, resulting in a horizontal line.  At the high end of the horizontal line, the fluence dips slightly, showing that the 200 MeV/n does not traverse this entire bin.  This bin ends at 1.496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compared to 1.492 for the 100 MeV/n protons.  </w:t>
      </w:r>
    </w:p>
    <w:p w:rsidR="006A5CDA" w:rsidRDefault="00A2185D" w:rsidP="008E64B1">
      <w:pPr>
        <w:spacing w:after="0" w:line="480" w:lineRule="auto"/>
        <w:ind w:firstLine="720"/>
        <w:rPr>
          <w:rFonts w:cs="Times New Roman"/>
          <w:szCs w:val="24"/>
        </w:rPr>
      </w:pPr>
      <w:r>
        <w:rPr>
          <w:rFonts w:cs="Times New Roman"/>
          <w:szCs w:val="24"/>
        </w:rPr>
        <w:t xml:space="preserve">Compared to the highest proton lineal energy with non-zero fluence of 1.492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the lowest alpha lineal energy </w:t>
      </w:r>
      <w:r w:rsidR="00010499">
        <w:rPr>
          <w:rFonts w:cs="Times New Roman"/>
          <w:szCs w:val="24"/>
        </w:rPr>
        <w:t xml:space="preserve">from the FLUKA lookup tool </w:t>
      </w:r>
      <w:r>
        <w:rPr>
          <w:rFonts w:cs="Times New Roman"/>
          <w:szCs w:val="24"/>
        </w:rPr>
        <w:t xml:space="preserve">is the 800 MeV/n with a lineal energy of 2.191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(near the alpha edge).  This difference results in a gap between the proton and alpha peaks for which the FLUKA simulation contains no data.  There are several possible explanations for the presence of this gap in the calculations.  First, the use of a cutoff energy to duplicate the triple coincidence requirement leads us to discard portions of the spectrum that </w:t>
      </w:r>
      <w:r>
        <w:rPr>
          <w:rFonts w:cs="Times New Roman"/>
          <w:szCs w:val="24"/>
        </w:rPr>
        <w:lastRenderedPageBreak/>
        <w:t>would fill in this gap.</w:t>
      </w:r>
      <w:r w:rsidR="006A5CDA">
        <w:rPr>
          <w:rFonts w:cs="Times New Roman"/>
          <w:szCs w:val="24"/>
        </w:rPr>
        <w:t xml:space="preserve">  In reality, this approach discards too many primaries because the primaries with lower energy can deposit energy in the downstream detectors via other particles such as delta rays.  </w:t>
      </w:r>
      <w:r w:rsidR="00A429C3">
        <w:rPr>
          <w:rFonts w:cs="Times New Roman"/>
          <w:szCs w:val="24"/>
        </w:rPr>
        <w:fldChar w:fldCharType="begin"/>
      </w:r>
      <w:r w:rsidR="00D32201">
        <w:rPr>
          <w:rFonts w:cs="Times New Roman"/>
          <w:szCs w:val="24"/>
        </w:rPr>
        <w:instrText xml:space="preserve"> REF _Ref380923676 \h </w:instrText>
      </w:r>
      <w:r w:rsidR="00A429C3">
        <w:rPr>
          <w:rFonts w:cs="Times New Roman"/>
          <w:szCs w:val="24"/>
        </w:rPr>
      </w:r>
      <w:r w:rsidR="00A429C3">
        <w:rPr>
          <w:rFonts w:cs="Times New Roman"/>
          <w:szCs w:val="24"/>
        </w:rPr>
        <w:fldChar w:fldCharType="separate"/>
      </w:r>
      <w:r w:rsidR="00453A2D">
        <w:t xml:space="preserve">Figure </w:t>
      </w:r>
      <w:r w:rsidR="00453A2D">
        <w:rPr>
          <w:noProof/>
        </w:rPr>
        <w:t>16</w:t>
      </w:r>
      <w:r w:rsidR="00A429C3">
        <w:rPr>
          <w:rFonts w:cs="Times New Roman"/>
          <w:szCs w:val="24"/>
        </w:rPr>
        <w:fldChar w:fldCharType="end"/>
      </w:r>
      <w:r w:rsidR="005701AA">
        <w:rPr>
          <w:rFonts w:cs="Times New Roman"/>
          <w:szCs w:val="24"/>
        </w:rPr>
        <w:t xml:space="preserve"> shows fluence plotted against incident energy for protons and alphas.  The proton lineal energy is less than the lowest alpha lineal energy above 100 MeV/n.  The primaries at or below 100 MeV/n for protons are assigned a fluence of 0 to account for triple coincidence.  </w:t>
      </w:r>
      <w:r w:rsidR="00A429C3">
        <w:rPr>
          <w:rFonts w:cs="Times New Roman"/>
          <w:szCs w:val="24"/>
        </w:rPr>
        <w:fldChar w:fldCharType="begin"/>
      </w:r>
      <w:r w:rsidR="00D32201">
        <w:rPr>
          <w:rFonts w:cs="Times New Roman"/>
          <w:szCs w:val="24"/>
        </w:rPr>
        <w:instrText xml:space="preserve"> REF _Ref380923692 \h </w:instrText>
      </w:r>
      <w:r w:rsidR="00A429C3">
        <w:rPr>
          <w:rFonts w:cs="Times New Roman"/>
          <w:szCs w:val="24"/>
        </w:rPr>
      </w:r>
      <w:r w:rsidR="00A429C3">
        <w:rPr>
          <w:rFonts w:cs="Times New Roman"/>
          <w:szCs w:val="24"/>
        </w:rPr>
        <w:fldChar w:fldCharType="separate"/>
      </w:r>
      <w:r w:rsidR="00453A2D">
        <w:t xml:space="preserve">Figure </w:t>
      </w:r>
      <w:r w:rsidR="00453A2D">
        <w:rPr>
          <w:noProof/>
        </w:rPr>
        <w:t>17</w:t>
      </w:r>
      <w:r w:rsidR="00A429C3">
        <w:rPr>
          <w:rFonts w:cs="Times New Roman"/>
          <w:szCs w:val="24"/>
        </w:rPr>
        <w:fldChar w:fldCharType="end"/>
      </w:r>
      <w:r w:rsidR="005701AA">
        <w:rPr>
          <w:rFonts w:cs="Times New Roman"/>
          <w:szCs w:val="24"/>
        </w:rPr>
        <w:t xml:space="preserve"> provides a closer view of this region, highlighting the area where the apparent fluence is nil and how the energy cutoff contributes to this characteristic.  </w:t>
      </w:r>
      <w:r w:rsidR="006A5CDA">
        <w:rPr>
          <w:rFonts w:cs="Times New Roman"/>
          <w:szCs w:val="24"/>
        </w:rPr>
        <w:t xml:space="preserve">Second, the FLUKA simulations only reproduced the most common isotope of each ion.  Therefore, no calculations were performed using deuterons, tritons, or </w:t>
      </w:r>
      <w:r w:rsidR="006A5CDA">
        <w:rPr>
          <w:rFonts w:cs="Times New Roman"/>
          <w:szCs w:val="24"/>
          <w:vertAlign w:val="superscript"/>
        </w:rPr>
        <w:t>3</w:t>
      </w:r>
      <w:r w:rsidR="006A5CDA">
        <w:rPr>
          <w:rFonts w:cs="Times New Roman"/>
          <w:szCs w:val="24"/>
        </w:rPr>
        <w:t xml:space="preserve">He, all of which could affect the energy deposition in this region.  Third, the use of cutoff energies does not account for reactions with threshold energies, so the values that are used over each energy range </w:t>
      </w:r>
      <w:proofErr w:type="gramStart"/>
      <w:r w:rsidR="006A5CDA">
        <w:rPr>
          <w:rFonts w:cs="Times New Roman"/>
          <w:szCs w:val="24"/>
        </w:rPr>
        <w:t>may</w:t>
      </w:r>
      <w:proofErr w:type="gramEnd"/>
      <w:r w:rsidR="006A5CDA">
        <w:rPr>
          <w:rFonts w:cs="Times New Roman"/>
          <w:szCs w:val="24"/>
        </w:rPr>
        <w:t xml:space="preserve"> not in all cases be representative of the range.</w:t>
      </w:r>
    </w:p>
    <w:p w:rsidR="00D10009" w:rsidRDefault="00D10009" w:rsidP="00D10009">
      <w:pPr>
        <w:spacing w:after="0" w:line="480" w:lineRule="auto"/>
        <w:ind w:firstLine="720"/>
        <w:rPr>
          <w:rFonts w:cs="Times New Roman"/>
          <w:szCs w:val="24"/>
        </w:rPr>
      </w:pPr>
      <w:r>
        <w:rPr>
          <w:rFonts w:cs="Times New Roman"/>
          <w:szCs w:val="24"/>
        </w:rPr>
        <w:t xml:space="preserve">Although the choice of detector location caused observable effects for the high-Z ions, as discussed above, the effect of this choice on the low-Z ions is not as pronounced, primarily as a result of the energy cutoffs.  </w:t>
      </w:r>
      <w:r>
        <w:rPr>
          <w:rFonts w:cs="Times New Roman"/>
          <w:szCs w:val="24"/>
        </w:rPr>
        <w:fldChar w:fldCharType="begin"/>
      </w:r>
      <w:r>
        <w:rPr>
          <w:rFonts w:cs="Times New Roman"/>
          <w:szCs w:val="24"/>
        </w:rPr>
        <w:instrText xml:space="preserve"> REF _Ref380923797 \h </w:instrText>
      </w:r>
      <w:r>
        <w:rPr>
          <w:rFonts w:cs="Times New Roman"/>
          <w:szCs w:val="24"/>
        </w:rPr>
      </w:r>
      <w:r>
        <w:rPr>
          <w:rFonts w:cs="Times New Roman"/>
          <w:szCs w:val="24"/>
        </w:rPr>
        <w:fldChar w:fldCharType="separate"/>
      </w:r>
      <w:r w:rsidR="00453A2D">
        <w:t xml:space="preserve">Figure </w:t>
      </w:r>
      <w:r w:rsidR="00453A2D">
        <w:rPr>
          <w:noProof/>
        </w:rPr>
        <w:t>18</w:t>
      </w:r>
      <w:r>
        <w:rPr>
          <w:rFonts w:cs="Times New Roman"/>
          <w:szCs w:val="24"/>
        </w:rPr>
        <w:fldChar w:fldCharType="end"/>
      </w:r>
      <w:r>
        <w:rPr>
          <w:rFonts w:cs="Times New Roman"/>
          <w:szCs w:val="24"/>
        </w:rPr>
        <w:t xml:space="preserve"> shows a plot of lineal energy versus incident energy for protons at the 0 cm detector and the 0.16 cm detector.  Above the energy cutoff, there is little difference between the calculated lineal energies.  Therefore, it is not expected that the choice of FLUKA detector location to simulate D1 and D2 had a significant impact in this portion of the lineal energy spectrum.</w:t>
      </w:r>
    </w:p>
    <w:p w:rsidR="00D10009" w:rsidRDefault="00D10009" w:rsidP="00D10009">
      <w:pPr>
        <w:spacing w:after="0" w:line="480" w:lineRule="auto"/>
        <w:ind w:firstLine="720"/>
        <w:rPr>
          <w:rFonts w:cs="Times New Roman"/>
          <w:szCs w:val="24"/>
        </w:rPr>
      </w:pPr>
      <w:r>
        <w:rPr>
          <w:rFonts w:cs="Times New Roman"/>
          <w:szCs w:val="24"/>
        </w:rPr>
        <w:t xml:space="preserve">Fifth, </w:t>
      </w:r>
      <w:proofErr w:type="gramStart"/>
      <w:r>
        <w:rPr>
          <w:rFonts w:cs="Times New Roman"/>
          <w:szCs w:val="24"/>
        </w:rPr>
        <w:t xml:space="preserve">above 20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w:t>
      </w:r>
      <w:proofErr w:type="gramEnd"/>
      <w:r>
        <w:rPr>
          <w:rFonts w:cs="Times New Roman"/>
          <w:szCs w:val="24"/>
        </w:rPr>
        <w:t xml:space="preserve"> there appears to be better agreement between the FLUKA simulation results and the experimental data, and the plot appears to be smoother.  </w:t>
      </w:r>
      <w:r>
        <w:rPr>
          <w:rFonts w:cs="Times New Roman"/>
          <w:szCs w:val="24"/>
        </w:rPr>
        <w:fldChar w:fldCharType="begin"/>
      </w:r>
      <w:r>
        <w:rPr>
          <w:rFonts w:cs="Times New Roman"/>
          <w:szCs w:val="24"/>
        </w:rPr>
        <w:instrText xml:space="preserve"> REF _Ref380924057 \h </w:instrText>
      </w:r>
      <w:r>
        <w:rPr>
          <w:rFonts w:cs="Times New Roman"/>
          <w:szCs w:val="24"/>
        </w:rPr>
      </w:r>
      <w:r>
        <w:rPr>
          <w:rFonts w:cs="Times New Roman"/>
          <w:szCs w:val="24"/>
        </w:rPr>
        <w:fldChar w:fldCharType="separate"/>
      </w:r>
      <w:r w:rsidR="00453A2D">
        <w:t xml:space="preserve">Figure </w:t>
      </w:r>
      <w:r w:rsidR="00453A2D">
        <w:rPr>
          <w:noProof/>
        </w:rPr>
        <w:t>19</w:t>
      </w:r>
      <w:r>
        <w:rPr>
          <w:rFonts w:cs="Times New Roman"/>
          <w:szCs w:val="24"/>
        </w:rPr>
        <w:fldChar w:fldCharType="end"/>
      </w:r>
      <w:r>
        <w:rPr>
          <w:rFonts w:cs="Times New Roman"/>
          <w:szCs w:val="24"/>
        </w:rPr>
        <w:t xml:space="preserve"> </w:t>
      </w:r>
    </w:p>
    <w:p w:rsidR="00495362" w:rsidRDefault="0044159D" w:rsidP="00495362">
      <w:pPr>
        <w:keepNext/>
        <w:spacing w:after="0"/>
      </w:pPr>
      <w:r w:rsidRPr="002A3C25">
        <w:rPr>
          <w:rFonts w:cs="Times New Roman"/>
          <w:szCs w:val="24"/>
        </w:rPr>
        <w:object w:dxaOrig="8505" w:dyaOrig="5761">
          <v:shape id="_x0000_i1032" type="#_x0000_t75" style="width:425.25pt;height:288.05pt" o:ole="">
            <v:imagedata r:id="rId48" o:title=""/>
          </v:shape>
          <o:OLEObject Type="Embed" ProgID="AcroExch.Document.7" ShapeID="_x0000_i1032" DrawAspect="Content" ObjectID="_1455478073" r:id="rId49"/>
        </w:object>
      </w:r>
    </w:p>
    <w:p w:rsidR="00DD23F9" w:rsidRDefault="00495362" w:rsidP="00495362">
      <w:pPr>
        <w:pStyle w:val="Caption"/>
        <w:rPr>
          <w:rFonts w:cs="Times New Roman"/>
          <w:szCs w:val="24"/>
        </w:rPr>
      </w:pPr>
      <w:bookmarkStart w:id="80" w:name="_Ref380923676"/>
      <w:bookmarkStart w:id="81" w:name="_Toc381734551"/>
      <w:r>
        <w:t xml:space="preserve">Figure </w:t>
      </w:r>
      <w:r w:rsidR="00A429C3">
        <w:fldChar w:fldCharType="begin"/>
      </w:r>
      <w:r w:rsidR="006B00AB">
        <w:instrText xml:space="preserve"> SEQ Figure \* ARABIC </w:instrText>
      </w:r>
      <w:r w:rsidR="00A429C3">
        <w:fldChar w:fldCharType="separate"/>
      </w:r>
      <w:r w:rsidR="00453A2D">
        <w:rPr>
          <w:noProof/>
        </w:rPr>
        <w:t>16</w:t>
      </w:r>
      <w:r w:rsidR="00A429C3">
        <w:rPr>
          <w:noProof/>
        </w:rPr>
        <w:fldChar w:fldCharType="end"/>
      </w:r>
      <w:bookmarkEnd w:id="80"/>
      <w:r w:rsidR="0044159D">
        <w:t>: Lineal Energy v. Incident Energy in D1/D2 for Protons and Alphas.</w:t>
      </w:r>
      <w:bookmarkEnd w:id="81"/>
    </w:p>
    <w:p w:rsidR="00DD23F9" w:rsidRDefault="00DD23F9" w:rsidP="008E64B1">
      <w:pPr>
        <w:spacing w:after="0"/>
        <w:rPr>
          <w:rFonts w:cs="Times New Roman"/>
          <w:szCs w:val="24"/>
        </w:rPr>
      </w:pPr>
    </w:p>
    <w:p w:rsidR="00495362" w:rsidRDefault="00D32201" w:rsidP="00495362">
      <w:pPr>
        <w:keepNext/>
        <w:spacing w:after="0"/>
      </w:pPr>
      <w:r w:rsidRPr="002A3C25">
        <w:rPr>
          <w:rFonts w:cs="Times New Roman"/>
          <w:szCs w:val="24"/>
        </w:rPr>
        <w:object w:dxaOrig="8505" w:dyaOrig="5761">
          <v:shape id="_x0000_i1033" type="#_x0000_t75" style="width:425.25pt;height:288.05pt" o:ole="">
            <v:imagedata r:id="rId50" o:title=""/>
          </v:shape>
          <o:OLEObject Type="Embed" ProgID="AcroExch.Document.7" ShapeID="_x0000_i1033" DrawAspect="Content" ObjectID="_1455478074" r:id="rId51"/>
        </w:object>
      </w:r>
    </w:p>
    <w:p w:rsidR="00DD23F9" w:rsidRDefault="00495362" w:rsidP="00495362">
      <w:pPr>
        <w:pStyle w:val="Caption"/>
        <w:rPr>
          <w:rFonts w:cs="Times New Roman"/>
          <w:szCs w:val="24"/>
        </w:rPr>
      </w:pPr>
      <w:bookmarkStart w:id="82" w:name="_Ref380923692"/>
      <w:bookmarkStart w:id="83" w:name="_Toc381734552"/>
      <w:r>
        <w:t xml:space="preserve">Figure </w:t>
      </w:r>
      <w:r w:rsidR="00A429C3">
        <w:fldChar w:fldCharType="begin"/>
      </w:r>
      <w:r w:rsidR="006B00AB">
        <w:instrText xml:space="preserve"> SEQ Figure \* ARABIC </w:instrText>
      </w:r>
      <w:r w:rsidR="00A429C3">
        <w:fldChar w:fldCharType="separate"/>
      </w:r>
      <w:r w:rsidR="00453A2D">
        <w:rPr>
          <w:noProof/>
        </w:rPr>
        <w:t>17</w:t>
      </w:r>
      <w:r w:rsidR="00A429C3">
        <w:rPr>
          <w:noProof/>
        </w:rPr>
        <w:fldChar w:fldCharType="end"/>
      </w:r>
      <w:bookmarkEnd w:id="82"/>
      <w:r w:rsidRPr="00391F60">
        <w:t xml:space="preserve">: </w:t>
      </w:r>
      <w:r w:rsidR="00D32201">
        <w:t>Lineal Energy v. Incident Energy in D1/D2 for Protons and Alphas Illustrating the Gap Region.</w:t>
      </w:r>
      <w:bookmarkEnd w:id="83"/>
    </w:p>
    <w:p w:rsidR="00DA26DB" w:rsidRDefault="00DA26DB" w:rsidP="008E64B1">
      <w:pPr>
        <w:spacing w:after="0" w:line="480" w:lineRule="auto"/>
        <w:ind w:firstLine="720"/>
        <w:rPr>
          <w:rFonts w:cs="Times New Roman"/>
          <w:szCs w:val="24"/>
        </w:rPr>
      </w:pPr>
    </w:p>
    <w:p w:rsidR="00733155" w:rsidRDefault="00733155" w:rsidP="008E64B1">
      <w:pPr>
        <w:spacing w:after="0" w:line="480" w:lineRule="auto"/>
        <w:ind w:firstLine="720"/>
        <w:rPr>
          <w:rFonts w:cs="Times New Roman"/>
          <w:szCs w:val="24"/>
        </w:rPr>
      </w:pPr>
    </w:p>
    <w:p w:rsidR="00495362" w:rsidRDefault="00D32201" w:rsidP="00495362">
      <w:pPr>
        <w:keepNext/>
        <w:spacing w:after="0" w:line="480" w:lineRule="auto"/>
      </w:pPr>
      <w:r w:rsidRPr="002A3C25">
        <w:rPr>
          <w:rFonts w:cs="Times New Roman"/>
          <w:szCs w:val="24"/>
        </w:rPr>
        <w:object w:dxaOrig="8505" w:dyaOrig="5761">
          <v:shape id="_x0000_i1034" type="#_x0000_t75" style="width:425.25pt;height:288.05pt" o:ole="">
            <v:imagedata r:id="rId52" o:title=""/>
          </v:shape>
          <o:OLEObject Type="Embed" ProgID="AcroExch.Document.7" ShapeID="_x0000_i1034" DrawAspect="Content" ObjectID="_1455478075" r:id="rId53"/>
        </w:object>
      </w:r>
    </w:p>
    <w:p w:rsidR="00CA4D96" w:rsidRPr="00D32201" w:rsidRDefault="00495362" w:rsidP="00495362">
      <w:pPr>
        <w:pStyle w:val="Caption"/>
        <w:rPr>
          <w:rFonts w:cs="Times New Roman"/>
          <w:szCs w:val="24"/>
        </w:rPr>
      </w:pPr>
      <w:bookmarkStart w:id="84" w:name="_Ref380923797"/>
      <w:bookmarkStart w:id="85" w:name="_Toc381734553"/>
      <w:r>
        <w:t xml:space="preserve">Figure </w:t>
      </w:r>
      <w:r w:rsidR="00A429C3">
        <w:fldChar w:fldCharType="begin"/>
      </w:r>
      <w:r w:rsidR="006B00AB">
        <w:instrText xml:space="preserve"> SEQ Figure \* ARABIC </w:instrText>
      </w:r>
      <w:r w:rsidR="00A429C3">
        <w:fldChar w:fldCharType="separate"/>
      </w:r>
      <w:r w:rsidR="00453A2D">
        <w:rPr>
          <w:noProof/>
        </w:rPr>
        <w:t>18</w:t>
      </w:r>
      <w:r w:rsidR="00A429C3">
        <w:rPr>
          <w:noProof/>
        </w:rPr>
        <w:fldChar w:fldCharType="end"/>
      </w:r>
      <w:bookmarkEnd w:id="84"/>
      <w:r w:rsidR="00D32201">
        <w:t>: Comparison of Detectors at 0 g cm</w:t>
      </w:r>
      <w:r w:rsidR="00D32201">
        <w:rPr>
          <w:vertAlign w:val="superscript"/>
        </w:rPr>
        <w:t>-2</w:t>
      </w:r>
      <w:r w:rsidR="00D32201">
        <w:t xml:space="preserve"> and 0.16 g cm</w:t>
      </w:r>
      <w:r w:rsidR="00D32201">
        <w:rPr>
          <w:vertAlign w:val="superscript"/>
        </w:rPr>
        <w:t>-2</w:t>
      </w:r>
      <w:r w:rsidR="00D32201">
        <w:t xml:space="preserve"> for Incident Protons.</w:t>
      </w:r>
      <w:bookmarkEnd w:id="85"/>
    </w:p>
    <w:p w:rsidR="00495362" w:rsidRDefault="00D32201" w:rsidP="00D10009">
      <w:pPr>
        <w:pStyle w:val="NoSpacing"/>
      </w:pPr>
      <w:r w:rsidRPr="002A3C25">
        <w:object w:dxaOrig="8505" w:dyaOrig="5761">
          <v:shape id="_x0000_i1035" type="#_x0000_t75" style="width:425.25pt;height:288.05pt" o:ole="">
            <v:imagedata r:id="rId54" o:title=""/>
          </v:shape>
          <o:OLEObject Type="Embed" ProgID="AcroExch.Document.7" ShapeID="_x0000_i1035" DrawAspect="Content" ObjectID="_1455478076" r:id="rId55"/>
        </w:object>
      </w:r>
    </w:p>
    <w:p w:rsidR="00495362" w:rsidRDefault="00495362" w:rsidP="00D10009">
      <w:pPr>
        <w:pStyle w:val="Caption"/>
        <w:spacing w:after="480"/>
      </w:pPr>
      <w:bookmarkStart w:id="86" w:name="_Ref380924057"/>
      <w:bookmarkStart w:id="87" w:name="_Toc381734554"/>
      <w:r>
        <w:t xml:space="preserve">Figure </w:t>
      </w:r>
      <w:r w:rsidR="00A429C3">
        <w:fldChar w:fldCharType="begin"/>
      </w:r>
      <w:r w:rsidR="006B00AB">
        <w:instrText xml:space="preserve"> SEQ Figure \* ARABIC </w:instrText>
      </w:r>
      <w:r w:rsidR="00A429C3">
        <w:fldChar w:fldCharType="separate"/>
      </w:r>
      <w:r w:rsidR="00453A2D">
        <w:rPr>
          <w:noProof/>
        </w:rPr>
        <w:t>19</w:t>
      </w:r>
      <w:r w:rsidR="00A429C3">
        <w:rPr>
          <w:noProof/>
        </w:rPr>
        <w:fldChar w:fldCharType="end"/>
      </w:r>
      <w:bookmarkEnd w:id="86"/>
      <w:r w:rsidR="00D32201">
        <w:t xml:space="preserve">: FLUKA Simulation and Experimental Data Plotted on Linear Energy Axis (Ref. </w:t>
      </w:r>
      <w:r w:rsidR="00C365D5">
        <w:t>8</w:t>
      </w:r>
      <w:r w:rsidR="00D32201">
        <w:t>).</w:t>
      </w:r>
      <w:bookmarkEnd w:id="87"/>
    </w:p>
    <w:p w:rsidR="00D10009" w:rsidRDefault="00D10009" w:rsidP="00D10009">
      <w:pPr>
        <w:spacing w:after="0" w:line="480" w:lineRule="auto"/>
        <w:rPr>
          <w:rFonts w:cs="Times New Roman"/>
          <w:szCs w:val="24"/>
        </w:rPr>
      </w:pPr>
      <w:proofErr w:type="gramStart"/>
      <w:r>
        <w:rPr>
          <w:rFonts w:cs="Times New Roman"/>
          <w:szCs w:val="24"/>
        </w:rPr>
        <w:t>shows</w:t>
      </w:r>
      <w:proofErr w:type="gramEnd"/>
      <w:r>
        <w:rPr>
          <w:rFonts w:cs="Times New Roman"/>
          <w:szCs w:val="24"/>
        </w:rPr>
        <w:t xml:space="preserve"> the FLUKA calculations against the experimental data with the lineal energy plotted on a linear axis.  This plot demonstrates that the logarithmic plot is not masking variability at the higher lineal energies.  However, the plot demonstrates less agreement at lineal energies </w:t>
      </w:r>
      <w:proofErr w:type="gramStart"/>
      <w:r>
        <w:rPr>
          <w:rFonts w:cs="Times New Roman"/>
          <w:szCs w:val="24"/>
        </w:rPr>
        <w:t xml:space="preserve">above 200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near the iron peak</w:t>
      </w:r>
      <w:proofErr w:type="gramEnd"/>
      <w:r>
        <w:rPr>
          <w:rFonts w:cs="Times New Roman"/>
          <w:szCs w:val="24"/>
        </w:rPr>
        <w:t xml:space="preserve">.  </w:t>
      </w:r>
    </w:p>
    <w:p w:rsidR="00052A6E" w:rsidRPr="002D7770" w:rsidRDefault="008A4607" w:rsidP="00AB796F">
      <w:pPr>
        <w:spacing w:after="0" w:line="480" w:lineRule="auto"/>
      </w:pPr>
      <w:r>
        <w:rPr>
          <w:rFonts w:cs="Times New Roman"/>
          <w:szCs w:val="24"/>
        </w:rPr>
        <w:tab/>
      </w:r>
      <w:proofErr w:type="gramStart"/>
      <w:r>
        <w:rPr>
          <w:rFonts w:cs="Times New Roman"/>
          <w:szCs w:val="24"/>
        </w:rPr>
        <w:t xml:space="preserve">The </w:t>
      </w:r>
      <w:r w:rsidR="00B1785E">
        <w:rPr>
          <w:rFonts w:cs="Times New Roman"/>
          <w:szCs w:val="24"/>
        </w:rPr>
        <w:t xml:space="preserve">increased smoothness at higher lineal energies likely </w:t>
      </w:r>
      <w:r>
        <w:rPr>
          <w:rFonts w:cs="Times New Roman"/>
          <w:szCs w:val="24"/>
        </w:rPr>
        <w:t>result primarily from the higher concentration of ions with characterist</w:t>
      </w:r>
      <w:r w:rsidR="00B1785E">
        <w:rPr>
          <w:rFonts w:cs="Times New Roman"/>
          <w:szCs w:val="24"/>
        </w:rPr>
        <w:t>ic energy depositions at higher lineal energies.</w:t>
      </w:r>
      <w:proofErr w:type="gramEnd"/>
      <w:r w:rsidR="00E22D8E">
        <w:rPr>
          <w:rFonts w:cs="Times New Roman"/>
          <w:szCs w:val="24"/>
        </w:rPr>
        <w:t xml:space="preserve">  As a result</w:t>
      </w:r>
      <w:r w:rsidR="00B1785E">
        <w:rPr>
          <w:rFonts w:cs="Times New Roman"/>
          <w:szCs w:val="24"/>
        </w:rPr>
        <w:t xml:space="preserve"> of the higher concentration</w:t>
      </w:r>
      <w:r w:rsidR="00E22D8E">
        <w:rPr>
          <w:rFonts w:cs="Times New Roman"/>
          <w:szCs w:val="24"/>
        </w:rPr>
        <w:t xml:space="preserve">, the data points are the result of the interactions of several ions, so simulation choices such as energy cutoffs do not have as significant an impact.  Even if one ion’s </w:t>
      </w:r>
    </w:p>
    <w:p w:rsidR="00495362" w:rsidRDefault="00F1294E" w:rsidP="00495362">
      <w:pPr>
        <w:keepNext/>
        <w:spacing w:after="0" w:line="480" w:lineRule="auto"/>
      </w:pPr>
      <w:r>
        <w:rPr>
          <w:rFonts w:cs="Times New Roman"/>
          <w:szCs w:val="24"/>
        </w:rPr>
        <w:lastRenderedPageBreak/>
        <w:t xml:space="preserve">  </w:t>
      </w:r>
      <w:r w:rsidR="00D32201" w:rsidRPr="002A3C25">
        <w:rPr>
          <w:rFonts w:cs="Times New Roman"/>
          <w:b/>
          <w:noProof/>
          <w:szCs w:val="24"/>
        </w:rPr>
        <w:object w:dxaOrig="8505" w:dyaOrig="5761">
          <v:shape id="_x0000_i1036" type="#_x0000_t75" style="width:425.25pt;height:288.05pt" o:ole="">
            <v:imagedata r:id="rId56" o:title=""/>
          </v:shape>
          <o:OLEObject Type="Embed" ProgID="AcroExch.Document.7" ShapeID="_x0000_i1036" DrawAspect="Content" ObjectID="_1455478077" r:id="rId57"/>
        </w:object>
      </w:r>
    </w:p>
    <w:p w:rsidR="006B3C7C" w:rsidRDefault="00495362" w:rsidP="00AB796F">
      <w:pPr>
        <w:pStyle w:val="Caption"/>
        <w:spacing w:after="480"/>
        <w:rPr>
          <w:rFonts w:cs="Times New Roman"/>
          <w:szCs w:val="24"/>
        </w:rPr>
      </w:pPr>
      <w:bookmarkStart w:id="88" w:name="_Ref380924125"/>
      <w:bookmarkStart w:id="89" w:name="_Toc381734555"/>
      <w:r>
        <w:t xml:space="preserve">Figure </w:t>
      </w:r>
      <w:r w:rsidR="00A429C3">
        <w:fldChar w:fldCharType="begin"/>
      </w:r>
      <w:r w:rsidR="006B00AB">
        <w:instrText xml:space="preserve"> SEQ Figure \* ARABIC </w:instrText>
      </w:r>
      <w:r w:rsidR="00A429C3">
        <w:fldChar w:fldCharType="separate"/>
      </w:r>
      <w:r w:rsidR="00453A2D">
        <w:rPr>
          <w:noProof/>
        </w:rPr>
        <w:t>20</w:t>
      </w:r>
      <w:r w:rsidR="00A429C3">
        <w:rPr>
          <w:noProof/>
        </w:rPr>
        <w:fldChar w:fldCharType="end"/>
      </w:r>
      <w:bookmarkEnd w:id="88"/>
      <w:r w:rsidR="00052E8D">
        <w:t xml:space="preserve">: FLUKA, HETC-HED, and HZETRN Simulations Plotted Against CRaTER Experimental Data (Refs. </w:t>
      </w:r>
      <w:r w:rsidR="008742EC">
        <w:t>8</w:t>
      </w:r>
      <w:r w:rsidR="00052E8D">
        <w:t>,</w:t>
      </w:r>
      <w:r w:rsidR="008742EC">
        <w:t xml:space="preserve"> 21,</w:t>
      </w:r>
      <w:r w:rsidR="00052E8D">
        <w:t xml:space="preserve"> </w:t>
      </w:r>
      <w:r w:rsidR="008742EC">
        <w:t>42</w:t>
      </w:r>
      <w:r w:rsidR="00052E8D">
        <w:t>).</w:t>
      </w:r>
      <w:bookmarkEnd w:id="89"/>
    </w:p>
    <w:p w:rsidR="00AB796F" w:rsidRDefault="00AB796F" w:rsidP="00AB796F">
      <w:pPr>
        <w:spacing w:after="0" w:line="480" w:lineRule="auto"/>
        <w:rPr>
          <w:rFonts w:cs="Times New Roman"/>
          <w:szCs w:val="24"/>
        </w:rPr>
      </w:pPr>
      <w:proofErr w:type="gramStart"/>
      <w:r>
        <w:rPr>
          <w:rFonts w:cs="Times New Roman"/>
          <w:szCs w:val="24"/>
        </w:rPr>
        <w:t>contribution</w:t>
      </w:r>
      <w:proofErr w:type="gramEnd"/>
      <w:r>
        <w:rPr>
          <w:rFonts w:cs="Times New Roman"/>
          <w:szCs w:val="24"/>
        </w:rPr>
        <w:t xml:space="preserve"> is truncated, several other ions are also contributing, which conceals the effect of the calculation choices made for each individual ion. </w:t>
      </w:r>
    </w:p>
    <w:p w:rsidR="00AB796F" w:rsidRDefault="00AB796F" w:rsidP="00AB796F">
      <w:pPr>
        <w:spacing w:after="0"/>
        <w:rPr>
          <w:rFonts w:cs="Times New Roman"/>
          <w:szCs w:val="24"/>
        </w:rPr>
      </w:pPr>
    </w:p>
    <w:p w:rsidR="00AB796F" w:rsidRDefault="00AB796F" w:rsidP="00AB796F">
      <w:pPr>
        <w:spacing w:after="0"/>
        <w:rPr>
          <w:rFonts w:cs="Times New Roman"/>
          <w:b/>
          <w:szCs w:val="24"/>
        </w:rPr>
      </w:pPr>
    </w:p>
    <w:p w:rsidR="00AB796F" w:rsidRPr="002D7770" w:rsidRDefault="00AB796F" w:rsidP="00AB796F">
      <w:pPr>
        <w:pStyle w:val="Heading3"/>
        <w:ind w:left="720"/>
      </w:pPr>
      <w:bookmarkStart w:id="90" w:name="_Toc381734516"/>
      <w:r>
        <w:t>2.</w:t>
      </w:r>
      <w:r>
        <w:tab/>
        <w:t>Comparison to Other Codes</w:t>
      </w:r>
      <w:bookmarkEnd w:id="90"/>
    </w:p>
    <w:p w:rsidR="007D35F6" w:rsidRDefault="007D35F6" w:rsidP="007D35F6">
      <w:pPr>
        <w:spacing w:after="0" w:line="480" w:lineRule="auto"/>
        <w:rPr>
          <w:rFonts w:cs="Times New Roman"/>
          <w:szCs w:val="24"/>
        </w:rPr>
      </w:pPr>
      <w:r>
        <w:rPr>
          <w:rFonts w:cs="Times New Roman"/>
          <w:b/>
          <w:szCs w:val="24"/>
        </w:rPr>
        <w:tab/>
      </w:r>
      <w:r>
        <w:rPr>
          <w:rFonts w:cs="Times New Roman"/>
          <w:szCs w:val="24"/>
        </w:rPr>
        <w:t xml:space="preserve">Other codes have been used to simulate the CRaTER detector with similar results (Ref. 21, 42).  </w:t>
      </w:r>
      <w:r w:rsidR="00A429C3">
        <w:rPr>
          <w:rFonts w:cs="Times New Roman"/>
          <w:szCs w:val="24"/>
        </w:rPr>
        <w:fldChar w:fldCharType="begin"/>
      </w:r>
      <w:r>
        <w:rPr>
          <w:rFonts w:cs="Times New Roman"/>
          <w:szCs w:val="24"/>
        </w:rPr>
        <w:instrText xml:space="preserve"> REF _Ref380924125 \h </w:instrText>
      </w:r>
      <w:r w:rsidR="00A429C3">
        <w:rPr>
          <w:rFonts w:cs="Times New Roman"/>
          <w:szCs w:val="24"/>
        </w:rPr>
      </w:r>
      <w:r w:rsidR="00A429C3">
        <w:rPr>
          <w:rFonts w:cs="Times New Roman"/>
          <w:szCs w:val="24"/>
        </w:rPr>
        <w:fldChar w:fldCharType="separate"/>
      </w:r>
      <w:r w:rsidR="00453A2D">
        <w:t xml:space="preserve">Figure </w:t>
      </w:r>
      <w:r w:rsidR="00453A2D">
        <w:rPr>
          <w:noProof/>
        </w:rPr>
        <w:t>20</w:t>
      </w:r>
      <w:r w:rsidR="00A429C3">
        <w:rPr>
          <w:rFonts w:cs="Times New Roman"/>
          <w:szCs w:val="24"/>
        </w:rPr>
        <w:fldChar w:fldCharType="end"/>
      </w:r>
      <w:r>
        <w:rPr>
          <w:rFonts w:cs="Times New Roman"/>
          <w:szCs w:val="24"/>
        </w:rPr>
        <w:t xml:space="preserve"> shows CRaTER simulations produced using HZETRN and HETC-HEDS and the results developed with the FLUKA lookup tables compared to the experimental data (Ref. 8, 42).  HZETRN and HETC-HEDS invoke different models of the physics of charged particles </w:t>
      </w:r>
      <w:r>
        <w:rPr>
          <w:rFonts w:cs="Times New Roman"/>
          <w:szCs w:val="24"/>
        </w:rPr>
        <w:lastRenderedPageBreak/>
        <w:t>interactions, so it is significant that the models are in relative agreement with each other and the CRaTER data.  Several features of these simulations are notable.</w:t>
      </w:r>
    </w:p>
    <w:p w:rsidR="00052A6E" w:rsidRDefault="00F1294E" w:rsidP="008E64B1">
      <w:pPr>
        <w:spacing w:after="0" w:line="480" w:lineRule="auto"/>
        <w:ind w:firstLine="720"/>
        <w:rPr>
          <w:rFonts w:cs="Times New Roman"/>
          <w:szCs w:val="24"/>
        </w:rPr>
      </w:pPr>
      <w:r>
        <w:rPr>
          <w:rFonts w:cs="Times New Roman"/>
          <w:szCs w:val="24"/>
        </w:rPr>
        <w:t xml:space="preserve">First, the other simulations exhibit a similar peak shift due to the </w:t>
      </w:r>
      <w:proofErr w:type="spellStart"/>
      <w:r>
        <w:rPr>
          <w:rFonts w:cs="Times New Roman"/>
          <w:szCs w:val="24"/>
        </w:rPr>
        <w:t>Vavilov</w:t>
      </w:r>
      <w:proofErr w:type="spellEnd"/>
      <w:r>
        <w:rPr>
          <w:rFonts w:cs="Times New Roman"/>
          <w:szCs w:val="24"/>
        </w:rPr>
        <w:t xml:space="preserve"> correction, but the magnitude of this correction is not as great as it is for the FLUKA lookup tables.  The proton peak for the </w:t>
      </w:r>
      <w:r w:rsidR="00B10D6E">
        <w:rPr>
          <w:rFonts w:cs="Times New Roman"/>
          <w:szCs w:val="24"/>
        </w:rPr>
        <w:t xml:space="preserve">HETC-HEDS simulation occurs </w:t>
      </w:r>
      <w:proofErr w:type="gramStart"/>
      <w:r w:rsidR="00B10D6E">
        <w:rPr>
          <w:rFonts w:cs="Times New Roman"/>
          <w:szCs w:val="24"/>
        </w:rPr>
        <w:t xml:space="preserve">at about 0.39 </w:t>
      </w:r>
      <w:proofErr w:type="spellStart"/>
      <w:r w:rsidR="00B10D6E">
        <w:rPr>
          <w:rFonts w:cs="Times New Roman"/>
          <w:szCs w:val="24"/>
        </w:rPr>
        <w:t>keV</w:t>
      </w:r>
      <w:proofErr w:type="spellEnd"/>
      <w:r w:rsidR="00B10D6E">
        <w:rPr>
          <w:rFonts w:cs="Times New Roman"/>
          <w:szCs w:val="24"/>
        </w:rPr>
        <w:t>/</w:t>
      </w:r>
      <w:proofErr w:type="spellStart"/>
      <w:r w:rsidR="00B10D6E">
        <w:rPr>
          <w:rFonts w:cs="Times New Roman"/>
          <w:szCs w:val="24"/>
        </w:rPr>
        <w:t>μm</w:t>
      </w:r>
      <w:proofErr w:type="spellEnd"/>
      <w:r w:rsidR="00A07288">
        <w:rPr>
          <w:rFonts w:cs="Times New Roman"/>
          <w:szCs w:val="24"/>
        </w:rPr>
        <w:t>,</w:t>
      </w:r>
      <w:proofErr w:type="gramEnd"/>
      <w:r w:rsidR="00A07288">
        <w:rPr>
          <w:rFonts w:cs="Times New Roman"/>
          <w:szCs w:val="24"/>
        </w:rPr>
        <w:t xml:space="preserve"> which is the value one obtains from </w:t>
      </w:r>
      <w:r w:rsidR="000D6001">
        <w:rPr>
          <w:rFonts w:cs="Times New Roman"/>
          <w:szCs w:val="24"/>
        </w:rPr>
        <w:t>the Bethe-Bloch</w:t>
      </w:r>
      <w:r w:rsidR="00A07288">
        <w:rPr>
          <w:rFonts w:cs="Times New Roman"/>
          <w:szCs w:val="24"/>
        </w:rPr>
        <w:t xml:space="preserve"> equation</w:t>
      </w:r>
      <w:r w:rsidR="00B10D6E">
        <w:rPr>
          <w:rFonts w:cs="Times New Roman"/>
          <w:szCs w:val="24"/>
        </w:rPr>
        <w:t xml:space="preserve">.  It appears that the HZETRN peak will be located </w:t>
      </w:r>
      <w:proofErr w:type="gramStart"/>
      <w:r w:rsidR="00B10D6E">
        <w:rPr>
          <w:rFonts w:cs="Times New Roman"/>
          <w:szCs w:val="24"/>
        </w:rPr>
        <w:t xml:space="preserve">at 0.47 </w:t>
      </w:r>
      <w:proofErr w:type="spellStart"/>
      <w:r w:rsidR="00B10D6E">
        <w:rPr>
          <w:rFonts w:cs="Times New Roman"/>
          <w:szCs w:val="24"/>
        </w:rPr>
        <w:t>keV</w:t>
      </w:r>
      <w:proofErr w:type="spellEnd"/>
      <w:r w:rsidR="00B10D6E">
        <w:rPr>
          <w:rFonts w:cs="Times New Roman"/>
          <w:szCs w:val="24"/>
        </w:rPr>
        <w:t>/</w:t>
      </w:r>
      <w:proofErr w:type="spellStart"/>
      <w:r w:rsidR="00B10D6E">
        <w:rPr>
          <w:rFonts w:cs="Times New Roman"/>
          <w:szCs w:val="24"/>
        </w:rPr>
        <w:t>μm</w:t>
      </w:r>
      <w:proofErr w:type="spellEnd"/>
      <w:proofErr w:type="gramEnd"/>
      <w:r w:rsidR="00B10D6E">
        <w:rPr>
          <w:rFonts w:cs="Times New Roman"/>
          <w:szCs w:val="24"/>
        </w:rPr>
        <w:t xml:space="preserve">.  The FLUKA lookup table simulation calculates the proton peak </w:t>
      </w:r>
      <w:proofErr w:type="gramStart"/>
      <w:r w:rsidR="00B10D6E">
        <w:rPr>
          <w:rFonts w:cs="Times New Roman"/>
          <w:szCs w:val="24"/>
        </w:rPr>
        <w:t xml:space="preserve">at 0.64 </w:t>
      </w:r>
      <w:proofErr w:type="spellStart"/>
      <w:r w:rsidR="00B10D6E">
        <w:rPr>
          <w:rFonts w:cs="Times New Roman"/>
          <w:szCs w:val="24"/>
        </w:rPr>
        <w:t>keV</w:t>
      </w:r>
      <w:proofErr w:type="spellEnd"/>
      <w:r w:rsidR="00B10D6E">
        <w:rPr>
          <w:rFonts w:cs="Times New Roman"/>
          <w:szCs w:val="24"/>
        </w:rPr>
        <w:t>/</w:t>
      </w:r>
      <w:proofErr w:type="spellStart"/>
      <w:r w:rsidR="00B10D6E">
        <w:rPr>
          <w:rFonts w:cs="Times New Roman"/>
          <w:szCs w:val="24"/>
        </w:rPr>
        <w:t>μm</w:t>
      </w:r>
      <w:proofErr w:type="spellEnd"/>
      <w:r w:rsidR="00351397">
        <w:rPr>
          <w:rFonts w:cs="Times New Roman"/>
          <w:szCs w:val="24"/>
        </w:rPr>
        <w:t>,</w:t>
      </w:r>
      <w:proofErr w:type="gramEnd"/>
      <w:r w:rsidR="00DC2FD0">
        <w:rPr>
          <w:rFonts w:cs="Times New Roman"/>
          <w:szCs w:val="24"/>
        </w:rPr>
        <w:t xml:space="preserve"> which is significantly higher than the other simulations.  </w:t>
      </w:r>
      <w:r w:rsidR="006B3C7C">
        <w:rPr>
          <w:rFonts w:cs="Times New Roman"/>
          <w:szCs w:val="24"/>
        </w:rPr>
        <w:t xml:space="preserve">Likewise, the alpha peak appears at 1.60 and </w:t>
      </w:r>
      <w:proofErr w:type="gramStart"/>
      <w:r w:rsidR="006B3C7C">
        <w:rPr>
          <w:rFonts w:cs="Times New Roman"/>
          <w:szCs w:val="24"/>
        </w:rPr>
        <w:t xml:space="preserve">1.61 </w:t>
      </w:r>
      <w:proofErr w:type="spellStart"/>
      <w:r w:rsidR="006B3C7C">
        <w:rPr>
          <w:rFonts w:cs="Times New Roman"/>
          <w:szCs w:val="24"/>
        </w:rPr>
        <w:t>keV</w:t>
      </w:r>
      <w:proofErr w:type="spellEnd"/>
      <w:r w:rsidR="006B3C7C">
        <w:rPr>
          <w:rFonts w:cs="Times New Roman"/>
          <w:szCs w:val="24"/>
        </w:rPr>
        <w:t>/</w:t>
      </w:r>
      <w:proofErr w:type="spellStart"/>
      <w:r w:rsidR="006B3C7C">
        <w:rPr>
          <w:rFonts w:cs="Times New Roman"/>
          <w:szCs w:val="24"/>
        </w:rPr>
        <w:t>μm</w:t>
      </w:r>
      <w:proofErr w:type="spellEnd"/>
      <w:proofErr w:type="gramEnd"/>
      <w:r w:rsidR="006B3C7C">
        <w:rPr>
          <w:rFonts w:cs="Times New Roman"/>
          <w:szCs w:val="24"/>
        </w:rPr>
        <w:t xml:space="preserve"> for HETC-HEDS and HZETRN respectively.  The FLUKA lookup table peak appears </w:t>
      </w:r>
      <w:proofErr w:type="gramStart"/>
      <w:r w:rsidR="006B3C7C">
        <w:rPr>
          <w:rFonts w:cs="Times New Roman"/>
          <w:szCs w:val="24"/>
        </w:rPr>
        <w:t>at 2.</w:t>
      </w:r>
      <w:r w:rsidR="00617254">
        <w:rPr>
          <w:rFonts w:cs="Times New Roman"/>
          <w:szCs w:val="24"/>
        </w:rPr>
        <w:t>34</w:t>
      </w:r>
      <w:r w:rsidR="006B3C7C">
        <w:rPr>
          <w:rFonts w:cs="Times New Roman"/>
          <w:szCs w:val="24"/>
        </w:rPr>
        <w:t xml:space="preserve"> </w:t>
      </w:r>
      <w:proofErr w:type="spellStart"/>
      <w:r w:rsidR="006B3C7C">
        <w:rPr>
          <w:rFonts w:cs="Times New Roman"/>
          <w:szCs w:val="24"/>
        </w:rPr>
        <w:t>keV</w:t>
      </w:r>
      <w:proofErr w:type="spellEnd"/>
      <w:r w:rsidR="006B3C7C">
        <w:rPr>
          <w:rFonts w:cs="Times New Roman"/>
          <w:szCs w:val="24"/>
        </w:rPr>
        <w:t>/</w:t>
      </w:r>
      <w:proofErr w:type="spellStart"/>
      <w:r w:rsidR="006B3C7C">
        <w:rPr>
          <w:rFonts w:cs="Times New Roman"/>
          <w:szCs w:val="24"/>
        </w:rPr>
        <w:t>μm</w:t>
      </w:r>
      <w:proofErr w:type="spellEnd"/>
      <w:proofErr w:type="gramEnd"/>
      <w:r w:rsidR="006B3C7C">
        <w:rPr>
          <w:rFonts w:cs="Times New Roman"/>
          <w:szCs w:val="24"/>
        </w:rPr>
        <w:t>.  This difference appears to result from the difference in detector thicknesses used for e</w:t>
      </w:r>
      <w:r w:rsidR="00A07288">
        <w:rPr>
          <w:rFonts w:cs="Times New Roman"/>
          <w:szCs w:val="24"/>
        </w:rPr>
        <w:t xml:space="preserve">ach simulation.  The </w:t>
      </w:r>
      <w:r w:rsidR="006B3C7C">
        <w:rPr>
          <w:rFonts w:cs="Times New Roman"/>
          <w:szCs w:val="24"/>
        </w:rPr>
        <w:t>HETC-HEDS detectors are simulated as being the same size as the det</w:t>
      </w:r>
      <w:r w:rsidR="00A07288">
        <w:rPr>
          <w:rFonts w:cs="Times New Roman"/>
          <w:szCs w:val="24"/>
        </w:rPr>
        <w:t>ectors in the CRaTER instrument</w:t>
      </w:r>
      <w:r w:rsidR="006B3C7C">
        <w:rPr>
          <w:rFonts w:cs="Times New Roman"/>
          <w:szCs w:val="24"/>
        </w:rPr>
        <w:t xml:space="preserve">, but the FLUKA lookup tables used detectors that are 1 </w:t>
      </w:r>
      <w:proofErr w:type="spellStart"/>
      <w:r w:rsidR="006B3C7C">
        <w:rPr>
          <w:rFonts w:cs="Times New Roman"/>
          <w:szCs w:val="24"/>
        </w:rPr>
        <w:t>μm</w:t>
      </w:r>
      <w:proofErr w:type="spellEnd"/>
      <w:r w:rsidR="006B3C7C">
        <w:rPr>
          <w:rFonts w:cs="Times New Roman"/>
          <w:szCs w:val="24"/>
        </w:rPr>
        <w:t xml:space="preserve"> in depth.</w:t>
      </w:r>
      <w:r w:rsidR="00A07288">
        <w:rPr>
          <w:rFonts w:cs="Times New Roman"/>
          <w:szCs w:val="24"/>
        </w:rPr>
        <w:t xml:space="preserve">  The HZETRN simulation calculates the point value of the quantity because HZETRN is a deterministic code.  </w:t>
      </w:r>
      <w:r w:rsidR="006B3C7C">
        <w:rPr>
          <w:rFonts w:cs="Times New Roman"/>
          <w:szCs w:val="24"/>
        </w:rPr>
        <w:t xml:space="preserve">Therefore, the FLUKA lookup table detectors should be expected to show a much greater difference as a result of the difference resulting from the </w:t>
      </w:r>
      <w:proofErr w:type="spellStart"/>
      <w:r w:rsidR="006B3C7C">
        <w:rPr>
          <w:rFonts w:cs="Times New Roman"/>
          <w:szCs w:val="24"/>
        </w:rPr>
        <w:t>Vavilov</w:t>
      </w:r>
      <w:proofErr w:type="spellEnd"/>
      <w:r w:rsidR="006B3C7C">
        <w:rPr>
          <w:rFonts w:cs="Times New Roman"/>
          <w:szCs w:val="24"/>
        </w:rPr>
        <w:t xml:space="preserve"> distribution.</w:t>
      </w:r>
    </w:p>
    <w:p w:rsidR="00724A3B" w:rsidRDefault="006B3C7C" w:rsidP="00724A3B">
      <w:pPr>
        <w:spacing w:after="0" w:line="480" w:lineRule="auto"/>
        <w:rPr>
          <w:rFonts w:cs="Times New Roman"/>
          <w:szCs w:val="24"/>
        </w:rPr>
      </w:pPr>
      <w:r>
        <w:rPr>
          <w:rFonts w:cs="Times New Roman"/>
          <w:szCs w:val="24"/>
        </w:rPr>
        <w:tab/>
        <w:t>Second, with respect to the two points for the FLUKA lookup tables where the curves significantly underestimated the data, it appears that the HETC-HEDS and HZETRN simulations also underestimate the exp</w:t>
      </w:r>
      <w:r w:rsidR="009A1CA0">
        <w:rPr>
          <w:rFonts w:cs="Times New Roman"/>
          <w:szCs w:val="24"/>
        </w:rPr>
        <w:t xml:space="preserve">erimental data near 1 and 10 </w:t>
      </w:r>
      <w:proofErr w:type="spellStart"/>
      <w:r w:rsidR="009A1CA0">
        <w:rPr>
          <w:rFonts w:cs="Times New Roman"/>
          <w:szCs w:val="24"/>
        </w:rPr>
        <w:t>keV</w:t>
      </w:r>
      <w:proofErr w:type="spellEnd"/>
      <w:r w:rsidR="009A1CA0">
        <w:rPr>
          <w:rFonts w:cs="Times New Roman"/>
          <w:szCs w:val="24"/>
        </w:rPr>
        <w:t>/</w:t>
      </w:r>
      <w:proofErr w:type="spellStart"/>
      <w:r w:rsidR="009A1CA0">
        <w:rPr>
          <w:rFonts w:cs="Times New Roman"/>
          <w:szCs w:val="24"/>
        </w:rPr>
        <w:t>μm</w:t>
      </w:r>
      <w:proofErr w:type="spellEnd"/>
      <w:r w:rsidR="009A1CA0">
        <w:rPr>
          <w:rFonts w:cs="Times New Roman"/>
          <w:szCs w:val="24"/>
        </w:rPr>
        <w:t xml:space="preserve">.  This similarity is remarkable because of the differences in physical models used to simulate the detector among the three different Monte Carlo codes.  This similarity indicates that it is likely that the conditions imposed </w:t>
      </w:r>
      <w:r w:rsidR="00724A3B">
        <w:rPr>
          <w:rFonts w:cs="Times New Roman"/>
          <w:szCs w:val="24"/>
        </w:rPr>
        <w:lastRenderedPageBreak/>
        <w:t xml:space="preserve">on the simulations for triple coincidence are a primary contributor to this gap.  The low lineal energy near the first gap indicates that the gap must result almost entirely from the energy deposition of incident protons.  The selection of incident energies does not appear to be a contributor.  Whereas the FLUKA lookup tables calculate no energies between 100 MeV and 200 MeV, the HETC-HEDS simulation calculate incident energies every 10 MeV between 100 and 200 MeV.  Furthermore, HZETRN does not calculate for discrete incident energies, treating incident energies as continuous.  Therefore, it is unlikely that the choice of incident energies contributed significantly to the underestimation in this region for the HZETRN calculations.  The FLUKA ion calculations show that </w:t>
      </w:r>
      <w:proofErr w:type="gramStart"/>
      <w:r w:rsidR="00724A3B">
        <w:rPr>
          <w:rFonts w:cs="Times New Roman"/>
          <w:szCs w:val="24"/>
        </w:rPr>
        <w:t xml:space="preserve">at approximately 10 </w:t>
      </w:r>
      <w:proofErr w:type="spellStart"/>
      <w:r w:rsidR="00724A3B">
        <w:rPr>
          <w:rFonts w:cs="Times New Roman"/>
          <w:szCs w:val="24"/>
        </w:rPr>
        <w:t>keV</w:t>
      </w:r>
      <w:proofErr w:type="spellEnd"/>
      <w:r w:rsidR="00724A3B">
        <w:rPr>
          <w:rFonts w:cs="Times New Roman"/>
          <w:szCs w:val="24"/>
        </w:rPr>
        <w:t>/</w:t>
      </w:r>
      <w:proofErr w:type="spellStart"/>
      <w:r w:rsidR="00724A3B">
        <w:rPr>
          <w:rFonts w:cs="Times New Roman"/>
          <w:szCs w:val="24"/>
        </w:rPr>
        <w:t>μm</w:t>
      </w:r>
      <w:proofErr w:type="spellEnd"/>
      <w:r w:rsidR="00724A3B">
        <w:rPr>
          <w:rFonts w:cs="Times New Roman"/>
          <w:szCs w:val="24"/>
        </w:rPr>
        <w:t>, the behavior of the alpha</w:t>
      </w:r>
      <w:proofErr w:type="gramEnd"/>
      <w:r w:rsidR="00724A3B">
        <w:rPr>
          <w:rFonts w:cs="Times New Roman"/>
          <w:szCs w:val="24"/>
        </w:rPr>
        <w:t xml:space="preserve"> and boron energy depositions are the primary contributors to the drop.  </w:t>
      </w:r>
      <w:r w:rsidR="00724A3B">
        <w:rPr>
          <w:rFonts w:cs="Times New Roman"/>
          <w:szCs w:val="24"/>
        </w:rPr>
        <w:fldChar w:fldCharType="begin"/>
      </w:r>
      <w:r w:rsidR="00724A3B">
        <w:rPr>
          <w:rFonts w:cs="Times New Roman"/>
          <w:szCs w:val="24"/>
        </w:rPr>
        <w:instrText xml:space="preserve"> REF _Ref380926115 \h </w:instrText>
      </w:r>
      <w:r w:rsidR="00724A3B">
        <w:rPr>
          <w:rFonts w:cs="Times New Roman"/>
          <w:szCs w:val="24"/>
        </w:rPr>
      </w:r>
      <w:r w:rsidR="00724A3B">
        <w:rPr>
          <w:rFonts w:cs="Times New Roman"/>
          <w:szCs w:val="24"/>
        </w:rPr>
        <w:fldChar w:fldCharType="separate"/>
      </w:r>
      <w:r w:rsidR="00453A2D">
        <w:t xml:space="preserve">Figure </w:t>
      </w:r>
      <w:r w:rsidR="00453A2D">
        <w:rPr>
          <w:noProof/>
        </w:rPr>
        <w:t>21</w:t>
      </w:r>
      <w:r w:rsidR="00724A3B">
        <w:rPr>
          <w:rFonts w:cs="Times New Roman"/>
          <w:szCs w:val="24"/>
        </w:rPr>
        <w:fldChar w:fldCharType="end"/>
      </w:r>
      <w:r w:rsidR="00724A3B">
        <w:rPr>
          <w:rFonts w:cs="Times New Roman"/>
          <w:szCs w:val="24"/>
        </w:rPr>
        <w:t xml:space="preserve"> shows a more detailed depiction of the behavior of the energy deposition in this area.  In the FLUKA lookup table result, the first gap results from the end of the alpha particle contribution.  The boron peak then causes the overall energy deposition to rise briefly, and the overall peak decreases to an order of magnitude less than the experimental data as the boron contribution decreases.</w:t>
      </w:r>
    </w:p>
    <w:p w:rsidR="00724A3B" w:rsidRDefault="00724A3B" w:rsidP="00724A3B">
      <w:pPr>
        <w:spacing w:after="0" w:line="480" w:lineRule="auto"/>
        <w:ind w:firstLine="720"/>
        <w:rPr>
          <w:rFonts w:cs="Times New Roman"/>
          <w:szCs w:val="24"/>
        </w:rPr>
      </w:pPr>
      <w:r>
        <w:rPr>
          <w:rFonts w:cs="Times New Roman"/>
          <w:szCs w:val="24"/>
        </w:rPr>
        <w:t xml:space="preserve">The triple coincidence requirement is not entirely responsible for the underestimation in these regions.  </w:t>
      </w:r>
      <w:r w:rsidRPr="008E64B1">
        <w:rPr>
          <w:rFonts w:cs="Times New Roman"/>
          <w:szCs w:val="24"/>
        </w:rPr>
        <w:t xml:space="preserve">As </w:t>
      </w:r>
      <w:r>
        <w:rPr>
          <w:rFonts w:cs="Times New Roman"/>
          <w:szCs w:val="24"/>
        </w:rPr>
        <w:fldChar w:fldCharType="begin"/>
      </w:r>
      <w:r>
        <w:rPr>
          <w:rFonts w:cs="Times New Roman"/>
          <w:szCs w:val="24"/>
        </w:rPr>
        <w:instrText xml:space="preserve"> REF _Ref380926992 \h </w:instrText>
      </w:r>
      <w:r>
        <w:rPr>
          <w:rFonts w:cs="Times New Roman"/>
          <w:szCs w:val="24"/>
        </w:rPr>
      </w:r>
      <w:r>
        <w:rPr>
          <w:rFonts w:cs="Times New Roman"/>
          <w:szCs w:val="24"/>
        </w:rPr>
        <w:fldChar w:fldCharType="separate"/>
      </w:r>
      <w:r w:rsidR="00453A2D">
        <w:t xml:space="preserve">Figure </w:t>
      </w:r>
      <w:r w:rsidR="00453A2D">
        <w:rPr>
          <w:noProof/>
        </w:rPr>
        <w:t>22</w:t>
      </w:r>
      <w:r>
        <w:rPr>
          <w:rFonts w:cs="Times New Roman"/>
          <w:szCs w:val="24"/>
        </w:rPr>
        <w:fldChar w:fldCharType="end"/>
      </w:r>
      <w:r>
        <w:rPr>
          <w:rFonts w:cs="Times New Roman"/>
          <w:szCs w:val="24"/>
        </w:rPr>
        <w:t xml:space="preserve"> illustrates, dispensing with the energy cutoff in the FLUKA simulation ameliorates this situation, primarily due to the extension of the upper range of the proton and alpha energy deposition.  Although this approach eliminates the data gap between protons and alphas, it does not eliminate the underestimation in these regions, and the existence of this underestimation in the calculations using FLUKA, HETC-HEDS, and HZETRN suggests that the underestimation results from a common factor other than the energy cutoffs.  The</w:t>
      </w:r>
    </w:p>
    <w:p w:rsidR="00495362" w:rsidRDefault="00440FAF" w:rsidP="00AB796F">
      <w:pPr>
        <w:pStyle w:val="NoSpacing"/>
      </w:pPr>
      <w:r w:rsidRPr="002A3C25">
        <w:object w:dxaOrig="8505" w:dyaOrig="5761">
          <v:shape id="_x0000_i1050" type="#_x0000_t75" style="width:425.25pt;height:288.05pt" o:ole="">
            <v:imagedata r:id="rId58" o:title=""/>
          </v:shape>
          <o:OLEObject Type="Embed" ProgID="AcroExch.Document.7" ShapeID="_x0000_i1050" DrawAspect="Content" ObjectID="_1455478078" r:id="rId59"/>
        </w:object>
      </w:r>
    </w:p>
    <w:p w:rsidR="008E64B1" w:rsidRDefault="00495362" w:rsidP="00AB796F">
      <w:pPr>
        <w:pStyle w:val="Caption"/>
        <w:spacing w:after="480"/>
        <w:rPr>
          <w:rFonts w:cs="Times New Roman"/>
          <w:szCs w:val="24"/>
        </w:rPr>
      </w:pPr>
      <w:bookmarkStart w:id="91" w:name="_Ref380926115"/>
      <w:bookmarkStart w:id="92" w:name="_Toc381734556"/>
      <w:r>
        <w:t xml:space="preserve">Figure </w:t>
      </w:r>
      <w:r w:rsidR="00A429C3">
        <w:fldChar w:fldCharType="begin"/>
      </w:r>
      <w:r w:rsidR="006B00AB">
        <w:instrText xml:space="preserve"> SEQ Figure \* ARABIC </w:instrText>
      </w:r>
      <w:r w:rsidR="00A429C3">
        <w:fldChar w:fldCharType="separate"/>
      </w:r>
      <w:r w:rsidR="00453A2D">
        <w:rPr>
          <w:noProof/>
        </w:rPr>
        <w:t>21</w:t>
      </w:r>
      <w:r w:rsidR="00A429C3">
        <w:rPr>
          <w:noProof/>
        </w:rPr>
        <w:fldChar w:fldCharType="end"/>
      </w:r>
      <w:bookmarkEnd w:id="91"/>
      <w:r w:rsidR="00440FAF">
        <w:t xml:space="preserve">: Ions </w:t>
      </w:r>
      <w:proofErr w:type="gramStart"/>
      <w:r w:rsidR="00440FAF">
        <w:t>Contributing</w:t>
      </w:r>
      <w:proofErr w:type="gramEnd"/>
      <w:r w:rsidR="00440FAF">
        <w:t xml:space="preserve"> to the Underestimation of Experimental Data near 10 </w:t>
      </w:r>
      <w:proofErr w:type="spellStart"/>
      <w:r w:rsidR="00440FAF">
        <w:t>keV</w:t>
      </w:r>
      <w:proofErr w:type="spellEnd"/>
      <w:r w:rsidR="00440FAF">
        <w:t>/</w:t>
      </w:r>
      <w:proofErr w:type="spellStart"/>
      <w:r w:rsidR="00440FAF">
        <w:rPr>
          <w:rFonts w:cs="Times New Roman"/>
        </w:rPr>
        <w:t>μ</w:t>
      </w:r>
      <w:r w:rsidR="00440FAF">
        <w:t>m</w:t>
      </w:r>
      <w:proofErr w:type="spellEnd"/>
      <w:r w:rsidR="00440FAF">
        <w:t>.</w:t>
      </w:r>
      <w:bookmarkEnd w:id="92"/>
    </w:p>
    <w:p w:rsidR="00495362" w:rsidRDefault="007C0A69" w:rsidP="00724A3B">
      <w:pPr>
        <w:pStyle w:val="NoSpacing"/>
      </w:pPr>
      <w:r w:rsidRPr="002A3C25">
        <w:object w:dxaOrig="8505" w:dyaOrig="5761">
          <v:shape id="_x0000_i1037" type="#_x0000_t75" style="width:425.25pt;height:288.05pt" o:ole="">
            <v:imagedata r:id="rId60" o:title=""/>
          </v:shape>
          <o:OLEObject Type="Embed" ProgID="AcroExch.Document.7" ShapeID="_x0000_i1037" DrawAspect="Content" ObjectID="_1455478079" r:id="rId61"/>
        </w:object>
      </w:r>
    </w:p>
    <w:p w:rsidR="00495362" w:rsidRDefault="00495362" w:rsidP="00724A3B">
      <w:pPr>
        <w:pStyle w:val="Caption"/>
        <w:spacing w:after="480"/>
      </w:pPr>
      <w:bookmarkStart w:id="93" w:name="_Ref380926992"/>
      <w:bookmarkStart w:id="94" w:name="_Toc381734557"/>
      <w:r>
        <w:t xml:space="preserve">Figure </w:t>
      </w:r>
      <w:r w:rsidR="00A429C3">
        <w:fldChar w:fldCharType="begin"/>
      </w:r>
      <w:r w:rsidR="006B00AB">
        <w:instrText xml:space="preserve"> SEQ Figure \* ARABIC </w:instrText>
      </w:r>
      <w:r w:rsidR="00A429C3">
        <w:fldChar w:fldCharType="separate"/>
      </w:r>
      <w:r w:rsidR="00453A2D">
        <w:rPr>
          <w:noProof/>
        </w:rPr>
        <w:t>22</w:t>
      </w:r>
      <w:r w:rsidR="00A429C3">
        <w:rPr>
          <w:noProof/>
        </w:rPr>
        <w:fldChar w:fldCharType="end"/>
      </w:r>
      <w:bookmarkEnd w:id="93"/>
      <w:r w:rsidR="007C0A69">
        <w:t>: FLUKA Simulation Plotted against Experimental Data with and without Triple Coincidence Requirement (</w:t>
      </w:r>
      <w:r w:rsidR="00C365D5">
        <w:t>Ref. 8</w:t>
      </w:r>
      <w:r w:rsidR="007C0A69">
        <w:t>).</w:t>
      </w:r>
      <w:bookmarkEnd w:id="94"/>
    </w:p>
    <w:p w:rsidR="007C1C5C" w:rsidRDefault="007C1C5C" w:rsidP="00724A3B">
      <w:pPr>
        <w:spacing w:after="0" w:line="480" w:lineRule="auto"/>
        <w:rPr>
          <w:rFonts w:cs="Times New Roman"/>
          <w:szCs w:val="24"/>
        </w:rPr>
      </w:pPr>
      <w:proofErr w:type="gramStart"/>
      <w:r>
        <w:rPr>
          <w:rFonts w:cs="Times New Roman"/>
          <w:szCs w:val="24"/>
        </w:rPr>
        <w:t>calculations</w:t>
      </w:r>
      <w:proofErr w:type="gramEnd"/>
      <w:r>
        <w:rPr>
          <w:rFonts w:cs="Times New Roman"/>
          <w:szCs w:val="24"/>
        </w:rPr>
        <w:t xml:space="preserve"> made using these codes treat delta ray transport differently.  FLUKA transports the delta rays above an energy threshold, the HETC-HEDS simulation applies a delta ray correction formula, and HZETRN treats delta ray energy as deposited locally (Ref. 21).  Other possible explanations include the presence of </w:t>
      </w:r>
      <w:proofErr w:type="spellStart"/>
      <w:r>
        <w:rPr>
          <w:rFonts w:cs="Times New Roman"/>
          <w:szCs w:val="24"/>
        </w:rPr>
        <w:t>unsimulated</w:t>
      </w:r>
      <w:proofErr w:type="spellEnd"/>
      <w:r>
        <w:rPr>
          <w:rFonts w:cs="Times New Roman"/>
          <w:szCs w:val="24"/>
        </w:rPr>
        <w:t xml:space="preserve"> ions such as deuterons, tritons, and </w:t>
      </w:r>
      <w:r>
        <w:rPr>
          <w:rFonts w:cs="Times New Roman"/>
          <w:szCs w:val="24"/>
          <w:vertAlign w:val="superscript"/>
        </w:rPr>
        <w:t>3</w:t>
      </w:r>
      <w:r>
        <w:rPr>
          <w:rFonts w:cs="Times New Roman"/>
          <w:szCs w:val="24"/>
        </w:rPr>
        <w:t>He in the GCR spectrum, a difference in the GCR spectrum incident on CRaTER from the BO’10 code approximation, or three-dimensional effects resulting from the fact that the simulations all treat the ions as incident along the detector axis.</w:t>
      </w:r>
    </w:p>
    <w:p w:rsidR="007C1C5C" w:rsidRDefault="007C1C5C" w:rsidP="007C1C5C">
      <w:pPr>
        <w:spacing w:after="0" w:line="480" w:lineRule="auto"/>
        <w:ind w:firstLine="720"/>
        <w:rPr>
          <w:rFonts w:cs="Times New Roman"/>
          <w:szCs w:val="24"/>
        </w:rPr>
      </w:pPr>
      <w:r>
        <w:rPr>
          <w:rFonts w:cs="Times New Roman"/>
          <w:szCs w:val="24"/>
        </w:rPr>
        <w:t xml:space="preserve">Overall, these three simulations display remarkable similarity in their simulation of the CRaTER detector, given that energy deposition was calculated using different physical models in </w:t>
      </w:r>
      <w:r>
        <w:rPr>
          <w:rFonts w:cs="Times New Roman"/>
          <w:szCs w:val="24"/>
        </w:rPr>
        <w:lastRenderedPageBreak/>
        <w:t>each case.  The ability of the FLUKA lookup tables to replicate the results of more accurate simulations that take the specific geometry of CRaTER into account tends to show that the use of lookup tables for quick calculations of the GCR spectrum are viable.</w:t>
      </w:r>
    </w:p>
    <w:p w:rsidR="00797C08" w:rsidRDefault="00797C08" w:rsidP="002A0DF6">
      <w:pPr>
        <w:pStyle w:val="Heading3"/>
        <w:ind w:left="720"/>
      </w:pPr>
    </w:p>
    <w:p w:rsidR="00052A6E" w:rsidRDefault="00216DF8" w:rsidP="002A0DF6">
      <w:pPr>
        <w:pStyle w:val="Heading3"/>
        <w:ind w:left="720"/>
      </w:pPr>
      <w:bookmarkStart w:id="95" w:name="_Toc381734517"/>
      <w:r>
        <w:t>3</w:t>
      </w:r>
      <w:r w:rsidR="00052A6E" w:rsidRPr="00052A6E">
        <w:t>.</w:t>
      </w:r>
      <w:r w:rsidR="00052A6E" w:rsidRPr="00052A6E">
        <w:tab/>
        <w:t>Comparison of FLUKA Lookup Table Result to FLUKA with direct modeling of CRaTER</w:t>
      </w:r>
      <w:bookmarkEnd w:id="95"/>
    </w:p>
    <w:p w:rsidR="007B6C6B" w:rsidRDefault="007B6C6B" w:rsidP="00797C08">
      <w:pPr>
        <w:spacing w:after="0" w:line="480" w:lineRule="auto"/>
        <w:ind w:firstLine="720"/>
        <w:rPr>
          <w:rFonts w:cs="Times New Roman"/>
          <w:szCs w:val="24"/>
        </w:rPr>
      </w:pPr>
      <w:r>
        <w:rPr>
          <w:rFonts w:cs="Times New Roman"/>
          <w:szCs w:val="24"/>
        </w:rPr>
        <w:t xml:space="preserve">As explained above, a comparison between a model more closely following </w:t>
      </w:r>
      <w:proofErr w:type="spellStart"/>
      <w:r>
        <w:rPr>
          <w:rFonts w:cs="Times New Roman"/>
          <w:szCs w:val="24"/>
        </w:rPr>
        <w:t>CRaTER’s</w:t>
      </w:r>
      <w:proofErr w:type="spellEnd"/>
      <w:r>
        <w:rPr>
          <w:rFonts w:cs="Times New Roman"/>
          <w:szCs w:val="24"/>
        </w:rPr>
        <w:t xml:space="preserve"> geometry and at a larger number of energies provides the ability to examine the efficacy of the lookup table, separate and distinct from the ability of FLUKA to model the CRaTER telescope.  </w:t>
      </w:r>
      <w:r w:rsidR="00A429C3">
        <w:rPr>
          <w:rFonts w:cs="Times New Roman"/>
          <w:szCs w:val="24"/>
        </w:rPr>
        <w:fldChar w:fldCharType="begin"/>
      </w:r>
      <w:r w:rsidR="00C83A0B">
        <w:rPr>
          <w:rFonts w:cs="Times New Roman"/>
          <w:szCs w:val="24"/>
        </w:rPr>
        <w:instrText xml:space="preserve"> REF _Ref380947115 \h </w:instrText>
      </w:r>
      <w:r w:rsidR="00A429C3">
        <w:rPr>
          <w:rFonts w:cs="Times New Roman"/>
          <w:szCs w:val="24"/>
        </w:rPr>
      </w:r>
      <w:r w:rsidR="00A429C3">
        <w:rPr>
          <w:rFonts w:cs="Times New Roman"/>
          <w:szCs w:val="24"/>
        </w:rPr>
        <w:fldChar w:fldCharType="separate"/>
      </w:r>
      <w:r w:rsidR="00453A2D">
        <w:t xml:space="preserve">Figure </w:t>
      </w:r>
      <w:r w:rsidR="00453A2D">
        <w:rPr>
          <w:noProof/>
        </w:rPr>
        <w:t>23</w:t>
      </w:r>
      <w:r w:rsidR="00A429C3">
        <w:rPr>
          <w:rFonts w:cs="Times New Roman"/>
          <w:szCs w:val="24"/>
        </w:rPr>
        <w:fldChar w:fldCharType="end"/>
      </w:r>
      <w:r w:rsidR="00C83A0B">
        <w:rPr>
          <w:rFonts w:cs="Times New Roman"/>
          <w:szCs w:val="24"/>
        </w:rPr>
        <w:t xml:space="preserve"> and </w:t>
      </w:r>
      <w:r w:rsidR="00A429C3">
        <w:rPr>
          <w:rFonts w:cs="Times New Roman"/>
          <w:szCs w:val="24"/>
        </w:rPr>
        <w:fldChar w:fldCharType="begin"/>
      </w:r>
      <w:r w:rsidR="00C83A0B">
        <w:rPr>
          <w:rFonts w:cs="Times New Roman"/>
          <w:szCs w:val="24"/>
        </w:rPr>
        <w:instrText xml:space="preserve"> REF _Ref380947119 \h </w:instrText>
      </w:r>
      <w:r w:rsidR="00A429C3">
        <w:rPr>
          <w:rFonts w:cs="Times New Roman"/>
          <w:szCs w:val="24"/>
        </w:rPr>
      </w:r>
      <w:r w:rsidR="00A429C3">
        <w:rPr>
          <w:rFonts w:cs="Times New Roman"/>
          <w:szCs w:val="24"/>
        </w:rPr>
        <w:fldChar w:fldCharType="separate"/>
      </w:r>
      <w:r w:rsidR="00453A2D">
        <w:t xml:space="preserve">Figure </w:t>
      </w:r>
      <w:r w:rsidR="00453A2D">
        <w:rPr>
          <w:noProof/>
        </w:rPr>
        <w:t>24</w:t>
      </w:r>
      <w:r w:rsidR="00A429C3">
        <w:rPr>
          <w:rFonts w:cs="Times New Roman"/>
          <w:szCs w:val="24"/>
        </w:rPr>
        <w:fldChar w:fldCharType="end"/>
      </w:r>
      <w:r>
        <w:rPr>
          <w:rFonts w:cs="Times New Roman"/>
          <w:szCs w:val="24"/>
        </w:rPr>
        <w:t xml:space="preserve"> show a plot of the BO’10 fluence versus calculated lineal energy from dose data.  </w:t>
      </w:r>
      <w:r w:rsidR="00A429C3">
        <w:rPr>
          <w:rFonts w:cs="Times New Roman"/>
          <w:szCs w:val="24"/>
        </w:rPr>
        <w:fldChar w:fldCharType="begin"/>
      </w:r>
      <w:r w:rsidR="00C83A0B">
        <w:rPr>
          <w:rFonts w:cs="Times New Roman"/>
          <w:szCs w:val="24"/>
        </w:rPr>
        <w:instrText xml:space="preserve"> REF _Ref380947115 \h </w:instrText>
      </w:r>
      <w:r w:rsidR="00A429C3">
        <w:rPr>
          <w:rFonts w:cs="Times New Roman"/>
          <w:szCs w:val="24"/>
        </w:rPr>
      </w:r>
      <w:r w:rsidR="00A429C3">
        <w:rPr>
          <w:rFonts w:cs="Times New Roman"/>
          <w:szCs w:val="24"/>
        </w:rPr>
        <w:fldChar w:fldCharType="separate"/>
      </w:r>
      <w:r w:rsidR="00453A2D">
        <w:t xml:space="preserve">Figure </w:t>
      </w:r>
      <w:r w:rsidR="00453A2D">
        <w:rPr>
          <w:noProof/>
        </w:rPr>
        <w:t>23</w:t>
      </w:r>
      <w:r w:rsidR="00A429C3">
        <w:rPr>
          <w:rFonts w:cs="Times New Roman"/>
          <w:szCs w:val="24"/>
        </w:rPr>
        <w:fldChar w:fldCharType="end"/>
      </w:r>
      <w:r>
        <w:rPr>
          <w:rFonts w:cs="Times New Roman"/>
          <w:szCs w:val="24"/>
        </w:rPr>
        <w:t xml:space="preserve"> shows the points as they are plot</w:t>
      </w:r>
      <w:r w:rsidR="00582758">
        <w:rPr>
          <w:rFonts w:cs="Times New Roman"/>
          <w:szCs w:val="24"/>
        </w:rPr>
        <w:t>t</w:t>
      </w:r>
      <w:r>
        <w:rPr>
          <w:rFonts w:cs="Times New Roman"/>
          <w:szCs w:val="24"/>
        </w:rPr>
        <w:t xml:space="preserve">ed, and </w:t>
      </w:r>
      <w:r w:rsidR="00A429C3">
        <w:rPr>
          <w:rFonts w:cs="Times New Roman"/>
          <w:szCs w:val="24"/>
        </w:rPr>
        <w:fldChar w:fldCharType="begin"/>
      </w:r>
      <w:r w:rsidR="00C83A0B">
        <w:rPr>
          <w:rFonts w:cs="Times New Roman"/>
          <w:szCs w:val="24"/>
        </w:rPr>
        <w:instrText xml:space="preserve"> REF _Ref380947119 \h </w:instrText>
      </w:r>
      <w:r w:rsidR="00A429C3">
        <w:rPr>
          <w:rFonts w:cs="Times New Roman"/>
          <w:szCs w:val="24"/>
        </w:rPr>
      </w:r>
      <w:r w:rsidR="00A429C3">
        <w:rPr>
          <w:rFonts w:cs="Times New Roman"/>
          <w:szCs w:val="24"/>
        </w:rPr>
        <w:fldChar w:fldCharType="separate"/>
      </w:r>
      <w:r w:rsidR="00453A2D">
        <w:t xml:space="preserve">Figure </w:t>
      </w:r>
      <w:r w:rsidR="00453A2D">
        <w:rPr>
          <w:noProof/>
        </w:rPr>
        <w:t>24</w:t>
      </w:r>
      <w:r w:rsidR="00A429C3">
        <w:rPr>
          <w:rFonts w:cs="Times New Roman"/>
          <w:szCs w:val="24"/>
        </w:rPr>
        <w:fldChar w:fldCharType="end"/>
      </w:r>
      <w:r w:rsidR="00C83A0B">
        <w:rPr>
          <w:rFonts w:cs="Times New Roman"/>
          <w:szCs w:val="24"/>
        </w:rPr>
        <w:t xml:space="preserve"> </w:t>
      </w:r>
      <w:r>
        <w:rPr>
          <w:rFonts w:cs="Times New Roman"/>
          <w:szCs w:val="24"/>
        </w:rPr>
        <w:t>shows the same information connected by a simple line for ease of viewing.</w:t>
      </w:r>
    </w:p>
    <w:p w:rsidR="00797C08" w:rsidRDefault="00797C08" w:rsidP="00797C08">
      <w:pPr>
        <w:spacing w:after="0" w:line="480" w:lineRule="auto"/>
        <w:ind w:firstLine="720"/>
        <w:rPr>
          <w:rFonts w:cs="Times New Roman"/>
          <w:szCs w:val="24"/>
        </w:rPr>
      </w:pPr>
      <w:r>
        <w:rPr>
          <w:rFonts w:cs="Times New Roman"/>
          <w:szCs w:val="24"/>
        </w:rPr>
        <w:t xml:space="preserve">Several features of the direct model are notable.  First, as with the lookup table calculations, the ion peaks appear to be shifted to the right.  This characteristic is particularly apparent in the proton and alpha peaks.  The proton peak, which appears at 0.3 </w:t>
      </w:r>
      <w:proofErr w:type="spellStart"/>
      <w:r>
        <w:rPr>
          <w:rFonts w:cs="Times New Roman"/>
          <w:szCs w:val="24"/>
        </w:rPr>
        <w:t>keV</w:t>
      </w:r>
      <w:proofErr w:type="spellEnd"/>
      <w:r>
        <w:rPr>
          <w:rFonts w:cs="Times New Roman"/>
          <w:szCs w:val="24"/>
        </w:rPr>
        <w:t xml:space="preserve">/µm in the experimental </w:t>
      </w:r>
      <w:proofErr w:type="gramStart"/>
      <w:r>
        <w:rPr>
          <w:rFonts w:cs="Times New Roman"/>
          <w:szCs w:val="24"/>
        </w:rPr>
        <w:t>data</w:t>
      </w:r>
      <w:proofErr w:type="gramEnd"/>
      <w:r>
        <w:rPr>
          <w:rFonts w:cs="Times New Roman"/>
          <w:szCs w:val="24"/>
        </w:rPr>
        <w:t xml:space="preserve"> is located at 0.45 </w:t>
      </w:r>
      <w:proofErr w:type="spellStart"/>
      <w:r>
        <w:rPr>
          <w:rFonts w:cs="Times New Roman"/>
          <w:szCs w:val="24"/>
        </w:rPr>
        <w:t>keV</w:t>
      </w:r>
      <w:proofErr w:type="spellEnd"/>
      <w:r>
        <w:rPr>
          <w:rFonts w:cs="Times New Roman"/>
          <w:szCs w:val="24"/>
        </w:rPr>
        <w:t xml:space="preserve">/µm in the CRaTER simulation.  Similarly, there is a notable shift in the alpha peak </w:t>
      </w:r>
      <w:proofErr w:type="gramStart"/>
      <w:r>
        <w:rPr>
          <w:rFonts w:cs="Times New Roman"/>
          <w:szCs w:val="24"/>
        </w:rPr>
        <w:t xml:space="preserve">from 1.26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proofErr w:type="gramEnd"/>
      <w:r>
        <w:rPr>
          <w:rFonts w:cs="Times New Roman"/>
          <w:szCs w:val="24"/>
        </w:rPr>
        <w:t xml:space="preserve"> in the experimental data to between 1.75 and 1.90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in the CRaTER simulation.  Porter’s HETC-HEDS calculation of the proton and alpha peaks place the peaks at 0.39 and </w:t>
      </w:r>
      <w:proofErr w:type="gramStart"/>
      <w:r>
        <w:rPr>
          <w:rFonts w:cs="Times New Roman"/>
          <w:szCs w:val="24"/>
        </w:rPr>
        <w:t xml:space="preserve">1.55 </w:t>
      </w:r>
      <w:proofErr w:type="spellStart"/>
      <w:r>
        <w:rPr>
          <w:rFonts w:cs="Times New Roman"/>
          <w:szCs w:val="24"/>
        </w:rPr>
        <w:t>keV</w:t>
      </w:r>
      <w:proofErr w:type="spellEnd"/>
      <w:r>
        <w:rPr>
          <w:rFonts w:cs="Times New Roman"/>
          <w:szCs w:val="24"/>
        </w:rPr>
        <w:t>/</w:t>
      </w:r>
      <w:proofErr w:type="spellStart"/>
      <w:r>
        <w:rPr>
          <w:rFonts w:cs="Times New Roman"/>
          <w:szCs w:val="24"/>
        </w:rPr>
        <w:t>μm</w:t>
      </w:r>
      <w:proofErr w:type="spellEnd"/>
      <w:r>
        <w:rPr>
          <w:rFonts w:cs="Times New Roman"/>
          <w:szCs w:val="24"/>
        </w:rPr>
        <w:t xml:space="preserve"> respectively (Ref. 42)</w:t>
      </w:r>
      <w:proofErr w:type="gramEnd"/>
      <w:r>
        <w:rPr>
          <w:rFonts w:cs="Times New Roman"/>
          <w:szCs w:val="24"/>
        </w:rPr>
        <w:t xml:space="preserve">.  Therefore, the peaks in the FLUKA CRaTER simulation are more significant than the peak shifts reported by Porter.  </w:t>
      </w:r>
    </w:p>
    <w:p w:rsidR="00495362" w:rsidRDefault="00C83A0B" w:rsidP="00495362">
      <w:pPr>
        <w:keepNext/>
        <w:spacing w:after="0"/>
      </w:pPr>
      <w:r w:rsidRPr="002A3C25">
        <w:rPr>
          <w:rFonts w:cs="Times New Roman"/>
          <w:b/>
          <w:szCs w:val="24"/>
        </w:rPr>
        <w:object w:dxaOrig="8505" w:dyaOrig="5761">
          <v:shape id="_x0000_i1038" type="#_x0000_t75" style="width:425.25pt;height:288.05pt" o:ole="">
            <v:imagedata r:id="rId62" o:title=""/>
          </v:shape>
          <o:OLEObject Type="Embed" ProgID="AcroExch.Document.7" ShapeID="_x0000_i1038" DrawAspect="Content" ObjectID="_1455478080" r:id="rId63"/>
        </w:object>
      </w:r>
    </w:p>
    <w:p w:rsidR="00495362" w:rsidRDefault="00495362" w:rsidP="00495362">
      <w:pPr>
        <w:pStyle w:val="Caption"/>
      </w:pPr>
      <w:bookmarkStart w:id="96" w:name="_Ref380947115"/>
      <w:bookmarkStart w:id="97" w:name="_Toc381734558"/>
      <w:r>
        <w:t xml:space="preserve">Figure </w:t>
      </w:r>
      <w:r w:rsidR="00A429C3">
        <w:fldChar w:fldCharType="begin"/>
      </w:r>
      <w:r w:rsidR="006B00AB">
        <w:instrText xml:space="preserve"> SEQ Figure \* ARABIC </w:instrText>
      </w:r>
      <w:r w:rsidR="00A429C3">
        <w:fldChar w:fldCharType="separate"/>
      </w:r>
      <w:r w:rsidR="00453A2D">
        <w:rPr>
          <w:noProof/>
        </w:rPr>
        <w:t>23</w:t>
      </w:r>
      <w:r w:rsidR="00A429C3">
        <w:rPr>
          <w:noProof/>
        </w:rPr>
        <w:fldChar w:fldCharType="end"/>
      </w:r>
      <w:bookmarkEnd w:id="96"/>
      <w:r w:rsidR="00C83A0B">
        <w:t>: Direct Simulation of CRaTER Using FLUKA Compared to the Experimental Data.</w:t>
      </w:r>
      <w:bookmarkEnd w:id="97"/>
    </w:p>
    <w:p w:rsidR="00495362" w:rsidRDefault="00C83A0B" w:rsidP="00495362">
      <w:pPr>
        <w:keepNext/>
        <w:spacing w:after="0"/>
      </w:pPr>
      <w:r w:rsidRPr="002A3C25">
        <w:rPr>
          <w:rFonts w:cs="Times New Roman"/>
          <w:b/>
          <w:szCs w:val="24"/>
        </w:rPr>
        <w:object w:dxaOrig="8505" w:dyaOrig="5761">
          <v:shape id="_x0000_i1039" type="#_x0000_t75" style="width:425.25pt;height:288.05pt" o:ole="">
            <v:imagedata r:id="rId64" o:title=""/>
          </v:shape>
          <o:OLEObject Type="Embed" ProgID="AcroExch.Document.7" ShapeID="_x0000_i1039" DrawAspect="Content" ObjectID="_1455478081" r:id="rId65"/>
        </w:object>
      </w:r>
    </w:p>
    <w:p w:rsidR="008E64B1" w:rsidRDefault="00495362" w:rsidP="00797C08">
      <w:pPr>
        <w:pStyle w:val="Caption"/>
        <w:spacing w:after="480"/>
        <w:rPr>
          <w:rFonts w:cs="Times New Roman"/>
          <w:b w:val="0"/>
          <w:szCs w:val="24"/>
        </w:rPr>
      </w:pPr>
      <w:bookmarkStart w:id="98" w:name="_Ref380947119"/>
      <w:bookmarkStart w:id="99" w:name="_Toc381734559"/>
      <w:r>
        <w:t xml:space="preserve">Figure </w:t>
      </w:r>
      <w:r w:rsidR="00A429C3">
        <w:fldChar w:fldCharType="begin"/>
      </w:r>
      <w:r w:rsidR="006B00AB">
        <w:instrText xml:space="preserve"> SEQ Figure \* ARABIC </w:instrText>
      </w:r>
      <w:r w:rsidR="00A429C3">
        <w:fldChar w:fldCharType="separate"/>
      </w:r>
      <w:r w:rsidR="00453A2D">
        <w:rPr>
          <w:noProof/>
        </w:rPr>
        <w:t>24</w:t>
      </w:r>
      <w:r w:rsidR="00A429C3">
        <w:rPr>
          <w:noProof/>
        </w:rPr>
        <w:fldChar w:fldCharType="end"/>
      </w:r>
      <w:bookmarkEnd w:id="98"/>
      <w:r w:rsidRPr="002169ED">
        <w:t xml:space="preserve">: </w:t>
      </w:r>
      <w:r w:rsidR="00C83A0B">
        <w:t>Direct Simulation of CRaTER Using FLUKA Compared to the Experimental Data Connected with Simple Lines.</w:t>
      </w:r>
      <w:bookmarkEnd w:id="99"/>
    </w:p>
    <w:p w:rsidR="007B6C6B" w:rsidRDefault="00986296" w:rsidP="00986296">
      <w:pPr>
        <w:spacing w:after="0" w:line="480" w:lineRule="auto"/>
        <w:ind w:firstLine="720"/>
        <w:rPr>
          <w:rFonts w:cs="Times New Roman"/>
          <w:szCs w:val="24"/>
        </w:rPr>
      </w:pPr>
      <w:r>
        <w:rPr>
          <w:rFonts w:cs="Times New Roman"/>
          <w:szCs w:val="24"/>
        </w:rPr>
        <w:t xml:space="preserve">However, the peak shifts in the CRaTER simulation are not as large as those calculated using the FLUKA lookup tables.  </w:t>
      </w:r>
      <w:r w:rsidR="00A429C3">
        <w:rPr>
          <w:rFonts w:cs="Times New Roman"/>
          <w:szCs w:val="24"/>
        </w:rPr>
        <w:fldChar w:fldCharType="begin"/>
      </w:r>
      <w:r w:rsidR="00C83A0B">
        <w:rPr>
          <w:rFonts w:cs="Times New Roman"/>
          <w:szCs w:val="24"/>
        </w:rPr>
        <w:instrText xml:space="preserve"> REF _Ref380947341 \h </w:instrText>
      </w:r>
      <w:r w:rsidR="00A429C3">
        <w:rPr>
          <w:rFonts w:cs="Times New Roman"/>
          <w:szCs w:val="24"/>
        </w:rPr>
      </w:r>
      <w:r w:rsidR="00A429C3">
        <w:rPr>
          <w:rFonts w:cs="Times New Roman"/>
          <w:szCs w:val="24"/>
        </w:rPr>
        <w:fldChar w:fldCharType="separate"/>
      </w:r>
      <w:r w:rsidR="00453A2D">
        <w:t xml:space="preserve">Figure </w:t>
      </w:r>
      <w:r w:rsidR="00453A2D">
        <w:rPr>
          <w:noProof/>
        </w:rPr>
        <w:t>25</w:t>
      </w:r>
      <w:r w:rsidR="00A429C3">
        <w:rPr>
          <w:rFonts w:cs="Times New Roman"/>
          <w:szCs w:val="24"/>
        </w:rPr>
        <w:fldChar w:fldCharType="end"/>
      </w:r>
      <w:r w:rsidR="00C83A0B">
        <w:rPr>
          <w:rFonts w:cs="Times New Roman"/>
          <w:szCs w:val="24"/>
        </w:rPr>
        <w:t xml:space="preserve"> and </w:t>
      </w:r>
      <w:r w:rsidR="00A429C3">
        <w:rPr>
          <w:rFonts w:cs="Times New Roman"/>
          <w:szCs w:val="24"/>
        </w:rPr>
        <w:fldChar w:fldCharType="begin"/>
      </w:r>
      <w:r w:rsidR="00C83A0B">
        <w:rPr>
          <w:rFonts w:cs="Times New Roman"/>
          <w:szCs w:val="24"/>
        </w:rPr>
        <w:instrText xml:space="preserve"> REF _Ref380947344 \h </w:instrText>
      </w:r>
      <w:r w:rsidR="00A429C3">
        <w:rPr>
          <w:rFonts w:cs="Times New Roman"/>
          <w:szCs w:val="24"/>
        </w:rPr>
      </w:r>
      <w:r w:rsidR="00A429C3">
        <w:rPr>
          <w:rFonts w:cs="Times New Roman"/>
          <w:szCs w:val="24"/>
        </w:rPr>
        <w:fldChar w:fldCharType="separate"/>
      </w:r>
      <w:r w:rsidR="00453A2D">
        <w:t xml:space="preserve">Figure </w:t>
      </w:r>
      <w:r w:rsidR="00453A2D">
        <w:rPr>
          <w:noProof/>
        </w:rPr>
        <w:t>26</w:t>
      </w:r>
      <w:r w:rsidR="00A429C3">
        <w:rPr>
          <w:rFonts w:cs="Times New Roman"/>
          <w:szCs w:val="24"/>
        </w:rPr>
        <w:fldChar w:fldCharType="end"/>
      </w:r>
      <w:r w:rsidR="00C83A0B">
        <w:rPr>
          <w:rFonts w:cs="Times New Roman"/>
          <w:szCs w:val="24"/>
        </w:rPr>
        <w:t xml:space="preserve"> s</w:t>
      </w:r>
      <w:r>
        <w:rPr>
          <w:rFonts w:cs="Times New Roman"/>
          <w:szCs w:val="24"/>
        </w:rPr>
        <w:t xml:space="preserve">how the CRaTER simulation and the FLUKA lookup table simulation of CRaTER plotted against the CRaTER experimental data.  </w:t>
      </w:r>
      <w:r w:rsidR="00A429C3">
        <w:rPr>
          <w:rFonts w:cs="Times New Roman"/>
          <w:szCs w:val="24"/>
        </w:rPr>
        <w:fldChar w:fldCharType="begin"/>
      </w:r>
      <w:r w:rsidR="00C83A0B">
        <w:rPr>
          <w:rFonts w:cs="Times New Roman"/>
          <w:szCs w:val="24"/>
        </w:rPr>
        <w:instrText xml:space="preserve"> REF _Ref380947341 \h </w:instrText>
      </w:r>
      <w:r w:rsidR="00A429C3">
        <w:rPr>
          <w:rFonts w:cs="Times New Roman"/>
          <w:szCs w:val="24"/>
        </w:rPr>
      </w:r>
      <w:r w:rsidR="00A429C3">
        <w:rPr>
          <w:rFonts w:cs="Times New Roman"/>
          <w:szCs w:val="24"/>
        </w:rPr>
        <w:fldChar w:fldCharType="separate"/>
      </w:r>
      <w:r w:rsidR="00453A2D">
        <w:t xml:space="preserve">Figure </w:t>
      </w:r>
      <w:r w:rsidR="00453A2D">
        <w:rPr>
          <w:noProof/>
        </w:rPr>
        <w:t>25</w:t>
      </w:r>
      <w:r w:rsidR="00A429C3">
        <w:rPr>
          <w:rFonts w:cs="Times New Roman"/>
          <w:szCs w:val="24"/>
        </w:rPr>
        <w:fldChar w:fldCharType="end"/>
      </w:r>
      <w:r w:rsidR="00C83A0B">
        <w:rPr>
          <w:rFonts w:cs="Times New Roman"/>
          <w:szCs w:val="24"/>
        </w:rPr>
        <w:t xml:space="preserve"> </w:t>
      </w:r>
      <w:r>
        <w:rPr>
          <w:rFonts w:cs="Times New Roman"/>
          <w:szCs w:val="24"/>
        </w:rPr>
        <w:t>display</w:t>
      </w:r>
      <w:r w:rsidR="00C83A0B">
        <w:rPr>
          <w:rFonts w:cs="Times New Roman"/>
          <w:szCs w:val="24"/>
        </w:rPr>
        <w:t>s</w:t>
      </w:r>
      <w:r>
        <w:rPr>
          <w:rFonts w:cs="Times New Roman"/>
          <w:szCs w:val="24"/>
        </w:rPr>
        <w:t xml:space="preserve"> the calculated points, and </w:t>
      </w:r>
      <w:r w:rsidR="00A429C3">
        <w:rPr>
          <w:rFonts w:cs="Times New Roman"/>
          <w:szCs w:val="24"/>
        </w:rPr>
        <w:fldChar w:fldCharType="begin"/>
      </w:r>
      <w:r w:rsidR="00C83A0B">
        <w:rPr>
          <w:rFonts w:cs="Times New Roman"/>
          <w:szCs w:val="24"/>
        </w:rPr>
        <w:instrText xml:space="preserve"> REF _Ref380947344 \h </w:instrText>
      </w:r>
      <w:r w:rsidR="00A429C3">
        <w:rPr>
          <w:rFonts w:cs="Times New Roman"/>
          <w:szCs w:val="24"/>
        </w:rPr>
      </w:r>
      <w:r w:rsidR="00A429C3">
        <w:rPr>
          <w:rFonts w:cs="Times New Roman"/>
          <w:szCs w:val="24"/>
        </w:rPr>
        <w:fldChar w:fldCharType="separate"/>
      </w:r>
      <w:r w:rsidR="00453A2D">
        <w:t xml:space="preserve">Figure </w:t>
      </w:r>
      <w:r w:rsidR="00453A2D">
        <w:rPr>
          <w:noProof/>
        </w:rPr>
        <w:t>26</w:t>
      </w:r>
      <w:r w:rsidR="00A429C3">
        <w:rPr>
          <w:rFonts w:cs="Times New Roman"/>
          <w:szCs w:val="24"/>
        </w:rPr>
        <w:fldChar w:fldCharType="end"/>
      </w:r>
      <w:r w:rsidR="00C83A0B">
        <w:rPr>
          <w:rFonts w:cs="Times New Roman"/>
          <w:szCs w:val="24"/>
        </w:rPr>
        <w:t xml:space="preserve"> </w:t>
      </w:r>
      <w:r>
        <w:rPr>
          <w:rFonts w:cs="Times New Roman"/>
          <w:szCs w:val="24"/>
        </w:rPr>
        <w:t xml:space="preserve">shows the points connected by a simple line for ease of viewing.  As expected, the direct CRaTER simulation exhibits less peak shift.  This difference results from the simulation of the detectors using the actual detector sizes (148 and 1000 </w:t>
      </w:r>
      <w:proofErr w:type="spellStart"/>
      <w:r>
        <w:rPr>
          <w:rFonts w:cs="Times New Roman"/>
          <w:szCs w:val="24"/>
        </w:rPr>
        <w:t>μm</w:t>
      </w:r>
      <w:proofErr w:type="spellEnd"/>
      <w:r>
        <w:rPr>
          <w:rFonts w:cs="Times New Roman"/>
          <w:szCs w:val="24"/>
        </w:rPr>
        <w:t xml:space="preserve">) rather than the 1 </w:t>
      </w:r>
      <w:proofErr w:type="spellStart"/>
      <w:r>
        <w:rPr>
          <w:rFonts w:cs="Times New Roman"/>
          <w:szCs w:val="24"/>
        </w:rPr>
        <w:t>μm</w:t>
      </w:r>
      <w:proofErr w:type="spellEnd"/>
      <w:r>
        <w:rPr>
          <w:rFonts w:cs="Times New Roman"/>
          <w:szCs w:val="24"/>
        </w:rPr>
        <w:t xml:space="preserve"> detectors used to develop the FLUKA lookup tables.  </w:t>
      </w:r>
      <w:r w:rsidR="00E2711B">
        <w:rPr>
          <w:rFonts w:cs="Times New Roman"/>
          <w:szCs w:val="24"/>
        </w:rPr>
        <w:t xml:space="preserve">Because the </w:t>
      </w:r>
      <w:proofErr w:type="spellStart"/>
      <w:r w:rsidR="00E2711B">
        <w:rPr>
          <w:rFonts w:cs="Times New Roman"/>
          <w:szCs w:val="24"/>
        </w:rPr>
        <w:t>Bischel</w:t>
      </w:r>
      <w:proofErr w:type="spellEnd"/>
      <w:r w:rsidR="00E2711B">
        <w:rPr>
          <w:rFonts w:cs="Times New Roman"/>
          <w:szCs w:val="24"/>
        </w:rPr>
        <w:t xml:space="preserve"> effect becomes more severe as the detector becomes thinner, it is expected </w:t>
      </w:r>
    </w:p>
    <w:p w:rsidR="006B65D0" w:rsidRDefault="00B04DDD" w:rsidP="006B65D0">
      <w:pPr>
        <w:keepNext/>
        <w:spacing w:after="0" w:line="480" w:lineRule="auto"/>
      </w:pPr>
      <w:r>
        <w:rPr>
          <w:rFonts w:cs="Times New Roman"/>
          <w:szCs w:val="24"/>
        </w:rPr>
        <w:lastRenderedPageBreak/>
        <w:tab/>
      </w:r>
      <w:r w:rsidR="00C83A0B" w:rsidRPr="002A3C25">
        <w:rPr>
          <w:rFonts w:cs="Times New Roman"/>
          <w:b/>
          <w:szCs w:val="24"/>
        </w:rPr>
        <w:object w:dxaOrig="8505" w:dyaOrig="5761">
          <v:shape id="_x0000_i1040" type="#_x0000_t75" style="width:425.25pt;height:288.05pt" o:ole="">
            <v:imagedata r:id="rId66" o:title=""/>
          </v:shape>
          <o:OLEObject Type="Embed" ProgID="AcroExch.Document.7" ShapeID="_x0000_i1040" DrawAspect="Content" ObjectID="_1455478082" r:id="rId67"/>
        </w:object>
      </w:r>
    </w:p>
    <w:p w:rsidR="006B65D0" w:rsidRDefault="006B65D0" w:rsidP="006B65D0">
      <w:pPr>
        <w:pStyle w:val="Caption"/>
      </w:pPr>
      <w:bookmarkStart w:id="100" w:name="_Ref380947341"/>
      <w:bookmarkStart w:id="101" w:name="_Toc381734560"/>
      <w:r>
        <w:t xml:space="preserve">Figure </w:t>
      </w:r>
      <w:r w:rsidR="00A429C3">
        <w:fldChar w:fldCharType="begin"/>
      </w:r>
      <w:r w:rsidR="006B00AB">
        <w:instrText xml:space="preserve"> SEQ Figure \* ARABIC </w:instrText>
      </w:r>
      <w:r w:rsidR="00A429C3">
        <w:fldChar w:fldCharType="separate"/>
      </w:r>
      <w:r w:rsidR="00453A2D">
        <w:rPr>
          <w:noProof/>
        </w:rPr>
        <w:t>25</w:t>
      </w:r>
      <w:r w:rsidR="00A429C3">
        <w:rPr>
          <w:noProof/>
        </w:rPr>
        <w:fldChar w:fldCharType="end"/>
      </w:r>
      <w:bookmarkEnd w:id="100"/>
      <w:r w:rsidR="00C83A0B">
        <w:t>: Comparison of calculations of D1/D2 in the CRaTER Telescope by Direct Modeling and the FLUKA Lookup Tool to the Experimental Data.</w:t>
      </w:r>
      <w:bookmarkEnd w:id="101"/>
    </w:p>
    <w:p w:rsidR="006B65D0" w:rsidRDefault="00C83A0B" w:rsidP="00E6285F">
      <w:pPr>
        <w:pStyle w:val="NoSpacing"/>
      </w:pPr>
      <w:r w:rsidRPr="002A3C25">
        <w:object w:dxaOrig="8505" w:dyaOrig="5761">
          <v:shape id="_x0000_i1041" type="#_x0000_t75" style="width:425.25pt;height:288.05pt" o:ole="">
            <v:imagedata r:id="rId68" o:title=""/>
          </v:shape>
          <o:OLEObject Type="Embed" ProgID="AcroExch.Document.7" ShapeID="_x0000_i1041" DrawAspect="Content" ObjectID="_1455478083" r:id="rId69"/>
        </w:object>
      </w:r>
    </w:p>
    <w:p w:rsidR="00986296" w:rsidRDefault="006B65D0" w:rsidP="00E6285F">
      <w:pPr>
        <w:pStyle w:val="Caption"/>
        <w:spacing w:after="480"/>
        <w:rPr>
          <w:rFonts w:cs="Times New Roman"/>
          <w:b w:val="0"/>
          <w:szCs w:val="24"/>
        </w:rPr>
      </w:pPr>
      <w:bookmarkStart w:id="102" w:name="_Ref380947344"/>
      <w:bookmarkStart w:id="103" w:name="_Toc381734561"/>
      <w:r>
        <w:t xml:space="preserve">Figure </w:t>
      </w:r>
      <w:r w:rsidR="00A429C3">
        <w:fldChar w:fldCharType="begin"/>
      </w:r>
      <w:r w:rsidR="006B00AB">
        <w:instrText xml:space="preserve"> SEQ Figure \* ARABIC </w:instrText>
      </w:r>
      <w:r w:rsidR="00A429C3">
        <w:fldChar w:fldCharType="separate"/>
      </w:r>
      <w:r w:rsidR="00453A2D">
        <w:rPr>
          <w:noProof/>
        </w:rPr>
        <w:t>26</w:t>
      </w:r>
      <w:r w:rsidR="00A429C3">
        <w:rPr>
          <w:noProof/>
        </w:rPr>
        <w:fldChar w:fldCharType="end"/>
      </w:r>
      <w:bookmarkEnd w:id="102"/>
      <w:r w:rsidRPr="004F686F">
        <w:t xml:space="preserve">: </w:t>
      </w:r>
      <w:r w:rsidR="00C83A0B">
        <w:t>Comparison of calculations of D1/D2 in the CRaTER Telescope by Direct Modeling and the FLUKA Lookup Tool to the Experimental Data Connected by Simple Lines.</w:t>
      </w:r>
      <w:bookmarkEnd w:id="103"/>
    </w:p>
    <w:p w:rsidR="00E6285F" w:rsidRDefault="00E6285F" w:rsidP="004C0015">
      <w:pPr>
        <w:spacing w:after="0" w:line="480" w:lineRule="auto"/>
        <w:rPr>
          <w:rFonts w:cs="Times New Roman"/>
          <w:szCs w:val="24"/>
        </w:rPr>
      </w:pPr>
      <w:proofErr w:type="gramStart"/>
      <w:r>
        <w:rPr>
          <w:rFonts w:cs="Times New Roman"/>
          <w:szCs w:val="24"/>
        </w:rPr>
        <w:t>that</w:t>
      </w:r>
      <w:proofErr w:type="gramEnd"/>
      <w:r>
        <w:rPr>
          <w:rFonts w:cs="Times New Roman"/>
          <w:szCs w:val="24"/>
        </w:rPr>
        <w:t xml:space="preserve"> the peaks in the direct CRaTER simulation, which are thicker, would be closer to the experimental data.</w:t>
      </w:r>
    </w:p>
    <w:p w:rsidR="001A2FDE" w:rsidRDefault="00E2711B" w:rsidP="001A2FDE">
      <w:pPr>
        <w:spacing w:after="0" w:line="480" w:lineRule="auto"/>
        <w:rPr>
          <w:rFonts w:cs="Times New Roman"/>
          <w:szCs w:val="24"/>
        </w:rPr>
      </w:pPr>
      <w:r>
        <w:rPr>
          <w:rFonts w:cs="Times New Roman"/>
          <w:szCs w:val="24"/>
        </w:rPr>
        <w:tab/>
        <w:t xml:space="preserve">An examination of the ion peaks for the CRaTER simulation shows that the direct simulation improves, but does not eliminate, the characteristics of the FLUKA lookup tables where the fit with the experimental data is the least good.  </w:t>
      </w:r>
      <w:r w:rsidR="00A429C3">
        <w:rPr>
          <w:rFonts w:cs="Times New Roman"/>
          <w:szCs w:val="24"/>
        </w:rPr>
        <w:fldChar w:fldCharType="begin"/>
      </w:r>
      <w:r w:rsidR="00C83A0B">
        <w:rPr>
          <w:rFonts w:cs="Times New Roman"/>
          <w:szCs w:val="24"/>
        </w:rPr>
        <w:instrText xml:space="preserve"> REF _Ref380947549 \h </w:instrText>
      </w:r>
      <w:r w:rsidR="00A429C3">
        <w:rPr>
          <w:rFonts w:cs="Times New Roman"/>
          <w:szCs w:val="24"/>
        </w:rPr>
      </w:r>
      <w:r w:rsidR="00A429C3">
        <w:rPr>
          <w:rFonts w:cs="Times New Roman"/>
          <w:szCs w:val="24"/>
        </w:rPr>
        <w:fldChar w:fldCharType="separate"/>
      </w:r>
      <w:r w:rsidR="00453A2D">
        <w:t xml:space="preserve">Figure </w:t>
      </w:r>
      <w:r w:rsidR="00453A2D">
        <w:rPr>
          <w:noProof/>
        </w:rPr>
        <w:t>27</w:t>
      </w:r>
      <w:r w:rsidR="00A429C3">
        <w:rPr>
          <w:rFonts w:cs="Times New Roman"/>
          <w:szCs w:val="24"/>
        </w:rPr>
        <w:fldChar w:fldCharType="end"/>
      </w:r>
      <w:r w:rsidR="00C83A0B">
        <w:rPr>
          <w:rFonts w:cs="Times New Roman"/>
          <w:szCs w:val="24"/>
        </w:rPr>
        <w:t xml:space="preserve"> </w:t>
      </w:r>
      <w:r>
        <w:rPr>
          <w:rFonts w:cs="Times New Roman"/>
          <w:szCs w:val="24"/>
        </w:rPr>
        <w:t>show</w:t>
      </w:r>
      <w:r w:rsidR="00C83A0B">
        <w:rPr>
          <w:rFonts w:cs="Times New Roman"/>
          <w:szCs w:val="24"/>
        </w:rPr>
        <w:t>s</w:t>
      </w:r>
      <w:r>
        <w:rPr>
          <w:rFonts w:cs="Times New Roman"/>
          <w:szCs w:val="24"/>
        </w:rPr>
        <w:t xml:space="preserve"> the lineal energy by ion, plotted wit</w:t>
      </w:r>
      <w:r w:rsidR="00C83A0B">
        <w:rPr>
          <w:rFonts w:cs="Times New Roman"/>
          <w:szCs w:val="24"/>
        </w:rPr>
        <w:t xml:space="preserve">h the CRaTER experimental data.  </w:t>
      </w:r>
      <w:r>
        <w:rPr>
          <w:rFonts w:cs="Times New Roman"/>
          <w:szCs w:val="24"/>
        </w:rPr>
        <w:t xml:space="preserve">Although the CRaTER simulation eliminates the data gap between the proton and alpha peaks that is present in the FLUKA lookup tables, the </w:t>
      </w:r>
      <w:r w:rsidR="001A2FDE">
        <w:rPr>
          <w:rFonts w:cs="Times New Roman"/>
          <w:szCs w:val="24"/>
        </w:rPr>
        <w:t>CRaTER simulation still underestimates the experimental data by approximately one order of</w:t>
      </w:r>
    </w:p>
    <w:p w:rsidR="006B65D0" w:rsidRDefault="00C83A0B" w:rsidP="00272AB4">
      <w:pPr>
        <w:pStyle w:val="NoSpacing"/>
      </w:pPr>
      <w:r w:rsidRPr="002A3C25">
        <w:object w:dxaOrig="8505" w:dyaOrig="5761">
          <v:shape id="_x0000_i1042" type="#_x0000_t75" style="width:425.25pt;height:288.05pt" o:ole="">
            <v:imagedata r:id="rId70" o:title=""/>
          </v:shape>
          <o:OLEObject Type="Embed" ProgID="AcroExch.Document.7" ShapeID="_x0000_i1042" DrawAspect="Content" ObjectID="_1455478084" r:id="rId71"/>
        </w:object>
      </w:r>
    </w:p>
    <w:p w:rsidR="006B65D0" w:rsidRDefault="006B65D0" w:rsidP="00272AB4">
      <w:pPr>
        <w:pStyle w:val="Caption"/>
        <w:spacing w:after="480"/>
      </w:pPr>
      <w:bookmarkStart w:id="104" w:name="_Ref380947549"/>
      <w:bookmarkStart w:id="105" w:name="_Toc381734562"/>
      <w:r>
        <w:t xml:space="preserve">Figure </w:t>
      </w:r>
      <w:r w:rsidR="00A429C3">
        <w:fldChar w:fldCharType="begin"/>
      </w:r>
      <w:r w:rsidR="006B00AB">
        <w:instrText xml:space="preserve"> SEQ Figure \* ARABIC </w:instrText>
      </w:r>
      <w:r w:rsidR="00A429C3">
        <w:fldChar w:fldCharType="separate"/>
      </w:r>
      <w:r w:rsidR="00453A2D">
        <w:rPr>
          <w:noProof/>
        </w:rPr>
        <w:t>27</w:t>
      </w:r>
      <w:r w:rsidR="00A429C3">
        <w:rPr>
          <w:noProof/>
        </w:rPr>
        <w:fldChar w:fldCharType="end"/>
      </w:r>
      <w:bookmarkEnd w:id="104"/>
      <w:r w:rsidR="00C83A0B">
        <w:t>: Ion Contributions to Direct Model of CRaTER Telescope for D2.</w:t>
      </w:r>
      <w:bookmarkEnd w:id="105"/>
    </w:p>
    <w:p w:rsidR="00BD25F2" w:rsidRPr="001A2FDE" w:rsidRDefault="001A2FDE" w:rsidP="00BD25F2">
      <w:pPr>
        <w:spacing w:after="0" w:line="480" w:lineRule="auto"/>
        <w:rPr>
          <w:rFonts w:cs="Times New Roman"/>
          <w:szCs w:val="24"/>
        </w:rPr>
      </w:pPr>
      <w:proofErr w:type="gramStart"/>
      <w:r>
        <w:rPr>
          <w:rFonts w:cs="Times New Roman"/>
          <w:szCs w:val="24"/>
        </w:rPr>
        <w:t>magnitude</w:t>
      </w:r>
      <w:proofErr w:type="gramEnd"/>
      <w:r>
        <w:rPr>
          <w:rFonts w:cs="Times New Roman"/>
          <w:szCs w:val="24"/>
        </w:rPr>
        <w:t xml:space="preserve"> between the proton and alpha peaks.  Because the </w:t>
      </w:r>
      <w:proofErr w:type="spellStart"/>
      <w:r>
        <w:rPr>
          <w:rFonts w:cs="Times New Roman"/>
          <w:szCs w:val="24"/>
        </w:rPr>
        <w:t>Bischel</w:t>
      </w:r>
      <w:proofErr w:type="spellEnd"/>
      <w:r>
        <w:rPr>
          <w:rFonts w:cs="Times New Roman"/>
          <w:szCs w:val="24"/>
        </w:rPr>
        <w:t xml:space="preserve"> shift is greater in absolute </w:t>
      </w:r>
      <w:r w:rsidR="00BD25F2">
        <w:rPr>
          <w:rFonts w:cs="Times New Roman"/>
          <w:szCs w:val="24"/>
        </w:rPr>
        <w:t xml:space="preserve">magnitude for higher Z particles, it appears that the </w:t>
      </w:r>
      <w:proofErr w:type="spellStart"/>
      <w:r w:rsidR="00BD25F2">
        <w:rPr>
          <w:rFonts w:cs="Times New Roman"/>
          <w:szCs w:val="24"/>
        </w:rPr>
        <w:t>Bischel</w:t>
      </w:r>
      <w:proofErr w:type="spellEnd"/>
      <w:r w:rsidR="00BD25F2">
        <w:rPr>
          <w:rFonts w:cs="Times New Roman"/>
          <w:szCs w:val="24"/>
        </w:rPr>
        <w:t xml:space="preserve"> shift is responsible for this gap at least in part.  As discussed earlier, it is also possible that factors such as the artificiality of the energy cutoffs or the non-simulation of particles such as deuterons, tritons, and </w:t>
      </w:r>
      <w:r w:rsidR="00BD25F2">
        <w:rPr>
          <w:rFonts w:cs="Times New Roman"/>
          <w:szCs w:val="24"/>
          <w:vertAlign w:val="superscript"/>
        </w:rPr>
        <w:t>3</w:t>
      </w:r>
      <w:r w:rsidR="00BD25F2">
        <w:rPr>
          <w:rFonts w:cs="Times New Roman"/>
          <w:szCs w:val="24"/>
        </w:rPr>
        <w:t>He contribute to the simulation’s behavior at this point, where the characteristic energy depositions of the individual ions do not overlap as much as they do at higher lineal energies.</w:t>
      </w:r>
    </w:p>
    <w:p w:rsidR="00EF41F2" w:rsidRDefault="00DB4A7D" w:rsidP="00BD25F2">
      <w:pPr>
        <w:spacing w:after="0" w:line="480" w:lineRule="auto"/>
        <w:ind w:firstLine="720"/>
        <w:rPr>
          <w:rFonts w:cs="Times New Roman"/>
          <w:szCs w:val="24"/>
        </w:rPr>
      </w:pPr>
      <w:r>
        <w:rPr>
          <w:rFonts w:cs="Times New Roman"/>
          <w:szCs w:val="24"/>
        </w:rPr>
        <w:t xml:space="preserve">In other respects, it appears that the direct simulation of the CRaTER detector produces better results than the use of lookup tables.  However, the results obtained using the lookup tables are comparable to those obtained with direct modeling using FLUKA as well as the other </w:t>
      </w:r>
      <w:r>
        <w:rPr>
          <w:rFonts w:cs="Times New Roman"/>
          <w:szCs w:val="24"/>
        </w:rPr>
        <w:lastRenderedPageBreak/>
        <w:t xml:space="preserve">codes.  Based on a comparison between the FLUKA lookup tables and the direct simulation, the most significant differences appear to stem from the difference in the </w:t>
      </w:r>
      <w:proofErr w:type="spellStart"/>
      <w:r>
        <w:rPr>
          <w:rFonts w:cs="Times New Roman"/>
          <w:szCs w:val="24"/>
        </w:rPr>
        <w:t>Bischel</w:t>
      </w:r>
      <w:proofErr w:type="spellEnd"/>
      <w:r>
        <w:rPr>
          <w:rFonts w:cs="Times New Roman"/>
          <w:szCs w:val="24"/>
        </w:rPr>
        <w:t xml:space="preserve"> shift due to the detector thickness and the absence of a data gap in the direct simulation.  At the two points where the simulations significantly underestimate the fluence, the direct CRaTER simulation performs better but does not eliminate the underestimation.</w:t>
      </w:r>
    </w:p>
    <w:p w:rsidR="009912A8" w:rsidRDefault="009912A8">
      <w:pPr>
        <w:rPr>
          <w:rFonts w:cs="Times New Roman"/>
          <w:szCs w:val="24"/>
        </w:rPr>
      </w:pPr>
      <w:r>
        <w:rPr>
          <w:rFonts w:cs="Times New Roman"/>
          <w:szCs w:val="24"/>
        </w:rPr>
        <w:br w:type="page"/>
      </w:r>
    </w:p>
    <w:p w:rsidR="00650A2E" w:rsidRDefault="00650A2E" w:rsidP="002A0DF6">
      <w:pPr>
        <w:pStyle w:val="Heading1"/>
      </w:pPr>
      <w:bookmarkStart w:id="106" w:name="_Toc381734518"/>
      <w:r w:rsidRPr="00650A2E">
        <w:lastRenderedPageBreak/>
        <w:t>Effective Dose Analysis for Shielding Configurations</w:t>
      </w:r>
      <w:bookmarkEnd w:id="106"/>
    </w:p>
    <w:p w:rsidR="009912A8" w:rsidRDefault="00650A2E" w:rsidP="002A0DF6">
      <w:pPr>
        <w:pStyle w:val="Heading2"/>
      </w:pPr>
      <w:bookmarkStart w:id="107" w:name="_Toc381734519"/>
      <w:r>
        <w:t>A.</w:t>
      </w:r>
      <w:r>
        <w:tab/>
      </w:r>
      <w:r w:rsidR="009912A8">
        <w:t>Calculation of Effective Dose and Comparison to NASA PELs</w:t>
      </w:r>
      <w:bookmarkEnd w:id="107"/>
    </w:p>
    <w:p w:rsidR="00B92F76" w:rsidRDefault="009912A8" w:rsidP="009912A8">
      <w:pPr>
        <w:spacing w:after="0" w:line="480" w:lineRule="auto"/>
        <w:rPr>
          <w:rFonts w:cs="Times New Roman"/>
          <w:szCs w:val="24"/>
        </w:rPr>
      </w:pPr>
      <w:r>
        <w:rPr>
          <w:rFonts w:cs="Times New Roman"/>
          <w:szCs w:val="24"/>
        </w:rPr>
        <w:tab/>
        <w:t xml:space="preserve">As described above, it is hoped that the lookup table calculations assist NASA reach its goal of reducing exposure to astronauts on </w:t>
      </w:r>
      <w:r w:rsidR="00B92F76">
        <w:rPr>
          <w:rFonts w:cs="Times New Roman"/>
          <w:szCs w:val="24"/>
        </w:rPr>
        <w:t>long-</w:t>
      </w:r>
      <w:r w:rsidR="00860E4D">
        <w:rPr>
          <w:rFonts w:cs="Times New Roman"/>
          <w:szCs w:val="24"/>
        </w:rPr>
        <w:t>term missions by 20-30% (Ref. 2</w:t>
      </w:r>
      <w:r>
        <w:rPr>
          <w:rFonts w:cs="Times New Roman"/>
          <w:szCs w:val="24"/>
        </w:rPr>
        <w:t>).</w:t>
      </w:r>
      <w:r w:rsidR="00DB5389">
        <w:rPr>
          <w:rFonts w:cs="Times New Roman"/>
          <w:szCs w:val="24"/>
        </w:rPr>
        <w:t xml:space="preserve">  A manned mission to Mars is expected to last 600-900 days, and would result in an effective dose of approximately three to five times the PEL in the current state of technology.  In developing the technology for a manned flight to Mars, NASA must balance the radiation reduction benefit of the shielding techniques that it will employ in the spacecraft against the added volume and weight to the spacecraft.  </w:t>
      </w:r>
    </w:p>
    <w:p w:rsidR="002103F3" w:rsidRDefault="000A691B" w:rsidP="001B7B45">
      <w:pPr>
        <w:spacing w:after="0" w:line="480" w:lineRule="auto"/>
        <w:ind w:firstLine="720"/>
        <w:rPr>
          <w:rFonts w:cs="Times New Roman"/>
          <w:szCs w:val="24"/>
        </w:rPr>
      </w:pPr>
      <w:r>
        <w:rPr>
          <w:rFonts w:cs="Times New Roman"/>
          <w:szCs w:val="24"/>
        </w:rPr>
        <w:t>NASA has established PELs for the “prim</w:t>
      </w:r>
      <w:r w:rsidR="00DB5389">
        <w:rPr>
          <w:rFonts w:cs="Times New Roman"/>
          <w:szCs w:val="24"/>
        </w:rPr>
        <w:t>ary functions of preventing in-f</w:t>
      </w:r>
      <w:r>
        <w:rPr>
          <w:rFonts w:cs="Times New Roman"/>
          <w:szCs w:val="24"/>
        </w:rPr>
        <w:t>light risks that would jeopardize mission success, and limiting chronic risks to acceptabl</w:t>
      </w:r>
      <w:r w:rsidR="00157D94">
        <w:rPr>
          <w:rFonts w:cs="Times New Roman"/>
          <w:szCs w:val="24"/>
        </w:rPr>
        <w:t>e</w:t>
      </w:r>
      <w:r>
        <w:rPr>
          <w:rFonts w:cs="Times New Roman"/>
          <w:szCs w:val="24"/>
        </w:rPr>
        <w:t xml:space="preserve"> levels based on legal, ethical or moral, and financial considerations.”</w:t>
      </w:r>
      <w:r w:rsidR="00823B3F">
        <w:rPr>
          <w:rFonts w:cs="Times New Roman"/>
          <w:szCs w:val="24"/>
        </w:rPr>
        <w:t xml:space="preserve">  </w:t>
      </w:r>
      <w:proofErr w:type="gramStart"/>
      <w:r w:rsidR="00823B3F">
        <w:rPr>
          <w:rFonts w:cs="Times New Roman"/>
          <w:szCs w:val="24"/>
        </w:rPr>
        <w:t>(Ref. 43</w:t>
      </w:r>
      <w:r>
        <w:rPr>
          <w:rFonts w:cs="Times New Roman"/>
          <w:szCs w:val="24"/>
        </w:rPr>
        <w:t>).</w:t>
      </w:r>
      <w:proofErr w:type="gramEnd"/>
      <w:r w:rsidR="002B496C">
        <w:rPr>
          <w:rFonts w:cs="Times New Roman"/>
          <w:szCs w:val="24"/>
        </w:rPr>
        <w:t xml:space="preserve">  NASA’s newest PELs are mission-specific and limit an astronaut’s risk of exposure-induced death (“REID”) to 3% using a 95% confidence interval. The PELs take into account the age and gender of the astronaut to determine what effective dose would result in a 3% REID. As an example, </w:t>
      </w:r>
      <w:r w:rsidR="00A429C3">
        <w:rPr>
          <w:rFonts w:cs="Times New Roman"/>
          <w:szCs w:val="24"/>
        </w:rPr>
        <w:fldChar w:fldCharType="begin"/>
      </w:r>
      <w:r>
        <w:rPr>
          <w:rFonts w:cs="Times New Roman"/>
          <w:szCs w:val="24"/>
        </w:rPr>
        <w:instrText xml:space="preserve"> REF _Ref381009388 \h </w:instrText>
      </w:r>
      <w:r w:rsidR="00A429C3">
        <w:rPr>
          <w:rFonts w:cs="Times New Roman"/>
          <w:szCs w:val="24"/>
        </w:rPr>
      </w:r>
      <w:r w:rsidR="00A429C3">
        <w:rPr>
          <w:rFonts w:cs="Times New Roman"/>
          <w:szCs w:val="24"/>
        </w:rPr>
        <w:fldChar w:fldCharType="separate"/>
      </w:r>
      <w:r w:rsidR="00453A2D">
        <w:t xml:space="preserve">Table </w:t>
      </w:r>
      <w:r w:rsidR="00453A2D">
        <w:rPr>
          <w:noProof/>
        </w:rPr>
        <w:t>11</w:t>
      </w:r>
      <w:r w:rsidR="00A429C3">
        <w:rPr>
          <w:rFonts w:cs="Times New Roman"/>
          <w:szCs w:val="24"/>
        </w:rPr>
        <w:fldChar w:fldCharType="end"/>
      </w:r>
      <w:r>
        <w:rPr>
          <w:rFonts w:cs="Times New Roman"/>
          <w:szCs w:val="24"/>
        </w:rPr>
        <w:t xml:space="preserve"> </w:t>
      </w:r>
      <w:r w:rsidR="00860E4D">
        <w:rPr>
          <w:rFonts w:cs="Times New Roman"/>
          <w:szCs w:val="24"/>
        </w:rPr>
        <w:t xml:space="preserve">shows </w:t>
      </w:r>
      <w:r>
        <w:rPr>
          <w:rFonts w:cs="Times New Roman"/>
          <w:szCs w:val="24"/>
        </w:rPr>
        <w:t xml:space="preserve">NASA’s current PELs for </w:t>
      </w:r>
      <w:r w:rsidR="00E07A46">
        <w:rPr>
          <w:rFonts w:cs="Times New Roman"/>
          <w:szCs w:val="24"/>
        </w:rPr>
        <w:t>never-</w:t>
      </w:r>
      <w:r w:rsidR="009A5E7F">
        <w:rPr>
          <w:rFonts w:cs="Times New Roman"/>
          <w:szCs w:val="24"/>
        </w:rPr>
        <w:t>smokers</w:t>
      </w:r>
      <w:r w:rsidR="00860E4D">
        <w:rPr>
          <w:rFonts w:cs="Times New Roman"/>
          <w:szCs w:val="24"/>
        </w:rPr>
        <w:t xml:space="preserve"> for a one year mission</w:t>
      </w:r>
      <w:r w:rsidR="009A5E7F">
        <w:rPr>
          <w:rFonts w:cs="Times New Roman"/>
          <w:szCs w:val="24"/>
        </w:rPr>
        <w:t xml:space="preserve">.  </w:t>
      </w:r>
    </w:p>
    <w:p w:rsidR="00495FAC" w:rsidRDefault="00495FAC" w:rsidP="001B7B45">
      <w:pPr>
        <w:spacing w:after="0" w:line="480" w:lineRule="auto"/>
        <w:ind w:firstLine="720"/>
        <w:rPr>
          <w:rFonts w:cs="Times New Roman"/>
          <w:szCs w:val="24"/>
        </w:rPr>
      </w:pPr>
      <w:r>
        <w:rPr>
          <w:rFonts w:cs="Times New Roman"/>
          <w:szCs w:val="24"/>
        </w:rPr>
        <w:t>NASA’s PELs are based primarily upon the effective dose to the astronaut.  As described above, the NCRP has recommended that NASA use organ dose equivalent rather than equivalent dose to calculate effective dose for the purposes of space missions both within and outside of LEO.  The organ dose equivalent is calculated by integrating the dose equivalent over the organ in question.  Typically, the organ dose equivalent is calculated by sampling various points within</w:t>
      </w:r>
    </w:p>
    <w:p w:rsidR="00A3029C" w:rsidRDefault="00A3029C" w:rsidP="00A3029C">
      <w:pPr>
        <w:pStyle w:val="Caption"/>
        <w:keepNext/>
      </w:pPr>
      <w:bookmarkStart w:id="108" w:name="_Ref381009388"/>
      <w:bookmarkStart w:id="109" w:name="_Toc381734535"/>
      <w:r>
        <w:lastRenderedPageBreak/>
        <w:t xml:space="preserve">Table </w:t>
      </w:r>
      <w:r w:rsidR="00A429C3">
        <w:fldChar w:fldCharType="begin"/>
      </w:r>
      <w:r w:rsidR="00BC30D9">
        <w:instrText xml:space="preserve"> SEQ Table \* ARABIC </w:instrText>
      </w:r>
      <w:r w:rsidR="00A429C3">
        <w:fldChar w:fldCharType="separate"/>
      </w:r>
      <w:r w:rsidR="00453A2D">
        <w:rPr>
          <w:noProof/>
        </w:rPr>
        <w:t>11</w:t>
      </w:r>
      <w:r w:rsidR="00A429C3">
        <w:rPr>
          <w:noProof/>
        </w:rPr>
        <w:fldChar w:fldCharType="end"/>
      </w:r>
      <w:bookmarkEnd w:id="108"/>
      <w:r>
        <w:t>: NASA PELs</w:t>
      </w:r>
      <w:r w:rsidR="009A5E7F">
        <w:t xml:space="preserve"> for Never Smokers</w:t>
      </w:r>
      <w:r w:rsidR="00860E4D">
        <w:t xml:space="preserve"> (Ref</w:t>
      </w:r>
      <w:r w:rsidR="00003CB6">
        <w:t>s</w:t>
      </w:r>
      <w:r w:rsidR="00860E4D">
        <w:t xml:space="preserve">. </w:t>
      </w:r>
      <w:r w:rsidR="00823B3F">
        <w:t>44 and 45</w:t>
      </w:r>
      <w:r w:rsidR="001B7B45">
        <w:t>)</w:t>
      </w:r>
      <w:bookmarkEnd w:id="109"/>
    </w:p>
    <w:tbl>
      <w:tblPr>
        <w:tblW w:w="0" w:type="auto"/>
        <w:tblInd w:w="98" w:type="dxa"/>
        <w:tblLook w:val="04A0" w:firstRow="1" w:lastRow="0" w:firstColumn="1" w:lastColumn="0" w:noHBand="0" w:noVBand="1"/>
      </w:tblPr>
      <w:tblGrid>
        <w:gridCol w:w="956"/>
        <w:gridCol w:w="1260"/>
        <w:gridCol w:w="969"/>
      </w:tblGrid>
      <w:tr w:rsidR="00A3029C" w:rsidRPr="00A3029C" w:rsidTr="001B7B45">
        <w:trPr>
          <w:trHeight w:val="315"/>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A3029C" w:rsidRPr="00A3029C" w:rsidRDefault="00A3029C" w:rsidP="00A3029C">
            <w:pPr>
              <w:spacing w:after="0" w:line="240" w:lineRule="auto"/>
              <w:rPr>
                <w:rFonts w:eastAsia="Times New Roman" w:cs="Times New Roman"/>
                <w:color w:val="000000"/>
                <w:szCs w:val="24"/>
              </w:rPr>
            </w:pPr>
            <w:r w:rsidRPr="00A3029C">
              <w:rPr>
                <w:rFonts w:eastAsia="Times New Roman" w:cs="Times New Roman"/>
                <w:color w:val="000000"/>
                <w:szCs w:val="24"/>
              </w:rPr>
              <w:t>Age (y)</w:t>
            </w:r>
          </w:p>
        </w:tc>
        <w:tc>
          <w:tcPr>
            <w:tcW w:w="0" w:type="auto"/>
            <w:gridSpan w:val="2"/>
            <w:tcBorders>
              <w:top w:val="single" w:sz="4" w:space="0" w:color="auto"/>
              <w:left w:val="nil"/>
              <w:bottom w:val="single" w:sz="4" w:space="0" w:color="auto"/>
              <w:right w:val="single" w:sz="4" w:space="0" w:color="auto"/>
            </w:tcBorders>
            <w:shd w:val="clear" w:color="auto" w:fill="auto"/>
            <w:noWrap/>
            <w:vAlign w:val="bottom"/>
            <w:hideMark/>
          </w:tcPr>
          <w:p w:rsidR="00A3029C" w:rsidRPr="00A3029C" w:rsidRDefault="001B7B45" w:rsidP="00A3029C">
            <w:pPr>
              <w:spacing w:after="0" w:line="240" w:lineRule="auto"/>
              <w:rPr>
                <w:rFonts w:eastAsia="Times New Roman" w:cs="Times New Roman"/>
                <w:color w:val="000000"/>
                <w:szCs w:val="24"/>
              </w:rPr>
            </w:pPr>
            <w:r>
              <w:rPr>
                <w:rFonts w:eastAsia="Times New Roman" w:cs="Times New Roman"/>
                <w:color w:val="000000"/>
                <w:szCs w:val="24"/>
              </w:rPr>
              <w:t>Effective Dose (</w:t>
            </w:r>
            <w:proofErr w:type="spellStart"/>
            <w:r>
              <w:rPr>
                <w:rFonts w:eastAsia="Times New Roman" w:cs="Times New Roman"/>
                <w:color w:val="000000"/>
                <w:szCs w:val="24"/>
              </w:rPr>
              <w:t>cSv</w:t>
            </w:r>
            <w:proofErr w:type="spellEnd"/>
            <w:r w:rsidR="00A3029C" w:rsidRPr="00A3029C">
              <w:rPr>
                <w:rFonts w:eastAsia="Times New Roman" w:cs="Times New Roman"/>
                <w:color w:val="000000"/>
                <w:szCs w:val="24"/>
              </w:rPr>
              <w:t>)</w:t>
            </w:r>
          </w:p>
        </w:tc>
      </w:tr>
      <w:tr w:rsidR="00A3029C" w:rsidRPr="00A3029C" w:rsidTr="001B7B45">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A3029C" w:rsidRPr="00A3029C" w:rsidRDefault="00A3029C" w:rsidP="00A3029C">
            <w:pPr>
              <w:spacing w:after="0" w:line="240" w:lineRule="auto"/>
              <w:rPr>
                <w:rFonts w:eastAsia="Times New Roman" w:cs="Times New Roman"/>
                <w:color w:val="000000"/>
                <w:szCs w:val="24"/>
              </w:rPr>
            </w:pP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rPr>
                <w:rFonts w:eastAsia="Times New Roman" w:cs="Times New Roman"/>
                <w:color w:val="000000"/>
                <w:szCs w:val="24"/>
              </w:rPr>
            </w:pPr>
            <w:r w:rsidRPr="00A3029C">
              <w:rPr>
                <w:rFonts w:eastAsia="Times New Roman" w:cs="Times New Roman"/>
                <w:color w:val="000000"/>
                <w:szCs w:val="24"/>
              </w:rPr>
              <w:t>Female</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rPr>
                <w:rFonts w:eastAsia="Times New Roman" w:cs="Times New Roman"/>
                <w:color w:val="000000"/>
                <w:szCs w:val="24"/>
              </w:rPr>
            </w:pPr>
            <w:r w:rsidRPr="00A3029C">
              <w:rPr>
                <w:rFonts w:eastAsia="Times New Roman" w:cs="Times New Roman"/>
                <w:color w:val="000000"/>
                <w:szCs w:val="24"/>
              </w:rPr>
              <w:t>Male</w:t>
            </w:r>
          </w:p>
        </w:tc>
      </w:tr>
      <w:tr w:rsidR="00A3029C" w:rsidRPr="00A3029C" w:rsidTr="001B7B4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30</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60</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78</w:t>
            </w:r>
          </w:p>
        </w:tc>
      </w:tr>
      <w:tr w:rsidR="00A3029C" w:rsidRPr="00A3029C" w:rsidTr="001B7B4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40</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72</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88</w:t>
            </w:r>
          </w:p>
        </w:tc>
      </w:tr>
      <w:tr w:rsidR="00A3029C" w:rsidRPr="00A3029C" w:rsidTr="001B7B4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50</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82</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100</w:t>
            </w:r>
          </w:p>
        </w:tc>
      </w:tr>
      <w:tr w:rsidR="00A3029C" w:rsidRPr="00A3029C" w:rsidTr="001B7B45">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60</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98</w:t>
            </w:r>
          </w:p>
        </w:tc>
        <w:tc>
          <w:tcPr>
            <w:tcW w:w="0" w:type="auto"/>
            <w:tcBorders>
              <w:top w:val="nil"/>
              <w:left w:val="nil"/>
              <w:bottom w:val="single" w:sz="4" w:space="0" w:color="auto"/>
              <w:right w:val="single" w:sz="4" w:space="0" w:color="auto"/>
            </w:tcBorders>
            <w:shd w:val="clear" w:color="auto" w:fill="auto"/>
            <w:noWrap/>
            <w:vAlign w:val="bottom"/>
            <w:hideMark/>
          </w:tcPr>
          <w:p w:rsidR="00A3029C" w:rsidRPr="00A3029C" w:rsidRDefault="00A3029C" w:rsidP="00A3029C">
            <w:pPr>
              <w:spacing w:after="0" w:line="240" w:lineRule="auto"/>
              <w:jc w:val="right"/>
              <w:rPr>
                <w:rFonts w:eastAsia="Times New Roman" w:cs="Times New Roman"/>
                <w:color w:val="000000"/>
                <w:szCs w:val="24"/>
              </w:rPr>
            </w:pPr>
            <w:r w:rsidRPr="00A3029C">
              <w:rPr>
                <w:rFonts w:eastAsia="Times New Roman" w:cs="Times New Roman"/>
                <w:color w:val="000000"/>
                <w:szCs w:val="24"/>
              </w:rPr>
              <w:t>117</w:t>
            </w:r>
          </w:p>
        </w:tc>
      </w:tr>
    </w:tbl>
    <w:p w:rsidR="00A3029C" w:rsidRDefault="00A3029C" w:rsidP="009912A8">
      <w:pPr>
        <w:spacing w:after="0" w:line="480" w:lineRule="auto"/>
        <w:rPr>
          <w:rFonts w:cs="Times New Roman"/>
          <w:szCs w:val="24"/>
        </w:rPr>
      </w:pPr>
    </w:p>
    <w:p w:rsidR="00B92F76" w:rsidRDefault="007E0ADC" w:rsidP="009912A8">
      <w:pPr>
        <w:spacing w:after="0" w:line="480" w:lineRule="auto"/>
        <w:rPr>
          <w:rFonts w:cs="Times New Roman"/>
          <w:szCs w:val="24"/>
        </w:rPr>
      </w:pPr>
      <w:proofErr w:type="gramStart"/>
      <w:r>
        <w:rPr>
          <w:rFonts w:cs="Times New Roman"/>
          <w:szCs w:val="24"/>
        </w:rPr>
        <w:t>the</w:t>
      </w:r>
      <w:proofErr w:type="gramEnd"/>
      <w:r>
        <w:rPr>
          <w:rFonts w:cs="Times New Roman"/>
          <w:szCs w:val="24"/>
        </w:rPr>
        <w:t xml:space="preserve"> organ that are representative of the dose equivalent to the organ.  These different points account for differences in shielding resulting from other tissue as well as self-shiel</w:t>
      </w:r>
      <w:r w:rsidR="00823B3F">
        <w:rPr>
          <w:rFonts w:cs="Times New Roman"/>
          <w:szCs w:val="24"/>
        </w:rPr>
        <w:t>ding by the organ (Ref. 46</w:t>
      </w:r>
      <w:r>
        <w:rPr>
          <w:rFonts w:cs="Times New Roman"/>
          <w:szCs w:val="24"/>
        </w:rPr>
        <w:t xml:space="preserve">). </w:t>
      </w:r>
    </w:p>
    <w:p w:rsidR="00112B9B" w:rsidRDefault="002B496C" w:rsidP="00112B9B">
      <w:pPr>
        <w:spacing w:after="0" w:line="480" w:lineRule="auto"/>
        <w:rPr>
          <w:rFonts w:cs="Times New Roman"/>
          <w:szCs w:val="24"/>
        </w:rPr>
      </w:pPr>
      <w:r>
        <w:rPr>
          <w:rFonts w:cs="Times New Roman"/>
          <w:szCs w:val="24"/>
        </w:rPr>
        <w:tab/>
        <w:t xml:space="preserve">This work examines the impact of the combinations aluminum and polyethylene shielding developed in the FLUKA lookup tool to limit the effective dose to an astronaut.  </w:t>
      </w:r>
      <w:r w:rsidR="007E0ADC">
        <w:rPr>
          <w:rFonts w:cs="Times New Roman"/>
          <w:szCs w:val="24"/>
        </w:rPr>
        <w:t>In addi</w:t>
      </w:r>
      <w:r w:rsidR="00112B9B">
        <w:rPr>
          <w:rFonts w:cs="Times New Roman"/>
          <w:szCs w:val="24"/>
        </w:rPr>
        <w:t>tion to the effects of the</w:t>
      </w:r>
      <w:r>
        <w:rPr>
          <w:rFonts w:cs="Times New Roman"/>
          <w:szCs w:val="24"/>
        </w:rPr>
        <w:t>se</w:t>
      </w:r>
      <w:r w:rsidR="00112B9B">
        <w:rPr>
          <w:rFonts w:cs="Times New Roman"/>
          <w:szCs w:val="24"/>
        </w:rPr>
        <w:t xml:space="preserve"> </w:t>
      </w:r>
      <w:r w:rsidR="007E0ADC">
        <w:rPr>
          <w:rFonts w:cs="Times New Roman"/>
          <w:szCs w:val="24"/>
        </w:rPr>
        <w:t>shielding materials</w:t>
      </w:r>
      <w:r>
        <w:rPr>
          <w:rFonts w:cs="Times New Roman"/>
          <w:szCs w:val="24"/>
        </w:rPr>
        <w:t xml:space="preserve">, </w:t>
      </w:r>
      <w:r w:rsidR="00112B9B">
        <w:rPr>
          <w:rFonts w:cs="Times New Roman"/>
          <w:szCs w:val="24"/>
        </w:rPr>
        <w:t>active shielding methods</w:t>
      </w:r>
      <w:r>
        <w:rPr>
          <w:rFonts w:cs="Times New Roman"/>
          <w:szCs w:val="24"/>
        </w:rPr>
        <w:t xml:space="preserve"> are also considered</w:t>
      </w:r>
      <w:r w:rsidR="00112B9B">
        <w:rPr>
          <w:rFonts w:cs="Times New Roman"/>
          <w:szCs w:val="24"/>
        </w:rPr>
        <w:t>.  Active shielding methods include the use of electromagnetic fields or plasmas in order to deflect or stop incident charged particles.  The use of active shielding methods has been explored since the 1960s as a possible means to provide adequate protection against incident radiation while lowering the weight of the spacecraft or shelter.  The methods include electrostatic fields, plasma shielding, confined magnetic fields, and unconfined magnetic fields (</w:t>
      </w:r>
      <w:r w:rsidR="00823B3F">
        <w:rPr>
          <w:rFonts w:cs="Times New Roman"/>
          <w:szCs w:val="24"/>
        </w:rPr>
        <w:t>Ref. 47</w:t>
      </w:r>
      <w:r w:rsidR="00112B9B">
        <w:rPr>
          <w:rFonts w:cs="Times New Roman"/>
          <w:szCs w:val="24"/>
        </w:rPr>
        <w:t>).</w:t>
      </w:r>
    </w:p>
    <w:p w:rsidR="00B92F76" w:rsidRDefault="00112B9B" w:rsidP="00112B9B">
      <w:pPr>
        <w:spacing w:after="0" w:line="480" w:lineRule="auto"/>
        <w:ind w:firstLine="720"/>
        <w:rPr>
          <w:rFonts w:cs="Times New Roman"/>
          <w:szCs w:val="24"/>
        </w:rPr>
      </w:pPr>
      <w:r>
        <w:rPr>
          <w:rFonts w:cs="Times New Roman"/>
          <w:szCs w:val="24"/>
        </w:rPr>
        <w:t xml:space="preserve">Townsend has examined the effectiveness of these active shielding methods against the GCR spectrum (Ref. </w:t>
      </w:r>
      <w:r w:rsidR="00823B3F">
        <w:rPr>
          <w:rFonts w:cs="Times New Roman"/>
          <w:szCs w:val="24"/>
        </w:rPr>
        <w:t>47</w:t>
      </w:r>
      <w:r>
        <w:rPr>
          <w:rFonts w:cs="Times New Roman"/>
          <w:szCs w:val="24"/>
        </w:rPr>
        <w:t xml:space="preserve">).  His examination concluded that, while </w:t>
      </w:r>
      <w:r w:rsidR="00AA72B4">
        <w:rPr>
          <w:rFonts w:cs="Times New Roman"/>
          <w:szCs w:val="24"/>
        </w:rPr>
        <w:t xml:space="preserve">unconfined magnetic fields warranted additional study, that the active shielding methods described above were either ineffective against the GCR spectrum or would not reduce the weight of a spacecraft when </w:t>
      </w:r>
      <w:r w:rsidR="00AA72B4">
        <w:rPr>
          <w:rFonts w:cs="Times New Roman"/>
          <w:szCs w:val="24"/>
        </w:rPr>
        <w:lastRenderedPageBreak/>
        <w:t>compared to material shielding.  Electrostatic field shielding is not practical because protection against the high-energy portion of the GCR would require the creation of potentials that significantly exceed the current state of technology and would be too large for use aboard a spacecraft.</w:t>
      </w:r>
      <w:r w:rsidR="005D0F13">
        <w:rPr>
          <w:rFonts w:cs="Times New Roman"/>
          <w:szCs w:val="24"/>
        </w:rPr>
        <w:t xml:space="preserve">  Electric potentials greater than 10 GV would be needed to effectively shield 1 </w:t>
      </w:r>
      <w:proofErr w:type="spellStart"/>
      <w:r w:rsidR="005D0F13">
        <w:rPr>
          <w:rFonts w:cs="Times New Roman"/>
          <w:szCs w:val="24"/>
        </w:rPr>
        <w:t>GeV</w:t>
      </w:r>
      <w:proofErr w:type="spellEnd"/>
      <w:r w:rsidR="005D0F13">
        <w:rPr>
          <w:rFonts w:cs="Times New Roman"/>
          <w:szCs w:val="24"/>
        </w:rPr>
        <w:t xml:space="preserve">/n incident radiation (Ref. </w:t>
      </w:r>
      <w:r w:rsidR="00823B3F">
        <w:rPr>
          <w:rFonts w:cs="Times New Roman"/>
          <w:szCs w:val="24"/>
        </w:rPr>
        <w:t>48</w:t>
      </w:r>
      <w:r w:rsidR="005D0F13">
        <w:rPr>
          <w:rFonts w:cs="Times New Roman"/>
          <w:szCs w:val="24"/>
        </w:rPr>
        <w:t>).</w:t>
      </w:r>
      <w:r w:rsidR="00AA72B4">
        <w:rPr>
          <w:rFonts w:cs="Times New Roman"/>
          <w:szCs w:val="24"/>
        </w:rPr>
        <w:t xml:space="preserve">  Similarly, plasma shields rely upon the creation of an electrostatic field and are not a practical means of protection against GCR.  Confined magnetic fields, which consist of a magnetic field that is generated in a specified volume surrounding </w:t>
      </w:r>
      <w:r w:rsidR="00033499">
        <w:rPr>
          <w:rFonts w:cs="Times New Roman"/>
          <w:szCs w:val="24"/>
        </w:rPr>
        <w:t xml:space="preserve">or within </w:t>
      </w:r>
      <w:r w:rsidR="00AA72B4">
        <w:rPr>
          <w:rFonts w:cs="Times New Roman"/>
          <w:szCs w:val="24"/>
        </w:rPr>
        <w:t>the spacecr</w:t>
      </w:r>
      <w:r w:rsidR="005D0F13">
        <w:rPr>
          <w:rFonts w:cs="Times New Roman"/>
          <w:szCs w:val="24"/>
        </w:rPr>
        <w:t>aft, are similarly not effective against GCR</w:t>
      </w:r>
      <w:r w:rsidR="00033499">
        <w:rPr>
          <w:rFonts w:cs="Times New Roman"/>
          <w:szCs w:val="24"/>
        </w:rPr>
        <w:t xml:space="preserve"> at practical magnetic field strengths (Refs. </w:t>
      </w:r>
      <w:r w:rsidR="00823B3F">
        <w:rPr>
          <w:rFonts w:cs="Times New Roman"/>
          <w:szCs w:val="24"/>
        </w:rPr>
        <w:t>47 and 48</w:t>
      </w:r>
      <w:r w:rsidR="00033499">
        <w:rPr>
          <w:rFonts w:cs="Times New Roman"/>
          <w:szCs w:val="24"/>
        </w:rPr>
        <w:t>)</w:t>
      </w:r>
      <w:r w:rsidR="005D0F13">
        <w:rPr>
          <w:rFonts w:cs="Times New Roman"/>
          <w:szCs w:val="24"/>
        </w:rPr>
        <w:t xml:space="preserve">.  Unconfined magnetic fields can be generated by creating a magnetic dipole around the spacecraft or shelter, much like Earth’s magnetic poles.  Townsend concludes that unconfined magnetic fields “warrant further investigation” because the Earth’s magnetic field proves that unconfined magnetic fields can provide effective shielding against GCR.  However, a practical and weight-effective unconfined magnetic shield has not </w:t>
      </w:r>
      <w:r w:rsidR="00823B3F">
        <w:rPr>
          <w:rFonts w:cs="Times New Roman"/>
          <w:szCs w:val="24"/>
        </w:rPr>
        <w:t>been proposed (Ref. 47</w:t>
      </w:r>
      <w:r w:rsidR="005D0F13">
        <w:rPr>
          <w:rFonts w:cs="Times New Roman"/>
          <w:szCs w:val="24"/>
        </w:rPr>
        <w:t>).</w:t>
      </w:r>
    </w:p>
    <w:p w:rsidR="00E15A3A" w:rsidRDefault="002103F3" w:rsidP="00E15A3A">
      <w:pPr>
        <w:spacing w:after="0" w:line="480" w:lineRule="auto"/>
        <w:ind w:firstLine="720"/>
        <w:rPr>
          <w:rFonts w:cs="Times New Roman"/>
          <w:szCs w:val="24"/>
        </w:rPr>
      </w:pPr>
      <w:r>
        <w:rPr>
          <w:rFonts w:cs="Times New Roman"/>
          <w:szCs w:val="24"/>
        </w:rPr>
        <w:t>Thi</w:t>
      </w:r>
      <w:r w:rsidR="00635FF6">
        <w:rPr>
          <w:rFonts w:cs="Times New Roman"/>
          <w:szCs w:val="24"/>
        </w:rPr>
        <w:t xml:space="preserve">s work provides a rudimentary analysis of the shielding efficacy of confined and unconfined magnetic fields.  These active shielding methods can be simulated by simply removing lower energy portions of the GCR spectrum to simulate their inability to penetrate the magnetic field surrounding the spacecraft.  It is assumed that the magnetic field will sweep all of the charged particles below a threshold energy around the spacecraft and that the higher energy portions of the GCR spectrum will penetrate the spacecraft </w:t>
      </w:r>
      <w:r w:rsidR="00192D7C">
        <w:rPr>
          <w:rFonts w:cs="Times New Roman"/>
          <w:szCs w:val="24"/>
        </w:rPr>
        <w:t xml:space="preserve">with relatively little loss of energy.  Although these assumptions ignore the fact that a change to the direction of the incident radiation may be significant based on the shielding geometry, this assumption allows for a simple analysis </w:t>
      </w:r>
      <w:r w:rsidR="00192D7C">
        <w:rPr>
          <w:rFonts w:cs="Times New Roman"/>
          <w:szCs w:val="24"/>
        </w:rPr>
        <w:lastRenderedPageBreak/>
        <w:t>of how what portions of the GCR spectrum the active shield would have to protect against in order to be effective when compared to material shields.</w:t>
      </w:r>
    </w:p>
    <w:p w:rsidR="009912A8" w:rsidRDefault="00A3029C" w:rsidP="00366323">
      <w:pPr>
        <w:spacing w:after="0" w:line="480" w:lineRule="auto"/>
        <w:ind w:firstLine="720"/>
        <w:rPr>
          <w:rFonts w:cs="Times New Roman"/>
          <w:szCs w:val="24"/>
        </w:rPr>
      </w:pPr>
      <w:r>
        <w:rPr>
          <w:rFonts w:cs="Times New Roman"/>
          <w:szCs w:val="24"/>
        </w:rPr>
        <w:t>The calculations in the FLUKA lookup tool simulate free space that is outside the m</w:t>
      </w:r>
      <w:r w:rsidR="00860C3F">
        <w:rPr>
          <w:rFonts w:cs="Times New Roman"/>
          <w:szCs w:val="24"/>
        </w:rPr>
        <w:t>agnetic influence of a planet.</w:t>
      </w:r>
      <w:r w:rsidR="00366323">
        <w:rPr>
          <w:rFonts w:cs="Times New Roman"/>
          <w:szCs w:val="24"/>
        </w:rPr>
        <w:t xml:space="preserve">  Therefore, they can be used to estimate the e</w:t>
      </w:r>
      <w:r w:rsidR="00860C3F">
        <w:rPr>
          <w:rFonts w:cs="Times New Roman"/>
          <w:szCs w:val="24"/>
        </w:rPr>
        <w:t xml:space="preserve">ffective dose to an astronaut during the transit period of a manned mission to Mars.  </w:t>
      </w:r>
      <w:r w:rsidR="00366323">
        <w:rPr>
          <w:rFonts w:cs="Times New Roman"/>
          <w:szCs w:val="24"/>
        </w:rPr>
        <w:t xml:space="preserve">The effective dose to an astronaut during the transit to Mars has been estimated to be on the order of 1 </w:t>
      </w:r>
      <w:proofErr w:type="spellStart"/>
      <w:r w:rsidR="00366323">
        <w:rPr>
          <w:rFonts w:cs="Times New Roman"/>
          <w:szCs w:val="24"/>
        </w:rPr>
        <w:t>Sv</w:t>
      </w:r>
      <w:proofErr w:type="spellEnd"/>
      <w:r w:rsidR="00366323">
        <w:rPr>
          <w:rFonts w:cs="Times New Roman"/>
          <w:szCs w:val="24"/>
        </w:rPr>
        <w:t xml:space="preserve"> (Ref. </w:t>
      </w:r>
      <w:r w:rsidR="00823B3F">
        <w:rPr>
          <w:rFonts w:cs="Times New Roman"/>
          <w:szCs w:val="24"/>
        </w:rPr>
        <w:t>43</w:t>
      </w:r>
      <w:r w:rsidR="00366323">
        <w:rPr>
          <w:rFonts w:cs="Times New Roman"/>
          <w:szCs w:val="24"/>
        </w:rPr>
        <w:t>).  Recently, a measurement of the exposure during the transit to Mars was made by the Radiation Assessment Detector (“RAD”) aboard the</w:t>
      </w:r>
      <w:r w:rsidR="000D6001">
        <w:rPr>
          <w:rFonts w:cs="Times New Roman"/>
          <w:szCs w:val="24"/>
        </w:rPr>
        <w:t xml:space="preserve"> spacecraft carrying the</w:t>
      </w:r>
      <w:r w:rsidR="00366323">
        <w:rPr>
          <w:rFonts w:cs="Times New Roman"/>
          <w:szCs w:val="24"/>
        </w:rPr>
        <w:t xml:space="preserve"> Mars Science Laboratory spacecraft</w:t>
      </w:r>
      <w:r w:rsidR="00BE338F">
        <w:rPr>
          <w:rFonts w:cs="Times New Roman"/>
          <w:szCs w:val="24"/>
        </w:rPr>
        <w:t xml:space="preserve"> (“MSL”)</w:t>
      </w:r>
      <w:r w:rsidR="000D6001">
        <w:rPr>
          <w:rFonts w:cs="Times New Roman"/>
          <w:szCs w:val="24"/>
        </w:rPr>
        <w:t xml:space="preserve"> (</w:t>
      </w:r>
      <w:r w:rsidR="00366323">
        <w:rPr>
          <w:rFonts w:cs="Times New Roman"/>
          <w:szCs w:val="24"/>
        </w:rPr>
        <w:t>Curiosity Rover</w:t>
      </w:r>
      <w:r w:rsidR="000D6001">
        <w:rPr>
          <w:rFonts w:cs="Times New Roman"/>
          <w:szCs w:val="24"/>
        </w:rPr>
        <w:t>)</w:t>
      </w:r>
      <w:r w:rsidR="00366323">
        <w:rPr>
          <w:rFonts w:cs="Times New Roman"/>
          <w:szCs w:val="24"/>
        </w:rPr>
        <w:t xml:space="preserve"> to Mars</w:t>
      </w:r>
      <w:r w:rsidR="00D224CE">
        <w:rPr>
          <w:rFonts w:cs="Times New Roman"/>
          <w:szCs w:val="24"/>
        </w:rPr>
        <w:t>.  The RAD provides a good estimate of the exposure expected during the transit to Mar</w:t>
      </w:r>
      <w:r w:rsidR="00BE338F">
        <w:rPr>
          <w:rFonts w:cs="Times New Roman"/>
          <w:szCs w:val="24"/>
        </w:rPr>
        <w:t>s with a few caveats.  First, t</w:t>
      </w:r>
      <w:r w:rsidR="00D224CE">
        <w:rPr>
          <w:rFonts w:cs="Times New Roman"/>
          <w:szCs w:val="24"/>
        </w:rPr>
        <w:t>he shielding around the RAD varied between &lt;10 g cm</w:t>
      </w:r>
      <w:r w:rsidR="00D224CE">
        <w:rPr>
          <w:rFonts w:cs="Times New Roman"/>
          <w:szCs w:val="24"/>
          <w:vertAlign w:val="superscript"/>
        </w:rPr>
        <w:t>-2</w:t>
      </w:r>
      <w:r w:rsidR="00D224CE">
        <w:rPr>
          <w:rFonts w:cs="Times New Roman"/>
          <w:szCs w:val="24"/>
        </w:rPr>
        <w:t xml:space="preserve"> to approximately 80 g cm</w:t>
      </w:r>
      <w:r w:rsidR="00D224CE">
        <w:rPr>
          <w:rFonts w:cs="Times New Roman"/>
          <w:szCs w:val="24"/>
          <w:vertAlign w:val="superscript"/>
        </w:rPr>
        <w:t>-2</w:t>
      </w:r>
      <w:r w:rsidR="00BE338F">
        <w:rPr>
          <w:rFonts w:cs="Times New Roman"/>
          <w:szCs w:val="24"/>
        </w:rPr>
        <w:t xml:space="preserve">, and it is likely that the shielding for a manned mission would differ to some extent.  Second, several SPE occurred during the transit, and it is impossible to say whether the SPEs that occurred during the MSL’s transit are representative of those that would be encountered during a future manned mission.  Assuming that a manned mission to Mars would have similar shielding and GCR environments, </w:t>
      </w:r>
      <w:proofErr w:type="spellStart"/>
      <w:r w:rsidR="00BE338F">
        <w:rPr>
          <w:rFonts w:cs="Times New Roman"/>
          <w:szCs w:val="24"/>
        </w:rPr>
        <w:t>Zeitlin</w:t>
      </w:r>
      <w:proofErr w:type="spellEnd"/>
      <w:r w:rsidR="00BE338F">
        <w:rPr>
          <w:rFonts w:cs="Times New Roman"/>
          <w:szCs w:val="24"/>
        </w:rPr>
        <w:t xml:space="preserve"> calculated that a 360-day transit time would result in a dose equivalent of 662 ± 108 </w:t>
      </w:r>
      <w:proofErr w:type="spellStart"/>
      <w:r w:rsidR="00BE338F">
        <w:rPr>
          <w:rFonts w:cs="Times New Roman"/>
          <w:szCs w:val="24"/>
        </w:rPr>
        <w:t>mSv</w:t>
      </w:r>
      <w:proofErr w:type="spellEnd"/>
      <w:r w:rsidR="00BE338F">
        <w:rPr>
          <w:rFonts w:cs="Times New Roman"/>
          <w:szCs w:val="24"/>
        </w:rPr>
        <w:t xml:space="preserve"> from the GCR alone, with additional exposure resulting from SPE</w:t>
      </w:r>
      <w:r w:rsidR="00823B3F">
        <w:rPr>
          <w:rFonts w:cs="Times New Roman"/>
          <w:szCs w:val="24"/>
        </w:rPr>
        <w:t xml:space="preserve"> (Ref. 49</w:t>
      </w:r>
      <w:r w:rsidR="00BE338F">
        <w:rPr>
          <w:rFonts w:cs="Times New Roman"/>
          <w:szCs w:val="24"/>
        </w:rPr>
        <w:t>).</w:t>
      </w:r>
    </w:p>
    <w:p w:rsidR="00E07A46" w:rsidRPr="00BE338F" w:rsidRDefault="00E07A46" w:rsidP="00E07A46">
      <w:pPr>
        <w:spacing w:after="0" w:line="480" w:lineRule="auto"/>
        <w:ind w:firstLine="720"/>
        <w:rPr>
          <w:rFonts w:cs="Times New Roman"/>
          <w:szCs w:val="24"/>
        </w:rPr>
      </w:pPr>
      <w:r>
        <w:rPr>
          <w:rFonts w:cs="Times New Roman"/>
          <w:szCs w:val="24"/>
        </w:rPr>
        <w:t xml:space="preserve">Reducing the exposure of astronauts to GCR during spaceflight will have a significant impact on the overall dose received by the astronauts during long-term flights such as a manned mission to Mars.  GCR is always present and is a substantial contributor to the dose received by astronauts during space flight.  An examination of the effectiveness of various active and passive </w:t>
      </w:r>
      <w:r>
        <w:rPr>
          <w:rFonts w:cs="Times New Roman"/>
          <w:szCs w:val="24"/>
        </w:rPr>
        <w:lastRenderedPageBreak/>
        <w:t>shielding combinations made using the FLUKA lookup tool will provide an efficient means to compare the relative effectiveness of different shielding combinations.</w:t>
      </w:r>
    </w:p>
    <w:p w:rsidR="00366323" w:rsidRDefault="00366323" w:rsidP="00366323">
      <w:pPr>
        <w:spacing w:after="0" w:line="480" w:lineRule="auto"/>
        <w:ind w:firstLine="720"/>
        <w:rPr>
          <w:rFonts w:cs="Times New Roman"/>
          <w:szCs w:val="24"/>
        </w:rPr>
      </w:pPr>
    </w:p>
    <w:p w:rsidR="00650A2E" w:rsidRPr="00052A6E" w:rsidRDefault="00650A2E" w:rsidP="002A0DF6">
      <w:pPr>
        <w:pStyle w:val="Heading2"/>
        <w:rPr>
          <w:u w:val="single"/>
        </w:rPr>
      </w:pPr>
      <w:bookmarkStart w:id="110" w:name="_Toc381734520"/>
      <w:r>
        <w:t>B.</w:t>
      </w:r>
      <w:r>
        <w:tab/>
        <w:t xml:space="preserve">Development of </w:t>
      </w:r>
      <w:r w:rsidRPr="00650A2E">
        <w:t>Effective Dose Calculations</w:t>
      </w:r>
      <w:bookmarkEnd w:id="110"/>
    </w:p>
    <w:p w:rsidR="00650A2E" w:rsidRDefault="00650A2E" w:rsidP="00650A2E">
      <w:pPr>
        <w:spacing w:after="0" w:line="480" w:lineRule="auto"/>
        <w:ind w:firstLine="720"/>
        <w:rPr>
          <w:rFonts w:cs="Times New Roman"/>
          <w:szCs w:val="24"/>
        </w:rPr>
      </w:pPr>
      <w:r>
        <w:rPr>
          <w:rFonts w:cs="Times New Roman"/>
          <w:szCs w:val="24"/>
        </w:rPr>
        <w:t>As explained above, the NASA PELs are expressed in terms of effective dose.  Therefore, in order to compare the values calculated in the FLUKA lookup tables for a given GCR spectrum to the PELs, it is necessary to devise a means to calculate effective dose from absorbed dose and dose equivalent in depths of water behind the shielding configurations used to calculate the FLUKA lookup tables.  Using water as a proxy for human tissue, the dose and dose equivalent to the relevant organs can be calculated and then be used to develop the effective dose.  As mentioned above, for space applications, the NCRP has approved the use of dose equivalent rather than equivalent dose for calculating ef</w:t>
      </w:r>
      <w:r w:rsidR="00823B3F">
        <w:rPr>
          <w:rFonts w:cs="Times New Roman"/>
          <w:szCs w:val="24"/>
        </w:rPr>
        <w:t>fective dose (Ref. 46</w:t>
      </w:r>
      <w:r>
        <w:rPr>
          <w:rFonts w:cs="Times New Roman"/>
          <w:szCs w:val="24"/>
        </w:rPr>
        <w:t>).  Therefore, it remains to use the lookup tables and the dose calculations at the available depths of water to estimate the dose and dose equivalent to the relevant organs.</w:t>
      </w:r>
    </w:p>
    <w:p w:rsidR="00650A2E" w:rsidRDefault="00650A2E" w:rsidP="00650A2E">
      <w:pPr>
        <w:spacing w:after="0" w:line="480" w:lineRule="auto"/>
        <w:ind w:firstLine="720"/>
        <w:rPr>
          <w:rFonts w:cs="Times New Roman"/>
          <w:szCs w:val="24"/>
        </w:rPr>
      </w:pPr>
      <w:r>
        <w:rPr>
          <w:rFonts w:cs="Times New Roman"/>
          <w:szCs w:val="24"/>
        </w:rPr>
        <w:t xml:space="preserve">Townsend </w:t>
      </w:r>
      <w:r>
        <w:rPr>
          <w:rFonts w:cs="Times New Roman"/>
          <w:i/>
          <w:szCs w:val="24"/>
        </w:rPr>
        <w:t>et al.</w:t>
      </w:r>
      <w:r>
        <w:rPr>
          <w:rFonts w:cs="Times New Roman"/>
          <w:szCs w:val="24"/>
        </w:rPr>
        <w:t xml:space="preserve"> have developed a ray trace program that takes the dose and dose equivalent in a water target and calculates the dose and dose equivalent to all of the organs that are relevant to the effective dose calc</w:t>
      </w:r>
      <w:r w:rsidR="00823B3F">
        <w:rPr>
          <w:rFonts w:cs="Times New Roman"/>
          <w:szCs w:val="24"/>
        </w:rPr>
        <w:t>ulation (Ref. 44</w:t>
      </w:r>
      <w:r>
        <w:rPr>
          <w:rFonts w:cs="Times New Roman"/>
          <w:szCs w:val="24"/>
        </w:rPr>
        <w:t>).  This program determined the relevant depths for each organ based on the Computerized Anatomical Man (“CAM”) and Computerized Anatomical Female (</w:t>
      </w:r>
      <w:r w:rsidR="00003CB6">
        <w:rPr>
          <w:rFonts w:cs="Times New Roman"/>
          <w:szCs w:val="24"/>
        </w:rPr>
        <w:t>“CAF”) models (Refs. 5</w:t>
      </w:r>
      <w:r w:rsidR="00823B3F">
        <w:rPr>
          <w:rFonts w:cs="Times New Roman"/>
          <w:szCs w:val="24"/>
        </w:rPr>
        <w:t>0 and 51</w:t>
      </w:r>
      <w:r>
        <w:rPr>
          <w:rFonts w:cs="Times New Roman"/>
          <w:szCs w:val="24"/>
        </w:rPr>
        <w:t xml:space="preserve">).  This program interpolates the relevant depths for the organs based on the available depths in the water target, so the depths calculated in the FLUKA lookup tables were able to be used without modification.  Only minor modifications </w:t>
      </w:r>
      <w:r>
        <w:rPr>
          <w:rFonts w:cs="Times New Roman"/>
          <w:szCs w:val="24"/>
        </w:rPr>
        <w:lastRenderedPageBreak/>
        <w:t xml:space="preserve">to the program were necessary to calculate the requisite doses and dose equivalents.  Because Townsend </w:t>
      </w:r>
      <w:r>
        <w:rPr>
          <w:rFonts w:cs="Times New Roman"/>
          <w:i/>
          <w:szCs w:val="24"/>
        </w:rPr>
        <w:t>et al.</w:t>
      </w:r>
      <w:r>
        <w:rPr>
          <w:rFonts w:cs="Times New Roman"/>
          <w:szCs w:val="24"/>
        </w:rPr>
        <w:t xml:space="preserve">’s research concentrates on the radiation environment near the Martian surface, it was necessary to remove the assumption that half of the incident radiation spectrum was shielded by the plant because the present calculations address the radiation environment in free space.  Therefore, this work assumes no planetary shielding whatsoever.  Townsend </w:t>
      </w:r>
      <w:r>
        <w:rPr>
          <w:rFonts w:cs="Times New Roman"/>
          <w:i/>
          <w:szCs w:val="24"/>
        </w:rPr>
        <w:t>et al.</w:t>
      </w:r>
      <w:r>
        <w:rPr>
          <w:rFonts w:cs="Times New Roman"/>
          <w:szCs w:val="24"/>
        </w:rPr>
        <w:t>’s research concentrated on SPE spectra rather than GCR spectra, but the ray trace program is equally applicable to GCR because the program allows for the calculation of dose and dose equivalent of various depths and is therefore independent of particle identity.</w:t>
      </w:r>
    </w:p>
    <w:p w:rsidR="00650A2E" w:rsidRDefault="00650A2E" w:rsidP="00650A2E">
      <w:pPr>
        <w:spacing w:after="0" w:line="480" w:lineRule="auto"/>
        <w:ind w:firstLine="720"/>
        <w:rPr>
          <w:rFonts w:cs="Times New Roman"/>
          <w:szCs w:val="24"/>
        </w:rPr>
      </w:pPr>
      <w:r>
        <w:rPr>
          <w:rFonts w:cs="Times New Roman"/>
          <w:szCs w:val="24"/>
        </w:rPr>
        <w:t>The dose and dose equivalent resulting from all particles based on their contribution to the GCR spectrum is calculated as described above for the CRaTER detector.  The calculated energy deposition data used for the analysis in this case is the same spectrum that existed for the period of the CRaTER data described above.  This spectrum was selected for consistency with the other data presented in this work.  Obviously, the calculations could be carried out for any other spectrum that the user desires within the limits of the data available from the lookup table.</w:t>
      </w:r>
    </w:p>
    <w:p w:rsidR="00DB4A7D" w:rsidRPr="00DB4A7D" w:rsidRDefault="00DB4A7D" w:rsidP="008E64B1">
      <w:pPr>
        <w:spacing w:after="0" w:line="480" w:lineRule="auto"/>
        <w:rPr>
          <w:rFonts w:cs="Times New Roman"/>
          <w:szCs w:val="24"/>
        </w:rPr>
      </w:pPr>
    </w:p>
    <w:p w:rsidR="00EF41F2" w:rsidRDefault="00EF41F2" w:rsidP="002A0DF6">
      <w:pPr>
        <w:pStyle w:val="Heading2"/>
      </w:pPr>
      <w:bookmarkStart w:id="111" w:name="_Toc381734521"/>
      <w:r>
        <w:t>C.</w:t>
      </w:r>
      <w:r>
        <w:tab/>
      </w:r>
      <w:r w:rsidR="00650A2E">
        <w:t xml:space="preserve">Results of </w:t>
      </w:r>
      <w:r>
        <w:t>Effective Dose Calculations</w:t>
      </w:r>
      <w:bookmarkEnd w:id="111"/>
    </w:p>
    <w:p w:rsidR="002A0E49" w:rsidRPr="003D647E" w:rsidRDefault="009B7942" w:rsidP="008E64B1">
      <w:pPr>
        <w:spacing w:after="0" w:line="480" w:lineRule="auto"/>
        <w:rPr>
          <w:rFonts w:cs="Times New Roman"/>
          <w:szCs w:val="24"/>
        </w:rPr>
      </w:pPr>
      <w:r>
        <w:rPr>
          <w:rFonts w:cs="Times New Roman"/>
          <w:szCs w:val="24"/>
        </w:rPr>
        <w:tab/>
        <w:t>The broad range of shielding materials used to create these effective dose calculations give</w:t>
      </w:r>
      <w:r w:rsidR="00C45ACD">
        <w:rPr>
          <w:rFonts w:cs="Times New Roman"/>
          <w:szCs w:val="24"/>
        </w:rPr>
        <w:t>s</w:t>
      </w:r>
      <w:r>
        <w:rPr>
          <w:rFonts w:cs="Times New Roman"/>
          <w:szCs w:val="24"/>
        </w:rPr>
        <w:t xml:space="preserve"> the calculations the ability to provide an easy assessment of the relative merit of different shielding configurations to a typical GCR spectrum.  As detailed above, the same spectrum that provides the basis for the CRaTER data was used to make these effective dose calculations.  </w:t>
      </w:r>
      <w:r w:rsidR="00A429C3">
        <w:rPr>
          <w:rFonts w:cs="Times New Roman"/>
          <w:szCs w:val="24"/>
        </w:rPr>
        <w:fldChar w:fldCharType="begin"/>
      </w:r>
      <w:r w:rsidR="00D53D51">
        <w:rPr>
          <w:rFonts w:cs="Times New Roman"/>
          <w:szCs w:val="24"/>
        </w:rPr>
        <w:instrText xml:space="preserve"> REF _Ref380947710 \h </w:instrText>
      </w:r>
      <w:r w:rsidR="00A429C3">
        <w:rPr>
          <w:rFonts w:cs="Times New Roman"/>
          <w:szCs w:val="24"/>
        </w:rPr>
      </w:r>
      <w:r w:rsidR="00A429C3">
        <w:rPr>
          <w:rFonts w:cs="Times New Roman"/>
          <w:szCs w:val="24"/>
        </w:rPr>
        <w:fldChar w:fldCharType="separate"/>
      </w:r>
      <w:r w:rsidR="00453A2D">
        <w:t xml:space="preserve">Figure </w:t>
      </w:r>
      <w:r w:rsidR="00453A2D">
        <w:rPr>
          <w:noProof/>
        </w:rPr>
        <w:t>28</w:t>
      </w:r>
      <w:r w:rsidR="00A429C3">
        <w:rPr>
          <w:rFonts w:cs="Times New Roman"/>
          <w:szCs w:val="24"/>
        </w:rPr>
        <w:fldChar w:fldCharType="end"/>
      </w:r>
      <w:r w:rsidR="00D53D51">
        <w:rPr>
          <w:rFonts w:cs="Times New Roman"/>
          <w:szCs w:val="24"/>
        </w:rPr>
        <w:t xml:space="preserve"> </w:t>
      </w:r>
      <w:r>
        <w:rPr>
          <w:rFonts w:cs="Times New Roman"/>
          <w:szCs w:val="24"/>
        </w:rPr>
        <w:t>shows the effective dose per year based on exposure to this spectrum.  The different</w:t>
      </w:r>
      <w:r w:rsidR="00E71148">
        <w:rPr>
          <w:rFonts w:cs="Times New Roman"/>
          <w:szCs w:val="24"/>
        </w:rPr>
        <w:t xml:space="preserve">  </w:t>
      </w:r>
    </w:p>
    <w:p w:rsidR="006B65D0" w:rsidRDefault="00FD61AF" w:rsidP="009779CA">
      <w:pPr>
        <w:pStyle w:val="NoSpacing"/>
      </w:pPr>
      <w:r w:rsidRPr="00A429C3">
        <w:object w:dxaOrig="8505" w:dyaOrig="5761">
          <v:shape id="_x0000_i1043" type="#_x0000_t75" style="width:425.25pt;height:288.05pt" o:ole="">
            <v:imagedata r:id="rId72" o:title=""/>
          </v:shape>
          <o:OLEObject Type="Embed" ProgID="AcroExch.Document.7" ShapeID="_x0000_i1043" DrawAspect="Content" ObjectID="_1455478085" r:id="rId73"/>
        </w:object>
      </w:r>
    </w:p>
    <w:p w:rsidR="00EF41F2" w:rsidRDefault="006B65D0" w:rsidP="009779CA">
      <w:pPr>
        <w:pStyle w:val="Caption"/>
        <w:spacing w:after="480"/>
        <w:rPr>
          <w:rFonts w:cs="Times New Roman"/>
          <w:szCs w:val="24"/>
        </w:rPr>
      </w:pPr>
      <w:bookmarkStart w:id="112" w:name="_Ref380947710"/>
      <w:bookmarkStart w:id="113" w:name="_Toc381734563"/>
      <w:r>
        <w:t xml:space="preserve">Figure </w:t>
      </w:r>
      <w:r w:rsidR="00A429C3">
        <w:fldChar w:fldCharType="begin"/>
      </w:r>
      <w:r w:rsidR="006B00AB">
        <w:instrText xml:space="preserve"> SEQ Figure \* ARABIC </w:instrText>
      </w:r>
      <w:r w:rsidR="00A429C3">
        <w:fldChar w:fldCharType="separate"/>
      </w:r>
      <w:r w:rsidR="00453A2D">
        <w:rPr>
          <w:noProof/>
        </w:rPr>
        <w:t>28</w:t>
      </w:r>
      <w:r w:rsidR="00A429C3">
        <w:rPr>
          <w:noProof/>
        </w:rPr>
        <w:fldChar w:fldCharType="end"/>
      </w:r>
      <w:bookmarkEnd w:id="112"/>
      <w:r w:rsidR="00D53D51">
        <w:t>: Effective Dose v. Aluminum Thickness for Various Thicknesses of Polyethylene.</w:t>
      </w:r>
      <w:bookmarkEnd w:id="113"/>
    </w:p>
    <w:p w:rsidR="00947472" w:rsidRDefault="00007F29" w:rsidP="0019586A">
      <w:pPr>
        <w:spacing w:after="0" w:line="480" w:lineRule="auto"/>
        <w:rPr>
          <w:rFonts w:cs="Times New Roman"/>
          <w:szCs w:val="24"/>
        </w:rPr>
      </w:pPr>
      <w:proofErr w:type="gramStart"/>
      <w:r>
        <w:rPr>
          <w:rFonts w:cs="Times New Roman"/>
          <w:szCs w:val="24"/>
        </w:rPr>
        <w:t>lines</w:t>
      </w:r>
      <w:proofErr w:type="gramEnd"/>
      <w:r>
        <w:rPr>
          <w:rFonts w:cs="Times New Roman"/>
          <w:szCs w:val="24"/>
        </w:rPr>
        <w:t xml:space="preserve"> represent various thicknes</w:t>
      </w:r>
      <w:r w:rsidR="00FD61AF">
        <w:rPr>
          <w:rFonts w:cs="Times New Roman"/>
          <w:szCs w:val="24"/>
        </w:rPr>
        <w:t xml:space="preserve">ses of polyethylene (0, 1, 6.3, 10, </w:t>
      </w:r>
      <w:r>
        <w:rPr>
          <w:rFonts w:cs="Times New Roman"/>
          <w:szCs w:val="24"/>
        </w:rPr>
        <w:t>100 g cm</w:t>
      </w:r>
      <w:r>
        <w:rPr>
          <w:rFonts w:cs="Times New Roman"/>
          <w:szCs w:val="24"/>
          <w:vertAlign w:val="superscript"/>
        </w:rPr>
        <w:t>-2</w:t>
      </w:r>
      <w:r>
        <w:rPr>
          <w:rFonts w:cs="Times New Roman"/>
          <w:szCs w:val="24"/>
        </w:rPr>
        <w:t>) that is located immediately behind the aluminum shield.  When only a small amount of polyethylene shielding is present, it appears that additional aluminum shielding reduces the effective dose between 0 and 40 g cm</w:t>
      </w:r>
      <w:r>
        <w:rPr>
          <w:rFonts w:cs="Times New Roman"/>
          <w:szCs w:val="24"/>
          <w:vertAlign w:val="superscript"/>
        </w:rPr>
        <w:t>-2</w:t>
      </w:r>
      <w:r>
        <w:rPr>
          <w:rFonts w:cs="Times New Roman"/>
          <w:szCs w:val="24"/>
        </w:rPr>
        <w:t>.  Beyond 40 g cm</w:t>
      </w:r>
      <w:r>
        <w:rPr>
          <w:rFonts w:cs="Times New Roman"/>
          <w:szCs w:val="24"/>
          <w:vertAlign w:val="superscript"/>
        </w:rPr>
        <w:t>-2</w:t>
      </w:r>
      <w:r>
        <w:rPr>
          <w:rFonts w:cs="Times New Roman"/>
          <w:szCs w:val="24"/>
        </w:rPr>
        <w:t>, adding aluminum shielding appears to either provide no additional benefit or in some cases exacerbate the effective dose for all but the thickest (100 g cm</w:t>
      </w:r>
      <w:r>
        <w:rPr>
          <w:rFonts w:cs="Times New Roman"/>
          <w:szCs w:val="24"/>
          <w:vertAlign w:val="superscript"/>
        </w:rPr>
        <w:t>-2</w:t>
      </w:r>
      <w:r>
        <w:rPr>
          <w:rFonts w:cs="Times New Roman"/>
          <w:szCs w:val="24"/>
        </w:rPr>
        <w:t xml:space="preserve"> polyethylene configuration.  This outcome likely follows fr</w:t>
      </w:r>
      <w:r w:rsidR="00C45ACD">
        <w:rPr>
          <w:rFonts w:cs="Times New Roman"/>
          <w:szCs w:val="24"/>
        </w:rPr>
        <w:t>om the production of secondary particles</w:t>
      </w:r>
      <w:r>
        <w:rPr>
          <w:rFonts w:cs="Times New Roman"/>
          <w:szCs w:val="24"/>
        </w:rPr>
        <w:t xml:space="preserve"> in the aluminum shield by high-energy incident particles.  Fragmentation within the aluminum then results in less energetic and smaller secondary particles, which then cause greater biological damage.  For 100 g cm</w:t>
      </w:r>
      <w:r>
        <w:rPr>
          <w:rFonts w:cs="Times New Roman"/>
          <w:szCs w:val="24"/>
          <w:vertAlign w:val="superscript"/>
        </w:rPr>
        <w:t>-2</w:t>
      </w:r>
      <w:r>
        <w:rPr>
          <w:rFonts w:cs="Times New Roman"/>
          <w:szCs w:val="24"/>
        </w:rPr>
        <w:t xml:space="preserve"> of polyethylene, there is sufficient shielding behind the </w:t>
      </w:r>
      <w:r w:rsidR="0019586A">
        <w:rPr>
          <w:rFonts w:cs="Times New Roman"/>
          <w:szCs w:val="24"/>
        </w:rPr>
        <w:t xml:space="preserve"> </w:t>
      </w:r>
    </w:p>
    <w:p w:rsidR="00785C72" w:rsidRDefault="00FD61AF" w:rsidP="00785C72">
      <w:pPr>
        <w:keepNext/>
        <w:spacing w:after="0"/>
      </w:pPr>
      <w:r w:rsidRPr="00A429C3">
        <w:rPr>
          <w:rFonts w:cs="Times New Roman"/>
          <w:szCs w:val="24"/>
        </w:rPr>
        <w:object w:dxaOrig="8505" w:dyaOrig="5761">
          <v:shape id="_x0000_i1044" type="#_x0000_t75" style="width:425.25pt;height:288.05pt" o:ole="">
            <v:imagedata r:id="rId74" o:title=""/>
          </v:shape>
          <o:OLEObject Type="Embed" ProgID="AcroExch.Document.7" ShapeID="_x0000_i1044" DrawAspect="Content" ObjectID="_1455478086" r:id="rId75"/>
        </w:object>
      </w:r>
    </w:p>
    <w:p w:rsidR="00785C72" w:rsidRDefault="00785C72" w:rsidP="00964045">
      <w:pPr>
        <w:pStyle w:val="Caption"/>
        <w:spacing w:after="480"/>
      </w:pPr>
      <w:bookmarkStart w:id="114" w:name="_Ref380947795"/>
      <w:bookmarkStart w:id="115" w:name="_Toc381734564"/>
      <w:r>
        <w:t xml:space="preserve">Figure </w:t>
      </w:r>
      <w:r w:rsidR="00A429C3">
        <w:fldChar w:fldCharType="begin"/>
      </w:r>
      <w:r w:rsidR="006B00AB">
        <w:instrText xml:space="preserve"> SEQ Figure \* ARABIC </w:instrText>
      </w:r>
      <w:r w:rsidR="00A429C3">
        <w:fldChar w:fldCharType="separate"/>
      </w:r>
      <w:r w:rsidR="00453A2D">
        <w:rPr>
          <w:noProof/>
        </w:rPr>
        <w:t>29</w:t>
      </w:r>
      <w:r w:rsidR="00A429C3">
        <w:rPr>
          <w:noProof/>
        </w:rPr>
        <w:fldChar w:fldCharType="end"/>
      </w:r>
      <w:bookmarkEnd w:id="114"/>
      <w:r w:rsidRPr="00E22E5C">
        <w:t xml:space="preserve">: </w:t>
      </w:r>
      <w:r w:rsidR="00D53D51">
        <w:t>Effective Dose v. Polyethylene Thickness for Various Thicknesses of Aluminum.</w:t>
      </w:r>
      <w:bookmarkEnd w:id="115"/>
    </w:p>
    <w:p w:rsidR="0019586A" w:rsidRDefault="00947472" w:rsidP="0019586A">
      <w:pPr>
        <w:spacing w:after="0" w:line="480" w:lineRule="auto"/>
        <w:rPr>
          <w:rFonts w:cs="Times New Roman"/>
          <w:szCs w:val="24"/>
        </w:rPr>
      </w:pPr>
      <w:r>
        <w:rPr>
          <w:rFonts w:cs="Times New Roman"/>
          <w:szCs w:val="24"/>
        </w:rPr>
        <w:t xml:space="preserve"> </w:t>
      </w:r>
      <w:proofErr w:type="gramStart"/>
      <w:r w:rsidR="0019586A">
        <w:rPr>
          <w:rFonts w:cs="Times New Roman"/>
          <w:szCs w:val="24"/>
        </w:rPr>
        <w:t>aluminum</w:t>
      </w:r>
      <w:proofErr w:type="gramEnd"/>
      <w:r w:rsidR="0019586A">
        <w:rPr>
          <w:rFonts w:cs="Times New Roman"/>
          <w:szCs w:val="24"/>
        </w:rPr>
        <w:t xml:space="preserve"> to limit the effect of these secondary ions.  Therefore, additional aluminum results in a net benefit</w:t>
      </w:r>
      <w:r w:rsidR="00005044">
        <w:rPr>
          <w:rFonts w:cs="Times New Roman"/>
          <w:szCs w:val="24"/>
        </w:rPr>
        <w:t xml:space="preserve">; however, </w:t>
      </w:r>
      <w:r w:rsidR="0019586A">
        <w:rPr>
          <w:rFonts w:cs="Times New Roman"/>
          <w:szCs w:val="24"/>
        </w:rPr>
        <w:t>the benefit is small.  The final 75 g cm</w:t>
      </w:r>
      <w:r w:rsidR="0019586A">
        <w:rPr>
          <w:rFonts w:cs="Times New Roman"/>
          <w:szCs w:val="24"/>
          <w:vertAlign w:val="superscript"/>
        </w:rPr>
        <w:t>-2</w:t>
      </w:r>
      <w:r w:rsidR="0019586A">
        <w:rPr>
          <w:rFonts w:cs="Times New Roman"/>
          <w:szCs w:val="24"/>
        </w:rPr>
        <w:t xml:space="preserve"> of aluminum reduce</w:t>
      </w:r>
      <w:r w:rsidR="00C45ACD">
        <w:rPr>
          <w:rFonts w:cs="Times New Roman"/>
          <w:szCs w:val="24"/>
        </w:rPr>
        <w:t xml:space="preserve">s the effective dose </w:t>
      </w:r>
      <w:proofErr w:type="gramStart"/>
      <w:r w:rsidR="00C45ACD">
        <w:rPr>
          <w:rFonts w:cs="Times New Roman"/>
          <w:szCs w:val="24"/>
        </w:rPr>
        <w:t>by only about 4</w:t>
      </w:r>
      <w:r w:rsidR="0019586A">
        <w:rPr>
          <w:rFonts w:cs="Times New Roman"/>
          <w:szCs w:val="24"/>
        </w:rPr>
        <w:t xml:space="preserve"> </w:t>
      </w:r>
      <w:proofErr w:type="spellStart"/>
      <w:r w:rsidR="0019586A">
        <w:rPr>
          <w:rFonts w:cs="Times New Roman"/>
          <w:szCs w:val="24"/>
        </w:rPr>
        <w:t>cSv</w:t>
      </w:r>
      <w:proofErr w:type="spellEnd"/>
      <w:r w:rsidR="0019586A">
        <w:rPr>
          <w:rFonts w:cs="Times New Roman"/>
          <w:szCs w:val="24"/>
        </w:rPr>
        <w:t>/year, which approximately equals the effective dose reduction of the first 25 g cm</w:t>
      </w:r>
      <w:r w:rsidR="0019586A">
        <w:rPr>
          <w:rFonts w:cs="Times New Roman"/>
          <w:szCs w:val="24"/>
          <w:vertAlign w:val="superscript"/>
        </w:rPr>
        <w:t>-2</w:t>
      </w:r>
      <w:r w:rsidR="0019586A">
        <w:rPr>
          <w:rFonts w:cs="Times New Roman"/>
          <w:szCs w:val="24"/>
        </w:rPr>
        <w:t xml:space="preserve"> of aluminum</w:t>
      </w:r>
      <w:proofErr w:type="gramEnd"/>
      <w:r w:rsidR="0019586A">
        <w:rPr>
          <w:rFonts w:cs="Times New Roman"/>
          <w:szCs w:val="24"/>
        </w:rPr>
        <w:t>.</w:t>
      </w:r>
    </w:p>
    <w:p w:rsidR="00F0017C" w:rsidRDefault="0019586A" w:rsidP="0019586A">
      <w:pPr>
        <w:spacing w:after="0" w:line="480" w:lineRule="auto"/>
        <w:rPr>
          <w:rFonts w:cs="Times New Roman"/>
          <w:b/>
          <w:szCs w:val="24"/>
        </w:rPr>
      </w:pPr>
      <w:r>
        <w:rPr>
          <w:rFonts w:cs="Times New Roman"/>
          <w:szCs w:val="24"/>
        </w:rPr>
        <w:tab/>
      </w:r>
      <w:r w:rsidR="00A429C3">
        <w:rPr>
          <w:rFonts w:cs="Times New Roman"/>
          <w:szCs w:val="24"/>
        </w:rPr>
        <w:fldChar w:fldCharType="begin"/>
      </w:r>
      <w:r>
        <w:rPr>
          <w:rFonts w:cs="Times New Roman"/>
          <w:szCs w:val="24"/>
        </w:rPr>
        <w:instrText xml:space="preserve"> REF _Ref380947795 \h </w:instrText>
      </w:r>
      <w:r w:rsidR="00A429C3">
        <w:rPr>
          <w:rFonts w:cs="Times New Roman"/>
          <w:szCs w:val="24"/>
        </w:rPr>
      </w:r>
      <w:r w:rsidR="00A429C3">
        <w:rPr>
          <w:rFonts w:cs="Times New Roman"/>
          <w:szCs w:val="24"/>
        </w:rPr>
        <w:fldChar w:fldCharType="separate"/>
      </w:r>
      <w:r w:rsidR="00453A2D">
        <w:t xml:space="preserve">Figure </w:t>
      </w:r>
      <w:r w:rsidR="00453A2D">
        <w:rPr>
          <w:noProof/>
        </w:rPr>
        <w:t>29</w:t>
      </w:r>
      <w:r w:rsidR="00A429C3">
        <w:rPr>
          <w:rFonts w:cs="Times New Roman"/>
          <w:szCs w:val="24"/>
        </w:rPr>
        <w:fldChar w:fldCharType="end"/>
      </w:r>
      <w:r>
        <w:rPr>
          <w:rFonts w:cs="Times New Roman"/>
          <w:szCs w:val="24"/>
        </w:rPr>
        <w:t xml:space="preserve"> shows the calculated expected dose per year as a function of polyethylene thickness.  The different lines represent 0, 1, 6.3, 10, and 100 g cm</w:t>
      </w:r>
      <w:r>
        <w:rPr>
          <w:rFonts w:cs="Times New Roman"/>
          <w:szCs w:val="24"/>
          <w:vertAlign w:val="superscript"/>
        </w:rPr>
        <w:t>-2</w:t>
      </w:r>
      <w:r>
        <w:rPr>
          <w:rFonts w:cs="Times New Roman"/>
          <w:szCs w:val="24"/>
        </w:rPr>
        <w:t xml:space="preserve"> of aluminum shielding in front of the polyethylene.  The addition of polyethylene shielding appears to yield large benefits for all aluminum thicknesses below 16 g cm</w:t>
      </w:r>
      <w:r>
        <w:rPr>
          <w:rFonts w:cs="Times New Roman"/>
          <w:szCs w:val="24"/>
          <w:vertAlign w:val="superscript"/>
        </w:rPr>
        <w:t>-2</w:t>
      </w:r>
      <w:r>
        <w:rPr>
          <w:rFonts w:cs="Times New Roman"/>
          <w:szCs w:val="24"/>
        </w:rPr>
        <w:t xml:space="preserve">.  Although it appears that additional polyethylene </w:t>
      </w:r>
    </w:p>
    <w:p w:rsidR="00785C72" w:rsidRDefault="00616D2D" w:rsidP="008F7B20">
      <w:pPr>
        <w:pStyle w:val="NoSpacing"/>
      </w:pPr>
      <w:r w:rsidRPr="00A429C3">
        <w:object w:dxaOrig="8505" w:dyaOrig="5761">
          <v:shape id="_x0000_i1045" type="#_x0000_t75" style="width:425.25pt;height:288.05pt" o:ole="">
            <v:imagedata r:id="rId76" o:title=""/>
          </v:shape>
          <o:OLEObject Type="Embed" ProgID="AcroExch.Document.7" ShapeID="_x0000_i1045" DrawAspect="Content" ObjectID="_1455478087" r:id="rId77"/>
        </w:object>
      </w:r>
    </w:p>
    <w:p w:rsidR="00785C72" w:rsidRPr="00D53D51" w:rsidRDefault="00785C72" w:rsidP="008F7B20">
      <w:pPr>
        <w:pStyle w:val="Caption"/>
        <w:spacing w:after="480"/>
      </w:pPr>
      <w:bookmarkStart w:id="116" w:name="_Ref380947936"/>
      <w:bookmarkStart w:id="117" w:name="_Toc381734565"/>
      <w:r>
        <w:t xml:space="preserve">Figure </w:t>
      </w:r>
      <w:r w:rsidR="00A429C3">
        <w:fldChar w:fldCharType="begin"/>
      </w:r>
      <w:r w:rsidR="006B00AB">
        <w:instrText xml:space="preserve"> SEQ Figure \* ARABIC </w:instrText>
      </w:r>
      <w:r w:rsidR="00A429C3">
        <w:fldChar w:fldCharType="separate"/>
      </w:r>
      <w:r w:rsidR="00453A2D">
        <w:rPr>
          <w:noProof/>
        </w:rPr>
        <w:t>30</w:t>
      </w:r>
      <w:r w:rsidR="00A429C3">
        <w:rPr>
          <w:noProof/>
        </w:rPr>
        <w:fldChar w:fldCharType="end"/>
      </w:r>
      <w:bookmarkEnd w:id="116"/>
      <w:r w:rsidR="00D53D51">
        <w:t>: Effective Dose v. Cutoff Energy for Various Thicknesses of Aluminum Shielding Followed by 16 g cm</w:t>
      </w:r>
      <w:r w:rsidR="00D53D51">
        <w:rPr>
          <w:vertAlign w:val="superscript"/>
        </w:rPr>
        <w:t>-2</w:t>
      </w:r>
      <w:r w:rsidR="00D53D51">
        <w:t xml:space="preserve"> of Polyethylene.</w:t>
      </w:r>
      <w:bookmarkEnd w:id="117"/>
    </w:p>
    <w:p w:rsidR="0019586A" w:rsidRPr="00947472" w:rsidRDefault="008F7B20" w:rsidP="0019586A">
      <w:pPr>
        <w:spacing w:after="0" w:line="480" w:lineRule="auto"/>
        <w:rPr>
          <w:rFonts w:cs="Times New Roman"/>
          <w:szCs w:val="24"/>
        </w:rPr>
      </w:pPr>
      <w:proofErr w:type="gramStart"/>
      <w:r>
        <w:rPr>
          <w:rFonts w:cs="Times New Roman"/>
          <w:szCs w:val="24"/>
        </w:rPr>
        <w:t>will</w:t>
      </w:r>
      <w:proofErr w:type="gramEnd"/>
      <w:r>
        <w:rPr>
          <w:rFonts w:cs="Times New Roman"/>
          <w:szCs w:val="24"/>
        </w:rPr>
        <w:t xml:space="preserve"> reduce the effective dose further, the incremental benefit for the remaining 84 g cm</w:t>
      </w:r>
      <w:r>
        <w:rPr>
          <w:rFonts w:cs="Times New Roman"/>
          <w:szCs w:val="24"/>
          <w:vertAlign w:val="superscript"/>
        </w:rPr>
        <w:t>-2</w:t>
      </w:r>
      <w:r>
        <w:rPr>
          <w:rFonts w:cs="Times New Roman"/>
          <w:szCs w:val="24"/>
        </w:rPr>
        <w:t xml:space="preserve"> of polyethylene in these calculations is much smaller.  For example, with 6.3 g cm</w:t>
      </w:r>
      <w:r>
        <w:rPr>
          <w:rFonts w:cs="Times New Roman"/>
          <w:szCs w:val="24"/>
          <w:vertAlign w:val="superscript"/>
        </w:rPr>
        <w:t>-2</w:t>
      </w:r>
      <w:r>
        <w:rPr>
          <w:rFonts w:cs="Times New Roman"/>
          <w:szCs w:val="24"/>
        </w:rPr>
        <w:t xml:space="preserve"> of aluminum</w:t>
      </w:r>
      <w:r w:rsidR="00B505B7">
        <w:rPr>
          <w:rFonts w:cs="Times New Roman"/>
          <w:b/>
          <w:szCs w:val="24"/>
        </w:rPr>
        <w:t xml:space="preserve"> </w:t>
      </w:r>
      <w:r w:rsidR="0019586A">
        <w:rPr>
          <w:rFonts w:cs="Times New Roman"/>
          <w:szCs w:val="24"/>
        </w:rPr>
        <w:t xml:space="preserve">shielding, the effective dose with no polyethylene is </w:t>
      </w:r>
      <w:proofErr w:type="gramStart"/>
      <w:r w:rsidR="0019586A">
        <w:rPr>
          <w:rFonts w:cs="Times New Roman"/>
          <w:szCs w:val="24"/>
        </w:rPr>
        <w:t xml:space="preserve">almost </w:t>
      </w:r>
      <w:r w:rsidR="00005044" w:rsidRPr="00005044">
        <w:rPr>
          <w:rFonts w:cs="Times New Roman"/>
          <w:szCs w:val="24"/>
        </w:rPr>
        <w:t>33</w:t>
      </w:r>
      <w:r w:rsidR="0019586A" w:rsidRPr="00005044">
        <w:rPr>
          <w:rFonts w:cs="Times New Roman"/>
          <w:szCs w:val="24"/>
        </w:rPr>
        <w:t xml:space="preserve"> </w:t>
      </w:r>
      <w:proofErr w:type="spellStart"/>
      <w:r w:rsidR="0019586A" w:rsidRPr="00005044">
        <w:rPr>
          <w:rFonts w:cs="Times New Roman"/>
          <w:szCs w:val="24"/>
        </w:rPr>
        <w:t>cSv</w:t>
      </w:r>
      <w:proofErr w:type="spellEnd"/>
      <w:r w:rsidR="0019586A" w:rsidRPr="00005044">
        <w:rPr>
          <w:rFonts w:cs="Times New Roman"/>
          <w:szCs w:val="24"/>
        </w:rPr>
        <w:t>/year</w:t>
      </w:r>
      <w:proofErr w:type="gramEnd"/>
      <w:r w:rsidR="0019586A">
        <w:rPr>
          <w:rFonts w:cs="Times New Roman"/>
          <w:szCs w:val="24"/>
        </w:rPr>
        <w:t>.  The first 16 g cm</w:t>
      </w:r>
      <w:r w:rsidR="0019586A">
        <w:rPr>
          <w:rFonts w:cs="Times New Roman"/>
          <w:szCs w:val="24"/>
          <w:vertAlign w:val="superscript"/>
        </w:rPr>
        <w:t>-2</w:t>
      </w:r>
      <w:r w:rsidR="0019586A">
        <w:rPr>
          <w:rFonts w:cs="Times New Roman"/>
          <w:szCs w:val="24"/>
        </w:rPr>
        <w:t xml:space="preserve"> of polyethylene reduces the effective dose </w:t>
      </w:r>
      <w:proofErr w:type="gramStart"/>
      <w:r w:rsidR="0019586A">
        <w:rPr>
          <w:rFonts w:cs="Times New Roman"/>
          <w:szCs w:val="24"/>
        </w:rPr>
        <w:t xml:space="preserve">to </w:t>
      </w:r>
      <w:r w:rsidR="00005044">
        <w:rPr>
          <w:rFonts w:cs="Times New Roman"/>
          <w:szCs w:val="24"/>
        </w:rPr>
        <w:t xml:space="preserve">25 </w:t>
      </w:r>
      <w:proofErr w:type="spellStart"/>
      <w:r w:rsidR="00005044">
        <w:rPr>
          <w:rFonts w:cs="Times New Roman"/>
          <w:szCs w:val="24"/>
        </w:rPr>
        <w:t>cSv</w:t>
      </w:r>
      <w:proofErr w:type="spellEnd"/>
      <w:r w:rsidR="0019586A">
        <w:rPr>
          <w:rFonts w:cs="Times New Roman"/>
          <w:szCs w:val="24"/>
        </w:rPr>
        <w:t>/year</w:t>
      </w:r>
      <w:proofErr w:type="gramEnd"/>
      <w:r w:rsidR="0019586A">
        <w:rPr>
          <w:rFonts w:cs="Times New Roman"/>
          <w:szCs w:val="24"/>
        </w:rPr>
        <w:t>.  At 100 g cm</w:t>
      </w:r>
      <w:r w:rsidR="0019586A">
        <w:rPr>
          <w:rFonts w:cs="Times New Roman"/>
          <w:szCs w:val="24"/>
          <w:vertAlign w:val="superscript"/>
        </w:rPr>
        <w:t>-2</w:t>
      </w:r>
      <w:r w:rsidR="0019586A">
        <w:rPr>
          <w:rFonts w:cs="Times New Roman"/>
          <w:szCs w:val="24"/>
        </w:rPr>
        <w:t>, the dose is further reduced to about</w:t>
      </w:r>
      <w:r w:rsidR="00005044">
        <w:rPr>
          <w:rFonts w:cs="Times New Roman"/>
          <w:szCs w:val="24"/>
        </w:rPr>
        <w:t xml:space="preserve"> </w:t>
      </w:r>
      <w:r w:rsidR="00005044" w:rsidRPr="00005044">
        <w:rPr>
          <w:rFonts w:cs="Times New Roman"/>
          <w:szCs w:val="24"/>
        </w:rPr>
        <w:t>21c</w:t>
      </w:r>
      <w:r w:rsidR="0019586A" w:rsidRPr="00005044">
        <w:rPr>
          <w:rFonts w:cs="Times New Roman"/>
          <w:szCs w:val="24"/>
        </w:rPr>
        <w:t>Sv/</w:t>
      </w:r>
      <w:r w:rsidR="0019586A">
        <w:rPr>
          <w:rFonts w:cs="Times New Roman"/>
          <w:szCs w:val="24"/>
        </w:rPr>
        <w:t>year.  Therefore, the first 16 g cm</w:t>
      </w:r>
      <w:r w:rsidR="0019586A">
        <w:rPr>
          <w:rFonts w:cs="Times New Roman"/>
          <w:szCs w:val="24"/>
          <w:vertAlign w:val="superscript"/>
        </w:rPr>
        <w:t>-2</w:t>
      </w:r>
      <w:r w:rsidR="0019586A">
        <w:rPr>
          <w:rFonts w:cs="Times New Roman"/>
          <w:szCs w:val="24"/>
        </w:rPr>
        <w:t xml:space="preserve"> </w:t>
      </w:r>
      <w:proofErr w:type="gramStart"/>
      <w:r w:rsidR="0019586A">
        <w:rPr>
          <w:rFonts w:cs="Times New Roman"/>
          <w:szCs w:val="24"/>
        </w:rPr>
        <w:t>appear</w:t>
      </w:r>
      <w:proofErr w:type="gramEnd"/>
      <w:r w:rsidR="0019586A">
        <w:rPr>
          <w:rFonts w:cs="Times New Roman"/>
          <w:szCs w:val="24"/>
        </w:rPr>
        <w:t xml:space="preserve"> to provide 75% of the benefit.</w:t>
      </w:r>
    </w:p>
    <w:p w:rsidR="00785C72" w:rsidRDefault="0019586A" w:rsidP="00780350">
      <w:pPr>
        <w:pStyle w:val="NoSpacing"/>
        <w:spacing w:line="480" w:lineRule="auto"/>
      </w:pPr>
      <w:r>
        <w:rPr>
          <w:b/>
        </w:rPr>
        <w:tab/>
      </w:r>
      <w:r w:rsidR="00A429C3" w:rsidRPr="00780350">
        <w:fldChar w:fldCharType="begin"/>
      </w:r>
      <w:r w:rsidRPr="00780350">
        <w:instrText xml:space="preserve"> REF _Ref380947936 \h </w:instrText>
      </w:r>
      <w:r w:rsidR="00780350">
        <w:instrText xml:space="preserve"> \* MERGEFORMAT </w:instrText>
      </w:r>
      <w:r w:rsidR="00A429C3" w:rsidRPr="00780350">
        <w:fldChar w:fldCharType="separate"/>
      </w:r>
      <w:r w:rsidR="00453A2D">
        <w:t>Figure 30</w:t>
      </w:r>
      <w:r w:rsidR="00A429C3" w:rsidRPr="00780350">
        <w:fldChar w:fldCharType="end"/>
      </w:r>
      <w:r w:rsidRPr="00780350">
        <w:t xml:space="preserve"> examines the impact of EM shielding on the calculation of effective dose during one year in free space, showing the effective dose rate as a function of energy cutoff for 16 g cm</w:t>
      </w:r>
      <w:r w:rsidRPr="00780350">
        <w:rPr>
          <w:vertAlign w:val="superscript"/>
        </w:rPr>
        <w:t>-2</w:t>
      </w:r>
      <w:r w:rsidRPr="00780350">
        <w:t xml:space="preserve"> polyethylene and 0, 1, </w:t>
      </w:r>
      <w:r w:rsidR="00616D2D" w:rsidRPr="00780350">
        <w:t>6.3, 10</w:t>
      </w:r>
      <w:r w:rsidRPr="00780350">
        <w:t>, and 100 g cm</w:t>
      </w:r>
      <w:r w:rsidRPr="00780350">
        <w:rPr>
          <w:vertAlign w:val="superscript"/>
        </w:rPr>
        <w:t>-2</w:t>
      </w:r>
      <w:r w:rsidRPr="00780350">
        <w:t xml:space="preserve"> of aluminum.  An examination of the figure reveals that the energy cutoff does not have a significant shielding effect under these </w:t>
      </w:r>
      <w:r w:rsidR="00DB06F6">
        <w:rPr>
          <w:b/>
        </w:rPr>
        <w:br w:type="page"/>
      </w:r>
      <w:r w:rsidR="00616D2D" w:rsidRPr="00A429C3">
        <w:rPr>
          <w:b/>
        </w:rPr>
        <w:object w:dxaOrig="8505" w:dyaOrig="5761">
          <v:shape id="_x0000_i1046" type="#_x0000_t75" style="width:425.25pt;height:288.05pt" o:ole="">
            <v:imagedata r:id="rId78" o:title=""/>
          </v:shape>
          <o:OLEObject Type="Embed" ProgID="AcroExch.Document.7" ShapeID="_x0000_i1046" DrawAspect="Content" ObjectID="_1455478088" r:id="rId79"/>
        </w:object>
      </w:r>
    </w:p>
    <w:p w:rsidR="00DB06F6" w:rsidRDefault="00785C72" w:rsidP="00BF0A97">
      <w:pPr>
        <w:pStyle w:val="Caption"/>
        <w:spacing w:after="480"/>
        <w:rPr>
          <w:rFonts w:cs="Times New Roman"/>
          <w:b w:val="0"/>
          <w:szCs w:val="24"/>
        </w:rPr>
      </w:pPr>
      <w:bookmarkStart w:id="118" w:name="_Ref380947971"/>
      <w:bookmarkStart w:id="119" w:name="_Toc381734566"/>
      <w:r>
        <w:t xml:space="preserve">Figure </w:t>
      </w:r>
      <w:r w:rsidR="00A429C3">
        <w:fldChar w:fldCharType="begin"/>
      </w:r>
      <w:r w:rsidR="006B00AB">
        <w:instrText xml:space="preserve"> SEQ Figure \* ARABIC </w:instrText>
      </w:r>
      <w:r w:rsidR="00A429C3">
        <w:fldChar w:fldCharType="separate"/>
      </w:r>
      <w:r w:rsidR="00453A2D">
        <w:rPr>
          <w:noProof/>
        </w:rPr>
        <w:t>31</w:t>
      </w:r>
      <w:r w:rsidR="00A429C3">
        <w:rPr>
          <w:noProof/>
        </w:rPr>
        <w:fldChar w:fldCharType="end"/>
      </w:r>
      <w:bookmarkEnd w:id="118"/>
      <w:r w:rsidRPr="00F01C27">
        <w:t xml:space="preserve">: </w:t>
      </w:r>
      <w:r w:rsidR="00D53D51">
        <w:t>Effective Dose v. Cutoff Energy for Various Thicknesses of Aluminum Shielding</w:t>
      </w:r>
      <w:r w:rsidR="00616D2D">
        <w:t xml:space="preserve"> with no Polyethylene Shielding</w:t>
      </w:r>
      <w:r w:rsidR="00D53D51">
        <w:t>.</w:t>
      </w:r>
      <w:bookmarkEnd w:id="119"/>
    </w:p>
    <w:p w:rsidR="00485088" w:rsidRDefault="00485088" w:rsidP="00485088">
      <w:pPr>
        <w:spacing w:line="480" w:lineRule="auto"/>
        <w:rPr>
          <w:rFonts w:cs="Times New Roman"/>
          <w:b/>
          <w:szCs w:val="24"/>
        </w:rPr>
      </w:pPr>
      <w:proofErr w:type="gramStart"/>
      <w:r>
        <w:rPr>
          <w:rFonts w:cs="Times New Roman"/>
          <w:szCs w:val="24"/>
        </w:rPr>
        <w:t>combinations</w:t>
      </w:r>
      <w:proofErr w:type="gramEnd"/>
      <w:r>
        <w:rPr>
          <w:rFonts w:cs="Times New Roman"/>
          <w:szCs w:val="24"/>
        </w:rPr>
        <w:t xml:space="preserve"> until energies below 200 MeV/n are cutoff.  Beginning at approximately 200 MeV/n, the increase in the cutoff energy drastically reduces the effective dose, reducing the effective dose by nearly an order of magnitude between 200 and 10,000 MeV/n.  However, approximately half of this benefit is obtained using a cutoff energy of 2,000 MeV/n, and additional EM shielding experiences diminishing marginal returns above this cutoff energy.</w:t>
      </w:r>
    </w:p>
    <w:p w:rsidR="00436EEF" w:rsidRDefault="00A429C3" w:rsidP="00616D2D">
      <w:pPr>
        <w:spacing w:after="0" w:line="480" w:lineRule="auto"/>
        <w:ind w:firstLine="720"/>
        <w:rPr>
          <w:rFonts w:cs="Times New Roman"/>
          <w:szCs w:val="24"/>
        </w:rPr>
      </w:pPr>
      <w:r>
        <w:rPr>
          <w:rFonts w:cs="Times New Roman"/>
          <w:szCs w:val="24"/>
        </w:rPr>
        <w:fldChar w:fldCharType="begin"/>
      </w:r>
      <w:r w:rsidR="00485088">
        <w:rPr>
          <w:rFonts w:cs="Times New Roman"/>
          <w:szCs w:val="24"/>
        </w:rPr>
        <w:instrText xml:space="preserve"> REF _Ref380947971 \h </w:instrText>
      </w:r>
      <w:r>
        <w:rPr>
          <w:rFonts w:cs="Times New Roman"/>
          <w:szCs w:val="24"/>
        </w:rPr>
      </w:r>
      <w:r>
        <w:rPr>
          <w:rFonts w:cs="Times New Roman"/>
          <w:szCs w:val="24"/>
        </w:rPr>
        <w:fldChar w:fldCharType="separate"/>
      </w:r>
      <w:r w:rsidR="00453A2D">
        <w:t xml:space="preserve">Figure </w:t>
      </w:r>
      <w:r w:rsidR="00453A2D">
        <w:rPr>
          <w:noProof/>
        </w:rPr>
        <w:t>31</w:t>
      </w:r>
      <w:r>
        <w:rPr>
          <w:rFonts w:cs="Times New Roman"/>
          <w:szCs w:val="24"/>
        </w:rPr>
        <w:fldChar w:fldCharType="end"/>
      </w:r>
      <w:r w:rsidR="00485088">
        <w:rPr>
          <w:rFonts w:cs="Times New Roman"/>
          <w:szCs w:val="24"/>
        </w:rPr>
        <w:t xml:space="preserve"> uses the same assumptions as </w:t>
      </w:r>
      <w:r>
        <w:rPr>
          <w:rFonts w:cs="Times New Roman"/>
          <w:szCs w:val="24"/>
        </w:rPr>
        <w:fldChar w:fldCharType="begin"/>
      </w:r>
      <w:r w:rsidR="00485088">
        <w:rPr>
          <w:rFonts w:cs="Times New Roman"/>
          <w:szCs w:val="24"/>
        </w:rPr>
        <w:instrText xml:space="preserve"> REF _Ref380947936 \h </w:instrText>
      </w:r>
      <w:r>
        <w:rPr>
          <w:rFonts w:cs="Times New Roman"/>
          <w:szCs w:val="24"/>
        </w:rPr>
      </w:r>
      <w:r>
        <w:rPr>
          <w:rFonts w:cs="Times New Roman"/>
          <w:szCs w:val="24"/>
        </w:rPr>
        <w:fldChar w:fldCharType="separate"/>
      </w:r>
      <w:r w:rsidR="00453A2D">
        <w:t xml:space="preserve">Figure </w:t>
      </w:r>
      <w:r w:rsidR="00453A2D">
        <w:rPr>
          <w:noProof/>
        </w:rPr>
        <w:t>30</w:t>
      </w:r>
      <w:r>
        <w:rPr>
          <w:rFonts w:cs="Times New Roman"/>
          <w:szCs w:val="24"/>
        </w:rPr>
        <w:fldChar w:fldCharType="end"/>
      </w:r>
      <w:r w:rsidR="00485088">
        <w:rPr>
          <w:rFonts w:cs="Times New Roman"/>
          <w:szCs w:val="24"/>
        </w:rPr>
        <w:t xml:space="preserve"> except that no polyethylene shielding is present.  Even in cases where there is no physical shielding (the black line), it appears that EM shielding is not effective unless it can block particles with energies greater than 200 MeV/n.  </w:t>
      </w:r>
      <w:r w:rsidR="00485088">
        <w:rPr>
          <w:rFonts w:cs="Times New Roman"/>
          <w:szCs w:val="24"/>
        </w:rPr>
        <w:lastRenderedPageBreak/>
        <w:t xml:space="preserve">However, above this threshold, EM shielding is quite effective at lowering the effective dose to an astronaut.  On </w:t>
      </w:r>
      <w:r>
        <w:rPr>
          <w:rFonts w:cs="Times New Roman"/>
          <w:szCs w:val="24"/>
        </w:rPr>
        <w:fldChar w:fldCharType="begin"/>
      </w:r>
      <w:r w:rsidR="00485088">
        <w:rPr>
          <w:rFonts w:cs="Times New Roman"/>
          <w:szCs w:val="24"/>
        </w:rPr>
        <w:instrText xml:space="preserve"> REF _Ref380947971 \h </w:instrText>
      </w:r>
      <w:r>
        <w:rPr>
          <w:rFonts w:cs="Times New Roman"/>
          <w:szCs w:val="24"/>
        </w:rPr>
      </w:r>
      <w:r>
        <w:rPr>
          <w:rFonts w:cs="Times New Roman"/>
          <w:szCs w:val="24"/>
        </w:rPr>
        <w:fldChar w:fldCharType="separate"/>
      </w:r>
      <w:r w:rsidR="00453A2D">
        <w:t xml:space="preserve">Figure </w:t>
      </w:r>
      <w:r w:rsidR="00453A2D">
        <w:rPr>
          <w:noProof/>
        </w:rPr>
        <w:t>31</w:t>
      </w:r>
      <w:r>
        <w:rPr>
          <w:rFonts w:cs="Times New Roman"/>
          <w:szCs w:val="24"/>
        </w:rPr>
        <w:fldChar w:fldCharType="end"/>
      </w:r>
      <w:r w:rsidR="00485088">
        <w:rPr>
          <w:rFonts w:cs="Times New Roman"/>
          <w:szCs w:val="24"/>
        </w:rPr>
        <w:t>, comparing the relative shielding of 0 against 100 g cm</w:t>
      </w:r>
      <w:r w:rsidR="00485088">
        <w:rPr>
          <w:rFonts w:cs="Times New Roman"/>
          <w:szCs w:val="24"/>
          <w:vertAlign w:val="superscript"/>
        </w:rPr>
        <w:t>-2</w:t>
      </w:r>
      <w:r w:rsidR="00485088">
        <w:rPr>
          <w:rFonts w:cs="Times New Roman"/>
          <w:szCs w:val="24"/>
        </w:rPr>
        <w:t xml:space="preserve"> of aluminum, it appears that EM shielding blocking 600 MeV/n particles is as effective as 100 g cm</w:t>
      </w:r>
      <w:r w:rsidR="00485088">
        <w:rPr>
          <w:rFonts w:cs="Times New Roman"/>
          <w:szCs w:val="24"/>
          <w:vertAlign w:val="superscript"/>
        </w:rPr>
        <w:t>-2</w:t>
      </w:r>
      <w:r w:rsidR="00485088">
        <w:rPr>
          <w:rFonts w:cs="Times New Roman"/>
          <w:szCs w:val="24"/>
        </w:rPr>
        <w:t xml:space="preserve"> of aluminum.  Furthermore, the cutoff of higher energies appears to cause aluminum to be ineffective as a shielding material above about 800 MeV/n.  Above this energy, the aluminum-shielded cases generally result in higher effective dose.  This effect likely occurs because many secondary particles are liberated in the aluminum by the incident high-energy particles.  The aluminum is unable to stop these particles because they are so energetic.  As </w:t>
      </w:r>
      <w:r>
        <w:rPr>
          <w:rFonts w:cs="Times New Roman"/>
          <w:szCs w:val="24"/>
        </w:rPr>
        <w:fldChar w:fldCharType="begin"/>
      </w:r>
      <w:r w:rsidR="00485088">
        <w:rPr>
          <w:rFonts w:cs="Times New Roman"/>
          <w:szCs w:val="24"/>
        </w:rPr>
        <w:instrText xml:space="preserve"> REF _Ref380947971 \h </w:instrText>
      </w:r>
      <w:r>
        <w:rPr>
          <w:rFonts w:cs="Times New Roman"/>
          <w:szCs w:val="24"/>
        </w:rPr>
      </w:r>
      <w:r>
        <w:rPr>
          <w:rFonts w:cs="Times New Roman"/>
          <w:szCs w:val="24"/>
        </w:rPr>
        <w:fldChar w:fldCharType="separate"/>
      </w:r>
      <w:r w:rsidR="00453A2D">
        <w:t xml:space="preserve">Figure </w:t>
      </w:r>
      <w:r w:rsidR="00453A2D">
        <w:rPr>
          <w:noProof/>
        </w:rPr>
        <w:t>31</w:t>
      </w:r>
      <w:r>
        <w:rPr>
          <w:rFonts w:cs="Times New Roman"/>
          <w:szCs w:val="24"/>
        </w:rPr>
        <w:fldChar w:fldCharType="end"/>
      </w:r>
      <w:r w:rsidR="00485088">
        <w:rPr>
          <w:rFonts w:cs="Times New Roman"/>
          <w:szCs w:val="24"/>
        </w:rPr>
        <w:t xml:space="preserve"> shows, this is the case even when there is some polyethylene shielding behind the aluminum.</w:t>
      </w:r>
      <w:r w:rsidR="00436EEF">
        <w:rPr>
          <w:rFonts w:cs="Times New Roman"/>
          <w:b/>
          <w:szCs w:val="24"/>
        </w:rPr>
        <w:tab/>
      </w:r>
      <w:r w:rsidR="00436EEF">
        <w:rPr>
          <w:rFonts w:cs="Times New Roman"/>
          <w:szCs w:val="24"/>
        </w:rPr>
        <w:t xml:space="preserve">Examining the effectiveness of EM shielding when combined only with polyethylene shielding, it appears that this inversion effect also occurs for polyethylene shielding.  </w:t>
      </w:r>
      <w:r>
        <w:rPr>
          <w:rFonts w:cs="Times New Roman"/>
          <w:szCs w:val="24"/>
        </w:rPr>
        <w:fldChar w:fldCharType="begin"/>
      </w:r>
      <w:r w:rsidR="00D53D51">
        <w:rPr>
          <w:rFonts w:cs="Times New Roman"/>
          <w:szCs w:val="24"/>
        </w:rPr>
        <w:instrText xml:space="preserve"> REF _Ref380948202 \h </w:instrText>
      </w:r>
      <w:r>
        <w:rPr>
          <w:rFonts w:cs="Times New Roman"/>
          <w:szCs w:val="24"/>
        </w:rPr>
      </w:r>
      <w:r>
        <w:rPr>
          <w:rFonts w:cs="Times New Roman"/>
          <w:szCs w:val="24"/>
        </w:rPr>
        <w:fldChar w:fldCharType="separate"/>
      </w:r>
      <w:r w:rsidR="00453A2D">
        <w:t xml:space="preserve">Figure </w:t>
      </w:r>
      <w:r w:rsidR="00453A2D">
        <w:rPr>
          <w:noProof/>
        </w:rPr>
        <w:t>32</w:t>
      </w:r>
      <w:r>
        <w:rPr>
          <w:rFonts w:cs="Times New Roman"/>
          <w:szCs w:val="24"/>
        </w:rPr>
        <w:fldChar w:fldCharType="end"/>
      </w:r>
      <w:r w:rsidR="00D53D51">
        <w:rPr>
          <w:rFonts w:cs="Times New Roman"/>
          <w:szCs w:val="24"/>
        </w:rPr>
        <w:t xml:space="preserve"> </w:t>
      </w:r>
      <w:r w:rsidR="00436EEF">
        <w:rPr>
          <w:rFonts w:cs="Times New Roman"/>
          <w:szCs w:val="24"/>
        </w:rPr>
        <w:t xml:space="preserve">shows effective dose rate as a function of cutoff energy for 0, 1, </w:t>
      </w:r>
      <w:r w:rsidR="00005044">
        <w:rPr>
          <w:rFonts w:cs="Times New Roman"/>
          <w:szCs w:val="24"/>
        </w:rPr>
        <w:t xml:space="preserve">6.3, </w:t>
      </w:r>
      <w:r w:rsidR="00436EEF">
        <w:rPr>
          <w:rFonts w:cs="Times New Roman"/>
          <w:szCs w:val="24"/>
        </w:rPr>
        <w:t>10, and 100 g cm</w:t>
      </w:r>
      <w:r w:rsidR="00436EEF">
        <w:rPr>
          <w:rFonts w:cs="Times New Roman"/>
          <w:szCs w:val="24"/>
          <w:vertAlign w:val="superscript"/>
        </w:rPr>
        <w:t>-2</w:t>
      </w:r>
      <w:r w:rsidR="00436EEF">
        <w:rPr>
          <w:rFonts w:cs="Times New Roman"/>
          <w:szCs w:val="24"/>
        </w:rPr>
        <w:t xml:space="preserve"> of polyethylene with no aluminum shielding present.  At a cutoff energy of approximately 1000 MeV/n, it appears that the physically shielded cases actually result in a higher effective dose than the unshielded cases.  As was the case with aluminum, it is likely that the presence of additional material in these cases provides the material needed to produce </w:t>
      </w:r>
      <w:proofErr w:type="spellStart"/>
      <w:r w:rsidR="00436EEF">
        <w:rPr>
          <w:rFonts w:cs="Times New Roman"/>
          <w:szCs w:val="24"/>
        </w:rPr>
        <w:t>secondaries</w:t>
      </w:r>
      <w:proofErr w:type="spellEnd"/>
      <w:r w:rsidR="00436EEF">
        <w:rPr>
          <w:rFonts w:cs="Times New Roman"/>
          <w:szCs w:val="24"/>
        </w:rPr>
        <w:t xml:space="preserve"> but is relatively ineffective at shielding high-energy incident particles.  The physical shielding is effective below a cutoff energy of about 800 MeV/n.</w:t>
      </w:r>
    </w:p>
    <w:p w:rsidR="00303963" w:rsidRPr="00436EEF" w:rsidRDefault="00303963" w:rsidP="00616D2D">
      <w:pPr>
        <w:spacing w:after="0" w:line="480" w:lineRule="auto"/>
        <w:ind w:firstLine="720"/>
        <w:rPr>
          <w:rFonts w:cs="Times New Roman"/>
          <w:szCs w:val="24"/>
        </w:rPr>
      </w:pPr>
      <w:r>
        <w:rPr>
          <w:rFonts w:cs="Times New Roman"/>
          <w:szCs w:val="24"/>
        </w:rPr>
        <w:t xml:space="preserve">Another interesting aspect of these effective dose calculations is revealed by an examination of some of the calculated organ dose equivalents.  </w:t>
      </w:r>
      <w:r>
        <w:rPr>
          <w:rFonts w:cs="Times New Roman"/>
          <w:szCs w:val="24"/>
        </w:rPr>
        <w:fldChar w:fldCharType="begin"/>
      </w:r>
      <w:r>
        <w:rPr>
          <w:rFonts w:cs="Times New Roman"/>
          <w:szCs w:val="24"/>
        </w:rPr>
        <w:instrText xml:space="preserve"> REF _Ref380948226 \h </w:instrText>
      </w:r>
      <w:r>
        <w:rPr>
          <w:rFonts w:cs="Times New Roman"/>
          <w:szCs w:val="24"/>
        </w:rPr>
      </w:r>
      <w:r>
        <w:rPr>
          <w:rFonts w:cs="Times New Roman"/>
          <w:szCs w:val="24"/>
        </w:rPr>
        <w:fldChar w:fldCharType="separate"/>
      </w:r>
      <w:r w:rsidR="00453A2D">
        <w:t xml:space="preserve">Figure </w:t>
      </w:r>
      <w:r w:rsidR="00453A2D">
        <w:rPr>
          <w:noProof/>
        </w:rPr>
        <w:t>33</w:t>
      </w:r>
      <w:r>
        <w:rPr>
          <w:rFonts w:cs="Times New Roman"/>
          <w:szCs w:val="24"/>
        </w:rPr>
        <w:fldChar w:fldCharType="end"/>
      </w:r>
      <w:r>
        <w:rPr>
          <w:rFonts w:cs="Times New Roman"/>
          <w:szCs w:val="24"/>
        </w:rPr>
        <w:t xml:space="preserve"> shows the effective dose and dose equivalent to the eye, skin, and blood forming organs plotted as a function of</w:t>
      </w:r>
    </w:p>
    <w:p w:rsidR="00785C72" w:rsidRDefault="00C45ACD" w:rsidP="00C91D61">
      <w:pPr>
        <w:pStyle w:val="NoSpacing"/>
      </w:pPr>
      <w:r w:rsidRPr="00A429C3">
        <w:object w:dxaOrig="8505" w:dyaOrig="5761">
          <v:shape id="_x0000_i1047" type="#_x0000_t75" style="width:425.25pt;height:288.05pt" o:ole="">
            <v:imagedata r:id="rId80" o:title=""/>
          </v:shape>
          <o:OLEObject Type="Embed" ProgID="AcroExch.Document.7" ShapeID="_x0000_i1047" DrawAspect="Content" ObjectID="_1455478089" r:id="rId81"/>
        </w:object>
      </w:r>
    </w:p>
    <w:p w:rsidR="00436EEF" w:rsidRDefault="00785C72" w:rsidP="00C91D61">
      <w:pPr>
        <w:pStyle w:val="Caption"/>
        <w:spacing w:after="480"/>
        <w:rPr>
          <w:rFonts w:cs="Times New Roman"/>
          <w:b w:val="0"/>
          <w:szCs w:val="24"/>
        </w:rPr>
      </w:pPr>
      <w:bookmarkStart w:id="120" w:name="_Ref380948202"/>
      <w:bookmarkStart w:id="121" w:name="_Toc381734567"/>
      <w:r>
        <w:t xml:space="preserve">Figure </w:t>
      </w:r>
      <w:r w:rsidR="00A429C3">
        <w:fldChar w:fldCharType="begin"/>
      </w:r>
      <w:r w:rsidR="006B00AB">
        <w:instrText xml:space="preserve"> SEQ Figure \* ARABIC </w:instrText>
      </w:r>
      <w:r w:rsidR="00A429C3">
        <w:fldChar w:fldCharType="separate"/>
      </w:r>
      <w:r w:rsidR="00453A2D">
        <w:rPr>
          <w:noProof/>
        </w:rPr>
        <w:t>32</w:t>
      </w:r>
      <w:r w:rsidR="00A429C3">
        <w:rPr>
          <w:noProof/>
        </w:rPr>
        <w:fldChar w:fldCharType="end"/>
      </w:r>
      <w:bookmarkEnd w:id="120"/>
      <w:r w:rsidRPr="000F3CE4">
        <w:t xml:space="preserve">: </w:t>
      </w:r>
      <w:r w:rsidR="00D53D51">
        <w:t>Effective Dose v. Cutoff Energy for Various Thicknesses of Polyethylene Shielding with no Aluminum Shielding Present.</w:t>
      </w:r>
      <w:bookmarkEnd w:id="121"/>
    </w:p>
    <w:p w:rsidR="00282433" w:rsidRDefault="00282433" w:rsidP="00666E59">
      <w:pPr>
        <w:spacing w:line="480" w:lineRule="auto"/>
        <w:rPr>
          <w:rFonts w:cs="Times New Roman"/>
          <w:szCs w:val="24"/>
        </w:rPr>
      </w:pPr>
      <w:r>
        <w:rPr>
          <w:rFonts w:cs="Times New Roman"/>
          <w:szCs w:val="24"/>
        </w:rPr>
        <w:t xml:space="preserve"> </w:t>
      </w:r>
    </w:p>
    <w:p w:rsidR="00785C72" w:rsidRDefault="00FD61AF" w:rsidP="00282433">
      <w:pPr>
        <w:pStyle w:val="NoSpacing"/>
      </w:pPr>
      <w:r w:rsidRPr="00A429C3">
        <w:object w:dxaOrig="8505" w:dyaOrig="5761">
          <v:shape id="_x0000_i1048" type="#_x0000_t75" style="width:425.25pt;height:288.05pt" o:ole="">
            <v:imagedata r:id="rId82" o:title=""/>
          </v:shape>
          <o:OLEObject Type="Embed" ProgID="AcroExch.Document.7" ShapeID="_x0000_i1048" DrawAspect="Content" ObjectID="_1455478090" r:id="rId83"/>
        </w:object>
      </w:r>
    </w:p>
    <w:p w:rsidR="00785C72" w:rsidRDefault="00785C72" w:rsidP="00282433">
      <w:pPr>
        <w:pStyle w:val="Caption"/>
        <w:spacing w:after="480"/>
      </w:pPr>
      <w:bookmarkStart w:id="122" w:name="_Ref380948226"/>
      <w:bookmarkStart w:id="123" w:name="_Toc381734568"/>
      <w:r>
        <w:t xml:space="preserve">Figure </w:t>
      </w:r>
      <w:r w:rsidR="00A429C3">
        <w:fldChar w:fldCharType="begin"/>
      </w:r>
      <w:r w:rsidR="006B00AB">
        <w:instrText xml:space="preserve"> SEQ Figure \* ARABIC </w:instrText>
      </w:r>
      <w:r w:rsidR="00A429C3">
        <w:fldChar w:fldCharType="separate"/>
      </w:r>
      <w:r w:rsidR="00453A2D">
        <w:rPr>
          <w:noProof/>
        </w:rPr>
        <w:t>33</w:t>
      </w:r>
      <w:r w:rsidR="00A429C3">
        <w:rPr>
          <w:noProof/>
        </w:rPr>
        <w:fldChar w:fldCharType="end"/>
      </w:r>
      <w:bookmarkEnd w:id="122"/>
      <w:r w:rsidR="00DD1FD2">
        <w:t>: Effective Dose Compared to Organ Dose Equivalent to the Skin, Eyes, and Blood Forming Organs.</w:t>
      </w:r>
      <w:bookmarkEnd w:id="123"/>
    </w:p>
    <w:p w:rsidR="00053261" w:rsidRDefault="00C96694" w:rsidP="00053261">
      <w:pPr>
        <w:spacing w:line="480" w:lineRule="auto"/>
        <w:rPr>
          <w:rFonts w:cs="Times New Roman"/>
          <w:szCs w:val="24"/>
        </w:rPr>
      </w:pPr>
      <w:proofErr w:type="gramStart"/>
      <w:r>
        <w:rPr>
          <w:rFonts w:cs="Times New Roman"/>
          <w:szCs w:val="24"/>
        </w:rPr>
        <w:t>polyethylene</w:t>
      </w:r>
      <w:proofErr w:type="gramEnd"/>
      <w:r>
        <w:rPr>
          <w:rFonts w:cs="Times New Roman"/>
          <w:szCs w:val="24"/>
        </w:rPr>
        <w:t xml:space="preserve"> thickness with no energy cutoff and no aluminum shielding.  It appears that these values converge on a single value at about 25 g cm</w:t>
      </w:r>
      <w:r>
        <w:rPr>
          <w:rFonts w:cs="Times New Roman"/>
          <w:szCs w:val="24"/>
          <w:vertAlign w:val="superscript"/>
        </w:rPr>
        <w:t>-2</w:t>
      </w:r>
      <w:r>
        <w:rPr>
          <w:rFonts w:cs="Times New Roman"/>
          <w:szCs w:val="24"/>
        </w:rPr>
        <w:t xml:space="preserve"> of polyethylene shielding.  This finding is consistent with the earlier observation that additional polyethylene shielding does not provide a large incremental benefit above 16 g cm</w:t>
      </w:r>
      <w:r>
        <w:rPr>
          <w:rFonts w:cs="Times New Roman"/>
          <w:szCs w:val="24"/>
          <w:vertAlign w:val="superscript"/>
        </w:rPr>
        <w:t>-2</w:t>
      </w:r>
      <w:r>
        <w:rPr>
          <w:rFonts w:cs="Times New Roman"/>
          <w:szCs w:val="24"/>
        </w:rPr>
        <w:t xml:space="preserve">.  At this point, the radiation environment past the shielding is such that the astronaut will receive the same dose equivalent throughout his or her body.  </w:t>
      </w:r>
    </w:p>
    <w:p w:rsidR="00005044" w:rsidRPr="006D6366" w:rsidRDefault="00C96694" w:rsidP="00053261">
      <w:pPr>
        <w:spacing w:line="480" w:lineRule="auto"/>
        <w:rPr>
          <w:rFonts w:cs="Times New Roman"/>
          <w:szCs w:val="24"/>
        </w:rPr>
      </w:pPr>
      <w:r>
        <w:rPr>
          <w:rFonts w:cs="Times New Roman"/>
          <w:b/>
          <w:szCs w:val="24"/>
        </w:rPr>
        <w:tab/>
      </w:r>
      <w:r>
        <w:rPr>
          <w:rFonts w:cs="Times New Roman"/>
          <w:szCs w:val="24"/>
        </w:rPr>
        <w:t xml:space="preserve">A similar calculation of effective dose for a variety of shielding calculations has been undertaken by Townsend </w:t>
      </w:r>
      <w:r>
        <w:rPr>
          <w:rFonts w:cs="Times New Roman"/>
          <w:i/>
          <w:szCs w:val="24"/>
        </w:rPr>
        <w:t>et al.</w:t>
      </w:r>
      <w:r>
        <w:rPr>
          <w:rFonts w:cs="Times New Roman"/>
          <w:szCs w:val="24"/>
        </w:rPr>
        <w:t xml:space="preserve"> for shielding by the Mars atmosphere and an aluminum shield </w:t>
      </w:r>
      <w:r w:rsidR="00282433">
        <w:rPr>
          <w:rFonts w:cs="Times New Roman"/>
          <w:szCs w:val="24"/>
        </w:rPr>
        <w:lastRenderedPageBreak/>
        <w:t xml:space="preserve">using HZETRN (Ref. 52).  The FLUKA calculations do not account for the Mars atmosphere, and the Townsend calculations do not account for polyethylene shielding.  However, the results </w:t>
      </w:r>
      <w:r w:rsidR="006D6366">
        <w:rPr>
          <w:rFonts w:cs="Times New Roman"/>
          <w:szCs w:val="24"/>
        </w:rPr>
        <w:t xml:space="preserve">of both calculations can be compared for the case where there is exclusively aluminum shielding.  A comparison of the results for the unshielded human shows that the calculations by Townsend </w:t>
      </w:r>
      <w:r w:rsidR="006D6366">
        <w:rPr>
          <w:rFonts w:cs="Times New Roman"/>
          <w:i/>
          <w:szCs w:val="24"/>
        </w:rPr>
        <w:t>et al.</w:t>
      </w:r>
      <w:r w:rsidR="006D6366">
        <w:rPr>
          <w:rFonts w:cs="Times New Roman"/>
          <w:szCs w:val="24"/>
        </w:rPr>
        <w:t xml:space="preserve"> are 30-50% higher than the FLUKA lookup tool calculations.  Several possible explanations exist for this difference.  First, HZETRN and FLUKA use different physical models.  Second, the FLUKA lookup tool does not include neutrons, and the neutron flux is included in the HZETRN spectrum.  These differences likely account for most of the observed difference between the predictions of the two models.</w:t>
      </w:r>
    </w:p>
    <w:p w:rsidR="00436EEF" w:rsidRDefault="000D6001" w:rsidP="00666E59">
      <w:pPr>
        <w:spacing w:line="480" w:lineRule="auto"/>
        <w:rPr>
          <w:rFonts w:cs="Times New Roman"/>
          <w:b/>
          <w:szCs w:val="24"/>
        </w:rPr>
      </w:pPr>
      <w:r>
        <w:rPr>
          <w:rFonts w:cs="Times New Roman"/>
          <w:b/>
          <w:szCs w:val="24"/>
        </w:rPr>
        <w:tab/>
      </w:r>
      <w:r w:rsidR="008840F0">
        <w:rPr>
          <w:rFonts w:cs="Times New Roman"/>
          <w:szCs w:val="24"/>
        </w:rPr>
        <w:t>Based on the above calculations, it appears that both magnetic field shielding and passive bulk shielding materials provide a level of protection against the incident GCR spectrum.  In order to determ</w:t>
      </w:r>
      <w:r w:rsidR="0045673D">
        <w:rPr>
          <w:rFonts w:cs="Times New Roman"/>
          <w:szCs w:val="24"/>
        </w:rPr>
        <w:t xml:space="preserve">ine which shielding </w:t>
      </w:r>
      <w:r w:rsidR="008840F0">
        <w:rPr>
          <w:rFonts w:cs="Times New Roman"/>
          <w:szCs w:val="24"/>
        </w:rPr>
        <w:t xml:space="preserve">technique </w:t>
      </w:r>
      <w:r w:rsidR="0045673D">
        <w:rPr>
          <w:rFonts w:cs="Times New Roman"/>
          <w:szCs w:val="24"/>
        </w:rPr>
        <w:t xml:space="preserve">or combination </w:t>
      </w:r>
      <w:r w:rsidR="008840F0">
        <w:rPr>
          <w:rFonts w:cs="Times New Roman"/>
          <w:szCs w:val="24"/>
        </w:rPr>
        <w:t xml:space="preserve">is best-suited for use aboard a spacecraft requires a comprehensive </w:t>
      </w:r>
      <w:r w:rsidR="0045673D">
        <w:rPr>
          <w:rFonts w:cs="Times New Roman"/>
          <w:szCs w:val="24"/>
        </w:rPr>
        <w:t>examination of the features of each shield, including, among other things, the weight of the shield.  Other factors such as the volume, reliability, and power requirements of the shield must also be considered.  If two techniques provide a comparable level of protection, the shield with the lighter mass is generally preferable due to the difficulty of transporting materials into space.  This work does not examine the relative size of the shielding materials in this case, and a comprehensive comparison of the relative merits of these shielding materials is not undertaken herein.</w:t>
      </w:r>
      <w:r w:rsidR="00436EEF">
        <w:rPr>
          <w:rFonts w:cs="Times New Roman"/>
          <w:b/>
          <w:szCs w:val="24"/>
        </w:rPr>
        <w:br w:type="page"/>
      </w:r>
    </w:p>
    <w:p w:rsidR="00EF41F2" w:rsidRPr="002A0DF6" w:rsidRDefault="00EF41F2" w:rsidP="002A0DF6">
      <w:pPr>
        <w:pStyle w:val="Heading1"/>
      </w:pPr>
      <w:bookmarkStart w:id="124" w:name="_Toc381734522"/>
      <w:r w:rsidRPr="002A0DF6">
        <w:lastRenderedPageBreak/>
        <w:t>Future Work and Conclusions</w:t>
      </w:r>
      <w:bookmarkEnd w:id="124"/>
    </w:p>
    <w:p w:rsidR="0054347F" w:rsidRDefault="0054347F" w:rsidP="0054347F">
      <w:pPr>
        <w:spacing w:line="480" w:lineRule="auto"/>
        <w:rPr>
          <w:rFonts w:cs="Times New Roman"/>
          <w:szCs w:val="24"/>
        </w:rPr>
      </w:pPr>
      <w:r w:rsidRPr="0054347F">
        <w:rPr>
          <w:rFonts w:cs="Times New Roman"/>
          <w:szCs w:val="24"/>
        </w:rPr>
        <w:tab/>
      </w:r>
      <w:r>
        <w:rPr>
          <w:rFonts w:cs="Times New Roman"/>
          <w:szCs w:val="24"/>
        </w:rPr>
        <w:t xml:space="preserve">The FLUKA lookup tables developed for this work will provide a useful tool to NASA-JSC SRAG and other users as a means of obtain an approximate result based on pre-calculated Monte Carlo simulations.  The results in the lookup tables are in good agreement with experimental data.  This work also demonstrates that when the lookup tables are combined with GCR </w:t>
      </w:r>
      <w:proofErr w:type="spellStart"/>
      <w:r>
        <w:rPr>
          <w:rFonts w:cs="Times New Roman"/>
          <w:szCs w:val="24"/>
        </w:rPr>
        <w:t>fluences</w:t>
      </w:r>
      <w:proofErr w:type="spellEnd"/>
      <w:r>
        <w:rPr>
          <w:rFonts w:cs="Times New Roman"/>
          <w:szCs w:val="24"/>
        </w:rPr>
        <w:t xml:space="preserve"> calculated using BO’10, they can successfully be employed to approximate the radiation incident upon a shielded silicon detector in space.  The results calculated using the lookup tables were in approximate agreement with the experimental data as well as other models created using different Monte Carlo and deterministic codes such as </w:t>
      </w:r>
      <w:r w:rsidR="00C45ACD">
        <w:rPr>
          <w:rFonts w:cs="Times New Roman"/>
          <w:szCs w:val="24"/>
        </w:rPr>
        <w:t>HETC-HEDS and HZETRN (Ref. 21</w:t>
      </w:r>
      <w:r>
        <w:rPr>
          <w:rFonts w:cs="Times New Roman"/>
          <w:szCs w:val="24"/>
        </w:rPr>
        <w:t xml:space="preserve">).  This work also demonstrated that the results calculated using the lookup table agreed closely with </w:t>
      </w:r>
      <w:r w:rsidR="00441530">
        <w:rPr>
          <w:rFonts w:cs="Times New Roman"/>
          <w:szCs w:val="24"/>
        </w:rPr>
        <w:t>a simulation using FLUKA that accounted for the precise geometry and composition of CRaTER.  The lookup tables were able to replicate the direct simulation closely, demonstrating the efficacy of employing lookup tables in this manner.  In addition to modeling the detector, the lookup tables can be used to quickly calculate effective dose and organ dose and dose equivalent to an astronaut for a variety of different physical and electro-magnetic shielding combinations.</w:t>
      </w:r>
      <w:r w:rsidR="0037638F">
        <w:rPr>
          <w:rFonts w:cs="Times New Roman"/>
          <w:szCs w:val="24"/>
        </w:rPr>
        <w:t xml:space="preserve">  These calculations can be easily replicated for a given SPE or GCR input spectrum to provide an approximation of the efficacy of a shielding combination aboard a spacecraft when conditions are rapidly changing.  In this scenario, it would not be possible to build and run a Monte Carlo simulation of the various shielding configurations from scratch in a timely matter.</w:t>
      </w:r>
    </w:p>
    <w:p w:rsidR="001068EB" w:rsidRPr="006B6FEE" w:rsidRDefault="0037638F" w:rsidP="0054347F">
      <w:pPr>
        <w:spacing w:line="480" w:lineRule="auto"/>
        <w:rPr>
          <w:rFonts w:cs="Times New Roman"/>
          <w:szCs w:val="24"/>
        </w:rPr>
      </w:pPr>
      <w:r>
        <w:rPr>
          <w:rFonts w:cs="Times New Roman"/>
          <w:szCs w:val="24"/>
        </w:rPr>
        <w:lastRenderedPageBreak/>
        <w:tab/>
        <w:t xml:space="preserve">This work leaves several items for future investigation.  This work only calculates the </w:t>
      </w:r>
      <w:r w:rsidR="00CF7554">
        <w:rPr>
          <w:rFonts w:cs="Times New Roman"/>
          <w:szCs w:val="24"/>
        </w:rPr>
        <w:t xml:space="preserve">most common isotope of each ion as the incident particle.  However, it is possible that the other isotopes may account for certain gaps in calculated spectrum when compared to experimental results in space.  In particular, </w:t>
      </w:r>
      <w:r w:rsidR="00CF7554">
        <w:rPr>
          <w:rFonts w:cs="Times New Roman"/>
          <w:szCs w:val="24"/>
          <w:vertAlign w:val="superscript"/>
        </w:rPr>
        <w:t>2</w:t>
      </w:r>
      <w:r w:rsidR="00CF7554">
        <w:rPr>
          <w:rFonts w:cs="Times New Roman"/>
          <w:szCs w:val="24"/>
        </w:rPr>
        <w:t xml:space="preserve">H, </w:t>
      </w:r>
      <w:r w:rsidR="00CF7554">
        <w:rPr>
          <w:rFonts w:cs="Times New Roman"/>
          <w:szCs w:val="24"/>
          <w:vertAlign w:val="superscript"/>
        </w:rPr>
        <w:t>3</w:t>
      </w:r>
      <w:r w:rsidR="00CF7554">
        <w:rPr>
          <w:rFonts w:cs="Times New Roman"/>
          <w:szCs w:val="24"/>
        </w:rPr>
        <w:t xml:space="preserve">H, and </w:t>
      </w:r>
      <w:r w:rsidR="00CF7554">
        <w:rPr>
          <w:rFonts w:cs="Times New Roman"/>
          <w:szCs w:val="24"/>
          <w:vertAlign w:val="superscript"/>
        </w:rPr>
        <w:t>3</w:t>
      </w:r>
      <w:r w:rsidR="00CF7554">
        <w:rPr>
          <w:rFonts w:cs="Times New Roman"/>
          <w:szCs w:val="24"/>
        </w:rPr>
        <w:t xml:space="preserve">He exhibit significantly different behavior from the more abundant </w:t>
      </w:r>
      <w:proofErr w:type="gramStart"/>
      <w:r w:rsidR="00CF7554">
        <w:rPr>
          <w:rFonts w:cs="Times New Roman"/>
          <w:szCs w:val="24"/>
        </w:rPr>
        <w:t>species,</w:t>
      </w:r>
      <w:proofErr w:type="gramEnd"/>
      <w:r w:rsidR="00CF7554">
        <w:rPr>
          <w:rFonts w:cs="Times New Roman"/>
          <w:szCs w:val="24"/>
        </w:rPr>
        <w:t xml:space="preserve"> and their behavior may account for the behavior of the simulation at certain points in this comparison.  Moreover, the use of energy cutoffs to simulate triple coincidence oversimplifies the behavior of the CRaTER telescope.  A future calculation of the CRaTER detector using FLUKA could simulate the coincidence requirement using FLUKA’s DETECT card, which enables event-by-event analysis and the application of coincidence or anti-coincidence requirements (</w:t>
      </w:r>
      <w:r w:rsidR="00C45ACD">
        <w:rPr>
          <w:rFonts w:cs="Times New Roman"/>
          <w:szCs w:val="24"/>
        </w:rPr>
        <w:t>Ref. 4</w:t>
      </w:r>
      <w:r w:rsidR="00CF7554">
        <w:rPr>
          <w:rFonts w:cs="Times New Roman"/>
          <w:szCs w:val="24"/>
        </w:rPr>
        <w:t xml:space="preserve">).  Using this approach, an isotropic GCR spectrum could be simulated, eliminating the axial </w:t>
      </w:r>
      <w:r w:rsidR="006B6FEE">
        <w:rPr>
          <w:rFonts w:cs="Times New Roman"/>
          <w:szCs w:val="24"/>
        </w:rPr>
        <w:t>incident ion assumption</w:t>
      </w:r>
      <w:r w:rsidR="00CF7554">
        <w:rPr>
          <w:rFonts w:cs="Times New Roman"/>
          <w:szCs w:val="24"/>
        </w:rPr>
        <w:t xml:space="preserve"> that are inherent in the HZETRN, HETC-HEDS, and the FLUKA models presented in this work.  These additional investigations may uncover the source of the </w:t>
      </w:r>
      <w:r w:rsidR="006B6FEE">
        <w:rPr>
          <w:rFonts w:cs="Times New Roman"/>
          <w:szCs w:val="24"/>
        </w:rPr>
        <w:t>points where the existing models of CRaTER underestimate the experimental data.</w:t>
      </w:r>
    </w:p>
    <w:p w:rsidR="006B6FEE" w:rsidRDefault="006B6FEE">
      <w:pPr>
        <w:rPr>
          <w:rFonts w:cs="Times New Roman"/>
          <w:b/>
          <w:szCs w:val="24"/>
        </w:rPr>
      </w:pPr>
      <w:r>
        <w:rPr>
          <w:rFonts w:cs="Times New Roman"/>
          <w:b/>
          <w:szCs w:val="24"/>
        </w:rPr>
        <w:br w:type="page"/>
      </w:r>
    </w:p>
    <w:p w:rsidR="003C237A" w:rsidRDefault="00F0017C" w:rsidP="00E604E4">
      <w:pPr>
        <w:pStyle w:val="Heading1"/>
        <w:numPr>
          <w:ilvl w:val="0"/>
          <w:numId w:val="0"/>
        </w:numPr>
        <w:tabs>
          <w:tab w:val="left" w:pos="0"/>
        </w:tabs>
        <w:ind w:left="1080" w:hanging="1080"/>
        <w:rPr>
          <w:rStyle w:val="Heading1Char"/>
          <w:b/>
        </w:rPr>
      </w:pPr>
      <w:bookmarkStart w:id="125" w:name="_Toc381734523"/>
      <w:r w:rsidRPr="002A0DF6">
        <w:rPr>
          <w:rStyle w:val="Heading1Char"/>
          <w:b/>
        </w:rPr>
        <w:lastRenderedPageBreak/>
        <w:t>Bibliography</w:t>
      </w:r>
      <w:bookmarkEnd w:id="125"/>
    </w:p>
    <w:p w:rsidR="003C237A" w:rsidRDefault="003C237A" w:rsidP="003C237A">
      <w:pPr>
        <w:rPr>
          <w:rStyle w:val="Heading1Char"/>
        </w:rPr>
      </w:pPr>
      <w:r>
        <w:rPr>
          <w:rStyle w:val="Heading1Char"/>
          <w:b w:val="0"/>
        </w:rPr>
        <w:br w:type="page"/>
      </w:r>
    </w:p>
    <w:p w:rsidR="008B47F8" w:rsidRPr="00AA1164" w:rsidRDefault="00D16446" w:rsidP="008E64B1">
      <w:pPr>
        <w:pStyle w:val="ListParagraph"/>
        <w:numPr>
          <w:ilvl w:val="0"/>
          <w:numId w:val="1"/>
        </w:numPr>
        <w:spacing w:after="0" w:line="480" w:lineRule="auto"/>
        <w:rPr>
          <w:rFonts w:cs="Times New Roman"/>
          <w:szCs w:val="24"/>
        </w:rPr>
      </w:pPr>
      <w:r w:rsidRPr="0004582F">
        <w:rPr>
          <w:rFonts w:cs="Times New Roman"/>
          <w:szCs w:val="24"/>
        </w:rPr>
        <w:lastRenderedPageBreak/>
        <w:t xml:space="preserve"> </w:t>
      </w:r>
      <w:r w:rsidR="008B47F8">
        <w:rPr>
          <w:rFonts w:cs="Times New Roman"/>
          <w:szCs w:val="24"/>
        </w:rPr>
        <w:t xml:space="preserve">NASA, </w:t>
      </w:r>
      <w:r w:rsidR="008B47F8" w:rsidRPr="0004582F">
        <w:rPr>
          <w:rFonts w:cs="Times New Roman"/>
          <w:szCs w:val="24"/>
        </w:rPr>
        <w:t>2011 NASA Strategic Plan</w:t>
      </w:r>
      <w:r w:rsidR="008B47F8">
        <w:rPr>
          <w:rFonts w:cs="Times New Roman"/>
          <w:szCs w:val="24"/>
        </w:rPr>
        <w:t xml:space="preserve">, </w:t>
      </w:r>
      <w:r w:rsidR="008B47F8" w:rsidRPr="006918F5">
        <w:rPr>
          <w:rFonts w:cs="Times New Roman"/>
          <w:szCs w:val="24"/>
        </w:rPr>
        <w:t>NP-2011-01-699-HQ</w:t>
      </w:r>
      <w:r w:rsidR="008B47F8">
        <w:rPr>
          <w:rFonts w:cs="Times New Roman"/>
          <w:szCs w:val="24"/>
        </w:rPr>
        <w:t>.</w:t>
      </w:r>
    </w:p>
    <w:p w:rsidR="008B47F8" w:rsidRPr="00D23B82" w:rsidRDefault="008B47F8" w:rsidP="008E64B1">
      <w:pPr>
        <w:pStyle w:val="ListParagraph"/>
        <w:numPr>
          <w:ilvl w:val="0"/>
          <w:numId w:val="1"/>
        </w:numPr>
        <w:spacing w:after="0" w:line="480" w:lineRule="auto"/>
        <w:rPr>
          <w:rFonts w:cs="Times New Roman"/>
          <w:szCs w:val="24"/>
        </w:rPr>
      </w:pPr>
      <w:r w:rsidRPr="00D23B82">
        <w:rPr>
          <w:rFonts w:cs="Times New Roman"/>
          <w:szCs w:val="24"/>
        </w:rPr>
        <w:t xml:space="preserve">K. </w:t>
      </w:r>
      <w:proofErr w:type="spellStart"/>
      <w:r w:rsidRPr="00D23B82">
        <w:rPr>
          <w:rFonts w:cs="Times New Roman"/>
          <w:szCs w:val="24"/>
        </w:rPr>
        <w:t>Hurlbert</w:t>
      </w:r>
      <w:proofErr w:type="spellEnd"/>
      <w:r w:rsidRPr="00D23B82">
        <w:rPr>
          <w:rFonts w:cs="Times New Roman"/>
          <w:szCs w:val="24"/>
        </w:rPr>
        <w:t xml:space="preserve">, B. </w:t>
      </w:r>
      <w:proofErr w:type="spellStart"/>
      <w:r w:rsidRPr="00D23B82">
        <w:rPr>
          <w:rFonts w:cs="Times New Roman"/>
          <w:szCs w:val="24"/>
        </w:rPr>
        <w:t>Bagdigian</w:t>
      </w:r>
      <w:proofErr w:type="spellEnd"/>
      <w:r w:rsidRPr="00D23B82">
        <w:rPr>
          <w:rFonts w:cs="Times New Roman"/>
          <w:szCs w:val="24"/>
        </w:rPr>
        <w:t xml:space="preserve">, C. Carroll, A. </w:t>
      </w:r>
      <w:proofErr w:type="spellStart"/>
      <w:r w:rsidRPr="00D23B82">
        <w:rPr>
          <w:rFonts w:cs="Times New Roman"/>
          <w:szCs w:val="24"/>
        </w:rPr>
        <w:t>Jeevarajan</w:t>
      </w:r>
      <w:proofErr w:type="spellEnd"/>
      <w:r w:rsidRPr="00D23B82">
        <w:rPr>
          <w:rFonts w:cs="Times New Roman"/>
          <w:szCs w:val="24"/>
        </w:rPr>
        <w:t xml:space="preserve">, M. </w:t>
      </w:r>
      <w:proofErr w:type="spellStart"/>
      <w:r w:rsidRPr="00D23B82">
        <w:rPr>
          <w:rFonts w:cs="Times New Roman"/>
          <w:szCs w:val="24"/>
        </w:rPr>
        <w:t>Kliss</w:t>
      </w:r>
      <w:proofErr w:type="spellEnd"/>
      <w:r w:rsidRPr="00D23B82">
        <w:rPr>
          <w:rFonts w:cs="Times New Roman"/>
          <w:szCs w:val="24"/>
        </w:rPr>
        <w:t xml:space="preserve">, </w:t>
      </w:r>
      <w:r w:rsidR="000009BC">
        <w:rPr>
          <w:rFonts w:cs="Times New Roman"/>
          <w:szCs w:val="24"/>
        </w:rPr>
        <w:t xml:space="preserve">and </w:t>
      </w:r>
      <w:r w:rsidRPr="00D23B82">
        <w:rPr>
          <w:rFonts w:cs="Times New Roman"/>
          <w:szCs w:val="24"/>
        </w:rPr>
        <w:t>B. Singh, “Human Health, Life Support and Habitation Systems:  Technology Area 06,” NASA Space Technology Roadmaps (2012).</w:t>
      </w:r>
    </w:p>
    <w:p w:rsidR="008B47F8" w:rsidRDefault="008B47F8" w:rsidP="008E64B1">
      <w:pPr>
        <w:pStyle w:val="ListParagraph"/>
        <w:numPr>
          <w:ilvl w:val="0"/>
          <w:numId w:val="1"/>
        </w:numPr>
        <w:spacing w:after="0" w:line="480" w:lineRule="auto"/>
        <w:rPr>
          <w:rFonts w:cs="Times New Roman"/>
          <w:szCs w:val="24"/>
        </w:rPr>
      </w:pPr>
      <w:r w:rsidRPr="006F5E6F">
        <w:rPr>
          <w:rFonts w:cs="Times New Roman"/>
          <w:szCs w:val="24"/>
        </w:rPr>
        <w:t xml:space="preserve">J.W. Wilson, F.F. </w:t>
      </w:r>
      <w:proofErr w:type="spellStart"/>
      <w:r w:rsidRPr="006F5E6F">
        <w:rPr>
          <w:rFonts w:cs="Times New Roman"/>
          <w:szCs w:val="24"/>
        </w:rPr>
        <w:t>Badavi</w:t>
      </w:r>
      <w:proofErr w:type="spellEnd"/>
      <w:r w:rsidRPr="006F5E6F">
        <w:rPr>
          <w:rFonts w:cs="Times New Roman"/>
          <w:szCs w:val="24"/>
        </w:rPr>
        <w:t xml:space="preserve">, F.A. </w:t>
      </w:r>
      <w:proofErr w:type="spellStart"/>
      <w:r w:rsidRPr="006F5E6F">
        <w:rPr>
          <w:rFonts w:cs="Times New Roman"/>
          <w:szCs w:val="24"/>
        </w:rPr>
        <w:t>Cucinotta</w:t>
      </w:r>
      <w:proofErr w:type="spellEnd"/>
      <w:r w:rsidRPr="006F5E6F">
        <w:rPr>
          <w:rFonts w:cs="Times New Roman"/>
          <w:szCs w:val="24"/>
        </w:rPr>
        <w:t xml:space="preserve">, </w:t>
      </w:r>
      <w:r>
        <w:rPr>
          <w:rFonts w:cs="Times New Roman"/>
          <w:szCs w:val="24"/>
        </w:rPr>
        <w:t xml:space="preserve">J.L. Shinn, G.D. </w:t>
      </w:r>
      <w:proofErr w:type="spellStart"/>
      <w:r>
        <w:rPr>
          <w:rFonts w:cs="Times New Roman"/>
          <w:szCs w:val="24"/>
        </w:rPr>
        <w:t>Bad</w:t>
      </w:r>
      <w:r w:rsidRPr="006F5E6F">
        <w:rPr>
          <w:rFonts w:cs="Times New Roman"/>
          <w:szCs w:val="24"/>
        </w:rPr>
        <w:t>h</w:t>
      </w:r>
      <w:r>
        <w:rPr>
          <w:rFonts w:cs="Times New Roman"/>
          <w:szCs w:val="24"/>
        </w:rPr>
        <w:t>w</w:t>
      </w:r>
      <w:r w:rsidRPr="006F5E6F">
        <w:rPr>
          <w:rFonts w:cs="Times New Roman"/>
          <w:szCs w:val="24"/>
        </w:rPr>
        <w:t>ar</w:t>
      </w:r>
      <w:proofErr w:type="spellEnd"/>
      <w:r w:rsidRPr="006F5E6F">
        <w:rPr>
          <w:rFonts w:cs="Times New Roman"/>
          <w:szCs w:val="24"/>
        </w:rPr>
        <w:t xml:space="preserve">, R. Silberberg, C.H. </w:t>
      </w:r>
      <w:proofErr w:type="spellStart"/>
      <w:r w:rsidRPr="006F5E6F">
        <w:rPr>
          <w:rFonts w:cs="Times New Roman"/>
          <w:szCs w:val="24"/>
        </w:rPr>
        <w:t>Tsao</w:t>
      </w:r>
      <w:proofErr w:type="spellEnd"/>
      <w:r w:rsidRPr="006F5E6F">
        <w:rPr>
          <w:rFonts w:cs="Times New Roman"/>
          <w:szCs w:val="24"/>
        </w:rPr>
        <w:t xml:space="preserve">, L.W. Townsend, and R.K. </w:t>
      </w:r>
      <w:proofErr w:type="spellStart"/>
      <w:r w:rsidRPr="006F5E6F">
        <w:rPr>
          <w:rFonts w:cs="Times New Roman"/>
          <w:szCs w:val="24"/>
        </w:rPr>
        <w:t>Tripathi</w:t>
      </w:r>
      <w:proofErr w:type="spellEnd"/>
      <w:r w:rsidRPr="006F5E6F">
        <w:rPr>
          <w:rFonts w:cs="Times New Roman"/>
          <w:szCs w:val="24"/>
        </w:rPr>
        <w:t>, “HZETRN: Description of a Free-Space Ion and Nucleon Transport and Shielding Computer Program.”  NASA TP 3495, 1995.</w:t>
      </w:r>
    </w:p>
    <w:p w:rsidR="008B47F8" w:rsidRDefault="008B47F8" w:rsidP="008E64B1">
      <w:pPr>
        <w:pStyle w:val="ListParagraph"/>
        <w:numPr>
          <w:ilvl w:val="0"/>
          <w:numId w:val="1"/>
        </w:numPr>
        <w:spacing w:after="0" w:line="480" w:lineRule="auto"/>
        <w:rPr>
          <w:rFonts w:cs="Times New Roman"/>
          <w:szCs w:val="24"/>
        </w:rPr>
      </w:pPr>
      <w:r w:rsidRPr="0004582F">
        <w:rPr>
          <w:rFonts w:cs="Times New Roman"/>
          <w:szCs w:val="24"/>
        </w:rPr>
        <w:t xml:space="preserve">A. Ferrari, P.R. Sala, A. </w:t>
      </w:r>
      <w:proofErr w:type="spellStart"/>
      <w:r w:rsidRPr="0004582F">
        <w:rPr>
          <w:rFonts w:cs="Times New Roman"/>
          <w:szCs w:val="24"/>
        </w:rPr>
        <w:t>Fasso</w:t>
      </w:r>
      <w:proofErr w:type="spellEnd"/>
      <w:r w:rsidRPr="0004582F">
        <w:rPr>
          <w:rFonts w:cs="Times New Roman"/>
          <w:szCs w:val="24"/>
        </w:rPr>
        <w:t xml:space="preserve">, and J. </w:t>
      </w:r>
      <w:proofErr w:type="spellStart"/>
      <w:r w:rsidRPr="0004582F">
        <w:rPr>
          <w:rFonts w:cs="Times New Roman"/>
          <w:szCs w:val="24"/>
        </w:rPr>
        <w:t>Ranft</w:t>
      </w:r>
      <w:proofErr w:type="spellEnd"/>
      <w:r w:rsidRPr="0004582F">
        <w:rPr>
          <w:rFonts w:cs="Times New Roman"/>
          <w:szCs w:val="24"/>
        </w:rPr>
        <w:t>, “</w:t>
      </w:r>
      <w:r w:rsidRPr="0004582F">
        <w:rPr>
          <w:rFonts w:cs="Times New Roman"/>
          <w:iCs/>
          <w:szCs w:val="24"/>
        </w:rPr>
        <w:t>FLUKA: a multi-particle transport code,”</w:t>
      </w:r>
      <w:r w:rsidRPr="0004582F">
        <w:rPr>
          <w:rFonts w:cs="Times New Roman"/>
          <w:i/>
          <w:iCs/>
          <w:szCs w:val="24"/>
        </w:rPr>
        <w:t xml:space="preserve"> </w:t>
      </w:r>
      <w:r w:rsidRPr="0004582F">
        <w:rPr>
          <w:rFonts w:cs="Times New Roman"/>
          <w:szCs w:val="24"/>
        </w:rPr>
        <w:t>CERN-2005-10 (2005), INFN/TC_05/11, SLAC-R-773.</w:t>
      </w:r>
    </w:p>
    <w:p w:rsidR="005D3C14" w:rsidRDefault="005D3C14" w:rsidP="005D3C14">
      <w:pPr>
        <w:pStyle w:val="ListParagraph"/>
        <w:numPr>
          <w:ilvl w:val="0"/>
          <w:numId w:val="1"/>
        </w:numPr>
        <w:spacing w:after="0" w:line="480" w:lineRule="auto"/>
        <w:rPr>
          <w:rFonts w:cs="Times New Roman"/>
          <w:szCs w:val="24"/>
        </w:rPr>
      </w:pPr>
      <w:r w:rsidRPr="00D23B82">
        <w:rPr>
          <w:rFonts w:cs="Times New Roman"/>
          <w:szCs w:val="24"/>
        </w:rPr>
        <w:t>P.M. O’Neill, “</w:t>
      </w:r>
      <w:proofErr w:type="spellStart"/>
      <w:r w:rsidRPr="00D23B82">
        <w:rPr>
          <w:rFonts w:cs="Times New Roman"/>
          <w:szCs w:val="24"/>
        </w:rPr>
        <w:t>Badhwar</w:t>
      </w:r>
      <w:proofErr w:type="spellEnd"/>
      <w:r w:rsidRPr="00D23B82">
        <w:rPr>
          <w:rFonts w:cs="Times New Roman"/>
          <w:szCs w:val="24"/>
        </w:rPr>
        <w:t>-O’Neill 2010 Galactic Cosmic Ray User Manual” (2010).</w:t>
      </w:r>
    </w:p>
    <w:p w:rsidR="005D3C14" w:rsidRDefault="005D3C14" w:rsidP="005D3C14">
      <w:pPr>
        <w:pStyle w:val="ListParagraph"/>
        <w:numPr>
          <w:ilvl w:val="0"/>
          <w:numId w:val="1"/>
        </w:numPr>
        <w:spacing w:after="0" w:line="480" w:lineRule="auto"/>
        <w:rPr>
          <w:rFonts w:cs="Times New Roman"/>
          <w:szCs w:val="24"/>
        </w:rPr>
      </w:pPr>
      <w:r>
        <w:rPr>
          <w:rFonts w:cs="Times New Roman"/>
          <w:szCs w:val="24"/>
        </w:rPr>
        <w:t xml:space="preserve">David W. Anderson, </w:t>
      </w:r>
      <w:r w:rsidRPr="00DC7BFC">
        <w:rPr>
          <w:rFonts w:cs="Times New Roman"/>
          <w:i/>
          <w:szCs w:val="24"/>
        </w:rPr>
        <w:t>Absorption of Ionizing Radiation</w:t>
      </w:r>
      <w:r w:rsidR="007D312E">
        <w:rPr>
          <w:rFonts w:cs="Times New Roman"/>
          <w:i/>
          <w:szCs w:val="24"/>
        </w:rPr>
        <w:t>,</w:t>
      </w:r>
      <w:r w:rsidRPr="00DC7BFC">
        <w:rPr>
          <w:rFonts w:cs="Times New Roman"/>
          <w:i/>
          <w:szCs w:val="24"/>
        </w:rPr>
        <w:t xml:space="preserve"> </w:t>
      </w:r>
      <w:r w:rsidR="00DC7BFC">
        <w:rPr>
          <w:rFonts w:cs="Times New Roman"/>
          <w:vanish/>
          <w:szCs w:val="24"/>
        </w:rPr>
        <w:t>p Anderson, Absorb Absorbtion of Ionizing Radiation University Park Press, Baltimore (1984).</w:t>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DC7BFC">
        <w:rPr>
          <w:rFonts w:cs="Times New Roman"/>
          <w:vanish/>
          <w:szCs w:val="24"/>
        </w:rPr>
        <w:pgNum/>
      </w:r>
      <w:r w:rsidR="007D312E" w:rsidRPr="007D312E">
        <w:rPr>
          <w:rFonts w:cs="Times New Roman"/>
          <w:szCs w:val="24"/>
        </w:rPr>
        <w:t xml:space="preserve"> </w:t>
      </w:r>
      <w:r w:rsidR="007D312E">
        <w:rPr>
          <w:rFonts w:cs="Times New Roman"/>
          <w:szCs w:val="24"/>
        </w:rPr>
        <w:t xml:space="preserve">Baltimore: </w:t>
      </w:r>
      <w:r>
        <w:rPr>
          <w:rFonts w:cs="Times New Roman"/>
          <w:szCs w:val="24"/>
        </w:rPr>
        <w:t>University Park Press, (1984).</w:t>
      </w:r>
    </w:p>
    <w:p w:rsidR="00BE163F" w:rsidRDefault="00BE163F" w:rsidP="00BE163F">
      <w:pPr>
        <w:pStyle w:val="ListParagraph"/>
        <w:numPr>
          <w:ilvl w:val="0"/>
          <w:numId w:val="1"/>
        </w:numPr>
        <w:spacing w:after="0" w:line="480" w:lineRule="auto"/>
        <w:rPr>
          <w:rFonts w:cs="Times New Roman"/>
          <w:szCs w:val="24"/>
        </w:rPr>
      </w:pPr>
      <w:r w:rsidRPr="00BE163F">
        <w:rPr>
          <w:rFonts w:cs="Times New Roman"/>
          <w:szCs w:val="24"/>
        </w:rPr>
        <w:t xml:space="preserve">Gudrun </w:t>
      </w:r>
      <w:proofErr w:type="spellStart"/>
      <w:r w:rsidRPr="00BE163F">
        <w:rPr>
          <w:rFonts w:cs="Times New Roman"/>
          <w:szCs w:val="24"/>
        </w:rPr>
        <w:t>Alm</w:t>
      </w:r>
      <w:proofErr w:type="spellEnd"/>
      <w:r w:rsidRPr="00BE163F">
        <w:rPr>
          <w:rFonts w:cs="Times New Roman"/>
          <w:szCs w:val="24"/>
        </w:rPr>
        <w:t xml:space="preserve"> </w:t>
      </w:r>
      <w:proofErr w:type="spellStart"/>
      <w:r w:rsidRPr="00BE163F">
        <w:rPr>
          <w:rFonts w:cs="Times New Roman"/>
          <w:szCs w:val="24"/>
        </w:rPr>
        <w:t>Carlsson</w:t>
      </w:r>
      <w:proofErr w:type="spellEnd"/>
      <w:r w:rsidRPr="00BE163F">
        <w:rPr>
          <w:rFonts w:cs="Times New Roman"/>
          <w:szCs w:val="24"/>
        </w:rPr>
        <w:t xml:space="preserve">, “Basic Concepts in </w:t>
      </w:r>
      <w:proofErr w:type="spellStart"/>
      <w:r w:rsidRPr="00BE163F">
        <w:rPr>
          <w:rFonts w:cs="Times New Roman"/>
          <w:szCs w:val="24"/>
        </w:rPr>
        <w:t>Dosimetry</w:t>
      </w:r>
      <w:proofErr w:type="spellEnd"/>
      <w:r w:rsidRPr="00BE163F">
        <w:rPr>
          <w:rFonts w:cs="Times New Roman"/>
          <w:szCs w:val="24"/>
        </w:rPr>
        <w:t xml:space="preserve">. A Critical Analysis of the Concepts of Ionizing Radiation and Energy Imparted,” </w:t>
      </w:r>
      <w:r w:rsidRPr="00BE163F">
        <w:rPr>
          <w:rFonts w:cs="Times New Roman"/>
          <w:i/>
          <w:szCs w:val="24"/>
        </w:rPr>
        <w:t>Radiation Research</w:t>
      </w:r>
      <w:r w:rsidRPr="00BE163F">
        <w:rPr>
          <w:rFonts w:cs="Times New Roman"/>
          <w:szCs w:val="24"/>
        </w:rPr>
        <w:t xml:space="preserve">, </w:t>
      </w:r>
      <w:r>
        <w:rPr>
          <w:rFonts w:cs="Times New Roman"/>
          <w:szCs w:val="24"/>
        </w:rPr>
        <w:t xml:space="preserve">75, 3, </w:t>
      </w:r>
      <w:r w:rsidRPr="00BE163F">
        <w:rPr>
          <w:rFonts w:cs="Times New Roman"/>
          <w:szCs w:val="24"/>
        </w:rPr>
        <w:t>462-470</w:t>
      </w:r>
      <w:r>
        <w:rPr>
          <w:rFonts w:cs="Times New Roman"/>
          <w:szCs w:val="24"/>
        </w:rPr>
        <w:t xml:space="preserve"> (1978).</w:t>
      </w:r>
    </w:p>
    <w:p w:rsidR="00242FD0" w:rsidRDefault="00242FD0" w:rsidP="00242FD0">
      <w:pPr>
        <w:pStyle w:val="ListParagraph"/>
        <w:numPr>
          <w:ilvl w:val="0"/>
          <w:numId w:val="1"/>
        </w:numPr>
        <w:spacing w:after="0" w:line="480" w:lineRule="auto"/>
        <w:rPr>
          <w:rFonts w:cs="Times New Roman"/>
          <w:szCs w:val="24"/>
        </w:rPr>
      </w:pPr>
      <w:r w:rsidRPr="00A36016">
        <w:rPr>
          <w:rFonts w:cs="Times New Roman"/>
          <w:szCs w:val="24"/>
        </w:rPr>
        <w:t xml:space="preserve">A. W. Case, J. C. Kasper, H. E. Spence, C. J. </w:t>
      </w:r>
      <w:proofErr w:type="spellStart"/>
      <w:r w:rsidRPr="00A36016">
        <w:rPr>
          <w:rFonts w:cs="Times New Roman"/>
          <w:szCs w:val="24"/>
        </w:rPr>
        <w:t>Zeitlin</w:t>
      </w:r>
      <w:proofErr w:type="spellEnd"/>
      <w:r w:rsidRPr="00A36016">
        <w:rPr>
          <w:rFonts w:cs="Times New Roman"/>
          <w:szCs w:val="24"/>
        </w:rPr>
        <w:t xml:space="preserve">, M. D. </w:t>
      </w:r>
      <w:proofErr w:type="spellStart"/>
      <w:r w:rsidRPr="00A36016">
        <w:rPr>
          <w:rFonts w:cs="Times New Roman"/>
          <w:szCs w:val="24"/>
        </w:rPr>
        <w:t>Looper</w:t>
      </w:r>
      <w:proofErr w:type="spellEnd"/>
      <w:r w:rsidRPr="00A36016">
        <w:rPr>
          <w:rFonts w:cs="Times New Roman"/>
          <w:szCs w:val="24"/>
        </w:rPr>
        <w:t xml:space="preserve">, M. J. </w:t>
      </w:r>
      <w:proofErr w:type="spellStart"/>
      <w:r w:rsidRPr="00A36016">
        <w:rPr>
          <w:rFonts w:cs="Times New Roman"/>
          <w:szCs w:val="24"/>
        </w:rPr>
        <w:t>Golightly</w:t>
      </w:r>
      <w:proofErr w:type="spellEnd"/>
      <w:r w:rsidRPr="00A36016">
        <w:rPr>
          <w:rFonts w:cs="Times New Roman"/>
          <w:szCs w:val="24"/>
        </w:rPr>
        <w:t xml:space="preserve">, N. A. </w:t>
      </w:r>
      <w:proofErr w:type="spellStart"/>
      <w:r w:rsidRPr="00A36016">
        <w:rPr>
          <w:rFonts w:cs="Times New Roman"/>
          <w:szCs w:val="24"/>
        </w:rPr>
        <w:t>Schwadron</w:t>
      </w:r>
      <w:proofErr w:type="spellEnd"/>
      <w:r w:rsidRPr="00A36016">
        <w:rPr>
          <w:rFonts w:cs="Times New Roman"/>
          <w:szCs w:val="24"/>
        </w:rPr>
        <w:t>, L. W. Townse</w:t>
      </w:r>
      <w:r>
        <w:rPr>
          <w:rFonts w:cs="Times New Roman"/>
          <w:szCs w:val="24"/>
        </w:rPr>
        <w:t>nd, J. E. Mazur, J. B. Blake,</w:t>
      </w:r>
      <w:r w:rsidRPr="00A36016">
        <w:rPr>
          <w:rFonts w:cs="Times New Roman"/>
          <w:szCs w:val="24"/>
        </w:rPr>
        <w:t xml:space="preserve"> Y. Iwata</w:t>
      </w:r>
      <w:r>
        <w:rPr>
          <w:rFonts w:cs="Times New Roman"/>
          <w:szCs w:val="24"/>
        </w:rPr>
        <w:t>, “</w:t>
      </w:r>
      <w:r w:rsidRPr="00A0103C">
        <w:rPr>
          <w:rFonts w:cs="Times New Roman"/>
          <w:szCs w:val="24"/>
        </w:rPr>
        <w:t>The deep space galactic cosmic ray lineal energy spectrum at solar minimum</w:t>
      </w:r>
      <w:r>
        <w:rPr>
          <w:rFonts w:cs="Times New Roman"/>
          <w:szCs w:val="24"/>
        </w:rPr>
        <w:t xml:space="preserve">,” </w:t>
      </w:r>
      <w:r w:rsidRPr="00A0103C">
        <w:rPr>
          <w:rFonts w:cs="Times New Roman"/>
          <w:i/>
          <w:szCs w:val="24"/>
        </w:rPr>
        <w:t>Space Weather</w:t>
      </w:r>
      <w:r>
        <w:rPr>
          <w:rFonts w:cs="Times New Roman"/>
          <w:szCs w:val="24"/>
        </w:rPr>
        <w:t>, 11, 6, 361-368 (2013).</w:t>
      </w:r>
    </w:p>
    <w:p w:rsidR="00422710" w:rsidRDefault="00027EDE" w:rsidP="00027EDE">
      <w:pPr>
        <w:pStyle w:val="ListParagraph"/>
        <w:numPr>
          <w:ilvl w:val="0"/>
          <w:numId w:val="1"/>
        </w:numPr>
        <w:spacing w:after="0" w:line="480" w:lineRule="auto"/>
        <w:rPr>
          <w:rFonts w:cs="Times New Roman"/>
          <w:szCs w:val="24"/>
        </w:rPr>
      </w:pPr>
      <w:r>
        <w:rPr>
          <w:rFonts w:cs="Times New Roman"/>
          <w:szCs w:val="24"/>
        </w:rPr>
        <w:t>International Commission on Radiation Units and Measurements, “</w:t>
      </w:r>
      <w:r w:rsidRPr="00027EDE">
        <w:rPr>
          <w:rFonts w:cs="Times New Roman"/>
          <w:szCs w:val="24"/>
        </w:rPr>
        <w:t>Fundamental Quantities and Units for Ionizing Radiation</w:t>
      </w:r>
      <w:r>
        <w:rPr>
          <w:rFonts w:cs="Times New Roman"/>
          <w:szCs w:val="24"/>
        </w:rPr>
        <w:t xml:space="preserve">” ICRU Report 85a-Revised (2011). </w:t>
      </w:r>
    </w:p>
    <w:p w:rsidR="00FE6C0A" w:rsidRPr="002226BE" w:rsidRDefault="004D1BF3" w:rsidP="008E64B1">
      <w:pPr>
        <w:pStyle w:val="ListParagraph"/>
        <w:numPr>
          <w:ilvl w:val="0"/>
          <w:numId w:val="1"/>
        </w:numPr>
        <w:spacing w:after="0" w:line="480" w:lineRule="auto"/>
        <w:rPr>
          <w:rFonts w:cs="Times New Roman"/>
          <w:szCs w:val="24"/>
        </w:rPr>
      </w:pPr>
      <w:r w:rsidRPr="002226BE">
        <w:rPr>
          <w:rFonts w:cs="Times New Roman"/>
          <w:szCs w:val="24"/>
        </w:rPr>
        <w:lastRenderedPageBreak/>
        <w:t>James E. Turner</w:t>
      </w:r>
      <w:r w:rsidR="002226BE" w:rsidRPr="002226BE">
        <w:rPr>
          <w:rFonts w:cs="Times New Roman"/>
          <w:szCs w:val="24"/>
        </w:rPr>
        <w:t xml:space="preserve"> (1995)</w:t>
      </w:r>
      <w:r w:rsidRPr="002226BE">
        <w:rPr>
          <w:rFonts w:cs="Times New Roman"/>
          <w:szCs w:val="24"/>
        </w:rPr>
        <w:t xml:space="preserve">, </w:t>
      </w:r>
      <w:r w:rsidRPr="002226BE">
        <w:rPr>
          <w:rFonts w:cs="Times New Roman"/>
          <w:i/>
          <w:szCs w:val="24"/>
        </w:rPr>
        <w:t>Atoms, Radiation, and Radiation Protection</w:t>
      </w:r>
      <w:r w:rsidR="002226BE" w:rsidRPr="002226BE">
        <w:rPr>
          <w:rFonts w:cs="Times New Roman"/>
          <w:i/>
          <w:szCs w:val="24"/>
        </w:rPr>
        <w:t>, Second Edition</w:t>
      </w:r>
      <w:r w:rsidRPr="002226BE">
        <w:rPr>
          <w:rFonts w:cs="Times New Roman"/>
          <w:szCs w:val="24"/>
        </w:rPr>
        <w:t>.</w:t>
      </w:r>
      <w:r w:rsidR="002226BE" w:rsidRPr="002226BE">
        <w:rPr>
          <w:rFonts w:cs="Times New Roman"/>
          <w:szCs w:val="24"/>
        </w:rPr>
        <w:t xml:space="preserve"> New York, NY: John Wiley &amp; Sons, Inc.</w:t>
      </w:r>
      <w:r w:rsidRPr="002226BE">
        <w:rPr>
          <w:rFonts w:cs="Times New Roman"/>
          <w:szCs w:val="24"/>
        </w:rPr>
        <w:t xml:space="preserve"> </w:t>
      </w:r>
    </w:p>
    <w:p w:rsidR="002C6CCB" w:rsidRDefault="002C6CCB" w:rsidP="002C6CCB">
      <w:pPr>
        <w:pStyle w:val="ListParagraph"/>
        <w:numPr>
          <w:ilvl w:val="0"/>
          <w:numId w:val="1"/>
        </w:numPr>
        <w:spacing w:after="0" w:line="480" w:lineRule="auto"/>
        <w:rPr>
          <w:rFonts w:cs="Times New Roman"/>
          <w:szCs w:val="24"/>
        </w:rPr>
      </w:pPr>
      <w:r w:rsidRPr="0095198B">
        <w:rPr>
          <w:rFonts w:cs="Times New Roman"/>
          <w:szCs w:val="24"/>
        </w:rPr>
        <w:t>NCRP, “</w:t>
      </w:r>
      <w:r w:rsidRPr="002C6CCB">
        <w:rPr>
          <w:rFonts w:cs="Times New Roman"/>
          <w:szCs w:val="24"/>
        </w:rPr>
        <w:t>Limitation of Exposure to Ionizing Radiation</w:t>
      </w:r>
      <w:r w:rsidRPr="0095198B">
        <w:rPr>
          <w:rFonts w:cs="Times New Roman"/>
          <w:szCs w:val="24"/>
        </w:rPr>
        <w:t>,” B</w:t>
      </w:r>
      <w:r>
        <w:rPr>
          <w:rFonts w:cs="Times New Roman"/>
          <w:szCs w:val="24"/>
        </w:rPr>
        <w:t>ethesda, MD, NCRP Report No. 116</w:t>
      </w:r>
      <w:r w:rsidR="001D549E">
        <w:rPr>
          <w:rFonts w:cs="Times New Roman"/>
          <w:szCs w:val="24"/>
        </w:rPr>
        <w:t xml:space="preserve"> (1993</w:t>
      </w:r>
      <w:r w:rsidRPr="0095198B">
        <w:rPr>
          <w:rFonts w:cs="Times New Roman"/>
          <w:szCs w:val="24"/>
        </w:rPr>
        <w:t>).</w:t>
      </w:r>
    </w:p>
    <w:p w:rsidR="00AF6A7B" w:rsidRPr="00203954" w:rsidRDefault="00203954" w:rsidP="002244D1">
      <w:pPr>
        <w:pStyle w:val="ListParagraph"/>
        <w:numPr>
          <w:ilvl w:val="0"/>
          <w:numId w:val="1"/>
        </w:numPr>
        <w:spacing w:after="0" w:line="480" w:lineRule="auto"/>
        <w:rPr>
          <w:rFonts w:cs="Times New Roman"/>
          <w:szCs w:val="24"/>
        </w:rPr>
      </w:pPr>
      <w:r w:rsidRPr="00203954">
        <w:rPr>
          <w:rFonts w:cs="Times New Roman"/>
          <w:szCs w:val="24"/>
        </w:rPr>
        <w:t xml:space="preserve">International Commission on Radiation Protection, “1990 Recommendations of the International Commission on Radiation Protection,” </w:t>
      </w:r>
      <w:r w:rsidRPr="00203954">
        <w:rPr>
          <w:rFonts w:cs="Times New Roman"/>
          <w:i/>
          <w:szCs w:val="24"/>
        </w:rPr>
        <w:t>ICRP Publication 60</w:t>
      </w:r>
      <w:r w:rsidRPr="00203954">
        <w:rPr>
          <w:rFonts w:cs="Times New Roman"/>
          <w:szCs w:val="24"/>
        </w:rPr>
        <w:t>.  Ann. ICRP 21, 1-3 (1991).</w:t>
      </w:r>
    </w:p>
    <w:p w:rsidR="00A33150" w:rsidRDefault="00A33150" w:rsidP="00A33150">
      <w:pPr>
        <w:pStyle w:val="ListParagraph"/>
        <w:numPr>
          <w:ilvl w:val="0"/>
          <w:numId w:val="1"/>
        </w:numPr>
        <w:spacing w:after="0" w:line="480" w:lineRule="auto"/>
        <w:rPr>
          <w:rFonts w:cs="Times New Roman"/>
          <w:szCs w:val="24"/>
        </w:rPr>
      </w:pPr>
      <w:r w:rsidRPr="0095198B">
        <w:rPr>
          <w:rFonts w:cs="Times New Roman"/>
          <w:szCs w:val="24"/>
        </w:rPr>
        <w:t>NCRP, “</w:t>
      </w:r>
      <w:r w:rsidRPr="00A33150">
        <w:rPr>
          <w:rFonts w:cs="Times New Roman"/>
          <w:szCs w:val="24"/>
        </w:rPr>
        <w:t>Information Needed to Make Radiation Protection Recommendations for Space Missions Beyond Low-Earth Orbit</w:t>
      </w:r>
      <w:r w:rsidRPr="0095198B">
        <w:rPr>
          <w:rFonts w:cs="Times New Roman"/>
          <w:szCs w:val="24"/>
        </w:rPr>
        <w:t>,” B</w:t>
      </w:r>
      <w:r>
        <w:rPr>
          <w:rFonts w:cs="Times New Roman"/>
          <w:szCs w:val="24"/>
        </w:rPr>
        <w:t>ethesda, MD, NCRP Report No. 153 (2006</w:t>
      </w:r>
      <w:r w:rsidRPr="0095198B">
        <w:rPr>
          <w:rFonts w:cs="Times New Roman"/>
          <w:szCs w:val="24"/>
        </w:rPr>
        <w:t>).</w:t>
      </w:r>
    </w:p>
    <w:p w:rsidR="00C62480" w:rsidRPr="002251AA" w:rsidRDefault="00C62480" w:rsidP="00C62480">
      <w:pPr>
        <w:pStyle w:val="ListParagraph"/>
        <w:numPr>
          <w:ilvl w:val="0"/>
          <w:numId w:val="1"/>
        </w:numPr>
        <w:spacing w:after="0" w:line="480" w:lineRule="auto"/>
        <w:rPr>
          <w:rFonts w:cs="Times New Roman"/>
          <w:szCs w:val="24"/>
        </w:rPr>
      </w:pPr>
      <w:r w:rsidRPr="002251AA">
        <w:rPr>
          <w:rFonts w:cs="Times New Roman"/>
          <w:szCs w:val="24"/>
        </w:rPr>
        <w:t xml:space="preserve">International Commission on Radiation Protection, “Recommendations of the International Commission on Radiation Protection,” </w:t>
      </w:r>
      <w:r w:rsidRPr="002251AA">
        <w:rPr>
          <w:rFonts w:cs="Times New Roman"/>
          <w:i/>
          <w:szCs w:val="24"/>
        </w:rPr>
        <w:t>ICRP Publication 26</w:t>
      </w:r>
      <w:r w:rsidRPr="002251AA">
        <w:rPr>
          <w:rFonts w:cs="Times New Roman"/>
          <w:szCs w:val="24"/>
        </w:rPr>
        <w:t xml:space="preserve"> (1977).</w:t>
      </w:r>
    </w:p>
    <w:p w:rsidR="008B47F8" w:rsidRPr="000624BD" w:rsidRDefault="008B47F8" w:rsidP="008E64B1">
      <w:pPr>
        <w:pStyle w:val="ListParagraph"/>
        <w:numPr>
          <w:ilvl w:val="0"/>
          <w:numId w:val="1"/>
        </w:numPr>
        <w:spacing w:after="0" w:line="480" w:lineRule="auto"/>
        <w:rPr>
          <w:rFonts w:cs="Times New Roman"/>
          <w:szCs w:val="24"/>
        </w:rPr>
      </w:pPr>
      <w:r w:rsidRPr="000624BD">
        <w:rPr>
          <w:rFonts w:cs="Times New Roman"/>
          <w:szCs w:val="24"/>
        </w:rPr>
        <w:t xml:space="preserve">G. </w:t>
      </w:r>
      <w:proofErr w:type="spellStart"/>
      <w:r w:rsidRPr="000624BD">
        <w:rPr>
          <w:rFonts w:cs="Times New Roman"/>
          <w:szCs w:val="24"/>
        </w:rPr>
        <w:t>Battistoni</w:t>
      </w:r>
      <w:proofErr w:type="spellEnd"/>
      <w:r w:rsidRPr="000624BD">
        <w:rPr>
          <w:rFonts w:cs="Times New Roman"/>
          <w:szCs w:val="24"/>
        </w:rPr>
        <w:t xml:space="preserve">, S. </w:t>
      </w:r>
      <w:proofErr w:type="spellStart"/>
      <w:r w:rsidRPr="000624BD">
        <w:rPr>
          <w:rFonts w:cs="Times New Roman"/>
          <w:szCs w:val="24"/>
        </w:rPr>
        <w:t>Muraro</w:t>
      </w:r>
      <w:proofErr w:type="spellEnd"/>
      <w:r w:rsidRPr="000624BD">
        <w:rPr>
          <w:rFonts w:cs="Times New Roman"/>
          <w:szCs w:val="24"/>
        </w:rPr>
        <w:t xml:space="preserve">, P.R. Sala, F. </w:t>
      </w:r>
      <w:proofErr w:type="spellStart"/>
      <w:r w:rsidRPr="000624BD">
        <w:rPr>
          <w:rFonts w:cs="Times New Roman"/>
          <w:szCs w:val="24"/>
        </w:rPr>
        <w:t>Cerutti</w:t>
      </w:r>
      <w:proofErr w:type="spellEnd"/>
      <w:r w:rsidRPr="000624BD">
        <w:rPr>
          <w:rFonts w:cs="Times New Roman"/>
          <w:szCs w:val="24"/>
        </w:rPr>
        <w:t>, A. Ferrari,</w:t>
      </w:r>
      <w:r>
        <w:rPr>
          <w:rFonts w:cs="Times New Roman"/>
          <w:szCs w:val="24"/>
        </w:rPr>
        <w:t xml:space="preserve"> S. </w:t>
      </w:r>
      <w:proofErr w:type="spellStart"/>
      <w:r>
        <w:rPr>
          <w:rFonts w:cs="Times New Roman"/>
          <w:szCs w:val="24"/>
        </w:rPr>
        <w:t>Roesler</w:t>
      </w:r>
      <w:proofErr w:type="spellEnd"/>
      <w:r>
        <w:rPr>
          <w:rFonts w:cs="Times New Roman"/>
          <w:szCs w:val="24"/>
        </w:rPr>
        <w:t xml:space="preserve">, A. </w:t>
      </w:r>
      <w:proofErr w:type="spellStart"/>
      <w:r>
        <w:rPr>
          <w:rFonts w:cs="Times New Roman"/>
          <w:szCs w:val="24"/>
        </w:rPr>
        <w:t>Fass</w:t>
      </w:r>
      <w:r w:rsidRPr="00D66EB2">
        <w:rPr>
          <w:rFonts w:cs="Times New Roman"/>
          <w:szCs w:val="24"/>
        </w:rPr>
        <w:t>ò</w:t>
      </w:r>
      <w:proofErr w:type="spellEnd"/>
      <w:r w:rsidRPr="000624BD">
        <w:rPr>
          <w:rFonts w:cs="Times New Roman"/>
          <w:szCs w:val="24"/>
        </w:rPr>
        <w:t xml:space="preserve">, </w:t>
      </w:r>
      <w:r>
        <w:rPr>
          <w:rFonts w:cs="Times New Roman"/>
          <w:szCs w:val="24"/>
        </w:rPr>
        <w:t xml:space="preserve">and </w:t>
      </w:r>
      <w:r w:rsidRPr="000624BD">
        <w:rPr>
          <w:rFonts w:cs="Times New Roman"/>
          <w:szCs w:val="24"/>
        </w:rPr>
        <w:t xml:space="preserve">J. </w:t>
      </w:r>
      <w:proofErr w:type="spellStart"/>
      <w:r w:rsidRPr="000624BD">
        <w:rPr>
          <w:rFonts w:cs="Times New Roman"/>
          <w:szCs w:val="24"/>
        </w:rPr>
        <w:t>Ranft</w:t>
      </w:r>
      <w:proofErr w:type="spellEnd"/>
      <w:r w:rsidRPr="000624BD">
        <w:rPr>
          <w:rFonts w:cs="Times New Roman"/>
          <w:szCs w:val="24"/>
        </w:rPr>
        <w:t>,</w:t>
      </w:r>
      <w:r>
        <w:rPr>
          <w:rFonts w:cs="Times New Roman"/>
          <w:szCs w:val="24"/>
        </w:rPr>
        <w:t xml:space="preserve"> “</w:t>
      </w:r>
      <w:r w:rsidRPr="000624BD">
        <w:rPr>
          <w:rFonts w:cs="Times New Roman"/>
          <w:szCs w:val="24"/>
        </w:rPr>
        <w:t>The FLUKA code: Description and benchmarking</w:t>
      </w:r>
      <w:r>
        <w:rPr>
          <w:rFonts w:cs="Times New Roman"/>
          <w:szCs w:val="24"/>
        </w:rPr>
        <w:t xml:space="preserve">,” </w:t>
      </w:r>
      <w:r w:rsidRPr="000624BD">
        <w:rPr>
          <w:rFonts w:cs="Times New Roman"/>
          <w:szCs w:val="24"/>
        </w:rPr>
        <w:t xml:space="preserve">Proceedings of the </w:t>
      </w:r>
      <w:proofErr w:type="spellStart"/>
      <w:r w:rsidRPr="000624BD">
        <w:rPr>
          <w:rFonts w:cs="Times New Roman"/>
          <w:szCs w:val="24"/>
        </w:rPr>
        <w:t>Hadronic</w:t>
      </w:r>
      <w:proofErr w:type="spellEnd"/>
      <w:r w:rsidRPr="000624BD">
        <w:rPr>
          <w:rFonts w:cs="Times New Roman"/>
          <w:szCs w:val="24"/>
        </w:rPr>
        <w:t xml:space="preserve"> Shower Simulation Workshop 2006,</w:t>
      </w:r>
      <w:r>
        <w:rPr>
          <w:rFonts w:cs="Times New Roman"/>
          <w:szCs w:val="24"/>
        </w:rPr>
        <w:t xml:space="preserve"> </w:t>
      </w:r>
      <w:proofErr w:type="spellStart"/>
      <w:r w:rsidRPr="000624BD">
        <w:rPr>
          <w:rFonts w:cs="Times New Roman"/>
          <w:szCs w:val="24"/>
        </w:rPr>
        <w:t>Fermilab</w:t>
      </w:r>
      <w:proofErr w:type="spellEnd"/>
      <w:r w:rsidRPr="000624BD">
        <w:rPr>
          <w:rFonts w:cs="Times New Roman"/>
          <w:szCs w:val="24"/>
        </w:rPr>
        <w:t xml:space="preserve"> 6--8 September 2006, M. </w:t>
      </w:r>
      <w:proofErr w:type="spellStart"/>
      <w:r w:rsidRPr="000624BD">
        <w:rPr>
          <w:rFonts w:cs="Times New Roman"/>
          <w:szCs w:val="24"/>
        </w:rPr>
        <w:t>Albrow</w:t>
      </w:r>
      <w:proofErr w:type="spellEnd"/>
      <w:r w:rsidRPr="000624BD">
        <w:rPr>
          <w:rFonts w:cs="Times New Roman"/>
          <w:szCs w:val="24"/>
        </w:rPr>
        <w:t>, R. Raja eds., AIP Conference Proceeding 896, 31-49, (2007)</w:t>
      </w:r>
      <w:r>
        <w:rPr>
          <w:rFonts w:cs="Times New Roman"/>
          <w:szCs w:val="24"/>
        </w:rPr>
        <w:t>.</w:t>
      </w:r>
    </w:p>
    <w:p w:rsidR="008B47F8" w:rsidRPr="00D66EB2" w:rsidRDefault="008B47F8" w:rsidP="008E64B1">
      <w:pPr>
        <w:pStyle w:val="ListParagraph"/>
        <w:numPr>
          <w:ilvl w:val="0"/>
          <w:numId w:val="1"/>
        </w:numPr>
        <w:spacing w:after="0" w:line="480" w:lineRule="auto"/>
        <w:rPr>
          <w:rFonts w:cs="Times New Roman"/>
          <w:szCs w:val="24"/>
        </w:rPr>
      </w:pPr>
      <w:r w:rsidRPr="00D66EB2">
        <w:rPr>
          <w:rFonts w:cs="Times New Roman"/>
          <w:szCs w:val="24"/>
        </w:rPr>
        <w:t xml:space="preserve">A. Ferrari, P.R. Sala, R. </w:t>
      </w:r>
      <w:proofErr w:type="spellStart"/>
      <w:r w:rsidRPr="00D66EB2">
        <w:rPr>
          <w:rFonts w:cs="Times New Roman"/>
          <w:szCs w:val="24"/>
        </w:rPr>
        <w:t>Guaraldi</w:t>
      </w:r>
      <w:proofErr w:type="spellEnd"/>
      <w:r w:rsidRPr="00D66EB2">
        <w:rPr>
          <w:rFonts w:cs="Times New Roman"/>
          <w:szCs w:val="24"/>
        </w:rPr>
        <w:t xml:space="preserve">, </w:t>
      </w:r>
      <w:r w:rsidR="000009BC">
        <w:rPr>
          <w:rFonts w:cs="Times New Roman"/>
          <w:szCs w:val="24"/>
        </w:rPr>
        <w:t xml:space="preserve">and </w:t>
      </w:r>
      <w:r w:rsidRPr="00D66EB2">
        <w:rPr>
          <w:rFonts w:cs="Times New Roman"/>
          <w:szCs w:val="24"/>
        </w:rPr>
        <w:t xml:space="preserve">F. </w:t>
      </w:r>
      <w:proofErr w:type="spellStart"/>
      <w:r w:rsidRPr="00D66EB2">
        <w:rPr>
          <w:rFonts w:cs="Times New Roman"/>
          <w:szCs w:val="24"/>
        </w:rPr>
        <w:t>Padoani</w:t>
      </w:r>
      <w:proofErr w:type="spellEnd"/>
      <w:r w:rsidRPr="00D66EB2">
        <w:rPr>
          <w:rFonts w:cs="Times New Roman"/>
          <w:szCs w:val="24"/>
        </w:rPr>
        <w:t xml:space="preserve">, “An improved multiple scattering model for charged particle transport,” </w:t>
      </w:r>
      <w:proofErr w:type="spellStart"/>
      <w:r w:rsidRPr="00D66EB2">
        <w:rPr>
          <w:rFonts w:cs="Times New Roman"/>
          <w:i/>
          <w:szCs w:val="24"/>
        </w:rPr>
        <w:t>Nucl</w:t>
      </w:r>
      <w:proofErr w:type="spellEnd"/>
      <w:r w:rsidRPr="00D66EB2">
        <w:rPr>
          <w:rFonts w:cs="Times New Roman"/>
          <w:i/>
          <w:szCs w:val="24"/>
        </w:rPr>
        <w:t>. Instr. Meth.</w:t>
      </w:r>
      <w:r w:rsidRPr="00D66EB2">
        <w:rPr>
          <w:rFonts w:cs="Times New Roman"/>
          <w:szCs w:val="24"/>
        </w:rPr>
        <w:t xml:space="preserve"> B71, 4, 2 September 1992, </w:t>
      </w:r>
      <w:r>
        <w:rPr>
          <w:rFonts w:cs="Times New Roman"/>
          <w:szCs w:val="24"/>
        </w:rPr>
        <w:t>p.</w:t>
      </w:r>
      <w:r w:rsidRPr="00D66EB2">
        <w:rPr>
          <w:rFonts w:cs="Times New Roman"/>
          <w:szCs w:val="24"/>
        </w:rPr>
        <w:t xml:space="preserve"> 412-426.</w:t>
      </w:r>
    </w:p>
    <w:p w:rsidR="008B47F8" w:rsidRPr="0004582F" w:rsidRDefault="008B47F8" w:rsidP="008E64B1">
      <w:pPr>
        <w:pStyle w:val="ListParagraph"/>
        <w:numPr>
          <w:ilvl w:val="0"/>
          <w:numId w:val="1"/>
        </w:numPr>
        <w:spacing w:after="0" w:line="480" w:lineRule="auto"/>
        <w:rPr>
          <w:rFonts w:cs="Times New Roman"/>
          <w:szCs w:val="24"/>
        </w:rPr>
      </w:pPr>
      <w:r w:rsidRPr="0004582F">
        <w:rPr>
          <w:rFonts w:cs="Times New Roman"/>
          <w:szCs w:val="24"/>
        </w:rPr>
        <w:t xml:space="preserve">L.W. Townsend, T.M. Miller, </w:t>
      </w:r>
      <w:r w:rsidR="000009BC">
        <w:rPr>
          <w:rFonts w:cs="Times New Roman"/>
          <w:szCs w:val="24"/>
        </w:rPr>
        <w:t xml:space="preserve">and </w:t>
      </w:r>
      <w:r w:rsidRPr="0004582F">
        <w:rPr>
          <w:rFonts w:cs="Times New Roman"/>
          <w:szCs w:val="24"/>
        </w:rPr>
        <w:t xml:space="preserve">T.A. Gabriel, “HETC Radiation Transport Code Development for Cosmic Ray Shielding Applications in Space”, </w:t>
      </w:r>
      <w:r w:rsidRPr="0004582F">
        <w:rPr>
          <w:rFonts w:cs="Times New Roman"/>
          <w:i/>
          <w:szCs w:val="24"/>
        </w:rPr>
        <w:t xml:space="preserve">Radiation Protection </w:t>
      </w:r>
      <w:proofErr w:type="spellStart"/>
      <w:r w:rsidRPr="0004582F">
        <w:rPr>
          <w:rFonts w:cs="Times New Roman"/>
          <w:i/>
          <w:szCs w:val="24"/>
        </w:rPr>
        <w:t>Dosimetry</w:t>
      </w:r>
      <w:proofErr w:type="spellEnd"/>
      <w:r w:rsidRPr="0004582F">
        <w:rPr>
          <w:rFonts w:cs="Times New Roman"/>
          <w:szCs w:val="24"/>
        </w:rPr>
        <w:t xml:space="preserve"> 116:1-4, 135 (2005)</w:t>
      </w:r>
      <w:r>
        <w:rPr>
          <w:rFonts w:cs="Times New Roman"/>
          <w:szCs w:val="24"/>
        </w:rPr>
        <w:t>.</w:t>
      </w:r>
    </w:p>
    <w:p w:rsidR="008B47F8" w:rsidRPr="0004582F" w:rsidRDefault="008B47F8" w:rsidP="008E64B1">
      <w:pPr>
        <w:pStyle w:val="ListParagraph"/>
        <w:numPr>
          <w:ilvl w:val="0"/>
          <w:numId w:val="1"/>
        </w:numPr>
        <w:spacing w:after="0" w:line="480" w:lineRule="auto"/>
        <w:rPr>
          <w:rFonts w:cs="Times New Roman"/>
          <w:szCs w:val="24"/>
        </w:rPr>
      </w:pPr>
      <w:r w:rsidRPr="0004582F">
        <w:rPr>
          <w:rFonts w:cs="Times New Roman"/>
          <w:szCs w:val="24"/>
        </w:rPr>
        <w:lastRenderedPageBreak/>
        <w:t xml:space="preserve">R.K. </w:t>
      </w:r>
      <w:proofErr w:type="spellStart"/>
      <w:r w:rsidRPr="0004582F">
        <w:rPr>
          <w:rFonts w:cs="Times New Roman"/>
          <w:szCs w:val="24"/>
        </w:rPr>
        <w:t>Tripathi</w:t>
      </w:r>
      <w:proofErr w:type="spellEnd"/>
      <w:r w:rsidRPr="0004582F">
        <w:rPr>
          <w:rFonts w:cs="Times New Roman"/>
          <w:szCs w:val="24"/>
        </w:rPr>
        <w:t xml:space="preserve">, F.A. </w:t>
      </w:r>
      <w:proofErr w:type="spellStart"/>
      <w:r w:rsidRPr="0004582F">
        <w:rPr>
          <w:rFonts w:cs="Times New Roman"/>
          <w:szCs w:val="24"/>
        </w:rPr>
        <w:t>Cucinotta</w:t>
      </w:r>
      <w:proofErr w:type="spellEnd"/>
      <w:r w:rsidRPr="0004582F">
        <w:rPr>
          <w:rFonts w:cs="Times New Roman"/>
          <w:szCs w:val="24"/>
        </w:rPr>
        <w:t xml:space="preserve">, </w:t>
      </w:r>
      <w:r>
        <w:rPr>
          <w:rFonts w:cs="Times New Roman"/>
          <w:szCs w:val="24"/>
        </w:rPr>
        <w:t xml:space="preserve">and </w:t>
      </w:r>
      <w:r w:rsidRPr="0004582F">
        <w:rPr>
          <w:rFonts w:cs="Times New Roman"/>
          <w:szCs w:val="24"/>
        </w:rPr>
        <w:t>J.W. Wilson, “Universal Parameterization of Absorption Cross Sections: Light Systems,” NASA TP-</w:t>
      </w:r>
      <w:r>
        <w:rPr>
          <w:rFonts w:cs="Times New Roman"/>
          <w:szCs w:val="24"/>
        </w:rPr>
        <w:t>209726</w:t>
      </w:r>
      <w:r w:rsidRPr="0004582F">
        <w:rPr>
          <w:rFonts w:cs="Times New Roman"/>
          <w:szCs w:val="24"/>
        </w:rPr>
        <w:t xml:space="preserve"> </w:t>
      </w:r>
      <w:r>
        <w:rPr>
          <w:rFonts w:cs="Times New Roman"/>
          <w:szCs w:val="24"/>
        </w:rPr>
        <w:t>(</w:t>
      </w:r>
      <w:r w:rsidRPr="0004582F">
        <w:rPr>
          <w:rFonts w:cs="Times New Roman"/>
          <w:szCs w:val="24"/>
        </w:rPr>
        <w:t>1999</w:t>
      </w:r>
      <w:r>
        <w:rPr>
          <w:rFonts w:cs="Times New Roman"/>
          <w:szCs w:val="24"/>
        </w:rPr>
        <w:t>)</w:t>
      </w:r>
      <w:r w:rsidRPr="0004582F">
        <w:rPr>
          <w:rFonts w:cs="Times New Roman"/>
          <w:szCs w:val="24"/>
        </w:rPr>
        <w:t>.</w:t>
      </w:r>
    </w:p>
    <w:p w:rsidR="008B47F8" w:rsidRPr="00D66EB2" w:rsidRDefault="008B47F8" w:rsidP="008E64B1">
      <w:pPr>
        <w:pStyle w:val="ListParagraph"/>
        <w:numPr>
          <w:ilvl w:val="0"/>
          <w:numId w:val="1"/>
        </w:numPr>
        <w:spacing w:after="0" w:line="480" w:lineRule="auto"/>
        <w:rPr>
          <w:rFonts w:cs="Times New Roman"/>
          <w:szCs w:val="24"/>
        </w:rPr>
      </w:pPr>
      <w:r w:rsidRPr="00D66EB2">
        <w:rPr>
          <w:rFonts w:cs="Times New Roman"/>
          <w:szCs w:val="24"/>
        </w:rPr>
        <w:t xml:space="preserve">L.W. Townsend, J.W. Wilson, </w:t>
      </w:r>
      <w:r>
        <w:rPr>
          <w:rFonts w:cs="Times New Roman"/>
          <w:szCs w:val="24"/>
        </w:rPr>
        <w:t xml:space="preserve">and </w:t>
      </w:r>
      <w:r w:rsidRPr="00D66EB2">
        <w:rPr>
          <w:rFonts w:cs="Times New Roman"/>
          <w:szCs w:val="24"/>
        </w:rPr>
        <w:t xml:space="preserve">H.B. </w:t>
      </w:r>
      <w:proofErr w:type="spellStart"/>
      <w:r w:rsidRPr="00D66EB2">
        <w:rPr>
          <w:rFonts w:cs="Times New Roman"/>
          <w:szCs w:val="24"/>
        </w:rPr>
        <w:t>Bidisaria</w:t>
      </w:r>
      <w:proofErr w:type="spellEnd"/>
      <w:r w:rsidRPr="00D66EB2">
        <w:rPr>
          <w:rFonts w:cs="Times New Roman"/>
          <w:szCs w:val="24"/>
        </w:rPr>
        <w:t xml:space="preserve">, “Heavy-Ion Total and Absorption Cross 25 MeV/Nucleon,” NASA TP- 2138 </w:t>
      </w:r>
      <w:r>
        <w:rPr>
          <w:rFonts w:cs="Times New Roman"/>
          <w:szCs w:val="24"/>
        </w:rPr>
        <w:t>(</w:t>
      </w:r>
      <w:r w:rsidRPr="00D66EB2">
        <w:rPr>
          <w:rFonts w:cs="Times New Roman"/>
          <w:szCs w:val="24"/>
        </w:rPr>
        <w:t>1983</w:t>
      </w:r>
      <w:r>
        <w:rPr>
          <w:rFonts w:cs="Times New Roman"/>
          <w:szCs w:val="24"/>
        </w:rPr>
        <w:t>)</w:t>
      </w:r>
      <w:r w:rsidRPr="00D66EB2">
        <w:rPr>
          <w:rFonts w:cs="Times New Roman"/>
          <w:szCs w:val="24"/>
        </w:rPr>
        <w:t>.</w:t>
      </w:r>
    </w:p>
    <w:p w:rsidR="008B47F8" w:rsidRPr="0004582F" w:rsidRDefault="008B47F8" w:rsidP="008E64B1">
      <w:pPr>
        <w:pStyle w:val="ListParagraph"/>
        <w:numPr>
          <w:ilvl w:val="0"/>
          <w:numId w:val="1"/>
        </w:numPr>
        <w:spacing w:after="0" w:line="480" w:lineRule="auto"/>
        <w:rPr>
          <w:rFonts w:cs="Times New Roman"/>
          <w:szCs w:val="24"/>
        </w:rPr>
      </w:pPr>
      <w:r w:rsidRPr="0004582F">
        <w:rPr>
          <w:rFonts w:cs="Times New Roman"/>
          <w:szCs w:val="24"/>
        </w:rPr>
        <w:t xml:space="preserve">L.W. Townsend, J.W. Wilson, </w:t>
      </w:r>
      <w:r>
        <w:rPr>
          <w:rFonts w:cs="Times New Roman"/>
          <w:szCs w:val="24"/>
        </w:rPr>
        <w:t xml:space="preserve">and </w:t>
      </w:r>
      <w:r w:rsidRPr="0004582F">
        <w:rPr>
          <w:rFonts w:cs="Times New Roman"/>
          <w:szCs w:val="24"/>
        </w:rPr>
        <w:t xml:space="preserve">H.B. </w:t>
      </w:r>
      <w:proofErr w:type="spellStart"/>
      <w:r w:rsidRPr="0004582F">
        <w:rPr>
          <w:rFonts w:cs="Times New Roman"/>
          <w:szCs w:val="24"/>
        </w:rPr>
        <w:t>Bidisaria</w:t>
      </w:r>
      <w:proofErr w:type="spellEnd"/>
      <w:r w:rsidRPr="0004582F">
        <w:rPr>
          <w:rFonts w:cs="Times New Roman"/>
          <w:szCs w:val="24"/>
        </w:rPr>
        <w:t xml:space="preserve">, “Nucleon and deuteron scattering cross sections from 25 MeV/Nucleon to 22.5 </w:t>
      </w:r>
      <w:proofErr w:type="spellStart"/>
      <w:r w:rsidRPr="0004582F">
        <w:rPr>
          <w:rFonts w:cs="Times New Roman"/>
          <w:szCs w:val="24"/>
        </w:rPr>
        <w:t>GeV</w:t>
      </w:r>
      <w:proofErr w:type="spellEnd"/>
      <w:r w:rsidRPr="0004582F">
        <w:rPr>
          <w:rFonts w:cs="Times New Roman"/>
          <w:szCs w:val="24"/>
        </w:rPr>
        <w:t xml:space="preserve">/Nucleon,” NASA TM-84636 </w:t>
      </w:r>
      <w:r>
        <w:rPr>
          <w:rFonts w:cs="Times New Roman"/>
          <w:szCs w:val="24"/>
        </w:rPr>
        <w:t>(</w:t>
      </w:r>
      <w:r w:rsidRPr="0004582F">
        <w:rPr>
          <w:rFonts w:cs="Times New Roman"/>
          <w:szCs w:val="24"/>
        </w:rPr>
        <w:t>1983</w:t>
      </w:r>
      <w:r>
        <w:rPr>
          <w:rFonts w:cs="Times New Roman"/>
          <w:szCs w:val="24"/>
        </w:rPr>
        <w:t>)</w:t>
      </w:r>
      <w:r w:rsidRPr="0004582F">
        <w:rPr>
          <w:rFonts w:cs="Times New Roman"/>
          <w:szCs w:val="24"/>
        </w:rPr>
        <w:t>.</w:t>
      </w:r>
    </w:p>
    <w:p w:rsidR="0071649E" w:rsidRPr="0004582F" w:rsidRDefault="0071649E" w:rsidP="008E64B1">
      <w:pPr>
        <w:pStyle w:val="ListParagraph"/>
        <w:numPr>
          <w:ilvl w:val="0"/>
          <w:numId w:val="1"/>
        </w:numPr>
        <w:spacing w:after="0" w:line="480" w:lineRule="auto"/>
        <w:rPr>
          <w:rFonts w:cs="Times New Roman"/>
          <w:szCs w:val="24"/>
        </w:rPr>
      </w:pPr>
      <w:r w:rsidRPr="0004582F">
        <w:rPr>
          <w:rFonts w:cs="Times New Roman"/>
          <w:szCs w:val="24"/>
        </w:rPr>
        <w:t>J.</w:t>
      </w:r>
      <w:r>
        <w:rPr>
          <w:rFonts w:cs="Times New Roman"/>
          <w:szCs w:val="24"/>
        </w:rPr>
        <w:t xml:space="preserve">A. Porter, L.W. Townsend, H. Spence, M. </w:t>
      </w:r>
      <w:proofErr w:type="spellStart"/>
      <w:r>
        <w:rPr>
          <w:rFonts w:cs="Times New Roman"/>
          <w:szCs w:val="24"/>
        </w:rPr>
        <w:t>Golightly</w:t>
      </w:r>
      <w:proofErr w:type="spellEnd"/>
      <w:r>
        <w:rPr>
          <w:rFonts w:cs="Times New Roman"/>
          <w:szCs w:val="24"/>
        </w:rPr>
        <w:t xml:space="preserve">, N. </w:t>
      </w:r>
      <w:proofErr w:type="spellStart"/>
      <w:r>
        <w:rPr>
          <w:rFonts w:cs="Times New Roman"/>
          <w:szCs w:val="24"/>
        </w:rPr>
        <w:t>Schwadron</w:t>
      </w:r>
      <w:proofErr w:type="spellEnd"/>
      <w:r>
        <w:rPr>
          <w:rFonts w:cs="Times New Roman"/>
          <w:szCs w:val="24"/>
        </w:rPr>
        <w:t xml:space="preserve">, J. Kasper, T. Case, J.B. Blake, J. </w:t>
      </w:r>
      <w:r w:rsidR="000009BC">
        <w:rPr>
          <w:rFonts w:cs="Times New Roman"/>
          <w:szCs w:val="24"/>
        </w:rPr>
        <w:t xml:space="preserve">and </w:t>
      </w:r>
      <w:r>
        <w:rPr>
          <w:rFonts w:cs="Times New Roman"/>
          <w:szCs w:val="24"/>
        </w:rPr>
        <w:t xml:space="preserve">Mazur, C. </w:t>
      </w:r>
      <w:proofErr w:type="spellStart"/>
      <w:r>
        <w:rPr>
          <w:rFonts w:cs="Times New Roman"/>
          <w:szCs w:val="24"/>
        </w:rPr>
        <w:t>Zeitlin</w:t>
      </w:r>
      <w:proofErr w:type="spellEnd"/>
      <w:r w:rsidRPr="0004582F">
        <w:rPr>
          <w:rFonts w:cs="Times New Roman"/>
          <w:szCs w:val="24"/>
        </w:rPr>
        <w:t xml:space="preserve">, “Contributions of Primary and Secondary Particles to Observed LET for the CRaTER Instrument on LRO,” </w:t>
      </w:r>
      <w:r w:rsidRPr="0004582F">
        <w:rPr>
          <w:rFonts w:cs="Times New Roman"/>
          <w:i/>
          <w:szCs w:val="24"/>
        </w:rPr>
        <w:t>Space Weather Journal</w:t>
      </w:r>
      <w:r w:rsidRPr="0004582F">
        <w:rPr>
          <w:rFonts w:cs="Times New Roman"/>
          <w:szCs w:val="24"/>
        </w:rPr>
        <w:t>, submitted 2013.</w:t>
      </w:r>
    </w:p>
    <w:p w:rsidR="0071649E" w:rsidRPr="00C11E21" w:rsidRDefault="0071649E" w:rsidP="008E64B1">
      <w:pPr>
        <w:pStyle w:val="HTMLPreformatted"/>
        <w:numPr>
          <w:ilvl w:val="0"/>
          <w:numId w:val="1"/>
        </w:numPr>
        <w:spacing w:line="480" w:lineRule="auto"/>
        <w:rPr>
          <w:rFonts w:ascii="Times New Roman" w:hAnsi="Times New Roman" w:cs="Times New Roman"/>
          <w:color w:val="1F25A6"/>
          <w:sz w:val="24"/>
          <w:szCs w:val="24"/>
        </w:rPr>
      </w:pPr>
      <w:r w:rsidRPr="00C11E21">
        <w:rPr>
          <w:rFonts w:ascii="Times New Roman" w:hAnsi="Times New Roman" w:cs="Times New Roman"/>
          <w:sz w:val="24"/>
          <w:szCs w:val="24"/>
        </w:rPr>
        <w:t xml:space="preserve">J.H. </w:t>
      </w:r>
      <w:proofErr w:type="spellStart"/>
      <w:r w:rsidRPr="00C11E21">
        <w:rPr>
          <w:rFonts w:ascii="Times New Roman" w:hAnsi="Times New Roman" w:cs="Times New Roman"/>
          <w:sz w:val="24"/>
          <w:szCs w:val="24"/>
        </w:rPr>
        <w:t>Heinbockel</w:t>
      </w:r>
      <w:proofErr w:type="spellEnd"/>
      <w:r w:rsidRPr="00C11E21">
        <w:rPr>
          <w:rFonts w:ascii="Times New Roman" w:hAnsi="Times New Roman" w:cs="Times New Roman"/>
          <w:sz w:val="24"/>
          <w:szCs w:val="24"/>
        </w:rPr>
        <w:t>, T</w:t>
      </w:r>
      <w:r w:rsidRPr="00D23B82">
        <w:rPr>
          <w:rFonts w:ascii="Times New Roman" w:hAnsi="Times New Roman" w:cs="Times New Roman"/>
          <w:sz w:val="24"/>
          <w:szCs w:val="24"/>
        </w:rPr>
        <w:t xml:space="preserve">.C. </w:t>
      </w:r>
      <w:proofErr w:type="spellStart"/>
      <w:r w:rsidRPr="00D23B82">
        <w:rPr>
          <w:rFonts w:ascii="Times New Roman" w:hAnsi="Times New Roman" w:cs="Times New Roman"/>
          <w:sz w:val="24"/>
          <w:szCs w:val="24"/>
        </w:rPr>
        <w:t>Slaba</w:t>
      </w:r>
      <w:proofErr w:type="spellEnd"/>
      <w:r w:rsidRPr="00D23B82">
        <w:rPr>
          <w:rFonts w:ascii="Times New Roman" w:hAnsi="Times New Roman" w:cs="Times New Roman"/>
          <w:sz w:val="24"/>
          <w:szCs w:val="24"/>
        </w:rPr>
        <w:t xml:space="preserve">, S.R. </w:t>
      </w:r>
      <w:proofErr w:type="spellStart"/>
      <w:r w:rsidRPr="00D23B82">
        <w:rPr>
          <w:rFonts w:ascii="Times New Roman" w:hAnsi="Times New Roman" w:cs="Times New Roman"/>
          <w:sz w:val="24"/>
          <w:szCs w:val="24"/>
        </w:rPr>
        <w:t>Blattnig</w:t>
      </w:r>
      <w:proofErr w:type="spellEnd"/>
      <w:r w:rsidRPr="00D23B82">
        <w:rPr>
          <w:rFonts w:ascii="Times New Roman" w:hAnsi="Times New Roman" w:cs="Times New Roman"/>
          <w:sz w:val="24"/>
          <w:szCs w:val="24"/>
        </w:rPr>
        <w:t xml:space="preserve">, R.K. </w:t>
      </w:r>
      <w:proofErr w:type="spellStart"/>
      <w:r w:rsidRPr="00D23B82">
        <w:rPr>
          <w:rFonts w:ascii="Times New Roman" w:hAnsi="Times New Roman" w:cs="Times New Roman"/>
          <w:sz w:val="24"/>
          <w:szCs w:val="24"/>
        </w:rPr>
        <w:t>Tripathi</w:t>
      </w:r>
      <w:proofErr w:type="spellEnd"/>
      <w:r w:rsidRPr="00D23B82">
        <w:rPr>
          <w:rFonts w:ascii="Times New Roman" w:hAnsi="Times New Roman" w:cs="Times New Roman"/>
          <w:sz w:val="24"/>
          <w:szCs w:val="24"/>
        </w:rPr>
        <w:t xml:space="preserve">, L.W. Townsend, T. Handler, T.A. Gabriel, L.S. </w:t>
      </w:r>
      <w:proofErr w:type="spellStart"/>
      <w:r w:rsidRPr="00D23B82">
        <w:rPr>
          <w:rFonts w:ascii="Times New Roman" w:hAnsi="Times New Roman" w:cs="Times New Roman"/>
          <w:sz w:val="24"/>
          <w:szCs w:val="24"/>
        </w:rPr>
        <w:t>Pinsky</w:t>
      </w:r>
      <w:proofErr w:type="spellEnd"/>
      <w:r w:rsidRPr="00D23B82">
        <w:rPr>
          <w:rFonts w:ascii="Times New Roman" w:hAnsi="Times New Roman" w:cs="Times New Roman"/>
          <w:sz w:val="24"/>
          <w:szCs w:val="24"/>
        </w:rPr>
        <w:t xml:space="preserve">, B. </w:t>
      </w:r>
      <w:proofErr w:type="spellStart"/>
      <w:r w:rsidRPr="00D23B82">
        <w:rPr>
          <w:rFonts w:ascii="Times New Roman" w:hAnsi="Times New Roman" w:cs="Times New Roman"/>
          <w:sz w:val="24"/>
          <w:szCs w:val="24"/>
        </w:rPr>
        <w:t>Reddell</w:t>
      </w:r>
      <w:proofErr w:type="spellEnd"/>
      <w:r w:rsidRPr="00D23B82">
        <w:rPr>
          <w:rFonts w:ascii="Times New Roman" w:hAnsi="Times New Roman" w:cs="Times New Roman"/>
          <w:sz w:val="24"/>
          <w:szCs w:val="24"/>
        </w:rPr>
        <w:t xml:space="preserve">, M.S. </w:t>
      </w:r>
      <w:proofErr w:type="spellStart"/>
      <w:r w:rsidRPr="00D23B82">
        <w:rPr>
          <w:rFonts w:ascii="Times New Roman" w:hAnsi="Times New Roman" w:cs="Times New Roman"/>
          <w:sz w:val="24"/>
          <w:szCs w:val="24"/>
        </w:rPr>
        <w:t>Clowdsley</w:t>
      </w:r>
      <w:proofErr w:type="spellEnd"/>
      <w:r w:rsidRPr="00D23B82">
        <w:rPr>
          <w:rFonts w:ascii="Times New Roman" w:hAnsi="Times New Roman" w:cs="Times New Roman"/>
          <w:sz w:val="24"/>
          <w:szCs w:val="24"/>
        </w:rPr>
        <w:t xml:space="preserve">, R.C. </w:t>
      </w:r>
      <w:proofErr w:type="spellStart"/>
      <w:r w:rsidRPr="00D23B82">
        <w:rPr>
          <w:rFonts w:ascii="Times New Roman" w:hAnsi="Times New Roman" w:cs="Times New Roman"/>
          <w:sz w:val="24"/>
          <w:szCs w:val="24"/>
        </w:rPr>
        <w:t>Singleterry</w:t>
      </w:r>
      <w:proofErr w:type="spellEnd"/>
      <w:r w:rsidRPr="00D23B82">
        <w:rPr>
          <w:rFonts w:ascii="Times New Roman" w:hAnsi="Times New Roman" w:cs="Times New Roman"/>
          <w:sz w:val="24"/>
          <w:szCs w:val="24"/>
        </w:rPr>
        <w:t xml:space="preserve">, J.W. </w:t>
      </w:r>
      <w:proofErr w:type="spellStart"/>
      <w:r w:rsidRPr="00D23B82">
        <w:rPr>
          <w:rFonts w:ascii="Times New Roman" w:hAnsi="Times New Roman" w:cs="Times New Roman"/>
          <w:sz w:val="24"/>
          <w:szCs w:val="24"/>
        </w:rPr>
        <w:t>Norbury</w:t>
      </w:r>
      <w:proofErr w:type="spellEnd"/>
      <w:r w:rsidRPr="00D23B82">
        <w:rPr>
          <w:rFonts w:ascii="Times New Roman" w:hAnsi="Times New Roman" w:cs="Times New Roman"/>
          <w:sz w:val="24"/>
          <w:szCs w:val="24"/>
        </w:rPr>
        <w:t xml:space="preserve">, F.F. </w:t>
      </w:r>
      <w:proofErr w:type="spellStart"/>
      <w:r w:rsidRPr="00D23B82">
        <w:rPr>
          <w:rFonts w:ascii="Times New Roman" w:hAnsi="Times New Roman" w:cs="Times New Roman"/>
          <w:sz w:val="24"/>
          <w:szCs w:val="24"/>
        </w:rPr>
        <w:t>Badavi</w:t>
      </w:r>
      <w:proofErr w:type="spellEnd"/>
      <w:r w:rsidRPr="00D23B82">
        <w:rPr>
          <w:rFonts w:ascii="Times New Roman" w:hAnsi="Times New Roman" w:cs="Times New Roman"/>
          <w:sz w:val="24"/>
          <w:szCs w:val="24"/>
        </w:rPr>
        <w:t xml:space="preserve">, and S.K. </w:t>
      </w:r>
      <w:proofErr w:type="spellStart"/>
      <w:r w:rsidRPr="00D23B82">
        <w:rPr>
          <w:rFonts w:ascii="Times New Roman" w:hAnsi="Times New Roman" w:cs="Times New Roman"/>
          <w:sz w:val="24"/>
          <w:szCs w:val="24"/>
        </w:rPr>
        <w:t>Aghara</w:t>
      </w:r>
      <w:proofErr w:type="spellEnd"/>
      <w:r w:rsidRPr="00D23B82">
        <w:rPr>
          <w:rFonts w:ascii="Times New Roman" w:hAnsi="Times New Roman" w:cs="Times New Roman"/>
          <w:sz w:val="24"/>
          <w:szCs w:val="24"/>
        </w:rPr>
        <w:t>,“Comparison</w:t>
      </w:r>
      <w:r w:rsidRPr="00C11E21">
        <w:rPr>
          <w:rFonts w:ascii="Times New Roman" w:hAnsi="Times New Roman" w:cs="Times New Roman"/>
          <w:sz w:val="24"/>
          <w:szCs w:val="24"/>
        </w:rPr>
        <w:t xml:space="preserve"> of the Transport Codes HZETRN, HETC and FLUKA for a Solar Particle Event”,  </w:t>
      </w:r>
      <w:r w:rsidRPr="00C11E21">
        <w:rPr>
          <w:rFonts w:ascii="Times New Roman" w:hAnsi="Times New Roman" w:cs="Times New Roman"/>
          <w:i/>
          <w:iCs/>
          <w:sz w:val="24"/>
          <w:szCs w:val="24"/>
        </w:rPr>
        <w:t>Advances in Space Research</w:t>
      </w:r>
      <w:r w:rsidRPr="00C11E21">
        <w:rPr>
          <w:rFonts w:ascii="Times New Roman" w:hAnsi="Times New Roman" w:cs="Times New Roman"/>
          <w:sz w:val="24"/>
          <w:szCs w:val="24"/>
        </w:rPr>
        <w:t xml:space="preserve">, </w:t>
      </w:r>
      <w:r w:rsidRPr="00C11E21">
        <w:rPr>
          <w:rFonts w:ascii="Times New Roman" w:hAnsi="Times New Roman" w:cs="Times New Roman"/>
          <w:bCs/>
          <w:sz w:val="24"/>
          <w:szCs w:val="24"/>
        </w:rPr>
        <w:t>47</w:t>
      </w:r>
      <w:r w:rsidRPr="00C11E21">
        <w:rPr>
          <w:rFonts w:ascii="Times New Roman" w:hAnsi="Times New Roman" w:cs="Times New Roman"/>
          <w:sz w:val="24"/>
          <w:szCs w:val="24"/>
        </w:rPr>
        <w:t>, 6, 1079-1088 (2011).</w:t>
      </w:r>
    </w:p>
    <w:p w:rsidR="0071649E" w:rsidRPr="008B47F8" w:rsidRDefault="0071649E" w:rsidP="008E64B1">
      <w:pPr>
        <w:pStyle w:val="ListParagraph"/>
        <w:numPr>
          <w:ilvl w:val="0"/>
          <w:numId w:val="1"/>
        </w:numPr>
        <w:spacing w:after="0" w:line="480" w:lineRule="auto"/>
        <w:rPr>
          <w:rFonts w:cs="Times New Roman"/>
          <w:szCs w:val="24"/>
        </w:rPr>
      </w:pPr>
      <w:r w:rsidRPr="0004582F">
        <w:rPr>
          <w:rFonts w:cs="Times New Roman"/>
          <w:szCs w:val="24"/>
        </w:rPr>
        <w:t xml:space="preserve">T.C. </w:t>
      </w:r>
      <w:proofErr w:type="spellStart"/>
      <w:r w:rsidRPr="0004582F">
        <w:rPr>
          <w:rFonts w:cs="Times New Roman"/>
          <w:szCs w:val="24"/>
        </w:rPr>
        <w:t>Slaba</w:t>
      </w:r>
      <w:proofErr w:type="spellEnd"/>
      <w:r w:rsidRPr="0004582F">
        <w:rPr>
          <w:rFonts w:cs="Times New Roman"/>
          <w:szCs w:val="24"/>
        </w:rPr>
        <w:t xml:space="preserve">, </w:t>
      </w:r>
      <w:r>
        <w:rPr>
          <w:rFonts w:cs="Times New Roman"/>
          <w:szCs w:val="24"/>
        </w:rPr>
        <w:t>“</w:t>
      </w:r>
      <w:r w:rsidRPr="00AA1164">
        <w:rPr>
          <w:rFonts w:cs="Times New Roman"/>
          <w:szCs w:val="24"/>
        </w:rPr>
        <w:t>Faster Heavy Ion Transport for HZETRN</w:t>
      </w:r>
      <w:r w:rsidRPr="0004582F">
        <w:rPr>
          <w:rFonts w:cs="Times New Roman"/>
          <w:szCs w:val="24"/>
        </w:rPr>
        <w:t>,</w:t>
      </w:r>
      <w:r>
        <w:rPr>
          <w:rFonts w:cs="Times New Roman"/>
          <w:szCs w:val="24"/>
        </w:rPr>
        <w:t>”</w:t>
      </w:r>
      <w:r w:rsidRPr="0004582F">
        <w:rPr>
          <w:rFonts w:cs="Times New Roman"/>
          <w:szCs w:val="24"/>
        </w:rPr>
        <w:t xml:space="preserve"> NASA TP-217803</w:t>
      </w:r>
      <w:r>
        <w:rPr>
          <w:rFonts w:cs="Times New Roman"/>
          <w:szCs w:val="24"/>
        </w:rPr>
        <w:t>, 2013</w:t>
      </w:r>
      <w:r w:rsidRPr="0004582F">
        <w:rPr>
          <w:rFonts w:cs="Times New Roman"/>
          <w:szCs w:val="24"/>
        </w:rPr>
        <w:t>.</w:t>
      </w:r>
    </w:p>
    <w:p w:rsidR="0071649E" w:rsidRPr="00D66EB2" w:rsidRDefault="0071649E" w:rsidP="008E64B1">
      <w:pPr>
        <w:pStyle w:val="ListParagraph"/>
        <w:numPr>
          <w:ilvl w:val="0"/>
          <w:numId w:val="1"/>
        </w:numPr>
        <w:spacing w:after="0" w:line="480" w:lineRule="auto"/>
        <w:rPr>
          <w:rFonts w:cs="Times New Roman"/>
          <w:szCs w:val="24"/>
        </w:rPr>
      </w:pPr>
      <w:r w:rsidRPr="00D66EB2">
        <w:rPr>
          <w:rFonts w:cs="Times New Roman"/>
          <w:szCs w:val="24"/>
        </w:rPr>
        <w:t xml:space="preserve">J.M. Brittingham, J.A. Porter, and L.W. Townsend, “Comparison of FLUKA Lookup Tables to Existing CRaTER Instrument Models,” 2013 ANS Annual Meeting. June 16-20, 2013, Atlanta, GA. </w:t>
      </w:r>
    </w:p>
    <w:p w:rsidR="00BF125D" w:rsidRPr="00D66EB2" w:rsidRDefault="00BF125D" w:rsidP="008E64B1">
      <w:pPr>
        <w:pStyle w:val="ListParagraph"/>
        <w:numPr>
          <w:ilvl w:val="0"/>
          <w:numId w:val="1"/>
        </w:numPr>
        <w:spacing w:after="0" w:line="480" w:lineRule="auto"/>
        <w:rPr>
          <w:rFonts w:cs="Times New Roman"/>
          <w:szCs w:val="24"/>
        </w:rPr>
      </w:pPr>
      <w:r w:rsidRPr="00D66EB2">
        <w:rPr>
          <w:rFonts w:cs="Times New Roman"/>
          <w:szCs w:val="24"/>
        </w:rPr>
        <w:t>J</w:t>
      </w:r>
      <w:r>
        <w:rPr>
          <w:rFonts w:cs="Times New Roman"/>
          <w:szCs w:val="24"/>
        </w:rPr>
        <w:t>.</w:t>
      </w:r>
      <w:r w:rsidRPr="00D66EB2">
        <w:rPr>
          <w:rFonts w:cs="Times New Roman"/>
          <w:szCs w:val="24"/>
        </w:rPr>
        <w:t xml:space="preserve"> H. </w:t>
      </w:r>
      <w:proofErr w:type="spellStart"/>
      <w:r w:rsidRPr="00D66EB2">
        <w:rPr>
          <w:rFonts w:cs="Times New Roman"/>
          <w:szCs w:val="24"/>
        </w:rPr>
        <w:t>Heinbockel</w:t>
      </w:r>
      <w:proofErr w:type="spellEnd"/>
      <w:r w:rsidRPr="00D66EB2">
        <w:rPr>
          <w:rFonts w:cs="Times New Roman"/>
          <w:szCs w:val="24"/>
        </w:rPr>
        <w:t>, T</w:t>
      </w:r>
      <w:r>
        <w:rPr>
          <w:rFonts w:cs="Times New Roman"/>
          <w:szCs w:val="24"/>
        </w:rPr>
        <w:t>.</w:t>
      </w:r>
      <w:r w:rsidRPr="00D66EB2">
        <w:rPr>
          <w:rFonts w:cs="Times New Roman"/>
          <w:szCs w:val="24"/>
        </w:rPr>
        <w:t xml:space="preserve"> C. </w:t>
      </w:r>
      <w:proofErr w:type="spellStart"/>
      <w:r w:rsidRPr="00D66EB2">
        <w:rPr>
          <w:rFonts w:cs="Times New Roman"/>
          <w:szCs w:val="24"/>
        </w:rPr>
        <w:t>Slaba</w:t>
      </w:r>
      <w:proofErr w:type="spellEnd"/>
      <w:r w:rsidRPr="00D66EB2">
        <w:rPr>
          <w:rFonts w:cs="Times New Roman"/>
          <w:szCs w:val="24"/>
        </w:rPr>
        <w:t>, R</w:t>
      </w:r>
      <w:r>
        <w:rPr>
          <w:rFonts w:cs="Times New Roman"/>
          <w:szCs w:val="24"/>
        </w:rPr>
        <w:t>.</w:t>
      </w:r>
      <w:r w:rsidRPr="00D66EB2">
        <w:rPr>
          <w:rFonts w:cs="Times New Roman"/>
          <w:szCs w:val="24"/>
        </w:rPr>
        <w:t xml:space="preserve"> K. </w:t>
      </w:r>
      <w:proofErr w:type="spellStart"/>
      <w:r w:rsidRPr="00D66EB2">
        <w:rPr>
          <w:rFonts w:cs="Times New Roman"/>
          <w:szCs w:val="24"/>
        </w:rPr>
        <w:t>Tripathi</w:t>
      </w:r>
      <w:proofErr w:type="spellEnd"/>
      <w:r w:rsidRPr="00D66EB2">
        <w:rPr>
          <w:rFonts w:cs="Times New Roman"/>
          <w:szCs w:val="24"/>
        </w:rPr>
        <w:t>, S</w:t>
      </w:r>
      <w:r>
        <w:rPr>
          <w:rFonts w:cs="Times New Roman"/>
          <w:szCs w:val="24"/>
        </w:rPr>
        <w:t>.</w:t>
      </w:r>
      <w:r w:rsidRPr="00D66EB2">
        <w:rPr>
          <w:rFonts w:cs="Times New Roman"/>
          <w:szCs w:val="24"/>
        </w:rPr>
        <w:t xml:space="preserve"> R. </w:t>
      </w:r>
      <w:proofErr w:type="spellStart"/>
      <w:r w:rsidRPr="00D66EB2">
        <w:rPr>
          <w:rFonts w:cs="Times New Roman"/>
          <w:szCs w:val="24"/>
        </w:rPr>
        <w:t>Blattnig</w:t>
      </w:r>
      <w:proofErr w:type="spellEnd"/>
      <w:r w:rsidRPr="00D66EB2">
        <w:rPr>
          <w:rFonts w:cs="Times New Roman"/>
          <w:szCs w:val="24"/>
        </w:rPr>
        <w:t>, J</w:t>
      </w:r>
      <w:r>
        <w:rPr>
          <w:rFonts w:cs="Times New Roman"/>
          <w:szCs w:val="24"/>
        </w:rPr>
        <w:t>.</w:t>
      </w:r>
      <w:r w:rsidRPr="00D66EB2">
        <w:rPr>
          <w:rFonts w:cs="Times New Roman"/>
          <w:szCs w:val="24"/>
        </w:rPr>
        <w:t xml:space="preserve"> W. </w:t>
      </w:r>
      <w:proofErr w:type="spellStart"/>
      <w:r w:rsidRPr="00D66EB2">
        <w:rPr>
          <w:rFonts w:cs="Times New Roman"/>
          <w:szCs w:val="24"/>
        </w:rPr>
        <w:t>Norbury</w:t>
      </w:r>
      <w:proofErr w:type="spellEnd"/>
      <w:r w:rsidRPr="00D66EB2">
        <w:rPr>
          <w:rFonts w:cs="Times New Roman"/>
          <w:szCs w:val="24"/>
        </w:rPr>
        <w:t>, F</w:t>
      </w:r>
      <w:r>
        <w:rPr>
          <w:rFonts w:cs="Times New Roman"/>
          <w:szCs w:val="24"/>
        </w:rPr>
        <w:t>.</w:t>
      </w:r>
      <w:r w:rsidRPr="00D66EB2">
        <w:rPr>
          <w:rFonts w:cs="Times New Roman"/>
          <w:szCs w:val="24"/>
        </w:rPr>
        <w:t xml:space="preserve"> F. </w:t>
      </w:r>
      <w:proofErr w:type="spellStart"/>
      <w:r w:rsidRPr="00D66EB2">
        <w:rPr>
          <w:rFonts w:cs="Times New Roman"/>
          <w:szCs w:val="24"/>
        </w:rPr>
        <w:t>Badavi</w:t>
      </w:r>
      <w:proofErr w:type="spellEnd"/>
      <w:r w:rsidRPr="00D66EB2">
        <w:rPr>
          <w:rFonts w:cs="Times New Roman"/>
          <w:szCs w:val="24"/>
        </w:rPr>
        <w:t>, L</w:t>
      </w:r>
      <w:r>
        <w:rPr>
          <w:rFonts w:cs="Times New Roman"/>
          <w:szCs w:val="24"/>
        </w:rPr>
        <w:t>.</w:t>
      </w:r>
      <w:r w:rsidRPr="00D66EB2">
        <w:rPr>
          <w:rFonts w:cs="Times New Roman"/>
          <w:szCs w:val="24"/>
        </w:rPr>
        <w:t xml:space="preserve"> W. Townsend, T</w:t>
      </w:r>
      <w:r>
        <w:rPr>
          <w:rFonts w:cs="Times New Roman"/>
          <w:szCs w:val="24"/>
        </w:rPr>
        <w:t>. Handler, T. A. Gabriel, L.</w:t>
      </w:r>
      <w:r w:rsidRPr="00D66EB2">
        <w:rPr>
          <w:rFonts w:cs="Times New Roman"/>
          <w:szCs w:val="24"/>
        </w:rPr>
        <w:t xml:space="preserve"> S. </w:t>
      </w:r>
      <w:proofErr w:type="spellStart"/>
      <w:r w:rsidRPr="00D66EB2">
        <w:rPr>
          <w:rFonts w:cs="Times New Roman"/>
          <w:szCs w:val="24"/>
        </w:rPr>
        <w:t>Pinsky</w:t>
      </w:r>
      <w:proofErr w:type="spellEnd"/>
      <w:r w:rsidRPr="00D66EB2">
        <w:rPr>
          <w:rFonts w:cs="Times New Roman"/>
          <w:szCs w:val="24"/>
        </w:rPr>
        <w:t>, B</w:t>
      </w:r>
      <w:r>
        <w:rPr>
          <w:rFonts w:cs="Times New Roman"/>
          <w:szCs w:val="24"/>
        </w:rPr>
        <w:t>.</w:t>
      </w:r>
      <w:r w:rsidRPr="00D66EB2">
        <w:rPr>
          <w:rFonts w:cs="Times New Roman"/>
          <w:szCs w:val="24"/>
        </w:rPr>
        <w:t xml:space="preserve"> </w:t>
      </w:r>
      <w:proofErr w:type="spellStart"/>
      <w:r w:rsidRPr="00D66EB2">
        <w:rPr>
          <w:rFonts w:cs="Times New Roman"/>
          <w:szCs w:val="24"/>
        </w:rPr>
        <w:t>Reddell</w:t>
      </w:r>
      <w:proofErr w:type="spellEnd"/>
      <w:r w:rsidRPr="00D66EB2">
        <w:rPr>
          <w:rFonts w:cs="Times New Roman"/>
          <w:szCs w:val="24"/>
        </w:rPr>
        <w:t xml:space="preserve">, </w:t>
      </w:r>
      <w:r w:rsidR="000009BC">
        <w:rPr>
          <w:rFonts w:cs="Times New Roman"/>
          <w:szCs w:val="24"/>
        </w:rPr>
        <w:t xml:space="preserve">and </w:t>
      </w:r>
      <w:r w:rsidRPr="00D66EB2">
        <w:rPr>
          <w:rFonts w:cs="Times New Roman"/>
          <w:szCs w:val="24"/>
        </w:rPr>
        <w:t>A</w:t>
      </w:r>
      <w:r>
        <w:rPr>
          <w:rFonts w:cs="Times New Roman"/>
          <w:szCs w:val="24"/>
        </w:rPr>
        <w:t>.</w:t>
      </w:r>
      <w:r w:rsidRPr="00D66EB2">
        <w:rPr>
          <w:rFonts w:cs="Times New Roman"/>
          <w:szCs w:val="24"/>
        </w:rPr>
        <w:t xml:space="preserve"> R. </w:t>
      </w:r>
      <w:proofErr w:type="spellStart"/>
      <w:r w:rsidRPr="00D66EB2">
        <w:rPr>
          <w:rFonts w:cs="Times New Roman"/>
          <w:szCs w:val="24"/>
        </w:rPr>
        <w:t>Aumann</w:t>
      </w:r>
      <w:proofErr w:type="spellEnd"/>
      <w:r w:rsidRPr="00D66EB2">
        <w:rPr>
          <w:rFonts w:cs="Times New Roman"/>
          <w:szCs w:val="24"/>
        </w:rPr>
        <w:t xml:space="preserve">. </w:t>
      </w:r>
      <w:r w:rsidRPr="00D66EB2">
        <w:rPr>
          <w:rFonts w:cs="Times New Roman"/>
          <w:szCs w:val="24"/>
        </w:rPr>
        <w:lastRenderedPageBreak/>
        <w:t xml:space="preserve">“Comparison of the transport codes HZETRN, HETC and FLUKA for galactic cosmic rays,” </w:t>
      </w:r>
      <w:r w:rsidRPr="00D66EB2">
        <w:rPr>
          <w:rFonts w:cs="Times New Roman"/>
          <w:i/>
          <w:szCs w:val="24"/>
        </w:rPr>
        <w:t>Advances in Space Research</w:t>
      </w:r>
      <w:r w:rsidRPr="00D66EB2">
        <w:rPr>
          <w:rFonts w:cs="Times New Roman"/>
          <w:szCs w:val="24"/>
        </w:rPr>
        <w:t>, 47, 6, 1089-1105 (2011).</w:t>
      </w:r>
    </w:p>
    <w:p w:rsidR="00BF125D" w:rsidRPr="0004582F" w:rsidRDefault="00BF125D" w:rsidP="008E64B1">
      <w:pPr>
        <w:pStyle w:val="ListParagraph"/>
        <w:numPr>
          <w:ilvl w:val="0"/>
          <w:numId w:val="1"/>
        </w:numPr>
        <w:spacing w:after="0" w:line="480" w:lineRule="auto"/>
        <w:rPr>
          <w:rFonts w:cs="Times New Roman"/>
          <w:szCs w:val="24"/>
        </w:rPr>
      </w:pPr>
      <w:r>
        <w:rPr>
          <w:rFonts w:cs="Times New Roman"/>
          <w:szCs w:val="24"/>
        </w:rPr>
        <w:t xml:space="preserve">J.D. </w:t>
      </w:r>
      <w:proofErr w:type="spellStart"/>
      <w:r>
        <w:rPr>
          <w:rFonts w:cs="Times New Roman"/>
          <w:szCs w:val="24"/>
        </w:rPr>
        <w:t>Badhwar</w:t>
      </w:r>
      <w:proofErr w:type="spellEnd"/>
      <w:r>
        <w:rPr>
          <w:rFonts w:cs="Times New Roman"/>
          <w:szCs w:val="24"/>
        </w:rPr>
        <w:t xml:space="preserve"> and</w:t>
      </w:r>
      <w:r w:rsidRPr="0004582F">
        <w:rPr>
          <w:rFonts w:cs="Times New Roman"/>
          <w:szCs w:val="24"/>
        </w:rPr>
        <w:t xml:space="preserve"> P.M. O’Neill, “An improved model of GCR for space exploration mission,” </w:t>
      </w:r>
      <w:proofErr w:type="spellStart"/>
      <w:r w:rsidRPr="0004582F">
        <w:rPr>
          <w:rFonts w:cs="Times New Roman"/>
          <w:i/>
          <w:szCs w:val="24"/>
        </w:rPr>
        <w:t>Nucl</w:t>
      </w:r>
      <w:proofErr w:type="spellEnd"/>
      <w:r w:rsidRPr="0004582F">
        <w:rPr>
          <w:rFonts w:cs="Times New Roman"/>
          <w:i/>
          <w:szCs w:val="24"/>
        </w:rPr>
        <w:t>. Tracks Radiation Measurement</w:t>
      </w:r>
      <w:r w:rsidRPr="0004582F">
        <w:rPr>
          <w:rFonts w:cs="Times New Roman"/>
          <w:szCs w:val="24"/>
        </w:rPr>
        <w:t xml:space="preserve"> 20, 403-10 (1992).</w:t>
      </w:r>
    </w:p>
    <w:p w:rsidR="00A52802" w:rsidRPr="0004582F" w:rsidRDefault="00A52802" w:rsidP="008E64B1">
      <w:pPr>
        <w:pStyle w:val="ListParagraph"/>
        <w:numPr>
          <w:ilvl w:val="0"/>
          <w:numId w:val="1"/>
        </w:numPr>
        <w:spacing w:after="0" w:line="480" w:lineRule="auto"/>
        <w:rPr>
          <w:rFonts w:cs="Times New Roman"/>
          <w:szCs w:val="24"/>
        </w:rPr>
      </w:pPr>
      <w:r w:rsidRPr="0004582F">
        <w:rPr>
          <w:rFonts w:cs="Times New Roman"/>
          <w:szCs w:val="24"/>
        </w:rPr>
        <w:t xml:space="preserve">H.E. Spence, A.W. Case, </w:t>
      </w:r>
      <w:r>
        <w:rPr>
          <w:rFonts w:cs="Times New Roman"/>
          <w:szCs w:val="24"/>
        </w:rPr>
        <w:t xml:space="preserve">M.J. </w:t>
      </w:r>
      <w:proofErr w:type="spellStart"/>
      <w:r>
        <w:rPr>
          <w:rFonts w:cs="Times New Roman"/>
          <w:szCs w:val="24"/>
        </w:rPr>
        <w:t>Golightly</w:t>
      </w:r>
      <w:proofErr w:type="spellEnd"/>
      <w:r>
        <w:rPr>
          <w:rFonts w:cs="Times New Roman"/>
          <w:szCs w:val="24"/>
        </w:rPr>
        <w:t xml:space="preserve">, T. Hine, B.A. Larsen, J.B. Blake, P. </w:t>
      </w:r>
      <w:proofErr w:type="spellStart"/>
      <w:r>
        <w:rPr>
          <w:rFonts w:cs="Times New Roman"/>
          <w:szCs w:val="24"/>
        </w:rPr>
        <w:t>Caranza</w:t>
      </w:r>
      <w:proofErr w:type="spellEnd"/>
      <w:r>
        <w:rPr>
          <w:rFonts w:cs="Times New Roman"/>
          <w:szCs w:val="24"/>
        </w:rPr>
        <w:t xml:space="preserve">, W.R. Crain, J. George, M. </w:t>
      </w:r>
      <w:proofErr w:type="spellStart"/>
      <w:r>
        <w:rPr>
          <w:rFonts w:cs="Times New Roman"/>
          <w:szCs w:val="24"/>
        </w:rPr>
        <w:t>Lalic</w:t>
      </w:r>
      <w:proofErr w:type="spellEnd"/>
      <w:r>
        <w:rPr>
          <w:rFonts w:cs="Times New Roman"/>
          <w:szCs w:val="24"/>
        </w:rPr>
        <w:t xml:space="preserve">, A. Lin, M.D. </w:t>
      </w:r>
      <w:proofErr w:type="spellStart"/>
      <w:r>
        <w:rPr>
          <w:rFonts w:cs="Times New Roman"/>
          <w:szCs w:val="24"/>
        </w:rPr>
        <w:t>Looper</w:t>
      </w:r>
      <w:proofErr w:type="spellEnd"/>
      <w:r>
        <w:rPr>
          <w:rFonts w:cs="Times New Roman"/>
          <w:szCs w:val="24"/>
        </w:rPr>
        <w:t xml:space="preserve">, J.E. Mazur, D. </w:t>
      </w:r>
      <w:proofErr w:type="spellStart"/>
      <w:r>
        <w:rPr>
          <w:rFonts w:cs="Times New Roman"/>
          <w:szCs w:val="24"/>
        </w:rPr>
        <w:t>Dalvaggio</w:t>
      </w:r>
      <w:proofErr w:type="spellEnd"/>
      <w:r>
        <w:rPr>
          <w:rFonts w:cs="Times New Roman"/>
          <w:szCs w:val="24"/>
        </w:rPr>
        <w:t xml:space="preserve">, J.C. Kasper, T.J. Stubbs, M. Doucette, P. Ford, R. Foster, R. </w:t>
      </w:r>
      <w:proofErr w:type="spellStart"/>
      <w:r>
        <w:rPr>
          <w:rFonts w:cs="Times New Roman"/>
          <w:szCs w:val="24"/>
        </w:rPr>
        <w:t>Goeke</w:t>
      </w:r>
      <w:proofErr w:type="spellEnd"/>
      <w:r>
        <w:rPr>
          <w:rFonts w:cs="Times New Roman"/>
          <w:szCs w:val="24"/>
        </w:rPr>
        <w:t xml:space="preserve">, D. Gordon, B. </w:t>
      </w:r>
      <w:proofErr w:type="spellStart"/>
      <w:r>
        <w:rPr>
          <w:rFonts w:cs="Times New Roman"/>
          <w:szCs w:val="24"/>
        </w:rPr>
        <w:t>Klatt</w:t>
      </w:r>
      <w:proofErr w:type="spellEnd"/>
      <w:r>
        <w:rPr>
          <w:rFonts w:cs="Times New Roman"/>
          <w:szCs w:val="24"/>
        </w:rPr>
        <w:t xml:space="preserve">, J. O’Conner, M. Smith, T. Onsager, C. </w:t>
      </w:r>
      <w:proofErr w:type="spellStart"/>
      <w:r>
        <w:rPr>
          <w:rFonts w:cs="Times New Roman"/>
          <w:szCs w:val="24"/>
        </w:rPr>
        <w:t>Zeitlin</w:t>
      </w:r>
      <w:proofErr w:type="spellEnd"/>
      <w:r>
        <w:rPr>
          <w:rFonts w:cs="Times New Roman"/>
          <w:szCs w:val="24"/>
        </w:rPr>
        <w:t xml:space="preserve">, L.W. Townsend, and Y. </w:t>
      </w:r>
      <w:proofErr w:type="spellStart"/>
      <w:r>
        <w:rPr>
          <w:rFonts w:cs="Times New Roman"/>
          <w:szCs w:val="24"/>
        </w:rPr>
        <w:t>Charara</w:t>
      </w:r>
      <w:proofErr w:type="spellEnd"/>
      <w:r>
        <w:rPr>
          <w:rFonts w:cs="Times New Roman"/>
          <w:szCs w:val="24"/>
        </w:rPr>
        <w:t xml:space="preserve">, </w:t>
      </w:r>
      <w:r w:rsidRPr="0004582F">
        <w:rPr>
          <w:rFonts w:cs="Times New Roman"/>
          <w:szCs w:val="24"/>
        </w:rPr>
        <w:t xml:space="preserve">“CRaTER: The Cosmic Ray Telescope for the Effects of Radiation Experiment on the Lunar Reconnaissance Orbiter Mission,” </w:t>
      </w:r>
      <w:r w:rsidRPr="0004582F">
        <w:rPr>
          <w:rFonts w:cs="Times New Roman"/>
          <w:i/>
          <w:szCs w:val="24"/>
        </w:rPr>
        <w:t>Space Science Review</w:t>
      </w:r>
      <w:r w:rsidRPr="0004582F">
        <w:rPr>
          <w:rFonts w:cs="Times New Roman"/>
          <w:szCs w:val="24"/>
        </w:rPr>
        <w:t>, 150, 243 (2010).</w:t>
      </w:r>
    </w:p>
    <w:p w:rsidR="00A52802" w:rsidRPr="0004582F" w:rsidRDefault="00A52802" w:rsidP="008E64B1">
      <w:pPr>
        <w:pStyle w:val="ListParagraph"/>
        <w:numPr>
          <w:ilvl w:val="0"/>
          <w:numId w:val="1"/>
        </w:numPr>
        <w:spacing w:after="0" w:line="480" w:lineRule="auto"/>
        <w:rPr>
          <w:rFonts w:cs="Times New Roman"/>
          <w:szCs w:val="24"/>
        </w:rPr>
      </w:pPr>
      <w:r w:rsidRPr="0004582F">
        <w:rPr>
          <w:rFonts w:cs="Times New Roman"/>
          <w:szCs w:val="24"/>
        </w:rPr>
        <w:t xml:space="preserve">W.B. Christie, J.L. Romero, F.P. Brady, C.E. </w:t>
      </w:r>
      <w:proofErr w:type="spellStart"/>
      <w:r w:rsidRPr="0004582F">
        <w:rPr>
          <w:rFonts w:cs="Times New Roman"/>
          <w:szCs w:val="24"/>
        </w:rPr>
        <w:t>Tull</w:t>
      </w:r>
      <w:proofErr w:type="spellEnd"/>
      <w:r w:rsidRPr="0004582F">
        <w:rPr>
          <w:rFonts w:cs="Times New Roman"/>
          <w:szCs w:val="24"/>
        </w:rPr>
        <w:t xml:space="preserve">, C.M. Castaneda, E.F. </w:t>
      </w:r>
      <w:proofErr w:type="spellStart"/>
      <w:r w:rsidRPr="0004582F">
        <w:rPr>
          <w:rFonts w:cs="Times New Roman"/>
          <w:szCs w:val="24"/>
        </w:rPr>
        <w:t>Barasch</w:t>
      </w:r>
      <w:proofErr w:type="spellEnd"/>
      <w:r w:rsidRPr="0004582F">
        <w:rPr>
          <w:rFonts w:cs="Times New Roman"/>
          <w:szCs w:val="24"/>
        </w:rPr>
        <w:t xml:space="preserve">, M.L. Webb, J.R. Drummond, H.J. Crawford, I. Flores, D.E. Greiner, P.J. Lindstrom, H. </w:t>
      </w:r>
      <w:proofErr w:type="spellStart"/>
      <w:r w:rsidRPr="0004582F">
        <w:rPr>
          <w:rFonts w:cs="Times New Roman"/>
          <w:szCs w:val="24"/>
        </w:rPr>
        <w:t>Sann</w:t>
      </w:r>
      <w:proofErr w:type="spellEnd"/>
      <w:r w:rsidRPr="0004582F">
        <w:rPr>
          <w:rFonts w:cs="Times New Roman"/>
          <w:szCs w:val="24"/>
        </w:rPr>
        <w:t xml:space="preserve">, </w:t>
      </w:r>
      <w:r w:rsidR="000009BC">
        <w:rPr>
          <w:rFonts w:cs="Times New Roman"/>
          <w:szCs w:val="24"/>
        </w:rPr>
        <w:t xml:space="preserve">and </w:t>
      </w:r>
      <w:r w:rsidRPr="0004582F">
        <w:rPr>
          <w:rFonts w:cs="Times New Roman"/>
          <w:szCs w:val="24"/>
        </w:rPr>
        <w:t xml:space="preserve">J.C. Young, “A multiple sampling ionization chamber (MUSIC) for measuring the charge of relativistic heavy ions,” </w:t>
      </w:r>
      <w:proofErr w:type="spellStart"/>
      <w:r w:rsidRPr="0004582F">
        <w:rPr>
          <w:rFonts w:cs="Times New Roman"/>
          <w:i/>
          <w:szCs w:val="24"/>
        </w:rPr>
        <w:t>Nucl</w:t>
      </w:r>
      <w:proofErr w:type="spellEnd"/>
      <w:r w:rsidRPr="0004582F">
        <w:rPr>
          <w:rFonts w:cs="Times New Roman"/>
          <w:i/>
          <w:szCs w:val="24"/>
        </w:rPr>
        <w:t>. Instr. Meth.</w:t>
      </w:r>
      <w:r w:rsidRPr="0004582F">
        <w:rPr>
          <w:rFonts w:cs="Times New Roman"/>
          <w:szCs w:val="24"/>
        </w:rPr>
        <w:t xml:space="preserve"> A255, Issue 3, 1 April 1987, Pages 466-476. </w:t>
      </w:r>
    </w:p>
    <w:p w:rsidR="001F364E" w:rsidRPr="0004582F" w:rsidRDefault="00D16446" w:rsidP="008E64B1">
      <w:pPr>
        <w:pStyle w:val="ListParagraph"/>
        <w:numPr>
          <w:ilvl w:val="0"/>
          <w:numId w:val="1"/>
        </w:numPr>
        <w:spacing w:after="0" w:line="480" w:lineRule="auto"/>
        <w:rPr>
          <w:rFonts w:cs="Times New Roman"/>
          <w:szCs w:val="24"/>
        </w:rPr>
      </w:pPr>
      <w:r w:rsidRPr="0004582F">
        <w:rPr>
          <w:rFonts w:cs="Times New Roman"/>
          <w:szCs w:val="24"/>
        </w:rPr>
        <w:t xml:space="preserve">Wyle Integrated Science and Engineering, </w:t>
      </w:r>
      <w:r w:rsidR="00294620" w:rsidRPr="0004582F">
        <w:rPr>
          <w:rFonts w:cs="Times New Roman"/>
          <w:szCs w:val="24"/>
        </w:rPr>
        <w:t xml:space="preserve">“Develop lookup tables or parameterizations (curve fits) of particle </w:t>
      </w:r>
      <w:proofErr w:type="spellStart"/>
      <w:r w:rsidR="00294620" w:rsidRPr="0004582F">
        <w:rPr>
          <w:rFonts w:cs="Times New Roman"/>
          <w:szCs w:val="24"/>
        </w:rPr>
        <w:t>fluences</w:t>
      </w:r>
      <w:proofErr w:type="spellEnd"/>
      <w:r w:rsidR="00294620" w:rsidRPr="0004582F">
        <w:rPr>
          <w:rFonts w:cs="Times New Roman"/>
          <w:szCs w:val="24"/>
        </w:rPr>
        <w:t xml:space="preserve"> using FLUKA Monte Carlo transport code,” </w:t>
      </w:r>
      <w:r w:rsidRPr="0004582F">
        <w:rPr>
          <w:rFonts w:cs="Times New Roman"/>
          <w:szCs w:val="24"/>
        </w:rPr>
        <w:t>Purchase Order No. T72057 to University of Tennessee (Nov. 30, 2010).</w:t>
      </w:r>
    </w:p>
    <w:p w:rsidR="00A52802" w:rsidRDefault="00A52802" w:rsidP="008E64B1">
      <w:pPr>
        <w:pStyle w:val="ListParagraph"/>
        <w:numPr>
          <w:ilvl w:val="0"/>
          <w:numId w:val="1"/>
        </w:numPr>
        <w:spacing w:after="0" w:line="480" w:lineRule="auto"/>
        <w:rPr>
          <w:rFonts w:cs="Times New Roman"/>
          <w:szCs w:val="24"/>
        </w:rPr>
      </w:pPr>
      <w:r>
        <w:rPr>
          <w:rFonts w:cs="Times New Roman"/>
          <w:szCs w:val="24"/>
        </w:rPr>
        <w:t xml:space="preserve">J.M. Brittingham, L.W. Townsend, J. </w:t>
      </w:r>
      <w:proofErr w:type="spellStart"/>
      <w:r>
        <w:rPr>
          <w:rFonts w:cs="Times New Roman"/>
          <w:szCs w:val="24"/>
        </w:rPr>
        <w:t>Barzilla</w:t>
      </w:r>
      <w:proofErr w:type="spellEnd"/>
      <w:r>
        <w:rPr>
          <w:rFonts w:cs="Times New Roman"/>
          <w:szCs w:val="24"/>
        </w:rPr>
        <w:t>, and K.T. Lee, “</w:t>
      </w:r>
      <w:r w:rsidRPr="003622CD">
        <w:rPr>
          <w:rFonts w:cs="Times New Roman"/>
          <w:szCs w:val="24"/>
        </w:rPr>
        <w:t>Develop lookup tables or parameterizations (</w:t>
      </w:r>
      <w:proofErr w:type="spellStart"/>
      <w:r w:rsidRPr="003622CD">
        <w:rPr>
          <w:rFonts w:cs="Times New Roman"/>
          <w:szCs w:val="24"/>
        </w:rPr>
        <w:t>curvefits</w:t>
      </w:r>
      <w:proofErr w:type="spellEnd"/>
      <w:r w:rsidRPr="003622CD">
        <w:rPr>
          <w:rFonts w:cs="Times New Roman"/>
          <w:szCs w:val="24"/>
        </w:rPr>
        <w:t xml:space="preserve">) of particle </w:t>
      </w:r>
      <w:proofErr w:type="spellStart"/>
      <w:r w:rsidRPr="003622CD">
        <w:rPr>
          <w:rFonts w:cs="Times New Roman"/>
          <w:szCs w:val="24"/>
        </w:rPr>
        <w:t>fluences</w:t>
      </w:r>
      <w:proofErr w:type="spellEnd"/>
      <w:r w:rsidRPr="003622CD">
        <w:rPr>
          <w:rFonts w:cs="Times New Roman"/>
          <w:szCs w:val="24"/>
        </w:rPr>
        <w:t xml:space="preserve"> using FLUKA Monte Carlo Transport Code</w:t>
      </w:r>
      <w:r>
        <w:rPr>
          <w:rFonts w:cs="Times New Roman"/>
          <w:szCs w:val="24"/>
        </w:rPr>
        <w:t>,” APS April Meeting Bulletin (2012).</w:t>
      </w:r>
    </w:p>
    <w:p w:rsidR="00A52802" w:rsidRDefault="00A52802" w:rsidP="008E64B1">
      <w:pPr>
        <w:pStyle w:val="ListParagraph"/>
        <w:numPr>
          <w:ilvl w:val="0"/>
          <w:numId w:val="1"/>
        </w:numPr>
        <w:spacing w:after="0" w:line="480" w:lineRule="auto"/>
        <w:rPr>
          <w:rFonts w:cs="Times New Roman"/>
          <w:szCs w:val="24"/>
        </w:rPr>
      </w:pPr>
      <w:r w:rsidRPr="0004582F">
        <w:rPr>
          <w:rFonts w:cs="Times New Roman"/>
          <w:szCs w:val="24"/>
        </w:rPr>
        <w:lastRenderedPageBreak/>
        <w:t xml:space="preserve">Wyle Integrated Science and Engineering, “2012 Statement of Work for Develop lookup tables or parameterizations (curve fits) of particle </w:t>
      </w:r>
      <w:proofErr w:type="spellStart"/>
      <w:r w:rsidRPr="0004582F">
        <w:rPr>
          <w:rFonts w:cs="Times New Roman"/>
          <w:szCs w:val="24"/>
        </w:rPr>
        <w:t>fluences</w:t>
      </w:r>
      <w:proofErr w:type="spellEnd"/>
      <w:r w:rsidRPr="0004582F">
        <w:rPr>
          <w:rFonts w:cs="Times New Roman"/>
          <w:szCs w:val="24"/>
        </w:rPr>
        <w:t xml:space="preserve"> using FLUKA Monte Carlo transport code” (Oct. 6, 2011).</w:t>
      </w:r>
    </w:p>
    <w:p w:rsidR="00294620" w:rsidRPr="00A52802" w:rsidRDefault="00D16446" w:rsidP="008E64B1">
      <w:pPr>
        <w:pStyle w:val="ListParagraph"/>
        <w:numPr>
          <w:ilvl w:val="0"/>
          <w:numId w:val="1"/>
        </w:numPr>
        <w:spacing w:after="0" w:line="480" w:lineRule="auto"/>
        <w:rPr>
          <w:rFonts w:cs="Times New Roman"/>
          <w:szCs w:val="24"/>
        </w:rPr>
      </w:pPr>
      <w:r w:rsidRPr="0004582F">
        <w:rPr>
          <w:rFonts w:cs="Times New Roman"/>
          <w:szCs w:val="24"/>
        </w:rPr>
        <w:t xml:space="preserve">The University of Tennessee, Newton High Performance Computing </w:t>
      </w:r>
      <w:r w:rsidR="00294620" w:rsidRPr="0004582F">
        <w:rPr>
          <w:rFonts w:cs="Times New Roman"/>
          <w:szCs w:val="24"/>
        </w:rPr>
        <w:t>Program, http://newton.utk.edu.</w:t>
      </w:r>
    </w:p>
    <w:p w:rsidR="00D66EB2" w:rsidRDefault="006812F4" w:rsidP="008E64B1">
      <w:pPr>
        <w:pStyle w:val="HTMLPreformatted"/>
        <w:numPr>
          <w:ilvl w:val="0"/>
          <w:numId w:val="1"/>
        </w:numPr>
        <w:spacing w:line="480" w:lineRule="auto"/>
        <w:rPr>
          <w:rFonts w:ascii="Times New Roman" w:hAnsi="Times New Roman" w:cs="Times New Roman"/>
          <w:sz w:val="24"/>
          <w:szCs w:val="24"/>
        </w:rPr>
      </w:pPr>
      <w:r w:rsidRPr="00D66EB2">
        <w:rPr>
          <w:rFonts w:ascii="Times New Roman" w:hAnsi="Times New Roman" w:cs="Times New Roman"/>
          <w:sz w:val="24"/>
          <w:szCs w:val="24"/>
        </w:rPr>
        <w:t xml:space="preserve">A. </w:t>
      </w:r>
      <w:proofErr w:type="spellStart"/>
      <w:r w:rsidRPr="00D66EB2">
        <w:rPr>
          <w:rFonts w:ascii="Times New Roman" w:hAnsi="Times New Roman" w:cs="Times New Roman"/>
          <w:sz w:val="24"/>
          <w:szCs w:val="24"/>
        </w:rPr>
        <w:t>Fassò</w:t>
      </w:r>
      <w:proofErr w:type="spellEnd"/>
      <w:r w:rsidRPr="00D66EB2">
        <w:rPr>
          <w:rFonts w:ascii="Times New Roman" w:hAnsi="Times New Roman" w:cs="Times New Roman"/>
          <w:sz w:val="24"/>
          <w:szCs w:val="24"/>
        </w:rPr>
        <w:t xml:space="preserve">, A. Ferrari, J. </w:t>
      </w:r>
      <w:proofErr w:type="spellStart"/>
      <w:r w:rsidRPr="00D66EB2">
        <w:rPr>
          <w:rFonts w:ascii="Times New Roman" w:hAnsi="Times New Roman" w:cs="Times New Roman"/>
          <w:sz w:val="24"/>
          <w:szCs w:val="24"/>
        </w:rPr>
        <w:t>Ranft</w:t>
      </w:r>
      <w:proofErr w:type="spellEnd"/>
      <w:r w:rsidRPr="00D66EB2">
        <w:rPr>
          <w:rFonts w:ascii="Times New Roman" w:hAnsi="Times New Roman" w:cs="Times New Roman"/>
          <w:sz w:val="24"/>
          <w:szCs w:val="24"/>
        </w:rPr>
        <w:t xml:space="preserve">, </w:t>
      </w:r>
      <w:r w:rsidR="000009BC">
        <w:rPr>
          <w:rFonts w:ascii="Times New Roman" w:hAnsi="Times New Roman" w:cs="Times New Roman"/>
          <w:sz w:val="24"/>
          <w:szCs w:val="24"/>
        </w:rPr>
        <w:t xml:space="preserve">and </w:t>
      </w:r>
      <w:r w:rsidRPr="00D66EB2">
        <w:rPr>
          <w:rFonts w:ascii="Times New Roman" w:hAnsi="Times New Roman" w:cs="Times New Roman"/>
          <w:sz w:val="24"/>
          <w:szCs w:val="24"/>
        </w:rPr>
        <w:t xml:space="preserve">P.R. Sala.  </w:t>
      </w:r>
      <w:r w:rsidR="009246FF" w:rsidRPr="00D66EB2">
        <w:rPr>
          <w:rFonts w:ascii="Times New Roman" w:hAnsi="Times New Roman" w:cs="Times New Roman"/>
          <w:sz w:val="24"/>
          <w:szCs w:val="24"/>
        </w:rPr>
        <w:t>“</w:t>
      </w:r>
      <w:r w:rsidRPr="00D66EB2">
        <w:rPr>
          <w:rFonts w:ascii="Times New Roman" w:hAnsi="Times New Roman" w:cs="Times New Roman"/>
          <w:sz w:val="24"/>
          <w:szCs w:val="24"/>
        </w:rPr>
        <w:t xml:space="preserve">New developments in FLUKA modelling </w:t>
      </w:r>
      <w:proofErr w:type="spellStart"/>
      <w:r w:rsidRPr="00D66EB2">
        <w:rPr>
          <w:rFonts w:ascii="Times New Roman" w:hAnsi="Times New Roman" w:cs="Times New Roman"/>
          <w:sz w:val="24"/>
          <w:szCs w:val="24"/>
        </w:rPr>
        <w:t>hadronic</w:t>
      </w:r>
      <w:proofErr w:type="spellEnd"/>
      <w:r w:rsidRPr="00D66EB2">
        <w:rPr>
          <w:rFonts w:ascii="Times New Roman" w:hAnsi="Times New Roman" w:cs="Times New Roman"/>
          <w:sz w:val="24"/>
          <w:szCs w:val="24"/>
        </w:rPr>
        <w:t xml:space="preserve"> and EM interactions</w:t>
      </w:r>
      <w:r w:rsidR="009246FF" w:rsidRPr="00D66EB2">
        <w:rPr>
          <w:rFonts w:ascii="Times New Roman" w:hAnsi="Times New Roman" w:cs="Times New Roman"/>
          <w:sz w:val="24"/>
          <w:szCs w:val="24"/>
        </w:rPr>
        <w:t>”</w:t>
      </w:r>
      <w:r w:rsidRPr="00D66EB2">
        <w:rPr>
          <w:rFonts w:ascii="Times New Roman" w:hAnsi="Times New Roman" w:cs="Times New Roman"/>
          <w:sz w:val="24"/>
          <w:szCs w:val="24"/>
        </w:rPr>
        <w:t xml:space="preserve"> Proc. 3rd Workshop on Simulating Accelerator Radiation Environments, KEK, Tsukuba (Japan) 7-9 May 1997. Ed. H. Hirayama, KEK Proceedings 97-5 (1997), p. 32-43</w:t>
      </w:r>
      <w:r w:rsidR="00D66EB2">
        <w:rPr>
          <w:rFonts w:ascii="Times New Roman" w:hAnsi="Times New Roman" w:cs="Times New Roman"/>
          <w:sz w:val="24"/>
          <w:szCs w:val="24"/>
        </w:rPr>
        <w:t>.</w:t>
      </w:r>
    </w:p>
    <w:p w:rsidR="00D26795" w:rsidRPr="00D26795" w:rsidRDefault="00D26795" w:rsidP="00D26795">
      <w:pPr>
        <w:pStyle w:val="HTMLPreformatted"/>
        <w:numPr>
          <w:ilvl w:val="0"/>
          <w:numId w:val="1"/>
        </w:numPr>
        <w:spacing w:line="480" w:lineRule="auto"/>
        <w:rPr>
          <w:rFonts w:ascii="Times New Roman" w:hAnsi="Times New Roman" w:cs="Times New Roman"/>
          <w:sz w:val="24"/>
          <w:szCs w:val="24"/>
        </w:rPr>
      </w:pPr>
      <w:r w:rsidRPr="00D26795">
        <w:rPr>
          <w:rFonts w:ascii="Times New Roman" w:hAnsi="Times New Roman" w:cs="Times New Roman"/>
          <w:sz w:val="24"/>
          <w:szCs w:val="24"/>
        </w:rPr>
        <w:t xml:space="preserve">James F. Ziegler, “SRIM-2003,” </w:t>
      </w:r>
      <w:r w:rsidRPr="00D26795">
        <w:rPr>
          <w:rFonts w:ascii="Times New Roman" w:hAnsi="Times New Roman" w:cs="Times New Roman"/>
          <w:i/>
          <w:sz w:val="24"/>
          <w:szCs w:val="24"/>
        </w:rPr>
        <w:t>Nuclear Instruments and Methods in Physics Research Section B: Beam Interactions with Materials and Atoms</w:t>
      </w:r>
      <w:r w:rsidRPr="00D26795">
        <w:rPr>
          <w:rFonts w:ascii="Times New Roman" w:hAnsi="Times New Roman" w:cs="Times New Roman"/>
          <w:sz w:val="24"/>
          <w:szCs w:val="24"/>
        </w:rPr>
        <w:t xml:space="preserve">, 219–220, </w:t>
      </w:r>
      <w:r>
        <w:rPr>
          <w:rFonts w:ascii="Times New Roman" w:hAnsi="Times New Roman" w:cs="Times New Roman"/>
          <w:sz w:val="24"/>
          <w:szCs w:val="24"/>
        </w:rPr>
        <w:t>1</w:t>
      </w:r>
      <w:r w:rsidRPr="00D26795">
        <w:rPr>
          <w:rFonts w:ascii="Times New Roman" w:hAnsi="Times New Roman" w:cs="Times New Roman"/>
          <w:sz w:val="24"/>
          <w:szCs w:val="24"/>
        </w:rPr>
        <w:t>027–1036</w:t>
      </w:r>
      <w:r>
        <w:rPr>
          <w:rFonts w:ascii="Times New Roman" w:hAnsi="Times New Roman" w:cs="Times New Roman"/>
          <w:sz w:val="24"/>
          <w:szCs w:val="24"/>
        </w:rPr>
        <w:t xml:space="preserve"> (2004).</w:t>
      </w:r>
    </w:p>
    <w:p w:rsidR="001E3815" w:rsidRPr="00D23B82" w:rsidRDefault="00CB6ABC" w:rsidP="008E64B1">
      <w:pPr>
        <w:pStyle w:val="ListParagraph"/>
        <w:numPr>
          <w:ilvl w:val="0"/>
          <w:numId w:val="1"/>
        </w:numPr>
        <w:spacing w:after="0" w:line="480" w:lineRule="auto"/>
        <w:rPr>
          <w:rFonts w:cs="Times New Roman"/>
          <w:szCs w:val="24"/>
        </w:rPr>
      </w:pPr>
      <w:r w:rsidRPr="0004582F">
        <w:rPr>
          <w:rFonts w:cs="Times New Roman"/>
          <w:szCs w:val="24"/>
        </w:rPr>
        <w:t>P.</w:t>
      </w:r>
      <w:r w:rsidR="001E3815">
        <w:rPr>
          <w:rFonts w:cs="Times New Roman"/>
          <w:szCs w:val="24"/>
        </w:rPr>
        <w:t>M.</w:t>
      </w:r>
      <w:r w:rsidRPr="0004582F">
        <w:rPr>
          <w:rFonts w:cs="Times New Roman"/>
          <w:szCs w:val="24"/>
        </w:rPr>
        <w:t xml:space="preserve"> O’Neill, </w:t>
      </w:r>
      <w:r w:rsidR="001E3815" w:rsidRPr="00D23B82">
        <w:rPr>
          <w:rFonts w:cs="Times New Roman"/>
          <w:szCs w:val="24"/>
        </w:rPr>
        <w:t>“</w:t>
      </w:r>
      <w:proofErr w:type="spellStart"/>
      <w:r w:rsidRPr="00D23B82">
        <w:rPr>
          <w:rFonts w:cs="Times New Roman"/>
          <w:szCs w:val="24"/>
        </w:rPr>
        <w:t>Badhwar</w:t>
      </w:r>
      <w:proofErr w:type="spellEnd"/>
      <w:r w:rsidRPr="00D23B82">
        <w:rPr>
          <w:rFonts w:cs="Times New Roman"/>
          <w:szCs w:val="24"/>
        </w:rPr>
        <w:t>-O’Neill 2010 Galactic Cosmic Ray Flux Model – Revised,</w:t>
      </w:r>
      <w:r w:rsidR="001E3815" w:rsidRPr="00D23B82">
        <w:rPr>
          <w:rFonts w:cs="Times New Roman"/>
          <w:szCs w:val="24"/>
        </w:rPr>
        <w:t>”</w:t>
      </w:r>
      <w:r w:rsidRPr="00D23B82">
        <w:rPr>
          <w:rFonts w:cs="Times New Roman"/>
          <w:szCs w:val="24"/>
        </w:rPr>
        <w:t xml:space="preserve"> NASA </w:t>
      </w:r>
      <w:r w:rsidR="001E3815" w:rsidRPr="00D23B82">
        <w:rPr>
          <w:rFonts w:cs="Times New Roman"/>
          <w:szCs w:val="24"/>
        </w:rPr>
        <w:t xml:space="preserve">TNS-00307 </w:t>
      </w:r>
      <w:r w:rsidR="00D66EB2" w:rsidRPr="00D23B82">
        <w:rPr>
          <w:rFonts w:cs="Times New Roman"/>
          <w:szCs w:val="24"/>
        </w:rPr>
        <w:t>(</w:t>
      </w:r>
      <w:r w:rsidRPr="00D23B82">
        <w:rPr>
          <w:rFonts w:cs="Times New Roman"/>
          <w:szCs w:val="24"/>
        </w:rPr>
        <w:t>2010</w:t>
      </w:r>
      <w:r w:rsidR="00D66EB2" w:rsidRPr="00D23B82">
        <w:rPr>
          <w:rFonts w:cs="Times New Roman"/>
          <w:szCs w:val="24"/>
        </w:rPr>
        <w:t>)</w:t>
      </w:r>
      <w:r w:rsidRPr="00D23B82">
        <w:rPr>
          <w:rFonts w:cs="Times New Roman"/>
          <w:szCs w:val="24"/>
        </w:rPr>
        <w:t>.</w:t>
      </w:r>
    </w:p>
    <w:p w:rsidR="00100AFF" w:rsidRDefault="006F5E6F" w:rsidP="008E64B1">
      <w:pPr>
        <w:pStyle w:val="ListParagraph"/>
        <w:numPr>
          <w:ilvl w:val="0"/>
          <w:numId w:val="1"/>
        </w:numPr>
        <w:spacing w:after="0" w:line="480" w:lineRule="auto"/>
        <w:rPr>
          <w:rFonts w:cs="Times New Roman"/>
          <w:szCs w:val="24"/>
        </w:rPr>
      </w:pPr>
      <w:r w:rsidRPr="006F5E6F">
        <w:rPr>
          <w:rFonts w:cs="Times New Roman"/>
          <w:szCs w:val="24"/>
        </w:rPr>
        <w:t xml:space="preserve">T.C. </w:t>
      </w:r>
      <w:proofErr w:type="spellStart"/>
      <w:r w:rsidRPr="006F5E6F">
        <w:rPr>
          <w:rFonts w:cs="Times New Roman"/>
          <w:szCs w:val="24"/>
        </w:rPr>
        <w:t>Slaba</w:t>
      </w:r>
      <w:proofErr w:type="spellEnd"/>
      <w:r w:rsidRPr="006F5E6F">
        <w:rPr>
          <w:rFonts w:cs="Times New Roman"/>
          <w:szCs w:val="24"/>
        </w:rPr>
        <w:t xml:space="preserve">, Cubic Interpolation Code for </w:t>
      </w:r>
      <w:proofErr w:type="spellStart"/>
      <w:r w:rsidRPr="006F5E6F">
        <w:rPr>
          <w:rFonts w:cs="Times New Roman"/>
          <w:szCs w:val="24"/>
        </w:rPr>
        <w:t>Badhwar</w:t>
      </w:r>
      <w:proofErr w:type="spellEnd"/>
      <w:r w:rsidRPr="006F5E6F">
        <w:rPr>
          <w:rFonts w:cs="Times New Roman"/>
          <w:szCs w:val="24"/>
        </w:rPr>
        <w:t>-O’Neill Galactic Cosmic Ray Flux Model, unpublished.</w:t>
      </w:r>
    </w:p>
    <w:p w:rsidR="005D7193" w:rsidRDefault="005D7193" w:rsidP="005D7193">
      <w:pPr>
        <w:pStyle w:val="ListParagraph"/>
        <w:numPr>
          <w:ilvl w:val="0"/>
          <w:numId w:val="1"/>
        </w:numPr>
        <w:spacing w:after="0" w:line="480" w:lineRule="auto"/>
        <w:rPr>
          <w:rFonts w:cs="Times New Roman"/>
          <w:szCs w:val="24"/>
        </w:rPr>
      </w:pPr>
      <w:r w:rsidRPr="005D7193">
        <w:rPr>
          <w:rFonts w:cs="Times New Roman"/>
          <w:szCs w:val="24"/>
        </w:rPr>
        <w:t xml:space="preserve">Rene </w:t>
      </w:r>
      <w:proofErr w:type="spellStart"/>
      <w:r w:rsidRPr="005D7193">
        <w:rPr>
          <w:rFonts w:cs="Times New Roman"/>
          <w:szCs w:val="24"/>
        </w:rPr>
        <w:t>Brun</w:t>
      </w:r>
      <w:proofErr w:type="spellEnd"/>
      <w:r w:rsidRPr="005D7193">
        <w:rPr>
          <w:rFonts w:cs="Times New Roman"/>
          <w:szCs w:val="24"/>
        </w:rPr>
        <w:t xml:space="preserve"> and </w:t>
      </w:r>
      <w:proofErr w:type="spellStart"/>
      <w:r w:rsidRPr="005D7193">
        <w:rPr>
          <w:rFonts w:cs="Times New Roman"/>
          <w:szCs w:val="24"/>
        </w:rPr>
        <w:t>Fons</w:t>
      </w:r>
      <w:proofErr w:type="spellEnd"/>
      <w:r w:rsidRPr="005D7193">
        <w:rPr>
          <w:rFonts w:cs="Times New Roman"/>
          <w:szCs w:val="24"/>
        </w:rPr>
        <w:t xml:space="preserve"> </w:t>
      </w:r>
      <w:proofErr w:type="spellStart"/>
      <w:r w:rsidRPr="005D7193">
        <w:rPr>
          <w:rFonts w:cs="Times New Roman"/>
          <w:szCs w:val="24"/>
        </w:rPr>
        <w:t>Rademakers</w:t>
      </w:r>
      <w:proofErr w:type="spellEnd"/>
      <w:r w:rsidRPr="005D7193">
        <w:rPr>
          <w:rFonts w:cs="Times New Roman"/>
          <w:szCs w:val="24"/>
        </w:rPr>
        <w:t xml:space="preserve">, “ROOT - An Object Oriented Data Analysis Framework,” Proceedings AIHENP'96 Workshop, Lausanne, Sep. 1996, </w:t>
      </w:r>
      <w:proofErr w:type="spellStart"/>
      <w:r w:rsidRPr="005D7193">
        <w:rPr>
          <w:rFonts w:cs="Times New Roman"/>
          <w:szCs w:val="24"/>
        </w:rPr>
        <w:t>Nucl</w:t>
      </w:r>
      <w:proofErr w:type="spellEnd"/>
      <w:r w:rsidRPr="005D7193">
        <w:rPr>
          <w:rFonts w:cs="Times New Roman"/>
          <w:szCs w:val="24"/>
        </w:rPr>
        <w:t xml:space="preserve">. Inst. &amp; Meth. </w:t>
      </w:r>
      <w:proofErr w:type="gramStart"/>
      <w:r w:rsidRPr="005D7193">
        <w:rPr>
          <w:rFonts w:cs="Times New Roman"/>
          <w:szCs w:val="24"/>
        </w:rPr>
        <w:t>in</w:t>
      </w:r>
      <w:proofErr w:type="gramEnd"/>
      <w:r w:rsidRPr="005D7193">
        <w:rPr>
          <w:rFonts w:cs="Times New Roman"/>
          <w:szCs w:val="24"/>
        </w:rPr>
        <w:t xml:space="preserve"> Phys. Res. A 389 (1997) 81-86. See also http://root.cern.ch/.</w:t>
      </w:r>
    </w:p>
    <w:p w:rsidR="00F15B54" w:rsidRDefault="00F15B54" w:rsidP="00F15B54">
      <w:pPr>
        <w:pStyle w:val="ListParagraph"/>
        <w:numPr>
          <w:ilvl w:val="0"/>
          <w:numId w:val="1"/>
        </w:numPr>
        <w:spacing w:after="0" w:line="480" w:lineRule="auto"/>
        <w:rPr>
          <w:rFonts w:cs="Times New Roman"/>
          <w:szCs w:val="24"/>
        </w:rPr>
      </w:pPr>
      <w:r>
        <w:rPr>
          <w:rFonts w:cs="Times New Roman"/>
          <w:szCs w:val="24"/>
        </w:rPr>
        <w:t xml:space="preserve">Hans </w:t>
      </w:r>
      <w:proofErr w:type="spellStart"/>
      <w:r>
        <w:rPr>
          <w:rFonts w:cs="Times New Roman"/>
          <w:szCs w:val="24"/>
        </w:rPr>
        <w:t>Bichsel</w:t>
      </w:r>
      <w:proofErr w:type="spellEnd"/>
      <w:r>
        <w:rPr>
          <w:rFonts w:cs="Times New Roman"/>
          <w:szCs w:val="24"/>
        </w:rPr>
        <w:t xml:space="preserve">, “Straggling in Thin Silicon Detectors,” </w:t>
      </w:r>
      <w:r w:rsidRPr="00AA0B2E">
        <w:rPr>
          <w:rFonts w:cs="Times New Roman"/>
          <w:i/>
          <w:szCs w:val="24"/>
        </w:rPr>
        <w:t>Reviews of Modern Physics</w:t>
      </w:r>
      <w:r>
        <w:rPr>
          <w:rFonts w:cs="Times New Roman"/>
          <w:szCs w:val="24"/>
        </w:rPr>
        <w:t>, 60, 3, 663-699, (1988).</w:t>
      </w:r>
    </w:p>
    <w:p w:rsidR="00B27DB4" w:rsidRDefault="00B27DB4" w:rsidP="00B27DB4">
      <w:pPr>
        <w:pStyle w:val="ListParagraph"/>
        <w:numPr>
          <w:ilvl w:val="0"/>
          <w:numId w:val="1"/>
        </w:numPr>
        <w:spacing w:after="0" w:line="480" w:lineRule="auto"/>
        <w:rPr>
          <w:rFonts w:cs="Times New Roman"/>
          <w:szCs w:val="24"/>
        </w:rPr>
      </w:pPr>
      <w:r>
        <w:rPr>
          <w:rFonts w:cs="Times New Roman"/>
          <w:szCs w:val="24"/>
        </w:rPr>
        <w:t xml:space="preserve">C. </w:t>
      </w:r>
      <w:proofErr w:type="spellStart"/>
      <w:r>
        <w:rPr>
          <w:rFonts w:cs="Times New Roman"/>
          <w:szCs w:val="24"/>
        </w:rPr>
        <w:t>Zeitlin</w:t>
      </w:r>
      <w:proofErr w:type="spellEnd"/>
      <w:r>
        <w:rPr>
          <w:rFonts w:cs="Times New Roman"/>
          <w:szCs w:val="24"/>
        </w:rPr>
        <w:t xml:space="preserve">, “CRaTER Recalibration,” </w:t>
      </w:r>
      <w:proofErr w:type="spellStart"/>
      <w:r>
        <w:rPr>
          <w:rFonts w:cs="Times New Roman"/>
          <w:szCs w:val="24"/>
        </w:rPr>
        <w:t>Powerpoint</w:t>
      </w:r>
      <w:proofErr w:type="spellEnd"/>
      <w:r>
        <w:rPr>
          <w:rFonts w:cs="Times New Roman"/>
          <w:szCs w:val="24"/>
        </w:rPr>
        <w:t xml:space="preserve"> Presentation, 26 September 2013.</w:t>
      </w:r>
    </w:p>
    <w:p w:rsidR="00B27DB4" w:rsidRDefault="00B27DB4" w:rsidP="00B27DB4">
      <w:pPr>
        <w:pStyle w:val="ListParagraph"/>
        <w:numPr>
          <w:ilvl w:val="0"/>
          <w:numId w:val="1"/>
        </w:numPr>
        <w:spacing w:after="0" w:line="480" w:lineRule="auto"/>
        <w:rPr>
          <w:rFonts w:cs="Times New Roman"/>
          <w:szCs w:val="24"/>
        </w:rPr>
      </w:pPr>
      <w:r w:rsidRPr="00B27DB4">
        <w:rPr>
          <w:rFonts w:cs="Times New Roman"/>
          <w:szCs w:val="24"/>
        </w:rPr>
        <w:lastRenderedPageBreak/>
        <w:t>E.R. Benton, E.V. Benton, A.L. Frank</w:t>
      </w:r>
      <w:r>
        <w:rPr>
          <w:rFonts w:cs="Times New Roman"/>
          <w:szCs w:val="24"/>
        </w:rPr>
        <w:t xml:space="preserve">, “Conversion between different forms of LET,” </w:t>
      </w:r>
      <w:r w:rsidRPr="00B27DB4">
        <w:rPr>
          <w:rFonts w:cs="Times New Roman"/>
          <w:i/>
          <w:szCs w:val="24"/>
        </w:rPr>
        <w:t>Radiation Measurements</w:t>
      </w:r>
      <w:r>
        <w:rPr>
          <w:rFonts w:cs="Times New Roman"/>
          <w:szCs w:val="24"/>
        </w:rPr>
        <w:t xml:space="preserve"> 45 (2010) 957-59.</w:t>
      </w:r>
    </w:p>
    <w:p w:rsidR="00CF44C4" w:rsidRDefault="00CF44C4" w:rsidP="00CF44C4">
      <w:pPr>
        <w:pStyle w:val="ListParagraph"/>
        <w:numPr>
          <w:ilvl w:val="0"/>
          <w:numId w:val="1"/>
        </w:numPr>
        <w:spacing w:after="0" w:line="480" w:lineRule="auto"/>
        <w:rPr>
          <w:rFonts w:cs="Times New Roman"/>
          <w:szCs w:val="24"/>
        </w:rPr>
      </w:pPr>
      <w:r>
        <w:rPr>
          <w:rFonts w:cs="Times New Roman"/>
          <w:szCs w:val="24"/>
        </w:rPr>
        <w:t xml:space="preserve">M. </w:t>
      </w:r>
      <w:proofErr w:type="spellStart"/>
      <w:r>
        <w:rPr>
          <w:rFonts w:cs="Times New Roman"/>
          <w:szCs w:val="24"/>
        </w:rPr>
        <w:t>Golightly</w:t>
      </w:r>
      <w:proofErr w:type="spellEnd"/>
      <w:r>
        <w:rPr>
          <w:rFonts w:cs="Times New Roman"/>
          <w:szCs w:val="24"/>
        </w:rPr>
        <w:t xml:space="preserve">, “Conversion of CRaTER Detector </w:t>
      </w:r>
      <w:proofErr w:type="spellStart"/>
      <w:r>
        <w:rPr>
          <w:rFonts w:cs="Times New Roman"/>
          <w:szCs w:val="24"/>
        </w:rPr>
        <w:t>LET</w:t>
      </w:r>
      <w:r w:rsidRPr="00B1697D">
        <w:rPr>
          <w:rFonts w:cs="Times New Roman"/>
          <w:szCs w:val="24"/>
          <w:vertAlign w:val="subscript"/>
        </w:rPr>
        <w:t>Si</w:t>
      </w:r>
      <w:proofErr w:type="spellEnd"/>
      <w:r>
        <w:rPr>
          <w:rFonts w:cs="Times New Roman"/>
          <w:szCs w:val="24"/>
        </w:rPr>
        <w:t xml:space="preserve"> and </w:t>
      </w:r>
      <w:proofErr w:type="spellStart"/>
      <w:r>
        <w:rPr>
          <w:rFonts w:cs="Times New Roman"/>
          <w:szCs w:val="24"/>
        </w:rPr>
        <w:t>D</w:t>
      </w:r>
      <w:r w:rsidRPr="00B1697D">
        <w:rPr>
          <w:rFonts w:cs="Times New Roman"/>
          <w:szCs w:val="24"/>
          <w:vertAlign w:val="subscript"/>
        </w:rPr>
        <w:t>Si</w:t>
      </w:r>
      <w:proofErr w:type="spellEnd"/>
      <w:r>
        <w:rPr>
          <w:rFonts w:cs="Times New Roman"/>
          <w:szCs w:val="24"/>
        </w:rPr>
        <w:t xml:space="preserve"> to LET</w:t>
      </w:r>
      <w:r w:rsidRPr="00B1697D">
        <w:rPr>
          <w:rFonts w:cs="Times New Roman"/>
          <w:szCs w:val="24"/>
          <w:vertAlign w:val="subscript"/>
        </w:rPr>
        <w:t>H2O</w:t>
      </w:r>
      <w:r>
        <w:rPr>
          <w:rFonts w:cs="Times New Roman"/>
          <w:szCs w:val="24"/>
        </w:rPr>
        <w:t>/D</w:t>
      </w:r>
      <w:r w:rsidRPr="00B1697D">
        <w:rPr>
          <w:rFonts w:cs="Times New Roman"/>
          <w:szCs w:val="24"/>
          <w:vertAlign w:val="subscript"/>
        </w:rPr>
        <w:t>H2O</w:t>
      </w:r>
      <w:r>
        <w:rPr>
          <w:rFonts w:cs="Times New Roman"/>
          <w:szCs w:val="24"/>
        </w:rPr>
        <w:t xml:space="preserve">/H,” </w:t>
      </w:r>
      <w:proofErr w:type="spellStart"/>
      <w:r>
        <w:rPr>
          <w:rFonts w:cs="Times New Roman"/>
          <w:szCs w:val="24"/>
        </w:rPr>
        <w:t>Powerpoint</w:t>
      </w:r>
      <w:proofErr w:type="spellEnd"/>
      <w:r>
        <w:rPr>
          <w:rFonts w:cs="Times New Roman"/>
          <w:szCs w:val="24"/>
        </w:rPr>
        <w:t xml:space="preserve"> Presentation, 26 June 2013.</w:t>
      </w:r>
    </w:p>
    <w:p w:rsidR="00213445" w:rsidRDefault="00213445" w:rsidP="00CF44C4">
      <w:pPr>
        <w:pStyle w:val="ListParagraph"/>
        <w:numPr>
          <w:ilvl w:val="0"/>
          <w:numId w:val="1"/>
        </w:numPr>
        <w:spacing w:after="0" w:line="480" w:lineRule="auto"/>
        <w:rPr>
          <w:rFonts w:cs="Times New Roman"/>
          <w:szCs w:val="24"/>
        </w:rPr>
      </w:pPr>
      <w:r>
        <w:rPr>
          <w:rFonts w:cs="Times New Roman"/>
          <w:szCs w:val="24"/>
        </w:rPr>
        <w:t xml:space="preserve">J. A. Porter, L. W. Townsend, H. Spence, M. </w:t>
      </w:r>
      <w:proofErr w:type="spellStart"/>
      <w:r>
        <w:rPr>
          <w:rFonts w:cs="Times New Roman"/>
          <w:szCs w:val="24"/>
        </w:rPr>
        <w:t>Golightly</w:t>
      </w:r>
      <w:proofErr w:type="spellEnd"/>
      <w:r>
        <w:rPr>
          <w:rFonts w:cs="Times New Roman"/>
          <w:szCs w:val="24"/>
        </w:rPr>
        <w:t xml:space="preserve">, N. </w:t>
      </w:r>
      <w:proofErr w:type="spellStart"/>
      <w:r>
        <w:rPr>
          <w:rFonts w:cs="Times New Roman"/>
          <w:szCs w:val="24"/>
        </w:rPr>
        <w:t>Schwadron</w:t>
      </w:r>
      <w:proofErr w:type="spellEnd"/>
      <w:r>
        <w:rPr>
          <w:rFonts w:cs="Times New Roman"/>
          <w:szCs w:val="24"/>
        </w:rPr>
        <w:t xml:space="preserve">, J. Kasper, A. W. Case, J. B. Blake, J. Mazur, C. </w:t>
      </w:r>
      <w:proofErr w:type="spellStart"/>
      <w:r>
        <w:rPr>
          <w:rFonts w:cs="Times New Roman"/>
          <w:szCs w:val="24"/>
        </w:rPr>
        <w:t>Zeitlin</w:t>
      </w:r>
      <w:proofErr w:type="spellEnd"/>
      <w:r>
        <w:rPr>
          <w:rFonts w:cs="Times New Roman"/>
          <w:szCs w:val="24"/>
        </w:rPr>
        <w:t>, “Radiation Environment at the Moon: Comparison of Transport Code Modeling and Measurements from the CRaTER Instrument,” submitted.</w:t>
      </w:r>
    </w:p>
    <w:p w:rsidR="00A54102" w:rsidRPr="00422710" w:rsidRDefault="00A54102" w:rsidP="00A54102">
      <w:pPr>
        <w:pStyle w:val="ListParagraph"/>
        <w:numPr>
          <w:ilvl w:val="0"/>
          <w:numId w:val="1"/>
        </w:numPr>
        <w:spacing w:after="0" w:line="480" w:lineRule="auto"/>
        <w:rPr>
          <w:rFonts w:cs="Times New Roman"/>
          <w:szCs w:val="24"/>
        </w:rPr>
      </w:pPr>
      <w:r w:rsidRPr="00206784">
        <w:rPr>
          <w:rFonts w:cs="Times New Roman"/>
          <w:szCs w:val="24"/>
        </w:rPr>
        <w:t xml:space="preserve">Francis A. </w:t>
      </w:r>
      <w:proofErr w:type="spellStart"/>
      <w:r w:rsidRPr="00206784">
        <w:rPr>
          <w:rFonts w:cs="Times New Roman"/>
          <w:szCs w:val="24"/>
        </w:rPr>
        <w:t>Cucinotta</w:t>
      </w:r>
      <w:proofErr w:type="spellEnd"/>
      <w:r w:rsidRPr="00206784">
        <w:rPr>
          <w:rFonts w:cs="Times New Roman"/>
          <w:szCs w:val="24"/>
        </w:rPr>
        <w:t xml:space="preserve">, </w:t>
      </w:r>
      <w:proofErr w:type="spellStart"/>
      <w:r w:rsidRPr="00206784">
        <w:rPr>
          <w:rFonts w:cs="Times New Roman"/>
          <w:szCs w:val="24"/>
        </w:rPr>
        <w:t>Shaowen</w:t>
      </w:r>
      <w:proofErr w:type="spellEnd"/>
      <w:r w:rsidRPr="00206784">
        <w:rPr>
          <w:rFonts w:cs="Times New Roman"/>
          <w:szCs w:val="24"/>
        </w:rPr>
        <w:t xml:space="preserve"> Hu, Nathan A. </w:t>
      </w:r>
      <w:proofErr w:type="spellStart"/>
      <w:r w:rsidRPr="00206784">
        <w:rPr>
          <w:rFonts w:cs="Times New Roman"/>
          <w:szCs w:val="24"/>
        </w:rPr>
        <w:t>Schwadron</w:t>
      </w:r>
      <w:proofErr w:type="spellEnd"/>
      <w:r w:rsidRPr="00206784">
        <w:rPr>
          <w:rFonts w:cs="Times New Roman"/>
          <w:szCs w:val="24"/>
        </w:rPr>
        <w:t xml:space="preserve">, K. </w:t>
      </w:r>
      <w:proofErr w:type="spellStart"/>
      <w:r w:rsidRPr="00206784">
        <w:rPr>
          <w:rFonts w:cs="Times New Roman"/>
          <w:szCs w:val="24"/>
        </w:rPr>
        <w:t>Kozarev</w:t>
      </w:r>
      <w:proofErr w:type="spellEnd"/>
      <w:r w:rsidRPr="00206784">
        <w:rPr>
          <w:rFonts w:cs="Times New Roman"/>
          <w:szCs w:val="24"/>
        </w:rPr>
        <w:t xml:space="preserve">, Lawrence W. Townsend, </w:t>
      </w:r>
      <w:proofErr w:type="spellStart"/>
      <w:r w:rsidRPr="00206784">
        <w:rPr>
          <w:rFonts w:cs="Times New Roman"/>
          <w:szCs w:val="24"/>
        </w:rPr>
        <w:t>Myung-Hee</w:t>
      </w:r>
      <w:proofErr w:type="spellEnd"/>
      <w:r w:rsidRPr="00206784">
        <w:rPr>
          <w:rFonts w:cs="Times New Roman"/>
          <w:szCs w:val="24"/>
        </w:rPr>
        <w:t xml:space="preserve"> Y. Kim</w:t>
      </w:r>
      <w:r>
        <w:rPr>
          <w:rFonts w:cs="Times New Roman"/>
          <w:szCs w:val="24"/>
        </w:rPr>
        <w:t>, “</w:t>
      </w:r>
      <w:r w:rsidRPr="00422710">
        <w:rPr>
          <w:rFonts w:cs="Times New Roman"/>
          <w:szCs w:val="24"/>
        </w:rPr>
        <w:t>Space radiation risk limits and Earth</w:t>
      </w:r>
      <w:r w:rsidRPr="00422710">
        <w:rPr>
          <w:rFonts w:ascii="Cambria Math" w:hAnsi="Cambria Math" w:cs="Times New Roman"/>
          <w:szCs w:val="24"/>
        </w:rPr>
        <w:t>‐</w:t>
      </w:r>
      <w:r w:rsidRPr="00422710">
        <w:rPr>
          <w:rFonts w:cs="Times New Roman"/>
          <w:szCs w:val="24"/>
        </w:rPr>
        <w:t>Moon</w:t>
      </w:r>
      <w:r w:rsidRPr="00422710">
        <w:rPr>
          <w:rFonts w:ascii="Cambria Math" w:hAnsi="Cambria Math" w:cs="Times New Roman"/>
          <w:szCs w:val="24"/>
        </w:rPr>
        <w:t>‐</w:t>
      </w:r>
      <w:r w:rsidRPr="00422710">
        <w:rPr>
          <w:rFonts w:cs="Times New Roman"/>
          <w:szCs w:val="24"/>
        </w:rPr>
        <w:t>Mars</w:t>
      </w:r>
    </w:p>
    <w:p w:rsidR="00A54102" w:rsidRDefault="00A54102" w:rsidP="00A54102">
      <w:pPr>
        <w:pStyle w:val="ListParagraph"/>
        <w:spacing w:after="0" w:line="480" w:lineRule="auto"/>
        <w:rPr>
          <w:rFonts w:cs="Times New Roman"/>
          <w:szCs w:val="24"/>
        </w:rPr>
      </w:pPr>
      <w:proofErr w:type="gramStart"/>
      <w:r w:rsidRPr="00422710">
        <w:rPr>
          <w:rFonts w:cs="Times New Roman"/>
          <w:szCs w:val="24"/>
        </w:rPr>
        <w:t>environmental</w:t>
      </w:r>
      <w:proofErr w:type="gramEnd"/>
      <w:r w:rsidRPr="00422710">
        <w:rPr>
          <w:rFonts w:cs="Times New Roman"/>
          <w:szCs w:val="24"/>
        </w:rPr>
        <w:t xml:space="preserve"> models</w:t>
      </w:r>
      <w:r>
        <w:rPr>
          <w:rFonts w:cs="Times New Roman"/>
          <w:szCs w:val="24"/>
        </w:rPr>
        <w:t xml:space="preserve">,” </w:t>
      </w:r>
      <w:r w:rsidRPr="00A0103C">
        <w:rPr>
          <w:rFonts w:cs="Times New Roman"/>
          <w:i/>
          <w:szCs w:val="24"/>
        </w:rPr>
        <w:t>Space Weather</w:t>
      </w:r>
      <w:r>
        <w:rPr>
          <w:rFonts w:cs="Times New Roman"/>
          <w:szCs w:val="24"/>
        </w:rPr>
        <w:t>, 8, 12, S00E09 (2010).</w:t>
      </w:r>
    </w:p>
    <w:p w:rsidR="00A54102" w:rsidRDefault="00A54102" w:rsidP="00A54102">
      <w:pPr>
        <w:pStyle w:val="ListParagraph"/>
        <w:numPr>
          <w:ilvl w:val="0"/>
          <w:numId w:val="1"/>
        </w:numPr>
        <w:spacing w:after="0" w:line="480" w:lineRule="auto"/>
        <w:rPr>
          <w:rFonts w:cs="Times New Roman"/>
          <w:szCs w:val="24"/>
        </w:rPr>
      </w:pPr>
      <w:r>
        <w:rPr>
          <w:rFonts w:cs="Times New Roman"/>
          <w:szCs w:val="24"/>
        </w:rPr>
        <w:t xml:space="preserve">L. W. Townsend, J. A. Porter, J. P. Townsend, “Comparisons of Extreme Solar Particle Event Dose Estimates on Mars to New NASA Career Limits,” </w:t>
      </w:r>
      <w:r w:rsidRPr="00D66EB2">
        <w:rPr>
          <w:rFonts w:cs="Times New Roman"/>
          <w:szCs w:val="24"/>
        </w:rPr>
        <w:t xml:space="preserve">2013 ANS Annual Meeting. June 16-20, 2013, Atlanta, GA. </w:t>
      </w:r>
    </w:p>
    <w:p w:rsidR="00A54102" w:rsidRPr="00003CB6" w:rsidRDefault="00A54102" w:rsidP="00A54102">
      <w:pPr>
        <w:pStyle w:val="ListParagraph"/>
        <w:numPr>
          <w:ilvl w:val="0"/>
          <w:numId w:val="1"/>
        </w:numPr>
        <w:shd w:val="clear" w:color="auto" w:fill="FFFFFF"/>
        <w:spacing w:after="0" w:line="480" w:lineRule="auto"/>
        <w:jc w:val="both"/>
        <w:rPr>
          <w:rFonts w:eastAsia="Times New Roman" w:cs="Times New Roman"/>
          <w:color w:val="222222"/>
          <w:szCs w:val="24"/>
        </w:rPr>
      </w:pPr>
      <w:r w:rsidRPr="00003CB6">
        <w:rPr>
          <w:rFonts w:cs="Times New Roman"/>
          <w:szCs w:val="24"/>
        </w:rPr>
        <w:t xml:space="preserve">F. </w:t>
      </w:r>
      <w:proofErr w:type="spellStart"/>
      <w:r w:rsidRPr="00003CB6">
        <w:rPr>
          <w:rFonts w:cs="Times New Roman"/>
          <w:szCs w:val="24"/>
        </w:rPr>
        <w:t>Cucinotta</w:t>
      </w:r>
      <w:proofErr w:type="spellEnd"/>
      <w:r w:rsidRPr="00003CB6">
        <w:rPr>
          <w:rFonts w:cs="Times New Roman"/>
          <w:szCs w:val="24"/>
        </w:rPr>
        <w:t xml:space="preserve">, M. Kim, J. </w:t>
      </w:r>
      <w:proofErr w:type="spellStart"/>
      <w:r w:rsidRPr="00003CB6">
        <w:rPr>
          <w:rFonts w:cs="Times New Roman"/>
          <w:szCs w:val="24"/>
        </w:rPr>
        <w:t>Chappel</w:t>
      </w:r>
      <w:proofErr w:type="spellEnd"/>
      <w:r w:rsidRPr="00003CB6">
        <w:rPr>
          <w:rFonts w:cs="Times New Roman"/>
          <w:szCs w:val="24"/>
        </w:rPr>
        <w:t>, “Space radiation cancer risks and uncertainties- 2010.” National Aeronautics and Space Administration, Washington DC. NASA TP-2011-216155 (2011).</w:t>
      </w:r>
    </w:p>
    <w:p w:rsidR="00A54102" w:rsidRDefault="00A54102" w:rsidP="00A54102">
      <w:pPr>
        <w:pStyle w:val="ListParagraph"/>
        <w:numPr>
          <w:ilvl w:val="0"/>
          <w:numId w:val="1"/>
        </w:numPr>
        <w:spacing w:after="0" w:line="480" w:lineRule="auto"/>
        <w:rPr>
          <w:rFonts w:cs="Times New Roman"/>
          <w:szCs w:val="24"/>
        </w:rPr>
      </w:pPr>
      <w:r w:rsidRPr="0095198B">
        <w:rPr>
          <w:rFonts w:cs="Times New Roman"/>
          <w:szCs w:val="24"/>
        </w:rPr>
        <w:t>NCRP, “Information Needed to Make Radiation Protection Recommendations for Space Missions beyond Low-Earth Orbit,” Bethesda, MD, NCRP Report No. 153 (2006).</w:t>
      </w:r>
    </w:p>
    <w:p w:rsidR="00A54102" w:rsidRPr="00791C8A" w:rsidRDefault="00A54102" w:rsidP="00A54102">
      <w:pPr>
        <w:pStyle w:val="ListParagraph"/>
        <w:numPr>
          <w:ilvl w:val="0"/>
          <w:numId w:val="1"/>
        </w:numPr>
        <w:spacing w:after="0" w:line="480" w:lineRule="auto"/>
        <w:rPr>
          <w:rFonts w:cs="Times New Roman"/>
          <w:szCs w:val="24"/>
        </w:rPr>
      </w:pPr>
      <w:r>
        <w:rPr>
          <w:rFonts w:cs="Times New Roman"/>
          <w:szCs w:val="24"/>
        </w:rPr>
        <w:t xml:space="preserve">L. W. Townsend, “Overview of active methods for shielding spacecraft from energetic space radiation,” </w:t>
      </w:r>
      <w:proofErr w:type="spellStart"/>
      <w:r w:rsidRPr="00AA0B2E">
        <w:rPr>
          <w:rFonts w:cs="Times New Roman"/>
          <w:i/>
          <w:szCs w:val="24"/>
        </w:rPr>
        <w:t>Physica</w:t>
      </w:r>
      <w:proofErr w:type="spellEnd"/>
      <w:r w:rsidRPr="00AA0B2E">
        <w:rPr>
          <w:rFonts w:cs="Times New Roman"/>
          <w:i/>
          <w:szCs w:val="24"/>
        </w:rPr>
        <w:t xml:space="preserve"> </w:t>
      </w:r>
      <w:proofErr w:type="spellStart"/>
      <w:r w:rsidRPr="00AA0B2E">
        <w:rPr>
          <w:rFonts w:cs="Times New Roman"/>
          <w:i/>
          <w:szCs w:val="24"/>
        </w:rPr>
        <w:t>Medica</w:t>
      </w:r>
      <w:proofErr w:type="spellEnd"/>
      <w:r>
        <w:rPr>
          <w:rFonts w:cs="Times New Roman"/>
          <w:szCs w:val="24"/>
        </w:rPr>
        <w:t>, 17, 84-85 (2001).</w:t>
      </w:r>
    </w:p>
    <w:p w:rsidR="00A54102" w:rsidRDefault="00A54102" w:rsidP="00A54102">
      <w:pPr>
        <w:pStyle w:val="ListParagraph"/>
        <w:numPr>
          <w:ilvl w:val="0"/>
          <w:numId w:val="1"/>
        </w:numPr>
        <w:spacing w:after="0" w:line="480" w:lineRule="auto"/>
        <w:rPr>
          <w:rFonts w:cs="Times New Roman"/>
          <w:szCs w:val="24"/>
        </w:rPr>
      </w:pPr>
      <w:r>
        <w:rPr>
          <w:rFonts w:cs="Times New Roman"/>
          <w:szCs w:val="24"/>
        </w:rPr>
        <w:lastRenderedPageBreak/>
        <w:t xml:space="preserve">L. W. Townsend, “HZE Particle Shielding Using Confined Magnetic Fields,” </w:t>
      </w:r>
      <w:r w:rsidRPr="00AA0B2E">
        <w:rPr>
          <w:rFonts w:cs="Times New Roman"/>
          <w:i/>
          <w:szCs w:val="24"/>
        </w:rPr>
        <w:t>Journal of Spacecraft and Rockets</w:t>
      </w:r>
      <w:r>
        <w:rPr>
          <w:rFonts w:cs="Times New Roman"/>
          <w:szCs w:val="24"/>
        </w:rPr>
        <w:t xml:space="preserve">, 20, 6, </w:t>
      </w:r>
      <w:r w:rsidRPr="00791C8A">
        <w:rPr>
          <w:rFonts w:cs="Times New Roman"/>
          <w:szCs w:val="24"/>
        </w:rPr>
        <w:t>629-630</w:t>
      </w:r>
      <w:r>
        <w:rPr>
          <w:rFonts w:cs="Times New Roman"/>
          <w:szCs w:val="24"/>
        </w:rPr>
        <w:t xml:space="preserve"> (1983)</w:t>
      </w:r>
      <w:r w:rsidRPr="00791C8A">
        <w:rPr>
          <w:rFonts w:cs="Times New Roman"/>
          <w:szCs w:val="24"/>
        </w:rPr>
        <w:t>.</w:t>
      </w:r>
    </w:p>
    <w:p w:rsidR="00A54102" w:rsidRPr="00003CB6" w:rsidRDefault="00A54102" w:rsidP="00A54102">
      <w:pPr>
        <w:pStyle w:val="ListParagraph"/>
        <w:numPr>
          <w:ilvl w:val="0"/>
          <w:numId w:val="1"/>
        </w:numPr>
        <w:shd w:val="clear" w:color="auto" w:fill="FFFFFF"/>
        <w:spacing w:after="0" w:line="480" w:lineRule="auto"/>
        <w:jc w:val="both"/>
        <w:rPr>
          <w:rFonts w:eastAsia="Times New Roman" w:cs="Times New Roman"/>
          <w:color w:val="222222"/>
          <w:szCs w:val="24"/>
        </w:rPr>
      </w:pPr>
      <w:r w:rsidRPr="00003CB6">
        <w:rPr>
          <w:rFonts w:cs="Times New Roman"/>
          <w:szCs w:val="24"/>
        </w:rPr>
        <w:t xml:space="preserve">C. </w:t>
      </w:r>
      <w:proofErr w:type="spellStart"/>
      <w:r w:rsidRPr="00003CB6">
        <w:rPr>
          <w:rFonts w:cs="Times New Roman"/>
          <w:szCs w:val="24"/>
        </w:rPr>
        <w:t>Zeitlin</w:t>
      </w:r>
      <w:proofErr w:type="spellEnd"/>
      <w:r w:rsidRPr="00003CB6">
        <w:rPr>
          <w:rFonts w:cs="Times New Roman"/>
          <w:szCs w:val="24"/>
        </w:rPr>
        <w:t xml:space="preserve">, D.M. </w:t>
      </w:r>
      <w:proofErr w:type="spellStart"/>
      <w:r w:rsidRPr="00003CB6">
        <w:rPr>
          <w:rFonts w:cs="Times New Roman"/>
          <w:szCs w:val="24"/>
        </w:rPr>
        <w:t>Hassler</w:t>
      </w:r>
      <w:proofErr w:type="spellEnd"/>
      <w:r w:rsidRPr="00003CB6">
        <w:rPr>
          <w:rFonts w:cs="Times New Roman"/>
          <w:szCs w:val="24"/>
        </w:rPr>
        <w:t xml:space="preserve">, F.A. </w:t>
      </w:r>
      <w:proofErr w:type="spellStart"/>
      <w:r w:rsidRPr="00003CB6">
        <w:rPr>
          <w:rFonts w:cs="Times New Roman"/>
          <w:szCs w:val="24"/>
        </w:rPr>
        <w:t>Cucinotta</w:t>
      </w:r>
      <w:proofErr w:type="spellEnd"/>
      <w:r w:rsidRPr="00003CB6">
        <w:rPr>
          <w:rFonts w:cs="Times New Roman"/>
          <w:szCs w:val="24"/>
        </w:rPr>
        <w:t xml:space="preserve">, B. </w:t>
      </w:r>
      <w:proofErr w:type="spellStart"/>
      <w:r w:rsidRPr="00003CB6">
        <w:rPr>
          <w:rFonts w:cs="Times New Roman"/>
          <w:szCs w:val="24"/>
        </w:rPr>
        <w:t>Ehresmann</w:t>
      </w:r>
      <w:proofErr w:type="spellEnd"/>
      <w:r w:rsidRPr="00003CB6">
        <w:rPr>
          <w:rFonts w:cs="Times New Roman"/>
          <w:szCs w:val="24"/>
        </w:rPr>
        <w:t xml:space="preserve">, R.F. </w:t>
      </w:r>
      <w:proofErr w:type="spellStart"/>
      <w:r w:rsidRPr="00003CB6">
        <w:rPr>
          <w:rFonts w:cs="Times New Roman"/>
          <w:szCs w:val="24"/>
        </w:rPr>
        <w:t>Wimmer-Schweingruber</w:t>
      </w:r>
      <w:proofErr w:type="spellEnd"/>
      <w:r w:rsidRPr="00003CB6">
        <w:rPr>
          <w:rFonts w:cs="Times New Roman"/>
          <w:szCs w:val="24"/>
        </w:rPr>
        <w:t xml:space="preserve">, D.E. </w:t>
      </w:r>
      <w:proofErr w:type="spellStart"/>
      <w:r w:rsidRPr="00003CB6">
        <w:rPr>
          <w:rFonts w:cs="Times New Roman"/>
          <w:szCs w:val="24"/>
        </w:rPr>
        <w:t>Brinza</w:t>
      </w:r>
      <w:proofErr w:type="spellEnd"/>
      <w:r w:rsidRPr="00003CB6">
        <w:rPr>
          <w:rFonts w:cs="Times New Roman"/>
          <w:szCs w:val="24"/>
        </w:rPr>
        <w:t xml:space="preserve">, S. Kang, G. </w:t>
      </w:r>
      <w:proofErr w:type="spellStart"/>
      <w:r w:rsidRPr="00003CB6">
        <w:rPr>
          <w:rFonts w:cs="Times New Roman"/>
          <w:szCs w:val="24"/>
        </w:rPr>
        <w:t>Weigle</w:t>
      </w:r>
      <w:proofErr w:type="spellEnd"/>
      <w:r w:rsidRPr="00003CB6">
        <w:rPr>
          <w:rFonts w:cs="Times New Roman"/>
          <w:szCs w:val="24"/>
        </w:rPr>
        <w:t xml:space="preserve">, S. Boettcher, E. Boehm, S. </w:t>
      </w:r>
      <w:proofErr w:type="spellStart"/>
      <w:r w:rsidRPr="00003CB6">
        <w:rPr>
          <w:rFonts w:cs="Times New Roman"/>
          <w:szCs w:val="24"/>
        </w:rPr>
        <w:t>Burmeister</w:t>
      </w:r>
      <w:proofErr w:type="spellEnd"/>
      <w:r w:rsidRPr="00003CB6">
        <w:rPr>
          <w:rFonts w:cs="Times New Roman"/>
          <w:szCs w:val="24"/>
        </w:rPr>
        <w:t xml:space="preserve">, J. </w:t>
      </w:r>
      <w:proofErr w:type="spellStart"/>
      <w:r w:rsidRPr="00003CB6">
        <w:rPr>
          <w:rFonts w:cs="Times New Roman"/>
          <w:szCs w:val="24"/>
        </w:rPr>
        <w:t>Guo</w:t>
      </w:r>
      <w:proofErr w:type="spellEnd"/>
      <w:r w:rsidRPr="00003CB6">
        <w:rPr>
          <w:rFonts w:cs="Times New Roman"/>
          <w:szCs w:val="24"/>
        </w:rPr>
        <w:t xml:space="preserve">, J. Koehler, C. Martin, A. Posner, S. </w:t>
      </w:r>
      <w:proofErr w:type="spellStart"/>
      <w:r w:rsidRPr="00003CB6">
        <w:rPr>
          <w:rFonts w:cs="Times New Roman"/>
          <w:szCs w:val="24"/>
        </w:rPr>
        <w:t>Rafkin</w:t>
      </w:r>
      <w:proofErr w:type="spellEnd"/>
      <w:r w:rsidRPr="00003CB6">
        <w:rPr>
          <w:rFonts w:cs="Times New Roman"/>
          <w:szCs w:val="24"/>
        </w:rPr>
        <w:t xml:space="preserve">, G. Reitz.  “Measurements of Energetic Particle Radiation in Transit to mars on the Mars Science Laboratory,” </w:t>
      </w:r>
      <w:r w:rsidRPr="00003CB6">
        <w:rPr>
          <w:rFonts w:cs="Times New Roman"/>
          <w:i/>
          <w:szCs w:val="24"/>
        </w:rPr>
        <w:t>Science</w:t>
      </w:r>
      <w:r w:rsidRPr="00003CB6">
        <w:rPr>
          <w:rFonts w:cs="Times New Roman"/>
          <w:szCs w:val="24"/>
        </w:rPr>
        <w:t xml:space="preserve"> 340, 1080 (2013).</w:t>
      </w:r>
    </w:p>
    <w:p w:rsidR="00A54102" w:rsidRPr="00003CB6" w:rsidRDefault="00A54102" w:rsidP="00A54102">
      <w:pPr>
        <w:pStyle w:val="ListParagraph"/>
        <w:numPr>
          <w:ilvl w:val="0"/>
          <w:numId w:val="1"/>
        </w:numPr>
        <w:shd w:val="clear" w:color="auto" w:fill="FFFFFF"/>
        <w:spacing w:after="0" w:line="480" w:lineRule="auto"/>
        <w:jc w:val="both"/>
        <w:rPr>
          <w:rFonts w:eastAsia="Times New Roman" w:cs="Times New Roman"/>
          <w:color w:val="222222"/>
          <w:szCs w:val="24"/>
        </w:rPr>
      </w:pPr>
      <w:r w:rsidRPr="00B92F76">
        <w:rPr>
          <w:rFonts w:eastAsia="Times New Roman" w:cs="Times New Roman"/>
          <w:color w:val="222222"/>
          <w:szCs w:val="24"/>
        </w:rPr>
        <w:t>M.</w:t>
      </w:r>
      <w:r>
        <w:rPr>
          <w:rFonts w:eastAsia="Times New Roman" w:cs="Times New Roman"/>
          <w:color w:val="222222"/>
          <w:szCs w:val="24"/>
          <w:vertAlign w:val="superscript"/>
        </w:rPr>
        <w:t xml:space="preserve"> </w:t>
      </w:r>
      <w:r>
        <w:rPr>
          <w:rFonts w:eastAsia="Times New Roman" w:cs="Times New Roman"/>
          <w:color w:val="222222"/>
          <w:szCs w:val="24"/>
        </w:rPr>
        <w:t>Billings</w:t>
      </w:r>
      <w:r w:rsidRPr="00B92F76">
        <w:rPr>
          <w:rFonts w:eastAsia="Times New Roman" w:cs="Times New Roman"/>
          <w:color w:val="222222"/>
          <w:szCs w:val="24"/>
        </w:rPr>
        <w:t xml:space="preserve">, W. </w:t>
      </w:r>
      <w:proofErr w:type="spellStart"/>
      <w:r>
        <w:rPr>
          <w:rFonts w:eastAsia="Times New Roman" w:cs="Times New Roman"/>
          <w:color w:val="222222"/>
          <w:szCs w:val="24"/>
        </w:rPr>
        <w:t>Yucker</w:t>
      </w:r>
      <w:proofErr w:type="spellEnd"/>
      <w:r w:rsidRPr="00B92F76">
        <w:rPr>
          <w:rFonts w:eastAsia="Times New Roman" w:cs="Times New Roman"/>
          <w:color w:val="222222"/>
          <w:szCs w:val="24"/>
        </w:rPr>
        <w:t>, “The Computerized Anatomical Man (</w:t>
      </w:r>
      <w:r w:rsidRPr="00B92F76">
        <w:rPr>
          <w:rFonts w:eastAsia="Times New Roman" w:cs="Times New Roman"/>
          <w:color w:val="222222"/>
          <w:szCs w:val="24"/>
          <w:shd w:val="clear" w:color="auto" w:fill="FFFFCC"/>
        </w:rPr>
        <w:t>CAM</w:t>
      </w:r>
      <w:r w:rsidRPr="00B92F76">
        <w:rPr>
          <w:rFonts w:eastAsia="Times New Roman" w:cs="Times New Roman"/>
          <w:color w:val="222222"/>
          <w:szCs w:val="24"/>
        </w:rPr>
        <w:t>) Model”, McDonnell Douglas Company Report MDC-G465 (1973).</w:t>
      </w:r>
    </w:p>
    <w:p w:rsidR="00A54102" w:rsidRDefault="00A54102" w:rsidP="00A54102">
      <w:pPr>
        <w:pStyle w:val="ListParagraph"/>
        <w:numPr>
          <w:ilvl w:val="0"/>
          <w:numId w:val="1"/>
        </w:numPr>
        <w:shd w:val="clear" w:color="auto" w:fill="FFFFFF"/>
        <w:spacing w:after="0" w:line="480" w:lineRule="auto"/>
        <w:jc w:val="both"/>
        <w:rPr>
          <w:rFonts w:eastAsia="Times New Roman" w:cs="Times New Roman"/>
          <w:color w:val="222222"/>
          <w:szCs w:val="24"/>
        </w:rPr>
      </w:pPr>
      <w:r w:rsidRPr="00B92F76">
        <w:rPr>
          <w:rFonts w:eastAsia="Times New Roman" w:cs="Times New Roman"/>
          <w:color w:val="222222"/>
          <w:szCs w:val="24"/>
        </w:rPr>
        <w:t xml:space="preserve">W. </w:t>
      </w:r>
      <w:proofErr w:type="spellStart"/>
      <w:r>
        <w:rPr>
          <w:rFonts w:eastAsia="Times New Roman" w:cs="Times New Roman"/>
          <w:color w:val="222222"/>
          <w:szCs w:val="24"/>
        </w:rPr>
        <w:t>Yucker</w:t>
      </w:r>
      <w:proofErr w:type="spellEnd"/>
      <w:r w:rsidRPr="00B92F76">
        <w:rPr>
          <w:rFonts w:eastAsia="Times New Roman" w:cs="Times New Roman"/>
          <w:color w:val="222222"/>
          <w:szCs w:val="24"/>
        </w:rPr>
        <w:t xml:space="preserve"> S. H</w:t>
      </w:r>
      <w:r>
        <w:rPr>
          <w:rFonts w:eastAsia="Times New Roman" w:cs="Times New Roman"/>
          <w:color w:val="222222"/>
          <w:szCs w:val="24"/>
        </w:rPr>
        <w:t>uston</w:t>
      </w:r>
      <w:r w:rsidRPr="00B92F76">
        <w:rPr>
          <w:rFonts w:eastAsia="Times New Roman" w:cs="Times New Roman"/>
          <w:color w:val="222222"/>
          <w:szCs w:val="24"/>
        </w:rPr>
        <w:t>, “The Computerized Anatomical Female”, McDonnell Douglas Company Report MDC-6107 (1990).</w:t>
      </w:r>
    </w:p>
    <w:p w:rsidR="00005044" w:rsidRPr="00003CB6" w:rsidRDefault="00005044" w:rsidP="00A54102">
      <w:pPr>
        <w:pStyle w:val="ListParagraph"/>
        <w:numPr>
          <w:ilvl w:val="0"/>
          <w:numId w:val="1"/>
        </w:numPr>
        <w:shd w:val="clear" w:color="auto" w:fill="FFFFFF"/>
        <w:spacing w:after="0" w:line="480" w:lineRule="auto"/>
        <w:jc w:val="both"/>
        <w:rPr>
          <w:rFonts w:eastAsia="Times New Roman" w:cs="Times New Roman"/>
          <w:color w:val="222222"/>
          <w:szCs w:val="24"/>
        </w:rPr>
      </w:pPr>
      <w:r>
        <w:rPr>
          <w:rFonts w:eastAsia="Times New Roman" w:cs="Times New Roman"/>
          <w:color w:val="222222"/>
          <w:szCs w:val="24"/>
        </w:rPr>
        <w:t xml:space="preserve">L.W. Townsend, M. </w:t>
      </w:r>
      <w:proofErr w:type="spellStart"/>
      <w:r>
        <w:rPr>
          <w:rFonts w:eastAsia="Times New Roman" w:cs="Times New Roman"/>
          <w:color w:val="222222"/>
          <w:szCs w:val="24"/>
        </w:rPr>
        <w:t>PourArsalan</w:t>
      </w:r>
      <w:proofErr w:type="spellEnd"/>
      <w:r>
        <w:rPr>
          <w:rFonts w:eastAsia="Times New Roman" w:cs="Times New Roman"/>
          <w:color w:val="222222"/>
          <w:szCs w:val="24"/>
        </w:rPr>
        <w:t xml:space="preserve">, F.A. </w:t>
      </w:r>
      <w:proofErr w:type="spellStart"/>
      <w:r>
        <w:rPr>
          <w:rFonts w:eastAsia="Times New Roman" w:cs="Times New Roman"/>
          <w:color w:val="222222"/>
          <w:szCs w:val="24"/>
        </w:rPr>
        <w:t>Cucinotta</w:t>
      </w:r>
      <w:proofErr w:type="spellEnd"/>
      <w:r>
        <w:rPr>
          <w:rFonts w:eastAsia="Times New Roman" w:cs="Times New Roman"/>
          <w:color w:val="222222"/>
          <w:szCs w:val="24"/>
        </w:rPr>
        <w:t xml:space="preserve">, </w:t>
      </w:r>
      <w:proofErr w:type="spellStart"/>
      <w:r>
        <w:rPr>
          <w:rFonts w:eastAsia="Times New Roman" w:cs="Times New Roman"/>
          <w:color w:val="222222"/>
          <w:szCs w:val="24"/>
        </w:rPr>
        <w:t>M.Y.Kim</w:t>
      </w:r>
      <w:proofErr w:type="spellEnd"/>
      <w:r>
        <w:rPr>
          <w:rFonts w:eastAsia="Times New Roman" w:cs="Times New Roman"/>
          <w:color w:val="222222"/>
          <w:szCs w:val="24"/>
        </w:rPr>
        <w:t xml:space="preserve">, N.A. </w:t>
      </w:r>
      <w:proofErr w:type="spellStart"/>
      <w:r>
        <w:rPr>
          <w:rFonts w:eastAsia="Times New Roman" w:cs="Times New Roman"/>
          <w:color w:val="222222"/>
          <w:szCs w:val="24"/>
        </w:rPr>
        <w:t>Schwadron</w:t>
      </w:r>
      <w:proofErr w:type="spellEnd"/>
      <w:r>
        <w:rPr>
          <w:rFonts w:eastAsia="Times New Roman" w:cs="Times New Roman"/>
          <w:color w:val="222222"/>
          <w:szCs w:val="24"/>
        </w:rPr>
        <w:t xml:space="preserve">, “Transmission of galactic cosmic rays through Mars Atmosphere,” </w:t>
      </w:r>
      <w:r>
        <w:rPr>
          <w:rFonts w:eastAsia="Times New Roman" w:cs="Times New Roman"/>
          <w:i/>
          <w:color w:val="222222"/>
          <w:szCs w:val="24"/>
        </w:rPr>
        <w:t>Space Weather</w:t>
      </w:r>
      <w:r>
        <w:rPr>
          <w:rFonts w:eastAsia="Times New Roman" w:cs="Times New Roman"/>
          <w:color w:val="222222"/>
          <w:szCs w:val="24"/>
        </w:rPr>
        <w:t>, 9, S00E11 (2011).</w:t>
      </w:r>
    </w:p>
    <w:p w:rsidR="00BE338F" w:rsidRPr="00003CB6" w:rsidRDefault="00BE338F" w:rsidP="00003CB6">
      <w:pPr>
        <w:shd w:val="clear" w:color="auto" w:fill="FFFFFF"/>
        <w:spacing w:after="0" w:line="480" w:lineRule="auto"/>
        <w:jc w:val="both"/>
        <w:rPr>
          <w:rFonts w:cs="Times New Roman"/>
          <w:szCs w:val="24"/>
        </w:rPr>
      </w:pPr>
      <w:r w:rsidRPr="00003CB6">
        <w:rPr>
          <w:rFonts w:cs="Times New Roman"/>
          <w:szCs w:val="24"/>
        </w:rPr>
        <w:br w:type="page"/>
      </w:r>
    </w:p>
    <w:p w:rsidR="00F0017C" w:rsidRPr="00396F3D" w:rsidRDefault="00F0017C" w:rsidP="008E64B1">
      <w:pPr>
        <w:spacing w:after="0"/>
        <w:rPr>
          <w:rFonts w:cs="Times New Roman"/>
          <w:szCs w:val="24"/>
        </w:rPr>
      </w:pPr>
    </w:p>
    <w:p w:rsidR="00D37446" w:rsidRPr="00396F3D" w:rsidRDefault="00ED475B" w:rsidP="00B432B3">
      <w:pPr>
        <w:pStyle w:val="Heading1"/>
        <w:numPr>
          <w:ilvl w:val="0"/>
          <w:numId w:val="0"/>
        </w:numPr>
      </w:pPr>
      <w:bookmarkStart w:id="126" w:name="_Toc381734524"/>
      <w:r w:rsidRPr="00396F3D">
        <w:t>Vita</w:t>
      </w:r>
      <w:bookmarkEnd w:id="126"/>
    </w:p>
    <w:p w:rsidR="0045673D" w:rsidRPr="00396F3D" w:rsidRDefault="0045673D" w:rsidP="00396F3D">
      <w:pPr>
        <w:autoSpaceDE w:val="0"/>
        <w:autoSpaceDN w:val="0"/>
        <w:adjustRightInd w:val="0"/>
        <w:spacing w:after="0" w:line="480" w:lineRule="auto"/>
        <w:ind w:firstLine="720"/>
        <w:rPr>
          <w:rFonts w:cs="Times New Roman"/>
          <w:szCs w:val="24"/>
        </w:rPr>
      </w:pPr>
      <w:r w:rsidRPr="00396F3D">
        <w:rPr>
          <w:szCs w:val="24"/>
        </w:rPr>
        <w:t>John B</w:t>
      </w:r>
      <w:r w:rsidR="00396F3D" w:rsidRPr="00396F3D">
        <w:rPr>
          <w:szCs w:val="24"/>
        </w:rPr>
        <w:t xml:space="preserve">rittingham was born in Nashville, Tennessee and grew up both there and in Atlanta, Georgia.  After graduating from high school, he attended Yale University, where he majored in physics.  John then served as a submarine officer in the U.S. Navy.  During his last few months in the Navy, </w:t>
      </w:r>
      <w:r w:rsidR="00396F3D" w:rsidRPr="00396F3D">
        <w:rPr>
          <w:rFonts w:cs="Times New Roman"/>
          <w:szCs w:val="24"/>
        </w:rPr>
        <w:t>John began work on the Master of Science in Nuclear Engineering through the University of Tennessee’s distance education program, completing the program in December 2010</w:t>
      </w:r>
      <w:r w:rsidR="00396F3D">
        <w:rPr>
          <w:rFonts w:cs="Times New Roman"/>
          <w:szCs w:val="24"/>
        </w:rPr>
        <w:t>.  John also attended law school at the Univ</w:t>
      </w:r>
      <w:r w:rsidR="000D13E8">
        <w:rPr>
          <w:rFonts w:cs="Times New Roman"/>
          <w:szCs w:val="24"/>
        </w:rPr>
        <w:t xml:space="preserve">ersity of Memphis, which he </w:t>
      </w:r>
      <w:r w:rsidR="00396F3D">
        <w:rPr>
          <w:rFonts w:cs="Times New Roman"/>
          <w:szCs w:val="24"/>
        </w:rPr>
        <w:t>completed in December 2010.  He then pursued his doctorate in Nuclear Engineering at the University of Tennessee.  John currently practices law in Atlanta, Georgia, where his practice concentrates on the state and federal regulation of nuclear energy.</w:t>
      </w:r>
    </w:p>
    <w:sectPr w:rsidR="0045673D" w:rsidRPr="00396F3D" w:rsidSect="00F775AC">
      <w:headerReference w:type="default" r:id="rId84"/>
      <w:footerReference w:type="default" r:id="rId8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9B2" w:rsidRDefault="003729B2" w:rsidP="00D5256D">
      <w:pPr>
        <w:spacing w:after="0" w:line="240" w:lineRule="auto"/>
      </w:pPr>
      <w:r>
        <w:separator/>
      </w:r>
    </w:p>
  </w:endnote>
  <w:endnote w:type="continuationSeparator" w:id="0">
    <w:p w:rsidR="003729B2" w:rsidRDefault="003729B2" w:rsidP="00D525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imes New Roman"/>
        <w:szCs w:val="24"/>
      </w:rPr>
      <w:id w:val="1367872707"/>
      <w:docPartObj>
        <w:docPartGallery w:val="Page Numbers (Bottom of Page)"/>
        <w:docPartUnique/>
      </w:docPartObj>
    </w:sdtPr>
    <w:sdtEndPr>
      <w:rPr>
        <w:noProof/>
      </w:rPr>
    </w:sdtEndPr>
    <w:sdtContent>
      <w:p w:rsidR="00453A2D" w:rsidRPr="00A913FA" w:rsidRDefault="00453A2D">
        <w:pPr>
          <w:pStyle w:val="Footer"/>
          <w:jc w:val="center"/>
          <w:rPr>
            <w:rFonts w:cs="Times New Roman"/>
            <w:szCs w:val="24"/>
          </w:rPr>
        </w:pPr>
      </w:p>
    </w:sdtContent>
  </w:sdt>
  <w:p w:rsidR="00453A2D" w:rsidRDefault="00453A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cs="Times New Roman"/>
        <w:szCs w:val="24"/>
      </w:rPr>
      <w:id w:val="23518163"/>
      <w:docPartObj>
        <w:docPartGallery w:val="Page Numbers (Bottom of Page)"/>
        <w:docPartUnique/>
      </w:docPartObj>
    </w:sdtPr>
    <w:sdtEndPr>
      <w:rPr>
        <w:noProof/>
      </w:rPr>
    </w:sdtEndPr>
    <w:sdtContent>
      <w:p w:rsidR="00453A2D" w:rsidRPr="00A913FA" w:rsidRDefault="00453A2D">
        <w:pPr>
          <w:pStyle w:val="Footer"/>
          <w:jc w:val="center"/>
          <w:rPr>
            <w:rFonts w:cs="Times New Roman"/>
            <w:szCs w:val="24"/>
          </w:rPr>
        </w:pPr>
        <w:r w:rsidRPr="00A913FA">
          <w:rPr>
            <w:rFonts w:cs="Times New Roman"/>
            <w:szCs w:val="24"/>
          </w:rPr>
          <w:fldChar w:fldCharType="begin"/>
        </w:r>
        <w:r w:rsidRPr="00A913FA">
          <w:rPr>
            <w:rFonts w:cs="Times New Roman"/>
            <w:szCs w:val="24"/>
          </w:rPr>
          <w:instrText xml:space="preserve"> PAGE   \* MERGEFORMAT </w:instrText>
        </w:r>
        <w:r w:rsidRPr="00A913FA">
          <w:rPr>
            <w:rFonts w:cs="Times New Roman"/>
            <w:szCs w:val="24"/>
          </w:rPr>
          <w:fldChar w:fldCharType="separate"/>
        </w:r>
        <w:r w:rsidR="002A33CD">
          <w:rPr>
            <w:rFonts w:cs="Times New Roman"/>
            <w:noProof/>
            <w:szCs w:val="24"/>
          </w:rPr>
          <w:t>xii</w:t>
        </w:r>
        <w:r w:rsidRPr="00A913FA">
          <w:rPr>
            <w:rFonts w:cs="Times New Roman"/>
            <w:noProof/>
            <w:szCs w:val="24"/>
          </w:rPr>
          <w:fldChar w:fldCharType="end"/>
        </w:r>
      </w:p>
    </w:sdtContent>
  </w:sdt>
  <w:p w:rsidR="00453A2D" w:rsidRDefault="00453A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A2D" w:rsidRDefault="00453A2D" w:rsidP="00ED475B">
    <w:pPr>
      <w:jc w:val="center"/>
    </w:pPr>
    <w:sdt>
      <w:sdtPr>
        <w:id w:val="853622032"/>
        <w:docPartObj>
          <w:docPartGallery w:val="Page Numbers (Bottom of Page)"/>
          <w:docPartUnique/>
        </w:docPartObj>
      </w:sdtPr>
      <w:sdtEndPr>
        <w:rPr>
          <w:rFonts w:cs="Times New Roman"/>
          <w:szCs w:val="24"/>
        </w:rPr>
      </w:sdtEndPr>
      <w:sdtContent/>
    </w:sdt>
    <w:r w:rsidRPr="00D23B82">
      <w:rPr>
        <w:rFonts w:cs="Times New Roman"/>
        <w:szCs w:val="24"/>
      </w:rPr>
      <w:fldChar w:fldCharType="begin"/>
    </w:r>
    <w:r w:rsidRPr="00D23B82">
      <w:rPr>
        <w:rFonts w:cs="Times New Roman"/>
        <w:szCs w:val="24"/>
      </w:rPr>
      <w:instrText xml:space="preserve"> PAGE   \* MERGEFORMAT </w:instrText>
    </w:r>
    <w:r w:rsidRPr="00D23B82">
      <w:rPr>
        <w:rFonts w:cs="Times New Roman"/>
        <w:szCs w:val="24"/>
      </w:rPr>
      <w:fldChar w:fldCharType="separate"/>
    </w:r>
    <w:r w:rsidR="002A33CD">
      <w:rPr>
        <w:rFonts w:cs="Times New Roman"/>
        <w:noProof/>
        <w:szCs w:val="24"/>
      </w:rPr>
      <w:t>117</w:t>
    </w:r>
    <w:r w:rsidRPr="00D23B82">
      <w:rPr>
        <w:rFonts w:cs="Times New Roman"/>
        <w:noProof/>
        <w:szCs w:val="24"/>
      </w:rPr>
      <w:fldChar w:fldCharType="end"/>
    </w:r>
  </w:p>
  <w:p w:rsidR="00453A2D" w:rsidRDefault="00453A2D"/>
  <w:p w:rsidR="00453A2D" w:rsidRDefault="00453A2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9B2" w:rsidRDefault="003729B2" w:rsidP="00D5256D">
      <w:pPr>
        <w:spacing w:after="0" w:line="240" w:lineRule="auto"/>
      </w:pPr>
      <w:r>
        <w:separator/>
      </w:r>
    </w:p>
  </w:footnote>
  <w:footnote w:type="continuationSeparator" w:id="0">
    <w:p w:rsidR="003729B2" w:rsidRDefault="003729B2" w:rsidP="00D525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3A2D" w:rsidRDefault="00453A2D">
    <w:pPr>
      <w:pStyle w:val="Header"/>
    </w:pPr>
  </w:p>
  <w:p w:rsidR="00453A2D" w:rsidRDefault="00453A2D"/>
  <w:p w:rsidR="00453A2D" w:rsidRDefault="00453A2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8119F"/>
    <w:multiLevelType w:val="multilevel"/>
    <w:tmpl w:val="5B82E4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BE2904"/>
    <w:multiLevelType w:val="multilevel"/>
    <w:tmpl w:val="6FB62B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501FE6"/>
    <w:multiLevelType w:val="hybridMultilevel"/>
    <w:tmpl w:val="01B8312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F735B61"/>
    <w:multiLevelType w:val="hybridMultilevel"/>
    <w:tmpl w:val="A65A6CAC"/>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245585"/>
    <w:multiLevelType w:val="hybridMultilevel"/>
    <w:tmpl w:val="7AC8C418"/>
    <w:lvl w:ilvl="0" w:tplc="677C8C80">
      <w:start w:val="4"/>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4676481"/>
    <w:multiLevelType w:val="multilevel"/>
    <w:tmpl w:val="FED82E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4A362F9"/>
    <w:multiLevelType w:val="hybridMultilevel"/>
    <w:tmpl w:val="5848292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2531A4"/>
    <w:multiLevelType w:val="hybridMultilevel"/>
    <w:tmpl w:val="10BA198E"/>
    <w:lvl w:ilvl="0" w:tplc="D320FB72">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0B3B9E"/>
    <w:multiLevelType w:val="hybridMultilevel"/>
    <w:tmpl w:val="C04816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7BE07E7"/>
    <w:multiLevelType w:val="hybridMultilevel"/>
    <w:tmpl w:val="9A80919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EE712E"/>
    <w:multiLevelType w:val="hybridMultilevel"/>
    <w:tmpl w:val="7DF6D4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C7A35DF"/>
    <w:multiLevelType w:val="multilevel"/>
    <w:tmpl w:val="D3CA96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CF235D7"/>
    <w:multiLevelType w:val="hybridMultilevel"/>
    <w:tmpl w:val="887EC22C"/>
    <w:lvl w:ilvl="0" w:tplc="98BABE04">
      <w:start w:val="1"/>
      <w:numFmt w:val="upperRoman"/>
      <w:pStyle w:val="Heading1"/>
      <w:lvlText w:val="%1."/>
      <w:lvlJc w:val="left"/>
      <w:pPr>
        <w:ind w:left="1080" w:hanging="720"/>
      </w:pPr>
      <w:rPr>
        <w:rFonts w:hint="default"/>
      </w:rPr>
    </w:lvl>
    <w:lvl w:ilvl="1" w:tplc="907096D2">
      <w:start w:val="1"/>
      <w:numFmt w:val="upp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E7E7883"/>
    <w:multiLevelType w:val="hybridMultilevel"/>
    <w:tmpl w:val="104CA892"/>
    <w:lvl w:ilvl="0" w:tplc="907096D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49F1764"/>
    <w:multiLevelType w:val="multilevel"/>
    <w:tmpl w:val="33AA86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8B144DD"/>
    <w:multiLevelType w:val="hybridMultilevel"/>
    <w:tmpl w:val="0BC0077A"/>
    <w:lvl w:ilvl="0" w:tplc="E76A673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9C771BD"/>
    <w:multiLevelType w:val="hybridMultilevel"/>
    <w:tmpl w:val="7F74E61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9D75B0D"/>
    <w:multiLevelType w:val="hybridMultilevel"/>
    <w:tmpl w:val="F848739E"/>
    <w:lvl w:ilvl="0" w:tplc="16F87BA4">
      <w:start w:val="1"/>
      <w:numFmt w:val="decimal"/>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0FD1891"/>
    <w:multiLevelType w:val="hybridMultilevel"/>
    <w:tmpl w:val="69A6A74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F705F5"/>
    <w:multiLevelType w:val="multilevel"/>
    <w:tmpl w:val="6902D1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F777633"/>
    <w:multiLevelType w:val="multilevel"/>
    <w:tmpl w:val="C8B8D1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AC78C5"/>
    <w:multiLevelType w:val="hybridMultilevel"/>
    <w:tmpl w:val="E64A38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0552E36"/>
    <w:multiLevelType w:val="hybridMultilevel"/>
    <w:tmpl w:val="12E40C5E"/>
    <w:lvl w:ilvl="0" w:tplc="04090015">
      <w:start w:val="1"/>
      <w:numFmt w:val="upperLetter"/>
      <w:lvlText w:val="%1."/>
      <w:lvlJc w:val="left"/>
      <w:pPr>
        <w:ind w:left="720" w:hanging="360"/>
      </w:pPr>
    </w:lvl>
    <w:lvl w:ilvl="1" w:tplc="907096D2">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5E12D1"/>
    <w:multiLevelType w:val="multilevel"/>
    <w:tmpl w:val="FFE210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70C50BB"/>
    <w:multiLevelType w:val="hybridMultilevel"/>
    <w:tmpl w:val="AA9493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AD05D89"/>
    <w:multiLevelType w:val="hybridMultilevel"/>
    <w:tmpl w:val="223826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18B0A2D"/>
    <w:multiLevelType w:val="hybridMultilevel"/>
    <w:tmpl w:val="022815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6A34AC"/>
    <w:multiLevelType w:val="multilevel"/>
    <w:tmpl w:val="DA2691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BB03F68"/>
    <w:multiLevelType w:val="hybridMultilevel"/>
    <w:tmpl w:val="61CC440C"/>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3EC102E"/>
    <w:multiLevelType w:val="multilevel"/>
    <w:tmpl w:val="F3B4E3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7F4D38"/>
    <w:multiLevelType w:val="multilevel"/>
    <w:tmpl w:val="4E92CA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1777EF"/>
    <w:multiLevelType w:val="multilevel"/>
    <w:tmpl w:val="D4E28A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1FA5D15"/>
    <w:multiLevelType w:val="multilevel"/>
    <w:tmpl w:val="63285A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38B7BEA"/>
    <w:multiLevelType w:val="hybridMultilevel"/>
    <w:tmpl w:val="4682719A"/>
    <w:lvl w:ilvl="0" w:tplc="4AA06B9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BDB5CE0"/>
    <w:multiLevelType w:val="multilevel"/>
    <w:tmpl w:val="70A6F6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9"/>
  </w:num>
  <w:num w:numId="3">
    <w:abstractNumId w:val="27"/>
  </w:num>
  <w:num w:numId="4">
    <w:abstractNumId w:val="23"/>
  </w:num>
  <w:num w:numId="5">
    <w:abstractNumId w:val="0"/>
  </w:num>
  <w:num w:numId="6">
    <w:abstractNumId w:val="5"/>
  </w:num>
  <w:num w:numId="7">
    <w:abstractNumId w:val="30"/>
  </w:num>
  <w:num w:numId="8">
    <w:abstractNumId w:val="11"/>
  </w:num>
  <w:num w:numId="9">
    <w:abstractNumId w:val="29"/>
  </w:num>
  <w:num w:numId="10">
    <w:abstractNumId w:val="20"/>
  </w:num>
  <w:num w:numId="11">
    <w:abstractNumId w:val="14"/>
  </w:num>
  <w:num w:numId="12">
    <w:abstractNumId w:val="31"/>
  </w:num>
  <w:num w:numId="13">
    <w:abstractNumId w:val="32"/>
  </w:num>
  <w:num w:numId="14">
    <w:abstractNumId w:val="1"/>
  </w:num>
  <w:num w:numId="15">
    <w:abstractNumId w:val="34"/>
  </w:num>
  <w:num w:numId="16">
    <w:abstractNumId w:val="33"/>
  </w:num>
  <w:num w:numId="17">
    <w:abstractNumId w:val="15"/>
  </w:num>
  <w:num w:numId="18">
    <w:abstractNumId w:val="8"/>
  </w:num>
  <w:num w:numId="19">
    <w:abstractNumId w:val="12"/>
  </w:num>
  <w:num w:numId="20">
    <w:abstractNumId w:val="6"/>
  </w:num>
  <w:num w:numId="21">
    <w:abstractNumId w:val="4"/>
  </w:num>
  <w:num w:numId="22">
    <w:abstractNumId w:val="16"/>
  </w:num>
  <w:num w:numId="23">
    <w:abstractNumId w:val="22"/>
  </w:num>
  <w:num w:numId="24">
    <w:abstractNumId w:val="18"/>
  </w:num>
  <w:num w:numId="25">
    <w:abstractNumId w:val="21"/>
  </w:num>
  <w:num w:numId="26">
    <w:abstractNumId w:val="28"/>
  </w:num>
  <w:num w:numId="27">
    <w:abstractNumId w:val="2"/>
  </w:num>
  <w:num w:numId="28">
    <w:abstractNumId w:val="13"/>
  </w:num>
  <w:num w:numId="29">
    <w:abstractNumId w:val="10"/>
  </w:num>
  <w:num w:numId="30">
    <w:abstractNumId w:val="7"/>
  </w:num>
  <w:num w:numId="31">
    <w:abstractNumId w:val="26"/>
  </w:num>
  <w:num w:numId="32">
    <w:abstractNumId w:val="25"/>
  </w:num>
  <w:num w:numId="33">
    <w:abstractNumId w:val="9"/>
  </w:num>
  <w:num w:numId="34">
    <w:abstractNumId w:val="3"/>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2"/>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816"/>
    <w:rsid w:val="000009BC"/>
    <w:rsid w:val="000011E7"/>
    <w:rsid w:val="000022D1"/>
    <w:rsid w:val="00003CB6"/>
    <w:rsid w:val="00005044"/>
    <w:rsid w:val="00007F29"/>
    <w:rsid w:val="00010499"/>
    <w:rsid w:val="00013F6F"/>
    <w:rsid w:val="00015D10"/>
    <w:rsid w:val="00017417"/>
    <w:rsid w:val="00023B66"/>
    <w:rsid w:val="000247AE"/>
    <w:rsid w:val="00027EDE"/>
    <w:rsid w:val="00033499"/>
    <w:rsid w:val="00042370"/>
    <w:rsid w:val="00043482"/>
    <w:rsid w:val="0004582F"/>
    <w:rsid w:val="00050DD8"/>
    <w:rsid w:val="00052A6E"/>
    <w:rsid w:val="00052E8D"/>
    <w:rsid w:val="00053261"/>
    <w:rsid w:val="0006240F"/>
    <w:rsid w:val="000624BD"/>
    <w:rsid w:val="00063AFC"/>
    <w:rsid w:val="000649A1"/>
    <w:rsid w:val="00065938"/>
    <w:rsid w:val="00080372"/>
    <w:rsid w:val="0008092B"/>
    <w:rsid w:val="00080D7D"/>
    <w:rsid w:val="0008138A"/>
    <w:rsid w:val="00085AB8"/>
    <w:rsid w:val="000904ED"/>
    <w:rsid w:val="0009152E"/>
    <w:rsid w:val="0009326E"/>
    <w:rsid w:val="00093A08"/>
    <w:rsid w:val="00096B6D"/>
    <w:rsid w:val="000A2312"/>
    <w:rsid w:val="000A2F03"/>
    <w:rsid w:val="000A4E65"/>
    <w:rsid w:val="000A4F28"/>
    <w:rsid w:val="000A691B"/>
    <w:rsid w:val="000B2D89"/>
    <w:rsid w:val="000B4E90"/>
    <w:rsid w:val="000C0B69"/>
    <w:rsid w:val="000C5D49"/>
    <w:rsid w:val="000C7754"/>
    <w:rsid w:val="000C7C66"/>
    <w:rsid w:val="000D042F"/>
    <w:rsid w:val="000D114C"/>
    <w:rsid w:val="000D13E8"/>
    <w:rsid w:val="000D1BDD"/>
    <w:rsid w:val="000D2104"/>
    <w:rsid w:val="000D6001"/>
    <w:rsid w:val="000E5001"/>
    <w:rsid w:val="000E56F5"/>
    <w:rsid w:val="000F0623"/>
    <w:rsid w:val="000F2B2A"/>
    <w:rsid w:val="000F3014"/>
    <w:rsid w:val="000F453C"/>
    <w:rsid w:val="000F59ED"/>
    <w:rsid w:val="00100AFF"/>
    <w:rsid w:val="00101A6C"/>
    <w:rsid w:val="00102078"/>
    <w:rsid w:val="0010277E"/>
    <w:rsid w:val="0010475A"/>
    <w:rsid w:val="00105D5A"/>
    <w:rsid w:val="001068EB"/>
    <w:rsid w:val="001100EC"/>
    <w:rsid w:val="00112B9B"/>
    <w:rsid w:val="001167C9"/>
    <w:rsid w:val="00122C7F"/>
    <w:rsid w:val="00124D47"/>
    <w:rsid w:val="00125F64"/>
    <w:rsid w:val="00142338"/>
    <w:rsid w:val="00142CAD"/>
    <w:rsid w:val="00144BB2"/>
    <w:rsid w:val="00150BD4"/>
    <w:rsid w:val="00155ECC"/>
    <w:rsid w:val="00157D94"/>
    <w:rsid w:val="0016479D"/>
    <w:rsid w:val="001734AF"/>
    <w:rsid w:val="00173EAD"/>
    <w:rsid w:val="0017463E"/>
    <w:rsid w:val="00174CB6"/>
    <w:rsid w:val="00180142"/>
    <w:rsid w:val="001836C0"/>
    <w:rsid w:val="00192D7C"/>
    <w:rsid w:val="0019586A"/>
    <w:rsid w:val="001A22F1"/>
    <w:rsid w:val="001A2FDE"/>
    <w:rsid w:val="001B2192"/>
    <w:rsid w:val="001B6927"/>
    <w:rsid w:val="001B7B45"/>
    <w:rsid w:val="001C146C"/>
    <w:rsid w:val="001D0050"/>
    <w:rsid w:val="001D549E"/>
    <w:rsid w:val="001E1F26"/>
    <w:rsid w:val="001E1F6D"/>
    <w:rsid w:val="001E3153"/>
    <w:rsid w:val="001E3815"/>
    <w:rsid w:val="001E6C16"/>
    <w:rsid w:val="001F0632"/>
    <w:rsid w:val="001F364E"/>
    <w:rsid w:val="001F4374"/>
    <w:rsid w:val="001F7672"/>
    <w:rsid w:val="00200D7F"/>
    <w:rsid w:val="00201978"/>
    <w:rsid w:val="00203674"/>
    <w:rsid w:val="00203796"/>
    <w:rsid w:val="002038AA"/>
    <w:rsid w:val="002038B9"/>
    <w:rsid w:val="00203954"/>
    <w:rsid w:val="00203E2E"/>
    <w:rsid w:val="00204E90"/>
    <w:rsid w:val="00206784"/>
    <w:rsid w:val="002103F3"/>
    <w:rsid w:val="00210DD1"/>
    <w:rsid w:val="00211214"/>
    <w:rsid w:val="00213445"/>
    <w:rsid w:val="00216DF8"/>
    <w:rsid w:val="00217E37"/>
    <w:rsid w:val="00220E1A"/>
    <w:rsid w:val="00220F17"/>
    <w:rsid w:val="002226BE"/>
    <w:rsid w:val="00223B1C"/>
    <w:rsid w:val="002244D1"/>
    <w:rsid w:val="002251AA"/>
    <w:rsid w:val="002313DF"/>
    <w:rsid w:val="002373E9"/>
    <w:rsid w:val="002419C0"/>
    <w:rsid w:val="00242C53"/>
    <w:rsid w:val="00242FD0"/>
    <w:rsid w:val="0025462A"/>
    <w:rsid w:val="002603D5"/>
    <w:rsid w:val="00264A31"/>
    <w:rsid w:val="00265872"/>
    <w:rsid w:val="0027090C"/>
    <w:rsid w:val="00272AB4"/>
    <w:rsid w:val="00282433"/>
    <w:rsid w:val="0028462A"/>
    <w:rsid w:val="00285B24"/>
    <w:rsid w:val="002901C7"/>
    <w:rsid w:val="0029119C"/>
    <w:rsid w:val="002916C2"/>
    <w:rsid w:val="0029448E"/>
    <w:rsid w:val="00294620"/>
    <w:rsid w:val="00296F83"/>
    <w:rsid w:val="002973B0"/>
    <w:rsid w:val="00297ADB"/>
    <w:rsid w:val="002A0DF6"/>
    <w:rsid w:val="002A0E49"/>
    <w:rsid w:val="002A2AB7"/>
    <w:rsid w:val="002A33CD"/>
    <w:rsid w:val="002A3C25"/>
    <w:rsid w:val="002A6834"/>
    <w:rsid w:val="002B2236"/>
    <w:rsid w:val="002B496C"/>
    <w:rsid w:val="002C1CD4"/>
    <w:rsid w:val="002C1E42"/>
    <w:rsid w:val="002C4091"/>
    <w:rsid w:val="002C6CCB"/>
    <w:rsid w:val="002C71AE"/>
    <w:rsid w:val="002D7770"/>
    <w:rsid w:val="002D7E0B"/>
    <w:rsid w:val="002E09EB"/>
    <w:rsid w:val="002E47D7"/>
    <w:rsid w:val="002E4BF5"/>
    <w:rsid w:val="002F3B73"/>
    <w:rsid w:val="002F44C6"/>
    <w:rsid w:val="0030006F"/>
    <w:rsid w:val="003003B7"/>
    <w:rsid w:val="00303963"/>
    <w:rsid w:val="00305504"/>
    <w:rsid w:val="003179B4"/>
    <w:rsid w:val="00324137"/>
    <w:rsid w:val="00332529"/>
    <w:rsid w:val="003330DA"/>
    <w:rsid w:val="00336C0D"/>
    <w:rsid w:val="00340284"/>
    <w:rsid w:val="00343CAE"/>
    <w:rsid w:val="00344FB1"/>
    <w:rsid w:val="00346737"/>
    <w:rsid w:val="00351397"/>
    <w:rsid w:val="0035157F"/>
    <w:rsid w:val="003546AE"/>
    <w:rsid w:val="0035490B"/>
    <w:rsid w:val="00355FBF"/>
    <w:rsid w:val="0035721A"/>
    <w:rsid w:val="00360D5C"/>
    <w:rsid w:val="003622CD"/>
    <w:rsid w:val="00365946"/>
    <w:rsid w:val="00366323"/>
    <w:rsid w:val="00366A0D"/>
    <w:rsid w:val="003729B2"/>
    <w:rsid w:val="0037638F"/>
    <w:rsid w:val="00377BF1"/>
    <w:rsid w:val="003802BA"/>
    <w:rsid w:val="0038238F"/>
    <w:rsid w:val="00382C37"/>
    <w:rsid w:val="003854F2"/>
    <w:rsid w:val="00390052"/>
    <w:rsid w:val="00391ED7"/>
    <w:rsid w:val="00396A55"/>
    <w:rsid w:val="00396F3D"/>
    <w:rsid w:val="00396F4D"/>
    <w:rsid w:val="00397450"/>
    <w:rsid w:val="003979D3"/>
    <w:rsid w:val="003A142D"/>
    <w:rsid w:val="003A15E6"/>
    <w:rsid w:val="003A4E73"/>
    <w:rsid w:val="003C237A"/>
    <w:rsid w:val="003C7109"/>
    <w:rsid w:val="003C788F"/>
    <w:rsid w:val="003D647E"/>
    <w:rsid w:val="003E45E9"/>
    <w:rsid w:val="003F399D"/>
    <w:rsid w:val="003F6A84"/>
    <w:rsid w:val="00402854"/>
    <w:rsid w:val="00407F28"/>
    <w:rsid w:val="00412D46"/>
    <w:rsid w:val="00413295"/>
    <w:rsid w:val="0041507C"/>
    <w:rsid w:val="00422710"/>
    <w:rsid w:val="00426523"/>
    <w:rsid w:val="00426EBC"/>
    <w:rsid w:val="00436EEF"/>
    <w:rsid w:val="004407B0"/>
    <w:rsid w:val="00440FAF"/>
    <w:rsid w:val="00441530"/>
    <w:rsid w:val="0044159D"/>
    <w:rsid w:val="00443F77"/>
    <w:rsid w:val="0044763A"/>
    <w:rsid w:val="00453A2D"/>
    <w:rsid w:val="0045673D"/>
    <w:rsid w:val="004617A9"/>
    <w:rsid w:val="0046455F"/>
    <w:rsid w:val="0046600A"/>
    <w:rsid w:val="00472EF7"/>
    <w:rsid w:val="004743AE"/>
    <w:rsid w:val="00474CB1"/>
    <w:rsid w:val="00485088"/>
    <w:rsid w:val="0048562E"/>
    <w:rsid w:val="00485C0E"/>
    <w:rsid w:val="00487322"/>
    <w:rsid w:val="00490D62"/>
    <w:rsid w:val="00491DFD"/>
    <w:rsid w:val="00495362"/>
    <w:rsid w:val="00495FAC"/>
    <w:rsid w:val="00496699"/>
    <w:rsid w:val="004A0ECF"/>
    <w:rsid w:val="004A2504"/>
    <w:rsid w:val="004B0F40"/>
    <w:rsid w:val="004B1655"/>
    <w:rsid w:val="004B520C"/>
    <w:rsid w:val="004B5A07"/>
    <w:rsid w:val="004C0015"/>
    <w:rsid w:val="004C200E"/>
    <w:rsid w:val="004C2C1C"/>
    <w:rsid w:val="004C4C91"/>
    <w:rsid w:val="004C660C"/>
    <w:rsid w:val="004D1BF3"/>
    <w:rsid w:val="004D3BB1"/>
    <w:rsid w:val="004D5498"/>
    <w:rsid w:val="004D5DA7"/>
    <w:rsid w:val="004E2016"/>
    <w:rsid w:val="004E5472"/>
    <w:rsid w:val="004F4CE9"/>
    <w:rsid w:val="00505E6F"/>
    <w:rsid w:val="00507701"/>
    <w:rsid w:val="005100F9"/>
    <w:rsid w:val="00511E4D"/>
    <w:rsid w:val="00513DFE"/>
    <w:rsid w:val="005306C7"/>
    <w:rsid w:val="005342E1"/>
    <w:rsid w:val="00534B7F"/>
    <w:rsid w:val="00537339"/>
    <w:rsid w:val="005433ED"/>
    <w:rsid w:val="0054347F"/>
    <w:rsid w:val="00545235"/>
    <w:rsid w:val="00547134"/>
    <w:rsid w:val="005511A0"/>
    <w:rsid w:val="00552837"/>
    <w:rsid w:val="00555888"/>
    <w:rsid w:val="00556AB4"/>
    <w:rsid w:val="00557F62"/>
    <w:rsid w:val="00561E34"/>
    <w:rsid w:val="00561E60"/>
    <w:rsid w:val="005651BA"/>
    <w:rsid w:val="005661C8"/>
    <w:rsid w:val="00566B2F"/>
    <w:rsid w:val="005701AA"/>
    <w:rsid w:val="005757D5"/>
    <w:rsid w:val="00576AFD"/>
    <w:rsid w:val="00582477"/>
    <w:rsid w:val="00582758"/>
    <w:rsid w:val="00584EEE"/>
    <w:rsid w:val="00590C95"/>
    <w:rsid w:val="005930BA"/>
    <w:rsid w:val="0059769B"/>
    <w:rsid w:val="005A2AB2"/>
    <w:rsid w:val="005A48D7"/>
    <w:rsid w:val="005B1E16"/>
    <w:rsid w:val="005B3E1B"/>
    <w:rsid w:val="005B4B20"/>
    <w:rsid w:val="005B7E40"/>
    <w:rsid w:val="005C1704"/>
    <w:rsid w:val="005C65E7"/>
    <w:rsid w:val="005D0214"/>
    <w:rsid w:val="005D0F13"/>
    <w:rsid w:val="005D3B61"/>
    <w:rsid w:val="005D3C14"/>
    <w:rsid w:val="005D43BC"/>
    <w:rsid w:val="005D4DDB"/>
    <w:rsid w:val="005D5972"/>
    <w:rsid w:val="005D7193"/>
    <w:rsid w:val="005E0831"/>
    <w:rsid w:val="005E5D72"/>
    <w:rsid w:val="005E6138"/>
    <w:rsid w:val="005E6DB7"/>
    <w:rsid w:val="005F308C"/>
    <w:rsid w:val="005F4ABE"/>
    <w:rsid w:val="005F50DC"/>
    <w:rsid w:val="006010A3"/>
    <w:rsid w:val="00602DC6"/>
    <w:rsid w:val="006046B4"/>
    <w:rsid w:val="006070EB"/>
    <w:rsid w:val="00616D2D"/>
    <w:rsid w:val="00617254"/>
    <w:rsid w:val="00621669"/>
    <w:rsid w:val="006269A2"/>
    <w:rsid w:val="00633A19"/>
    <w:rsid w:val="00635FF6"/>
    <w:rsid w:val="00637613"/>
    <w:rsid w:val="00644068"/>
    <w:rsid w:val="00647DD9"/>
    <w:rsid w:val="00650A2E"/>
    <w:rsid w:val="006511EB"/>
    <w:rsid w:val="00654D2F"/>
    <w:rsid w:val="00666E59"/>
    <w:rsid w:val="00674B2D"/>
    <w:rsid w:val="00677411"/>
    <w:rsid w:val="00677853"/>
    <w:rsid w:val="006812F4"/>
    <w:rsid w:val="0068215C"/>
    <w:rsid w:val="00684E43"/>
    <w:rsid w:val="00684E85"/>
    <w:rsid w:val="00687EA1"/>
    <w:rsid w:val="006918F5"/>
    <w:rsid w:val="0069346B"/>
    <w:rsid w:val="006945FE"/>
    <w:rsid w:val="00695B3A"/>
    <w:rsid w:val="006A2B6A"/>
    <w:rsid w:val="006A55E2"/>
    <w:rsid w:val="006A5CDA"/>
    <w:rsid w:val="006A5FA7"/>
    <w:rsid w:val="006A7F36"/>
    <w:rsid w:val="006B00AB"/>
    <w:rsid w:val="006B0E88"/>
    <w:rsid w:val="006B3C7C"/>
    <w:rsid w:val="006B65D0"/>
    <w:rsid w:val="006B6FEE"/>
    <w:rsid w:val="006C6DC3"/>
    <w:rsid w:val="006D2C69"/>
    <w:rsid w:val="006D6366"/>
    <w:rsid w:val="006E73FB"/>
    <w:rsid w:val="006F3366"/>
    <w:rsid w:val="006F5E6F"/>
    <w:rsid w:val="006F728B"/>
    <w:rsid w:val="0071039A"/>
    <w:rsid w:val="007107FE"/>
    <w:rsid w:val="007123DC"/>
    <w:rsid w:val="0071649E"/>
    <w:rsid w:val="00716A4B"/>
    <w:rsid w:val="00717310"/>
    <w:rsid w:val="00722966"/>
    <w:rsid w:val="00723294"/>
    <w:rsid w:val="00724A3B"/>
    <w:rsid w:val="00726252"/>
    <w:rsid w:val="00726DEF"/>
    <w:rsid w:val="00727D7C"/>
    <w:rsid w:val="0073068E"/>
    <w:rsid w:val="007321F5"/>
    <w:rsid w:val="007323DC"/>
    <w:rsid w:val="00733155"/>
    <w:rsid w:val="007372B5"/>
    <w:rsid w:val="00762684"/>
    <w:rsid w:val="00766A32"/>
    <w:rsid w:val="007738A4"/>
    <w:rsid w:val="00774F16"/>
    <w:rsid w:val="007773FB"/>
    <w:rsid w:val="00780350"/>
    <w:rsid w:val="0078281D"/>
    <w:rsid w:val="00783F8A"/>
    <w:rsid w:val="00785C72"/>
    <w:rsid w:val="0078676F"/>
    <w:rsid w:val="00791C8A"/>
    <w:rsid w:val="00793311"/>
    <w:rsid w:val="007939F6"/>
    <w:rsid w:val="00794EC8"/>
    <w:rsid w:val="00797C08"/>
    <w:rsid w:val="007A10E6"/>
    <w:rsid w:val="007A6C18"/>
    <w:rsid w:val="007B23BF"/>
    <w:rsid w:val="007B54C5"/>
    <w:rsid w:val="007B55CE"/>
    <w:rsid w:val="007B6C6B"/>
    <w:rsid w:val="007B7428"/>
    <w:rsid w:val="007C0145"/>
    <w:rsid w:val="007C086A"/>
    <w:rsid w:val="007C0A69"/>
    <w:rsid w:val="007C1C5C"/>
    <w:rsid w:val="007C33D4"/>
    <w:rsid w:val="007C4C25"/>
    <w:rsid w:val="007C614B"/>
    <w:rsid w:val="007D312E"/>
    <w:rsid w:val="007D35F6"/>
    <w:rsid w:val="007D5628"/>
    <w:rsid w:val="007E09B8"/>
    <w:rsid w:val="007E0ADC"/>
    <w:rsid w:val="007E4075"/>
    <w:rsid w:val="007F02DB"/>
    <w:rsid w:val="007F3F37"/>
    <w:rsid w:val="00801A25"/>
    <w:rsid w:val="008057AF"/>
    <w:rsid w:val="00805C4E"/>
    <w:rsid w:val="00810AE1"/>
    <w:rsid w:val="0082165C"/>
    <w:rsid w:val="00823B3F"/>
    <w:rsid w:val="008363E2"/>
    <w:rsid w:val="00840833"/>
    <w:rsid w:val="00845862"/>
    <w:rsid w:val="0084772C"/>
    <w:rsid w:val="008519A6"/>
    <w:rsid w:val="00851B86"/>
    <w:rsid w:val="0085304B"/>
    <w:rsid w:val="00855DF6"/>
    <w:rsid w:val="00857EDC"/>
    <w:rsid w:val="00860C3F"/>
    <w:rsid w:val="00860E4D"/>
    <w:rsid w:val="00861673"/>
    <w:rsid w:val="00861EFD"/>
    <w:rsid w:val="008742EC"/>
    <w:rsid w:val="00875C2F"/>
    <w:rsid w:val="0088068F"/>
    <w:rsid w:val="00880E45"/>
    <w:rsid w:val="008840F0"/>
    <w:rsid w:val="00885F59"/>
    <w:rsid w:val="00886D55"/>
    <w:rsid w:val="00895F46"/>
    <w:rsid w:val="0089673A"/>
    <w:rsid w:val="0089792C"/>
    <w:rsid w:val="00897A4D"/>
    <w:rsid w:val="00897F09"/>
    <w:rsid w:val="008A1482"/>
    <w:rsid w:val="008A22A9"/>
    <w:rsid w:val="008A446A"/>
    <w:rsid w:val="008A4607"/>
    <w:rsid w:val="008A5AA9"/>
    <w:rsid w:val="008A6084"/>
    <w:rsid w:val="008B47F8"/>
    <w:rsid w:val="008B608B"/>
    <w:rsid w:val="008C200E"/>
    <w:rsid w:val="008D1707"/>
    <w:rsid w:val="008D3024"/>
    <w:rsid w:val="008D5962"/>
    <w:rsid w:val="008E64B1"/>
    <w:rsid w:val="008F465D"/>
    <w:rsid w:val="008F7B20"/>
    <w:rsid w:val="0090482C"/>
    <w:rsid w:val="00906816"/>
    <w:rsid w:val="009110AC"/>
    <w:rsid w:val="00911E71"/>
    <w:rsid w:val="00914E5B"/>
    <w:rsid w:val="00917BF1"/>
    <w:rsid w:val="00920237"/>
    <w:rsid w:val="00920721"/>
    <w:rsid w:val="00922073"/>
    <w:rsid w:val="009246FF"/>
    <w:rsid w:val="009266F2"/>
    <w:rsid w:val="00926735"/>
    <w:rsid w:val="00930CCB"/>
    <w:rsid w:val="00932BA1"/>
    <w:rsid w:val="009338C5"/>
    <w:rsid w:val="0093466C"/>
    <w:rsid w:val="00934943"/>
    <w:rsid w:val="00941DB3"/>
    <w:rsid w:val="00943E40"/>
    <w:rsid w:val="00944E4C"/>
    <w:rsid w:val="00947472"/>
    <w:rsid w:val="0095198B"/>
    <w:rsid w:val="00960D3C"/>
    <w:rsid w:val="00964045"/>
    <w:rsid w:val="00964B98"/>
    <w:rsid w:val="00965A10"/>
    <w:rsid w:val="00970711"/>
    <w:rsid w:val="00971B07"/>
    <w:rsid w:val="00972E72"/>
    <w:rsid w:val="009747D7"/>
    <w:rsid w:val="00976A75"/>
    <w:rsid w:val="009779CA"/>
    <w:rsid w:val="00977A07"/>
    <w:rsid w:val="00985CA5"/>
    <w:rsid w:val="00986296"/>
    <w:rsid w:val="00986552"/>
    <w:rsid w:val="00987C08"/>
    <w:rsid w:val="00990CF4"/>
    <w:rsid w:val="009912A8"/>
    <w:rsid w:val="00994C7C"/>
    <w:rsid w:val="00997179"/>
    <w:rsid w:val="0099782A"/>
    <w:rsid w:val="009A18F5"/>
    <w:rsid w:val="009A1CA0"/>
    <w:rsid w:val="009A2FD9"/>
    <w:rsid w:val="009A455A"/>
    <w:rsid w:val="009A5E7F"/>
    <w:rsid w:val="009B3E98"/>
    <w:rsid w:val="009B516A"/>
    <w:rsid w:val="009B655C"/>
    <w:rsid w:val="009B6F0F"/>
    <w:rsid w:val="009B7942"/>
    <w:rsid w:val="009D0CF4"/>
    <w:rsid w:val="009D1EAB"/>
    <w:rsid w:val="009D2892"/>
    <w:rsid w:val="009D71B7"/>
    <w:rsid w:val="009E24D1"/>
    <w:rsid w:val="009E27A9"/>
    <w:rsid w:val="009E3B36"/>
    <w:rsid w:val="009E79D1"/>
    <w:rsid w:val="009F461A"/>
    <w:rsid w:val="009F5435"/>
    <w:rsid w:val="009F6E04"/>
    <w:rsid w:val="009F79AF"/>
    <w:rsid w:val="00A000B2"/>
    <w:rsid w:val="00A0103C"/>
    <w:rsid w:val="00A026B6"/>
    <w:rsid w:val="00A050C5"/>
    <w:rsid w:val="00A07288"/>
    <w:rsid w:val="00A129F8"/>
    <w:rsid w:val="00A14748"/>
    <w:rsid w:val="00A2185D"/>
    <w:rsid w:val="00A24BB1"/>
    <w:rsid w:val="00A25E56"/>
    <w:rsid w:val="00A26FE0"/>
    <w:rsid w:val="00A3029C"/>
    <w:rsid w:val="00A31047"/>
    <w:rsid w:val="00A33150"/>
    <w:rsid w:val="00A35253"/>
    <w:rsid w:val="00A36016"/>
    <w:rsid w:val="00A3648A"/>
    <w:rsid w:val="00A429C3"/>
    <w:rsid w:val="00A450B7"/>
    <w:rsid w:val="00A52802"/>
    <w:rsid w:val="00A54102"/>
    <w:rsid w:val="00A56E65"/>
    <w:rsid w:val="00A61FDE"/>
    <w:rsid w:val="00A65217"/>
    <w:rsid w:val="00A65DA8"/>
    <w:rsid w:val="00A67ED9"/>
    <w:rsid w:val="00A7316C"/>
    <w:rsid w:val="00A73A5E"/>
    <w:rsid w:val="00A753F2"/>
    <w:rsid w:val="00A75F9A"/>
    <w:rsid w:val="00A826C6"/>
    <w:rsid w:val="00A829CE"/>
    <w:rsid w:val="00A82A53"/>
    <w:rsid w:val="00A84816"/>
    <w:rsid w:val="00A86723"/>
    <w:rsid w:val="00A90D11"/>
    <w:rsid w:val="00A913FA"/>
    <w:rsid w:val="00A92BCE"/>
    <w:rsid w:val="00AA0B2E"/>
    <w:rsid w:val="00AA1164"/>
    <w:rsid w:val="00AA30C8"/>
    <w:rsid w:val="00AA4228"/>
    <w:rsid w:val="00AA72B4"/>
    <w:rsid w:val="00AA7343"/>
    <w:rsid w:val="00AA7A4E"/>
    <w:rsid w:val="00AB5739"/>
    <w:rsid w:val="00AB77BF"/>
    <w:rsid w:val="00AB796F"/>
    <w:rsid w:val="00AB7E90"/>
    <w:rsid w:val="00AD0541"/>
    <w:rsid w:val="00AD09B2"/>
    <w:rsid w:val="00AD0B7C"/>
    <w:rsid w:val="00AD1B8A"/>
    <w:rsid w:val="00AD465B"/>
    <w:rsid w:val="00AE0AA8"/>
    <w:rsid w:val="00AE124E"/>
    <w:rsid w:val="00AE2C48"/>
    <w:rsid w:val="00AE316F"/>
    <w:rsid w:val="00AE3E7E"/>
    <w:rsid w:val="00AE6C84"/>
    <w:rsid w:val="00AF28F9"/>
    <w:rsid w:val="00AF32B6"/>
    <w:rsid w:val="00AF6A7B"/>
    <w:rsid w:val="00B03FE8"/>
    <w:rsid w:val="00B04DDD"/>
    <w:rsid w:val="00B06E46"/>
    <w:rsid w:val="00B10D6E"/>
    <w:rsid w:val="00B12CC0"/>
    <w:rsid w:val="00B137E6"/>
    <w:rsid w:val="00B1697D"/>
    <w:rsid w:val="00B1785E"/>
    <w:rsid w:val="00B20EDE"/>
    <w:rsid w:val="00B2129A"/>
    <w:rsid w:val="00B269B7"/>
    <w:rsid w:val="00B26FDD"/>
    <w:rsid w:val="00B27DB4"/>
    <w:rsid w:val="00B31522"/>
    <w:rsid w:val="00B3417A"/>
    <w:rsid w:val="00B35E67"/>
    <w:rsid w:val="00B4019A"/>
    <w:rsid w:val="00B432B3"/>
    <w:rsid w:val="00B45158"/>
    <w:rsid w:val="00B47B9B"/>
    <w:rsid w:val="00B505B7"/>
    <w:rsid w:val="00B538C4"/>
    <w:rsid w:val="00B555ED"/>
    <w:rsid w:val="00B61DDB"/>
    <w:rsid w:val="00B70A6A"/>
    <w:rsid w:val="00B739B8"/>
    <w:rsid w:val="00B77110"/>
    <w:rsid w:val="00B8272D"/>
    <w:rsid w:val="00B91F89"/>
    <w:rsid w:val="00B92F76"/>
    <w:rsid w:val="00B96468"/>
    <w:rsid w:val="00B96ABD"/>
    <w:rsid w:val="00B974CC"/>
    <w:rsid w:val="00BA25BC"/>
    <w:rsid w:val="00BA28F7"/>
    <w:rsid w:val="00BB1A1F"/>
    <w:rsid w:val="00BB25CE"/>
    <w:rsid w:val="00BB26D4"/>
    <w:rsid w:val="00BB688F"/>
    <w:rsid w:val="00BC30D9"/>
    <w:rsid w:val="00BC7241"/>
    <w:rsid w:val="00BD07EB"/>
    <w:rsid w:val="00BD2157"/>
    <w:rsid w:val="00BD25F2"/>
    <w:rsid w:val="00BD5483"/>
    <w:rsid w:val="00BE163F"/>
    <w:rsid w:val="00BE338F"/>
    <w:rsid w:val="00BE433B"/>
    <w:rsid w:val="00BE55ED"/>
    <w:rsid w:val="00BF035D"/>
    <w:rsid w:val="00BF0A97"/>
    <w:rsid w:val="00BF125D"/>
    <w:rsid w:val="00C023F4"/>
    <w:rsid w:val="00C0682B"/>
    <w:rsid w:val="00C10FFD"/>
    <w:rsid w:val="00C11E21"/>
    <w:rsid w:val="00C122DE"/>
    <w:rsid w:val="00C14ABA"/>
    <w:rsid w:val="00C1502C"/>
    <w:rsid w:val="00C26D1E"/>
    <w:rsid w:val="00C30C1C"/>
    <w:rsid w:val="00C365D5"/>
    <w:rsid w:val="00C4059C"/>
    <w:rsid w:val="00C44BAD"/>
    <w:rsid w:val="00C45532"/>
    <w:rsid w:val="00C45ACD"/>
    <w:rsid w:val="00C4778A"/>
    <w:rsid w:val="00C478F3"/>
    <w:rsid w:val="00C50D27"/>
    <w:rsid w:val="00C5449E"/>
    <w:rsid w:val="00C62480"/>
    <w:rsid w:val="00C65621"/>
    <w:rsid w:val="00C74FE4"/>
    <w:rsid w:val="00C7786F"/>
    <w:rsid w:val="00C83A0B"/>
    <w:rsid w:val="00C86C78"/>
    <w:rsid w:val="00C90E05"/>
    <w:rsid w:val="00C91D61"/>
    <w:rsid w:val="00C96694"/>
    <w:rsid w:val="00CA1302"/>
    <w:rsid w:val="00CA175D"/>
    <w:rsid w:val="00CA1C5B"/>
    <w:rsid w:val="00CA315F"/>
    <w:rsid w:val="00CA4A88"/>
    <w:rsid w:val="00CA4D96"/>
    <w:rsid w:val="00CB2782"/>
    <w:rsid w:val="00CB6ABC"/>
    <w:rsid w:val="00CC0AF5"/>
    <w:rsid w:val="00CD6157"/>
    <w:rsid w:val="00CE1DE1"/>
    <w:rsid w:val="00CE24FA"/>
    <w:rsid w:val="00CE2D96"/>
    <w:rsid w:val="00CE2EF1"/>
    <w:rsid w:val="00CF153E"/>
    <w:rsid w:val="00CF1692"/>
    <w:rsid w:val="00CF1C44"/>
    <w:rsid w:val="00CF44C4"/>
    <w:rsid w:val="00CF7554"/>
    <w:rsid w:val="00CF7AA2"/>
    <w:rsid w:val="00D10009"/>
    <w:rsid w:val="00D159BA"/>
    <w:rsid w:val="00D16446"/>
    <w:rsid w:val="00D167CA"/>
    <w:rsid w:val="00D16832"/>
    <w:rsid w:val="00D1742B"/>
    <w:rsid w:val="00D1765E"/>
    <w:rsid w:val="00D224CE"/>
    <w:rsid w:val="00D23B82"/>
    <w:rsid w:val="00D250D4"/>
    <w:rsid w:val="00D26053"/>
    <w:rsid w:val="00D26795"/>
    <w:rsid w:val="00D32201"/>
    <w:rsid w:val="00D37446"/>
    <w:rsid w:val="00D37B34"/>
    <w:rsid w:val="00D4304F"/>
    <w:rsid w:val="00D5256D"/>
    <w:rsid w:val="00D533D5"/>
    <w:rsid w:val="00D53D51"/>
    <w:rsid w:val="00D6109D"/>
    <w:rsid w:val="00D66EB2"/>
    <w:rsid w:val="00D708DA"/>
    <w:rsid w:val="00D719E1"/>
    <w:rsid w:val="00D71B15"/>
    <w:rsid w:val="00D71EA6"/>
    <w:rsid w:val="00D72C78"/>
    <w:rsid w:val="00D8131D"/>
    <w:rsid w:val="00D8157B"/>
    <w:rsid w:val="00D84DF8"/>
    <w:rsid w:val="00D87AFD"/>
    <w:rsid w:val="00D9580E"/>
    <w:rsid w:val="00D959E9"/>
    <w:rsid w:val="00D9754A"/>
    <w:rsid w:val="00DA26DB"/>
    <w:rsid w:val="00DA3434"/>
    <w:rsid w:val="00DA3639"/>
    <w:rsid w:val="00DA6A93"/>
    <w:rsid w:val="00DB06F6"/>
    <w:rsid w:val="00DB4A7D"/>
    <w:rsid w:val="00DB5389"/>
    <w:rsid w:val="00DB5812"/>
    <w:rsid w:val="00DC136A"/>
    <w:rsid w:val="00DC1803"/>
    <w:rsid w:val="00DC1E2F"/>
    <w:rsid w:val="00DC2FD0"/>
    <w:rsid w:val="00DC3957"/>
    <w:rsid w:val="00DC60E8"/>
    <w:rsid w:val="00DC7BFC"/>
    <w:rsid w:val="00DD0984"/>
    <w:rsid w:val="00DD1A80"/>
    <w:rsid w:val="00DD1FD2"/>
    <w:rsid w:val="00DD23F9"/>
    <w:rsid w:val="00DD2AE3"/>
    <w:rsid w:val="00DD6653"/>
    <w:rsid w:val="00DD79A0"/>
    <w:rsid w:val="00DE07F7"/>
    <w:rsid w:val="00DE5CA2"/>
    <w:rsid w:val="00DE7760"/>
    <w:rsid w:val="00DF31AE"/>
    <w:rsid w:val="00E06347"/>
    <w:rsid w:val="00E06A1B"/>
    <w:rsid w:val="00E07A46"/>
    <w:rsid w:val="00E15A3A"/>
    <w:rsid w:val="00E1629E"/>
    <w:rsid w:val="00E22D8E"/>
    <w:rsid w:val="00E24B5D"/>
    <w:rsid w:val="00E264AC"/>
    <w:rsid w:val="00E2711B"/>
    <w:rsid w:val="00E375B8"/>
    <w:rsid w:val="00E43C1B"/>
    <w:rsid w:val="00E508F4"/>
    <w:rsid w:val="00E563B6"/>
    <w:rsid w:val="00E604E4"/>
    <w:rsid w:val="00E6285F"/>
    <w:rsid w:val="00E65EC8"/>
    <w:rsid w:val="00E71148"/>
    <w:rsid w:val="00E71CE7"/>
    <w:rsid w:val="00E72864"/>
    <w:rsid w:val="00E73E4C"/>
    <w:rsid w:val="00E809C7"/>
    <w:rsid w:val="00E870F1"/>
    <w:rsid w:val="00E9115F"/>
    <w:rsid w:val="00EA1F2D"/>
    <w:rsid w:val="00EA63EF"/>
    <w:rsid w:val="00EA6FBB"/>
    <w:rsid w:val="00EA7E62"/>
    <w:rsid w:val="00EB1FE7"/>
    <w:rsid w:val="00EB7219"/>
    <w:rsid w:val="00EC2247"/>
    <w:rsid w:val="00EC6EFF"/>
    <w:rsid w:val="00ED2FF3"/>
    <w:rsid w:val="00ED475B"/>
    <w:rsid w:val="00ED4EEE"/>
    <w:rsid w:val="00EF15E1"/>
    <w:rsid w:val="00EF17F0"/>
    <w:rsid w:val="00EF41F2"/>
    <w:rsid w:val="00F0017C"/>
    <w:rsid w:val="00F01254"/>
    <w:rsid w:val="00F02611"/>
    <w:rsid w:val="00F02BAB"/>
    <w:rsid w:val="00F042B4"/>
    <w:rsid w:val="00F0770A"/>
    <w:rsid w:val="00F11619"/>
    <w:rsid w:val="00F1294E"/>
    <w:rsid w:val="00F138CB"/>
    <w:rsid w:val="00F158EC"/>
    <w:rsid w:val="00F15B54"/>
    <w:rsid w:val="00F15F50"/>
    <w:rsid w:val="00F16AF4"/>
    <w:rsid w:val="00F211DB"/>
    <w:rsid w:val="00F25196"/>
    <w:rsid w:val="00F26FC4"/>
    <w:rsid w:val="00F3370C"/>
    <w:rsid w:val="00F414E7"/>
    <w:rsid w:val="00F42103"/>
    <w:rsid w:val="00F44400"/>
    <w:rsid w:val="00F554EA"/>
    <w:rsid w:val="00F63AF8"/>
    <w:rsid w:val="00F775AC"/>
    <w:rsid w:val="00F80AD1"/>
    <w:rsid w:val="00F8430D"/>
    <w:rsid w:val="00F8661E"/>
    <w:rsid w:val="00F94D08"/>
    <w:rsid w:val="00F95D5E"/>
    <w:rsid w:val="00FA0BA6"/>
    <w:rsid w:val="00FA2827"/>
    <w:rsid w:val="00FA4483"/>
    <w:rsid w:val="00FA69A0"/>
    <w:rsid w:val="00FC4D45"/>
    <w:rsid w:val="00FC5D4B"/>
    <w:rsid w:val="00FC6164"/>
    <w:rsid w:val="00FC61EF"/>
    <w:rsid w:val="00FD31A3"/>
    <w:rsid w:val="00FD4330"/>
    <w:rsid w:val="00FD61AF"/>
    <w:rsid w:val="00FD6998"/>
    <w:rsid w:val="00FE6C0A"/>
    <w:rsid w:val="00FF0B26"/>
    <w:rsid w:val="00FF2762"/>
    <w:rsid w:val="00FF3D64"/>
    <w:rsid w:val="00FF48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09D"/>
    <w:rPr>
      <w:rFonts w:ascii="Times New Roman" w:hAnsi="Times New Roman"/>
      <w:sz w:val="24"/>
    </w:rPr>
  </w:style>
  <w:style w:type="paragraph" w:styleId="Heading1">
    <w:name w:val="heading 1"/>
    <w:basedOn w:val="ListParagraph"/>
    <w:next w:val="Normal"/>
    <w:link w:val="Heading1Char"/>
    <w:uiPriority w:val="9"/>
    <w:qFormat/>
    <w:rsid w:val="0088068F"/>
    <w:pPr>
      <w:numPr>
        <w:numId w:val="19"/>
      </w:numPr>
      <w:spacing w:after="0" w:line="480" w:lineRule="auto"/>
      <w:jc w:val="center"/>
      <w:outlineLvl w:val="0"/>
    </w:pPr>
    <w:rPr>
      <w:rFonts w:cs="Times New Roman"/>
      <w:b/>
      <w:szCs w:val="24"/>
      <w:u w:val="single"/>
    </w:rPr>
  </w:style>
  <w:style w:type="paragraph" w:styleId="Heading2">
    <w:name w:val="heading 2"/>
    <w:basedOn w:val="Normal"/>
    <w:next w:val="Normal"/>
    <w:link w:val="Heading2Char"/>
    <w:uiPriority w:val="9"/>
    <w:unhideWhenUsed/>
    <w:qFormat/>
    <w:rsid w:val="0088068F"/>
    <w:pPr>
      <w:spacing w:after="0" w:line="480" w:lineRule="auto"/>
      <w:outlineLvl w:val="1"/>
    </w:pPr>
    <w:rPr>
      <w:rFonts w:cs="Times New Roman"/>
      <w:b/>
      <w:szCs w:val="24"/>
    </w:rPr>
  </w:style>
  <w:style w:type="paragraph" w:styleId="Heading3">
    <w:name w:val="heading 3"/>
    <w:basedOn w:val="Normal"/>
    <w:next w:val="Normal"/>
    <w:link w:val="Heading3Char"/>
    <w:uiPriority w:val="9"/>
    <w:unhideWhenUsed/>
    <w:qFormat/>
    <w:rsid w:val="0088068F"/>
    <w:pPr>
      <w:spacing w:after="0" w:line="480" w:lineRule="auto"/>
      <w:outlineLvl w:val="2"/>
    </w:pPr>
    <w:rPr>
      <w:rFonts w:cs="Times New Roman"/>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64E"/>
    <w:pPr>
      <w:ind w:left="720"/>
      <w:contextualSpacing/>
    </w:pPr>
  </w:style>
  <w:style w:type="paragraph" w:styleId="Header">
    <w:name w:val="header"/>
    <w:basedOn w:val="Normal"/>
    <w:link w:val="HeaderChar"/>
    <w:uiPriority w:val="99"/>
    <w:unhideWhenUsed/>
    <w:rsid w:val="00D52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56D"/>
  </w:style>
  <w:style w:type="paragraph" w:styleId="Footer">
    <w:name w:val="footer"/>
    <w:basedOn w:val="Normal"/>
    <w:link w:val="FooterChar"/>
    <w:uiPriority w:val="99"/>
    <w:unhideWhenUsed/>
    <w:rsid w:val="00D52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56D"/>
  </w:style>
  <w:style w:type="table" w:styleId="TableGrid">
    <w:name w:val="Table Grid"/>
    <w:basedOn w:val="TableNormal"/>
    <w:uiPriority w:val="59"/>
    <w:rsid w:val="00426E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F50DC"/>
    <w:rPr>
      <w:color w:val="0000FF"/>
      <w:u w:val="single"/>
    </w:rPr>
  </w:style>
  <w:style w:type="character" w:customStyle="1" w:styleId="apple-converted-space">
    <w:name w:val="apple-converted-space"/>
    <w:basedOn w:val="DefaultParagraphFont"/>
    <w:rsid w:val="005F50DC"/>
  </w:style>
  <w:style w:type="paragraph" w:styleId="HTMLPreformatted">
    <w:name w:val="HTML Preformatted"/>
    <w:basedOn w:val="Normal"/>
    <w:link w:val="HTMLPreformattedChar"/>
    <w:uiPriority w:val="99"/>
    <w:unhideWhenUsed/>
    <w:rsid w:val="00681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812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4743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3AE"/>
    <w:rPr>
      <w:rFonts w:ascii="Tahoma" w:hAnsi="Tahoma" w:cs="Tahoma"/>
      <w:sz w:val="16"/>
      <w:szCs w:val="16"/>
    </w:rPr>
  </w:style>
  <w:style w:type="character" w:styleId="PlaceholderText">
    <w:name w:val="Placeholder Text"/>
    <w:basedOn w:val="DefaultParagraphFont"/>
    <w:uiPriority w:val="99"/>
    <w:semiHidden/>
    <w:rsid w:val="001F7672"/>
    <w:rPr>
      <w:color w:val="808080"/>
    </w:rPr>
  </w:style>
  <w:style w:type="character" w:styleId="Emphasis">
    <w:name w:val="Emphasis"/>
    <w:basedOn w:val="DefaultParagraphFont"/>
    <w:uiPriority w:val="20"/>
    <w:qFormat/>
    <w:rsid w:val="00D16446"/>
    <w:rPr>
      <w:i/>
      <w:iCs/>
    </w:rPr>
  </w:style>
  <w:style w:type="character" w:styleId="Strong">
    <w:name w:val="Strong"/>
    <w:basedOn w:val="DefaultParagraphFont"/>
    <w:uiPriority w:val="22"/>
    <w:qFormat/>
    <w:rsid w:val="00D16446"/>
    <w:rPr>
      <w:b/>
      <w:bCs/>
    </w:rPr>
  </w:style>
  <w:style w:type="paragraph" w:styleId="EndnoteText">
    <w:name w:val="endnote text"/>
    <w:basedOn w:val="Normal"/>
    <w:link w:val="EndnoteTextChar"/>
    <w:uiPriority w:val="99"/>
    <w:semiHidden/>
    <w:unhideWhenUsed/>
    <w:rsid w:val="006918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18F5"/>
    <w:rPr>
      <w:sz w:val="20"/>
      <w:szCs w:val="20"/>
    </w:rPr>
  </w:style>
  <w:style w:type="character" w:styleId="EndnoteReference">
    <w:name w:val="endnote reference"/>
    <w:basedOn w:val="DefaultParagraphFont"/>
    <w:uiPriority w:val="99"/>
    <w:semiHidden/>
    <w:unhideWhenUsed/>
    <w:rsid w:val="006918F5"/>
    <w:rPr>
      <w:vertAlign w:val="superscript"/>
    </w:rPr>
  </w:style>
  <w:style w:type="paragraph" w:styleId="NormalWeb">
    <w:name w:val="Normal (Web)"/>
    <w:basedOn w:val="Normal"/>
    <w:uiPriority w:val="99"/>
    <w:semiHidden/>
    <w:unhideWhenUsed/>
    <w:rsid w:val="0044763A"/>
    <w:pPr>
      <w:spacing w:before="100" w:beforeAutospacing="1" w:after="100" w:afterAutospacing="1" w:line="240" w:lineRule="auto"/>
    </w:pPr>
    <w:rPr>
      <w:rFonts w:eastAsiaTheme="minorEastAsia" w:cs="Times New Roman"/>
      <w:szCs w:val="24"/>
    </w:rPr>
  </w:style>
  <w:style w:type="paragraph" w:styleId="Caption">
    <w:name w:val="caption"/>
    <w:basedOn w:val="Normal"/>
    <w:next w:val="Normal"/>
    <w:uiPriority w:val="35"/>
    <w:unhideWhenUsed/>
    <w:qFormat/>
    <w:rsid w:val="00AF28F9"/>
    <w:pPr>
      <w:spacing w:line="240" w:lineRule="auto"/>
    </w:pPr>
    <w:rPr>
      <w:b/>
      <w:bCs/>
      <w:szCs w:val="18"/>
    </w:rPr>
  </w:style>
  <w:style w:type="character" w:customStyle="1" w:styleId="il">
    <w:name w:val="il"/>
    <w:basedOn w:val="DefaultParagraphFont"/>
    <w:rsid w:val="00B92F76"/>
  </w:style>
  <w:style w:type="character" w:customStyle="1" w:styleId="Heading1Char">
    <w:name w:val="Heading 1 Char"/>
    <w:basedOn w:val="DefaultParagraphFont"/>
    <w:link w:val="Heading1"/>
    <w:uiPriority w:val="9"/>
    <w:rsid w:val="0088068F"/>
    <w:rPr>
      <w:rFonts w:ascii="Times New Roman" w:hAnsi="Times New Roman" w:cs="Times New Roman"/>
      <w:b/>
      <w:sz w:val="24"/>
      <w:szCs w:val="24"/>
      <w:u w:val="single"/>
    </w:rPr>
  </w:style>
  <w:style w:type="character" w:customStyle="1" w:styleId="Heading2Char">
    <w:name w:val="Heading 2 Char"/>
    <w:basedOn w:val="DefaultParagraphFont"/>
    <w:link w:val="Heading2"/>
    <w:uiPriority w:val="9"/>
    <w:rsid w:val="0088068F"/>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88068F"/>
    <w:rPr>
      <w:rFonts w:ascii="Times New Roman" w:hAnsi="Times New Roman" w:cs="Times New Roman"/>
      <w:b/>
      <w:sz w:val="24"/>
      <w:szCs w:val="24"/>
    </w:rPr>
  </w:style>
  <w:style w:type="paragraph" w:styleId="TOCHeading">
    <w:name w:val="TOC Heading"/>
    <w:basedOn w:val="Heading1"/>
    <w:next w:val="Normal"/>
    <w:uiPriority w:val="39"/>
    <w:unhideWhenUsed/>
    <w:qFormat/>
    <w:rsid w:val="00D26053"/>
    <w:pPr>
      <w:keepNext/>
      <w:keepLines/>
      <w:numPr>
        <w:numId w:val="0"/>
      </w:numPr>
      <w:spacing w:before="480" w:line="276" w:lineRule="auto"/>
      <w:contextualSpacing w:val="0"/>
      <w:jc w:val="left"/>
      <w:outlineLvl w:val="9"/>
    </w:pPr>
    <w:rPr>
      <w:rFonts w:asciiTheme="majorHAnsi" w:eastAsiaTheme="majorEastAsia" w:hAnsiTheme="majorHAnsi" w:cstheme="majorBidi"/>
      <w:bCs/>
      <w:color w:val="365F91" w:themeColor="accent1" w:themeShade="BF"/>
      <w:sz w:val="28"/>
      <w:szCs w:val="28"/>
      <w:u w:val="none"/>
      <w:lang w:eastAsia="ja-JP"/>
    </w:rPr>
  </w:style>
  <w:style w:type="paragraph" w:styleId="TOC1">
    <w:name w:val="toc 1"/>
    <w:basedOn w:val="Normal"/>
    <w:next w:val="Normal"/>
    <w:autoRedefine/>
    <w:uiPriority w:val="39"/>
    <w:unhideWhenUsed/>
    <w:rsid w:val="00D26053"/>
    <w:pPr>
      <w:spacing w:after="100"/>
    </w:pPr>
  </w:style>
  <w:style w:type="paragraph" w:styleId="TOC2">
    <w:name w:val="toc 2"/>
    <w:basedOn w:val="Normal"/>
    <w:next w:val="Normal"/>
    <w:autoRedefine/>
    <w:uiPriority w:val="39"/>
    <w:unhideWhenUsed/>
    <w:rsid w:val="00F16AF4"/>
    <w:pPr>
      <w:spacing w:after="100"/>
      <w:ind w:left="240"/>
    </w:pPr>
  </w:style>
  <w:style w:type="paragraph" w:styleId="TOC3">
    <w:name w:val="toc 3"/>
    <w:basedOn w:val="Normal"/>
    <w:next w:val="Normal"/>
    <w:autoRedefine/>
    <w:uiPriority w:val="39"/>
    <w:unhideWhenUsed/>
    <w:rsid w:val="00F16AF4"/>
    <w:pPr>
      <w:spacing w:after="100"/>
      <w:ind w:left="480"/>
    </w:pPr>
  </w:style>
  <w:style w:type="paragraph" w:styleId="TableofFigures">
    <w:name w:val="table of figures"/>
    <w:basedOn w:val="Normal"/>
    <w:next w:val="Normal"/>
    <w:uiPriority w:val="99"/>
    <w:unhideWhenUsed/>
    <w:rsid w:val="00F02BAB"/>
    <w:pPr>
      <w:spacing w:after="0"/>
    </w:pPr>
  </w:style>
  <w:style w:type="paragraph" w:styleId="NoSpacing">
    <w:name w:val="No Spacing"/>
    <w:uiPriority w:val="1"/>
    <w:qFormat/>
    <w:rsid w:val="00AD0541"/>
    <w:pPr>
      <w:spacing w:after="0" w:line="240" w:lineRule="auto"/>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109D"/>
    <w:rPr>
      <w:rFonts w:ascii="Times New Roman" w:hAnsi="Times New Roman"/>
      <w:sz w:val="24"/>
    </w:rPr>
  </w:style>
  <w:style w:type="paragraph" w:styleId="Heading1">
    <w:name w:val="heading 1"/>
    <w:basedOn w:val="ListParagraph"/>
    <w:next w:val="Normal"/>
    <w:link w:val="Heading1Char"/>
    <w:uiPriority w:val="9"/>
    <w:qFormat/>
    <w:rsid w:val="0088068F"/>
    <w:pPr>
      <w:numPr>
        <w:numId w:val="19"/>
      </w:numPr>
      <w:spacing w:after="0" w:line="480" w:lineRule="auto"/>
      <w:jc w:val="center"/>
      <w:outlineLvl w:val="0"/>
    </w:pPr>
    <w:rPr>
      <w:rFonts w:cs="Times New Roman"/>
      <w:b/>
      <w:szCs w:val="24"/>
      <w:u w:val="single"/>
    </w:rPr>
  </w:style>
  <w:style w:type="paragraph" w:styleId="Heading2">
    <w:name w:val="heading 2"/>
    <w:basedOn w:val="Normal"/>
    <w:next w:val="Normal"/>
    <w:link w:val="Heading2Char"/>
    <w:uiPriority w:val="9"/>
    <w:unhideWhenUsed/>
    <w:qFormat/>
    <w:rsid w:val="0088068F"/>
    <w:pPr>
      <w:spacing w:after="0" w:line="480" w:lineRule="auto"/>
      <w:outlineLvl w:val="1"/>
    </w:pPr>
    <w:rPr>
      <w:rFonts w:cs="Times New Roman"/>
      <w:b/>
      <w:szCs w:val="24"/>
    </w:rPr>
  </w:style>
  <w:style w:type="paragraph" w:styleId="Heading3">
    <w:name w:val="heading 3"/>
    <w:basedOn w:val="Normal"/>
    <w:next w:val="Normal"/>
    <w:link w:val="Heading3Char"/>
    <w:uiPriority w:val="9"/>
    <w:unhideWhenUsed/>
    <w:qFormat/>
    <w:rsid w:val="0088068F"/>
    <w:pPr>
      <w:spacing w:after="0" w:line="480" w:lineRule="auto"/>
      <w:outlineLvl w:val="2"/>
    </w:pPr>
    <w:rPr>
      <w:rFonts w:cs="Times New Roman"/>
      <w:b/>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64E"/>
    <w:pPr>
      <w:ind w:left="720"/>
      <w:contextualSpacing/>
    </w:pPr>
  </w:style>
  <w:style w:type="paragraph" w:styleId="Header">
    <w:name w:val="header"/>
    <w:basedOn w:val="Normal"/>
    <w:link w:val="HeaderChar"/>
    <w:uiPriority w:val="99"/>
    <w:unhideWhenUsed/>
    <w:rsid w:val="00D525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256D"/>
  </w:style>
  <w:style w:type="paragraph" w:styleId="Footer">
    <w:name w:val="footer"/>
    <w:basedOn w:val="Normal"/>
    <w:link w:val="FooterChar"/>
    <w:uiPriority w:val="99"/>
    <w:unhideWhenUsed/>
    <w:rsid w:val="00D525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256D"/>
  </w:style>
  <w:style w:type="table" w:styleId="TableGrid">
    <w:name w:val="Table Grid"/>
    <w:basedOn w:val="TableNormal"/>
    <w:uiPriority w:val="59"/>
    <w:rsid w:val="00426EB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5F50DC"/>
    <w:rPr>
      <w:color w:val="0000FF"/>
      <w:u w:val="single"/>
    </w:rPr>
  </w:style>
  <w:style w:type="character" w:customStyle="1" w:styleId="apple-converted-space">
    <w:name w:val="apple-converted-space"/>
    <w:basedOn w:val="DefaultParagraphFont"/>
    <w:rsid w:val="005F50DC"/>
  </w:style>
  <w:style w:type="paragraph" w:styleId="HTMLPreformatted">
    <w:name w:val="HTML Preformatted"/>
    <w:basedOn w:val="Normal"/>
    <w:link w:val="HTMLPreformattedChar"/>
    <w:uiPriority w:val="99"/>
    <w:unhideWhenUsed/>
    <w:rsid w:val="006812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812F4"/>
    <w:rPr>
      <w:rFonts w:ascii="Courier New" w:eastAsia="Times New Roman" w:hAnsi="Courier New" w:cs="Courier New"/>
      <w:sz w:val="20"/>
      <w:szCs w:val="20"/>
    </w:rPr>
  </w:style>
  <w:style w:type="paragraph" w:styleId="BalloonText">
    <w:name w:val="Balloon Text"/>
    <w:basedOn w:val="Normal"/>
    <w:link w:val="BalloonTextChar"/>
    <w:uiPriority w:val="99"/>
    <w:semiHidden/>
    <w:unhideWhenUsed/>
    <w:rsid w:val="004743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743AE"/>
    <w:rPr>
      <w:rFonts w:ascii="Tahoma" w:hAnsi="Tahoma" w:cs="Tahoma"/>
      <w:sz w:val="16"/>
      <w:szCs w:val="16"/>
    </w:rPr>
  </w:style>
  <w:style w:type="character" w:styleId="PlaceholderText">
    <w:name w:val="Placeholder Text"/>
    <w:basedOn w:val="DefaultParagraphFont"/>
    <w:uiPriority w:val="99"/>
    <w:semiHidden/>
    <w:rsid w:val="001F7672"/>
    <w:rPr>
      <w:color w:val="808080"/>
    </w:rPr>
  </w:style>
  <w:style w:type="character" w:styleId="Emphasis">
    <w:name w:val="Emphasis"/>
    <w:basedOn w:val="DefaultParagraphFont"/>
    <w:uiPriority w:val="20"/>
    <w:qFormat/>
    <w:rsid w:val="00D16446"/>
    <w:rPr>
      <w:i/>
      <w:iCs/>
    </w:rPr>
  </w:style>
  <w:style w:type="character" w:styleId="Strong">
    <w:name w:val="Strong"/>
    <w:basedOn w:val="DefaultParagraphFont"/>
    <w:uiPriority w:val="22"/>
    <w:qFormat/>
    <w:rsid w:val="00D16446"/>
    <w:rPr>
      <w:b/>
      <w:bCs/>
    </w:rPr>
  </w:style>
  <w:style w:type="paragraph" w:styleId="EndnoteText">
    <w:name w:val="endnote text"/>
    <w:basedOn w:val="Normal"/>
    <w:link w:val="EndnoteTextChar"/>
    <w:uiPriority w:val="99"/>
    <w:semiHidden/>
    <w:unhideWhenUsed/>
    <w:rsid w:val="006918F5"/>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918F5"/>
    <w:rPr>
      <w:sz w:val="20"/>
      <w:szCs w:val="20"/>
    </w:rPr>
  </w:style>
  <w:style w:type="character" w:styleId="EndnoteReference">
    <w:name w:val="endnote reference"/>
    <w:basedOn w:val="DefaultParagraphFont"/>
    <w:uiPriority w:val="99"/>
    <w:semiHidden/>
    <w:unhideWhenUsed/>
    <w:rsid w:val="006918F5"/>
    <w:rPr>
      <w:vertAlign w:val="superscript"/>
    </w:rPr>
  </w:style>
  <w:style w:type="paragraph" w:styleId="NormalWeb">
    <w:name w:val="Normal (Web)"/>
    <w:basedOn w:val="Normal"/>
    <w:uiPriority w:val="99"/>
    <w:semiHidden/>
    <w:unhideWhenUsed/>
    <w:rsid w:val="0044763A"/>
    <w:pPr>
      <w:spacing w:before="100" w:beforeAutospacing="1" w:after="100" w:afterAutospacing="1" w:line="240" w:lineRule="auto"/>
    </w:pPr>
    <w:rPr>
      <w:rFonts w:eastAsiaTheme="minorEastAsia" w:cs="Times New Roman"/>
      <w:szCs w:val="24"/>
    </w:rPr>
  </w:style>
  <w:style w:type="paragraph" w:styleId="Caption">
    <w:name w:val="caption"/>
    <w:basedOn w:val="Normal"/>
    <w:next w:val="Normal"/>
    <w:uiPriority w:val="35"/>
    <w:unhideWhenUsed/>
    <w:qFormat/>
    <w:rsid w:val="00AF28F9"/>
    <w:pPr>
      <w:spacing w:line="240" w:lineRule="auto"/>
    </w:pPr>
    <w:rPr>
      <w:b/>
      <w:bCs/>
      <w:szCs w:val="18"/>
    </w:rPr>
  </w:style>
  <w:style w:type="character" w:customStyle="1" w:styleId="il">
    <w:name w:val="il"/>
    <w:basedOn w:val="DefaultParagraphFont"/>
    <w:rsid w:val="00B92F76"/>
  </w:style>
  <w:style w:type="character" w:customStyle="1" w:styleId="Heading1Char">
    <w:name w:val="Heading 1 Char"/>
    <w:basedOn w:val="DefaultParagraphFont"/>
    <w:link w:val="Heading1"/>
    <w:uiPriority w:val="9"/>
    <w:rsid w:val="0088068F"/>
    <w:rPr>
      <w:rFonts w:ascii="Times New Roman" w:hAnsi="Times New Roman" w:cs="Times New Roman"/>
      <w:b/>
      <w:sz w:val="24"/>
      <w:szCs w:val="24"/>
      <w:u w:val="single"/>
    </w:rPr>
  </w:style>
  <w:style w:type="character" w:customStyle="1" w:styleId="Heading2Char">
    <w:name w:val="Heading 2 Char"/>
    <w:basedOn w:val="DefaultParagraphFont"/>
    <w:link w:val="Heading2"/>
    <w:uiPriority w:val="9"/>
    <w:rsid w:val="0088068F"/>
    <w:rPr>
      <w:rFonts w:ascii="Times New Roman" w:hAnsi="Times New Roman" w:cs="Times New Roman"/>
      <w:b/>
      <w:sz w:val="24"/>
      <w:szCs w:val="24"/>
    </w:rPr>
  </w:style>
  <w:style w:type="character" w:customStyle="1" w:styleId="Heading3Char">
    <w:name w:val="Heading 3 Char"/>
    <w:basedOn w:val="DefaultParagraphFont"/>
    <w:link w:val="Heading3"/>
    <w:uiPriority w:val="9"/>
    <w:rsid w:val="0088068F"/>
    <w:rPr>
      <w:rFonts w:ascii="Times New Roman" w:hAnsi="Times New Roman" w:cs="Times New Roman"/>
      <w:b/>
      <w:sz w:val="24"/>
      <w:szCs w:val="24"/>
    </w:rPr>
  </w:style>
  <w:style w:type="paragraph" w:styleId="TOCHeading">
    <w:name w:val="TOC Heading"/>
    <w:basedOn w:val="Heading1"/>
    <w:next w:val="Normal"/>
    <w:uiPriority w:val="39"/>
    <w:unhideWhenUsed/>
    <w:qFormat/>
    <w:rsid w:val="00D26053"/>
    <w:pPr>
      <w:keepNext/>
      <w:keepLines/>
      <w:numPr>
        <w:numId w:val="0"/>
      </w:numPr>
      <w:spacing w:before="480" w:line="276" w:lineRule="auto"/>
      <w:contextualSpacing w:val="0"/>
      <w:jc w:val="left"/>
      <w:outlineLvl w:val="9"/>
    </w:pPr>
    <w:rPr>
      <w:rFonts w:asciiTheme="majorHAnsi" w:eastAsiaTheme="majorEastAsia" w:hAnsiTheme="majorHAnsi" w:cstheme="majorBidi"/>
      <w:bCs/>
      <w:color w:val="365F91" w:themeColor="accent1" w:themeShade="BF"/>
      <w:sz w:val="28"/>
      <w:szCs w:val="28"/>
      <w:u w:val="none"/>
      <w:lang w:eastAsia="ja-JP"/>
    </w:rPr>
  </w:style>
  <w:style w:type="paragraph" w:styleId="TOC1">
    <w:name w:val="toc 1"/>
    <w:basedOn w:val="Normal"/>
    <w:next w:val="Normal"/>
    <w:autoRedefine/>
    <w:uiPriority w:val="39"/>
    <w:unhideWhenUsed/>
    <w:rsid w:val="00D26053"/>
    <w:pPr>
      <w:spacing w:after="100"/>
    </w:pPr>
  </w:style>
  <w:style w:type="paragraph" w:styleId="TOC2">
    <w:name w:val="toc 2"/>
    <w:basedOn w:val="Normal"/>
    <w:next w:val="Normal"/>
    <w:autoRedefine/>
    <w:uiPriority w:val="39"/>
    <w:unhideWhenUsed/>
    <w:rsid w:val="00F16AF4"/>
    <w:pPr>
      <w:spacing w:after="100"/>
      <w:ind w:left="240"/>
    </w:pPr>
  </w:style>
  <w:style w:type="paragraph" w:styleId="TOC3">
    <w:name w:val="toc 3"/>
    <w:basedOn w:val="Normal"/>
    <w:next w:val="Normal"/>
    <w:autoRedefine/>
    <w:uiPriority w:val="39"/>
    <w:unhideWhenUsed/>
    <w:rsid w:val="00F16AF4"/>
    <w:pPr>
      <w:spacing w:after="100"/>
      <w:ind w:left="480"/>
    </w:pPr>
  </w:style>
  <w:style w:type="paragraph" w:styleId="TableofFigures">
    <w:name w:val="table of figures"/>
    <w:basedOn w:val="Normal"/>
    <w:next w:val="Normal"/>
    <w:uiPriority w:val="99"/>
    <w:unhideWhenUsed/>
    <w:rsid w:val="00F02BAB"/>
    <w:pPr>
      <w:spacing w:after="0"/>
    </w:pPr>
  </w:style>
  <w:style w:type="paragraph" w:styleId="NoSpacing">
    <w:name w:val="No Spacing"/>
    <w:uiPriority w:val="1"/>
    <w:qFormat/>
    <w:rsid w:val="00AD0541"/>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927201">
      <w:bodyDiv w:val="1"/>
      <w:marLeft w:val="0"/>
      <w:marRight w:val="0"/>
      <w:marTop w:val="0"/>
      <w:marBottom w:val="0"/>
      <w:divBdr>
        <w:top w:val="none" w:sz="0" w:space="0" w:color="auto"/>
        <w:left w:val="none" w:sz="0" w:space="0" w:color="auto"/>
        <w:bottom w:val="none" w:sz="0" w:space="0" w:color="auto"/>
        <w:right w:val="none" w:sz="0" w:space="0" w:color="auto"/>
      </w:divBdr>
    </w:div>
    <w:div w:id="393818319">
      <w:bodyDiv w:val="1"/>
      <w:marLeft w:val="0"/>
      <w:marRight w:val="0"/>
      <w:marTop w:val="0"/>
      <w:marBottom w:val="0"/>
      <w:divBdr>
        <w:top w:val="none" w:sz="0" w:space="0" w:color="auto"/>
        <w:left w:val="none" w:sz="0" w:space="0" w:color="auto"/>
        <w:bottom w:val="none" w:sz="0" w:space="0" w:color="auto"/>
        <w:right w:val="none" w:sz="0" w:space="0" w:color="auto"/>
      </w:divBdr>
    </w:div>
    <w:div w:id="480194694">
      <w:bodyDiv w:val="1"/>
      <w:marLeft w:val="0"/>
      <w:marRight w:val="0"/>
      <w:marTop w:val="0"/>
      <w:marBottom w:val="0"/>
      <w:divBdr>
        <w:top w:val="none" w:sz="0" w:space="0" w:color="auto"/>
        <w:left w:val="none" w:sz="0" w:space="0" w:color="auto"/>
        <w:bottom w:val="none" w:sz="0" w:space="0" w:color="auto"/>
        <w:right w:val="none" w:sz="0" w:space="0" w:color="auto"/>
      </w:divBdr>
    </w:div>
    <w:div w:id="513616128">
      <w:bodyDiv w:val="1"/>
      <w:marLeft w:val="0"/>
      <w:marRight w:val="0"/>
      <w:marTop w:val="0"/>
      <w:marBottom w:val="0"/>
      <w:divBdr>
        <w:top w:val="none" w:sz="0" w:space="0" w:color="auto"/>
        <w:left w:val="none" w:sz="0" w:space="0" w:color="auto"/>
        <w:bottom w:val="none" w:sz="0" w:space="0" w:color="auto"/>
        <w:right w:val="none" w:sz="0" w:space="0" w:color="auto"/>
      </w:divBdr>
    </w:div>
    <w:div w:id="622728885">
      <w:bodyDiv w:val="1"/>
      <w:marLeft w:val="0"/>
      <w:marRight w:val="0"/>
      <w:marTop w:val="0"/>
      <w:marBottom w:val="0"/>
      <w:divBdr>
        <w:top w:val="none" w:sz="0" w:space="0" w:color="auto"/>
        <w:left w:val="none" w:sz="0" w:space="0" w:color="auto"/>
        <w:bottom w:val="none" w:sz="0" w:space="0" w:color="auto"/>
        <w:right w:val="none" w:sz="0" w:space="0" w:color="auto"/>
      </w:divBdr>
    </w:div>
    <w:div w:id="629673707">
      <w:bodyDiv w:val="1"/>
      <w:marLeft w:val="0"/>
      <w:marRight w:val="0"/>
      <w:marTop w:val="0"/>
      <w:marBottom w:val="0"/>
      <w:divBdr>
        <w:top w:val="none" w:sz="0" w:space="0" w:color="auto"/>
        <w:left w:val="none" w:sz="0" w:space="0" w:color="auto"/>
        <w:bottom w:val="none" w:sz="0" w:space="0" w:color="auto"/>
        <w:right w:val="none" w:sz="0" w:space="0" w:color="auto"/>
      </w:divBdr>
    </w:div>
    <w:div w:id="659777596">
      <w:bodyDiv w:val="1"/>
      <w:marLeft w:val="0"/>
      <w:marRight w:val="0"/>
      <w:marTop w:val="0"/>
      <w:marBottom w:val="0"/>
      <w:divBdr>
        <w:top w:val="none" w:sz="0" w:space="0" w:color="auto"/>
        <w:left w:val="none" w:sz="0" w:space="0" w:color="auto"/>
        <w:bottom w:val="none" w:sz="0" w:space="0" w:color="auto"/>
        <w:right w:val="none" w:sz="0" w:space="0" w:color="auto"/>
      </w:divBdr>
    </w:div>
    <w:div w:id="687295944">
      <w:bodyDiv w:val="1"/>
      <w:marLeft w:val="0"/>
      <w:marRight w:val="0"/>
      <w:marTop w:val="0"/>
      <w:marBottom w:val="0"/>
      <w:divBdr>
        <w:top w:val="none" w:sz="0" w:space="0" w:color="auto"/>
        <w:left w:val="none" w:sz="0" w:space="0" w:color="auto"/>
        <w:bottom w:val="none" w:sz="0" w:space="0" w:color="auto"/>
        <w:right w:val="none" w:sz="0" w:space="0" w:color="auto"/>
      </w:divBdr>
    </w:div>
    <w:div w:id="743532081">
      <w:bodyDiv w:val="1"/>
      <w:marLeft w:val="0"/>
      <w:marRight w:val="0"/>
      <w:marTop w:val="0"/>
      <w:marBottom w:val="0"/>
      <w:divBdr>
        <w:top w:val="none" w:sz="0" w:space="0" w:color="auto"/>
        <w:left w:val="none" w:sz="0" w:space="0" w:color="auto"/>
        <w:bottom w:val="none" w:sz="0" w:space="0" w:color="auto"/>
        <w:right w:val="none" w:sz="0" w:space="0" w:color="auto"/>
      </w:divBdr>
    </w:div>
    <w:div w:id="830826113">
      <w:bodyDiv w:val="1"/>
      <w:marLeft w:val="0"/>
      <w:marRight w:val="0"/>
      <w:marTop w:val="0"/>
      <w:marBottom w:val="0"/>
      <w:divBdr>
        <w:top w:val="none" w:sz="0" w:space="0" w:color="auto"/>
        <w:left w:val="none" w:sz="0" w:space="0" w:color="auto"/>
        <w:bottom w:val="none" w:sz="0" w:space="0" w:color="auto"/>
        <w:right w:val="none" w:sz="0" w:space="0" w:color="auto"/>
      </w:divBdr>
    </w:div>
    <w:div w:id="841548639">
      <w:bodyDiv w:val="1"/>
      <w:marLeft w:val="0"/>
      <w:marRight w:val="0"/>
      <w:marTop w:val="0"/>
      <w:marBottom w:val="0"/>
      <w:divBdr>
        <w:top w:val="none" w:sz="0" w:space="0" w:color="auto"/>
        <w:left w:val="none" w:sz="0" w:space="0" w:color="auto"/>
        <w:bottom w:val="none" w:sz="0" w:space="0" w:color="auto"/>
        <w:right w:val="none" w:sz="0" w:space="0" w:color="auto"/>
      </w:divBdr>
    </w:div>
    <w:div w:id="895051562">
      <w:bodyDiv w:val="1"/>
      <w:marLeft w:val="0"/>
      <w:marRight w:val="0"/>
      <w:marTop w:val="0"/>
      <w:marBottom w:val="0"/>
      <w:divBdr>
        <w:top w:val="none" w:sz="0" w:space="0" w:color="auto"/>
        <w:left w:val="none" w:sz="0" w:space="0" w:color="auto"/>
        <w:bottom w:val="none" w:sz="0" w:space="0" w:color="auto"/>
        <w:right w:val="none" w:sz="0" w:space="0" w:color="auto"/>
      </w:divBdr>
    </w:div>
    <w:div w:id="899439006">
      <w:bodyDiv w:val="1"/>
      <w:marLeft w:val="0"/>
      <w:marRight w:val="0"/>
      <w:marTop w:val="0"/>
      <w:marBottom w:val="0"/>
      <w:divBdr>
        <w:top w:val="none" w:sz="0" w:space="0" w:color="auto"/>
        <w:left w:val="none" w:sz="0" w:space="0" w:color="auto"/>
        <w:bottom w:val="none" w:sz="0" w:space="0" w:color="auto"/>
        <w:right w:val="none" w:sz="0" w:space="0" w:color="auto"/>
      </w:divBdr>
    </w:div>
    <w:div w:id="941717326">
      <w:bodyDiv w:val="1"/>
      <w:marLeft w:val="0"/>
      <w:marRight w:val="0"/>
      <w:marTop w:val="0"/>
      <w:marBottom w:val="0"/>
      <w:divBdr>
        <w:top w:val="none" w:sz="0" w:space="0" w:color="auto"/>
        <w:left w:val="none" w:sz="0" w:space="0" w:color="auto"/>
        <w:bottom w:val="none" w:sz="0" w:space="0" w:color="auto"/>
        <w:right w:val="none" w:sz="0" w:space="0" w:color="auto"/>
      </w:divBdr>
    </w:div>
    <w:div w:id="1033462155">
      <w:bodyDiv w:val="1"/>
      <w:marLeft w:val="0"/>
      <w:marRight w:val="0"/>
      <w:marTop w:val="0"/>
      <w:marBottom w:val="0"/>
      <w:divBdr>
        <w:top w:val="none" w:sz="0" w:space="0" w:color="auto"/>
        <w:left w:val="none" w:sz="0" w:space="0" w:color="auto"/>
        <w:bottom w:val="none" w:sz="0" w:space="0" w:color="auto"/>
        <w:right w:val="none" w:sz="0" w:space="0" w:color="auto"/>
      </w:divBdr>
    </w:div>
    <w:div w:id="1074476090">
      <w:bodyDiv w:val="1"/>
      <w:marLeft w:val="0"/>
      <w:marRight w:val="0"/>
      <w:marTop w:val="0"/>
      <w:marBottom w:val="0"/>
      <w:divBdr>
        <w:top w:val="none" w:sz="0" w:space="0" w:color="auto"/>
        <w:left w:val="none" w:sz="0" w:space="0" w:color="auto"/>
        <w:bottom w:val="none" w:sz="0" w:space="0" w:color="auto"/>
        <w:right w:val="none" w:sz="0" w:space="0" w:color="auto"/>
      </w:divBdr>
    </w:div>
    <w:div w:id="1140686731">
      <w:bodyDiv w:val="1"/>
      <w:marLeft w:val="0"/>
      <w:marRight w:val="0"/>
      <w:marTop w:val="0"/>
      <w:marBottom w:val="0"/>
      <w:divBdr>
        <w:top w:val="none" w:sz="0" w:space="0" w:color="auto"/>
        <w:left w:val="none" w:sz="0" w:space="0" w:color="auto"/>
        <w:bottom w:val="none" w:sz="0" w:space="0" w:color="auto"/>
        <w:right w:val="none" w:sz="0" w:space="0" w:color="auto"/>
      </w:divBdr>
    </w:div>
    <w:div w:id="1141462557">
      <w:bodyDiv w:val="1"/>
      <w:marLeft w:val="0"/>
      <w:marRight w:val="0"/>
      <w:marTop w:val="0"/>
      <w:marBottom w:val="0"/>
      <w:divBdr>
        <w:top w:val="none" w:sz="0" w:space="0" w:color="auto"/>
        <w:left w:val="none" w:sz="0" w:space="0" w:color="auto"/>
        <w:bottom w:val="none" w:sz="0" w:space="0" w:color="auto"/>
        <w:right w:val="none" w:sz="0" w:space="0" w:color="auto"/>
      </w:divBdr>
    </w:div>
    <w:div w:id="1149399042">
      <w:bodyDiv w:val="1"/>
      <w:marLeft w:val="0"/>
      <w:marRight w:val="0"/>
      <w:marTop w:val="0"/>
      <w:marBottom w:val="0"/>
      <w:divBdr>
        <w:top w:val="none" w:sz="0" w:space="0" w:color="auto"/>
        <w:left w:val="none" w:sz="0" w:space="0" w:color="auto"/>
        <w:bottom w:val="none" w:sz="0" w:space="0" w:color="auto"/>
        <w:right w:val="none" w:sz="0" w:space="0" w:color="auto"/>
      </w:divBdr>
    </w:div>
    <w:div w:id="1198274820">
      <w:bodyDiv w:val="1"/>
      <w:marLeft w:val="0"/>
      <w:marRight w:val="0"/>
      <w:marTop w:val="0"/>
      <w:marBottom w:val="0"/>
      <w:divBdr>
        <w:top w:val="none" w:sz="0" w:space="0" w:color="auto"/>
        <w:left w:val="none" w:sz="0" w:space="0" w:color="auto"/>
        <w:bottom w:val="none" w:sz="0" w:space="0" w:color="auto"/>
        <w:right w:val="none" w:sz="0" w:space="0" w:color="auto"/>
      </w:divBdr>
    </w:div>
    <w:div w:id="1266310696">
      <w:bodyDiv w:val="1"/>
      <w:marLeft w:val="0"/>
      <w:marRight w:val="0"/>
      <w:marTop w:val="0"/>
      <w:marBottom w:val="0"/>
      <w:divBdr>
        <w:top w:val="none" w:sz="0" w:space="0" w:color="auto"/>
        <w:left w:val="none" w:sz="0" w:space="0" w:color="auto"/>
        <w:bottom w:val="none" w:sz="0" w:space="0" w:color="auto"/>
        <w:right w:val="none" w:sz="0" w:space="0" w:color="auto"/>
      </w:divBdr>
    </w:div>
    <w:div w:id="1314872384">
      <w:bodyDiv w:val="1"/>
      <w:marLeft w:val="0"/>
      <w:marRight w:val="0"/>
      <w:marTop w:val="0"/>
      <w:marBottom w:val="0"/>
      <w:divBdr>
        <w:top w:val="none" w:sz="0" w:space="0" w:color="auto"/>
        <w:left w:val="none" w:sz="0" w:space="0" w:color="auto"/>
        <w:bottom w:val="none" w:sz="0" w:space="0" w:color="auto"/>
        <w:right w:val="none" w:sz="0" w:space="0" w:color="auto"/>
      </w:divBdr>
    </w:div>
    <w:div w:id="1334068154">
      <w:bodyDiv w:val="1"/>
      <w:marLeft w:val="0"/>
      <w:marRight w:val="0"/>
      <w:marTop w:val="0"/>
      <w:marBottom w:val="0"/>
      <w:divBdr>
        <w:top w:val="none" w:sz="0" w:space="0" w:color="auto"/>
        <w:left w:val="none" w:sz="0" w:space="0" w:color="auto"/>
        <w:bottom w:val="none" w:sz="0" w:space="0" w:color="auto"/>
        <w:right w:val="none" w:sz="0" w:space="0" w:color="auto"/>
      </w:divBdr>
      <w:divsChild>
        <w:div w:id="431634303">
          <w:marLeft w:val="0"/>
          <w:marRight w:val="0"/>
          <w:marTop w:val="0"/>
          <w:marBottom w:val="0"/>
          <w:divBdr>
            <w:top w:val="none" w:sz="0" w:space="0" w:color="auto"/>
            <w:left w:val="none" w:sz="0" w:space="0" w:color="auto"/>
            <w:bottom w:val="none" w:sz="0" w:space="0" w:color="auto"/>
            <w:right w:val="none" w:sz="0" w:space="0" w:color="auto"/>
          </w:divBdr>
        </w:div>
        <w:div w:id="594092803">
          <w:marLeft w:val="0"/>
          <w:marRight w:val="0"/>
          <w:marTop w:val="0"/>
          <w:marBottom w:val="0"/>
          <w:divBdr>
            <w:top w:val="none" w:sz="0" w:space="0" w:color="auto"/>
            <w:left w:val="none" w:sz="0" w:space="0" w:color="auto"/>
            <w:bottom w:val="none" w:sz="0" w:space="0" w:color="auto"/>
            <w:right w:val="none" w:sz="0" w:space="0" w:color="auto"/>
          </w:divBdr>
        </w:div>
      </w:divsChild>
    </w:div>
    <w:div w:id="1338927851">
      <w:bodyDiv w:val="1"/>
      <w:marLeft w:val="0"/>
      <w:marRight w:val="0"/>
      <w:marTop w:val="0"/>
      <w:marBottom w:val="0"/>
      <w:divBdr>
        <w:top w:val="none" w:sz="0" w:space="0" w:color="auto"/>
        <w:left w:val="none" w:sz="0" w:space="0" w:color="auto"/>
        <w:bottom w:val="none" w:sz="0" w:space="0" w:color="auto"/>
        <w:right w:val="none" w:sz="0" w:space="0" w:color="auto"/>
      </w:divBdr>
    </w:div>
    <w:div w:id="1406075375">
      <w:bodyDiv w:val="1"/>
      <w:marLeft w:val="0"/>
      <w:marRight w:val="0"/>
      <w:marTop w:val="0"/>
      <w:marBottom w:val="0"/>
      <w:divBdr>
        <w:top w:val="none" w:sz="0" w:space="0" w:color="auto"/>
        <w:left w:val="none" w:sz="0" w:space="0" w:color="auto"/>
        <w:bottom w:val="none" w:sz="0" w:space="0" w:color="auto"/>
        <w:right w:val="none" w:sz="0" w:space="0" w:color="auto"/>
      </w:divBdr>
    </w:div>
    <w:div w:id="1574317562">
      <w:bodyDiv w:val="1"/>
      <w:marLeft w:val="0"/>
      <w:marRight w:val="0"/>
      <w:marTop w:val="0"/>
      <w:marBottom w:val="0"/>
      <w:divBdr>
        <w:top w:val="none" w:sz="0" w:space="0" w:color="auto"/>
        <w:left w:val="none" w:sz="0" w:space="0" w:color="auto"/>
        <w:bottom w:val="none" w:sz="0" w:space="0" w:color="auto"/>
        <w:right w:val="none" w:sz="0" w:space="0" w:color="auto"/>
      </w:divBdr>
    </w:div>
    <w:div w:id="1639725459">
      <w:bodyDiv w:val="1"/>
      <w:marLeft w:val="0"/>
      <w:marRight w:val="0"/>
      <w:marTop w:val="0"/>
      <w:marBottom w:val="0"/>
      <w:divBdr>
        <w:top w:val="none" w:sz="0" w:space="0" w:color="auto"/>
        <w:left w:val="none" w:sz="0" w:space="0" w:color="auto"/>
        <w:bottom w:val="none" w:sz="0" w:space="0" w:color="auto"/>
        <w:right w:val="none" w:sz="0" w:space="0" w:color="auto"/>
      </w:divBdr>
    </w:div>
    <w:div w:id="1639802110">
      <w:bodyDiv w:val="1"/>
      <w:marLeft w:val="0"/>
      <w:marRight w:val="0"/>
      <w:marTop w:val="0"/>
      <w:marBottom w:val="0"/>
      <w:divBdr>
        <w:top w:val="none" w:sz="0" w:space="0" w:color="auto"/>
        <w:left w:val="none" w:sz="0" w:space="0" w:color="auto"/>
        <w:bottom w:val="none" w:sz="0" w:space="0" w:color="auto"/>
        <w:right w:val="none" w:sz="0" w:space="0" w:color="auto"/>
      </w:divBdr>
    </w:div>
    <w:div w:id="1657301209">
      <w:bodyDiv w:val="1"/>
      <w:marLeft w:val="0"/>
      <w:marRight w:val="0"/>
      <w:marTop w:val="0"/>
      <w:marBottom w:val="0"/>
      <w:divBdr>
        <w:top w:val="none" w:sz="0" w:space="0" w:color="auto"/>
        <w:left w:val="none" w:sz="0" w:space="0" w:color="auto"/>
        <w:bottom w:val="none" w:sz="0" w:space="0" w:color="auto"/>
        <w:right w:val="none" w:sz="0" w:space="0" w:color="auto"/>
      </w:divBdr>
    </w:div>
    <w:div w:id="1733893565">
      <w:bodyDiv w:val="1"/>
      <w:marLeft w:val="0"/>
      <w:marRight w:val="0"/>
      <w:marTop w:val="0"/>
      <w:marBottom w:val="0"/>
      <w:divBdr>
        <w:top w:val="none" w:sz="0" w:space="0" w:color="auto"/>
        <w:left w:val="none" w:sz="0" w:space="0" w:color="auto"/>
        <w:bottom w:val="none" w:sz="0" w:space="0" w:color="auto"/>
        <w:right w:val="none" w:sz="0" w:space="0" w:color="auto"/>
      </w:divBdr>
    </w:div>
    <w:div w:id="1937246123">
      <w:bodyDiv w:val="1"/>
      <w:marLeft w:val="0"/>
      <w:marRight w:val="0"/>
      <w:marTop w:val="0"/>
      <w:marBottom w:val="0"/>
      <w:divBdr>
        <w:top w:val="none" w:sz="0" w:space="0" w:color="auto"/>
        <w:left w:val="none" w:sz="0" w:space="0" w:color="auto"/>
        <w:bottom w:val="none" w:sz="0" w:space="0" w:color="auto"/>
        <w:right w:val="none" w:sz="0" w:space="0" w:color="auto"/>
      </w:divBdr>
    </w:div>
    <w:div w:id="1955283860">
      <w:bodyDiv w:val="1"/>
      <w:marLeft w:val="0"/>
      <w:marRight w:val="0"/>
      <w:marTop w:val="0"/>
      <w:marBottom w:val="0"/>
      <w:divBdr>
        <w:top w:val="none" w:sz="0" w:space="0" w:color="auto"/>
        <w:left w:val="none" w:sz="0" w:space="0" w:color="auto"/>
        <w:bottom w:val="none" w:sz="0" w:space="0" w:color="auto"/>
        <w:right w:val="none" w:sz="0" w:space="0" w:color="auto"/>
      </w:divBdr>
    </w:div>
    <w:div w:id="2016836062">
      <w:bodyDiv w:val="1"/>
      <w:marLeft w:val="0"/>
      <w:marRight w:val="0"/>
      <w:marTop w:val="0"/>
      <w:marBottom w:val="0"/>
      <w:divBdr>
        <w:top w:val="none" w:sz="0" w:space="0" w:color="auto"/>
        <w:left w:val="none" w:sz="0" w:space="0" w:color="auto"/>
        <w:bottom w:val="none" w:sz="0" w:space="0" w:color="auto"/>
        <w:right w:val="none" w:sz="0" w:space="0" w:color="auto"/>
      </w:divBdr>
    </w:div>
    <w:div w:id="2044549593">
      <w:bodyDiv w:val="1"/>
      <w:marLeft w:val="0"/>
      <w:marRight w:val="0"/>
      <w:marTop w:val="0"/>
      <w:marBottom w:val="0"/>
      <w:divBdr>
        <w:top w:val="none" w:sz="0" w:space="0" w:color="auto"/>
        <w:left w:val="none" w:sz="0" w:space="0" w:color="auto"/>
        <w:bottom w:val="none" w:sz="0" w:space="0" w:color="auto"/>
        <w:right w:val="none" w:sz="0" w:space="0" w:color="auto"/>
      </w:divBdr>
    </w:div>
    <w:div w:id="2054305215">
      <w:bodyDiv w:val="1"/>
      <w:marLeft w:val="0"/>
      <w:marRight w:val="0"/>
      <w:marTop w:val="0"/>
      <w:marBottom w:val="0"/>
      <w:divBdr>
        <w:top w:val="none" w:sz="0" w:space="0" w:color="auto"/>
        <w:left w:val="none" w:sz="0" w:space="0" w:color="auto"/>
        <w:bottom w:val="none" w:sz="0" w:space="0" w:color="auto"/>
        <w:right w:val="none" w:sz="0" w:space="0" w:color="auto"/>
      </w:divBdr>
    </w:div>
    <w:div w:id="2100978543">
      <w:bodyDiv w:val="1"/>
      <w:marLeft w:val="0"/>
      <w:marRight w:val="0"/>
      <w:marTop w:val="0"/>
      <w:marBottom w:val="0"/>
      <w:divBdr>
        <w:top w:val="none" w:sz="0" w:space="0" w:color="auto"/>
        <w:left w:val="none" w:sz="0" w:space="0" w:color="auto"/>
        <w:bottom w:val="none" w:sz="0" w:space="0" w:color="auto"/>
        <w:right w:val="none" w:sz="0" w:space="0" w:color="auto"/>
      </w:divBdr>
    </w:div>
    <w:div w:id="213123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John\Documents\Thesis\Thesis%20Draft%2004MAR.docx" TargetMode="External"/><Relationship Id="rId18" Type="http://schemas.openxmlformats.org/officeDocument/2006/relationships/hyperlink" Target="http://www.fluka.org/fluka.php?id=man_onl&amp;sub=21" TargetMode="External"/><Relationship Id="rId26" Type="http://schemas.openxmlformats.org/officeDocument/2006/relationships/image" Target="media/image4.emf"/><Relationship Id="rId39" Type="http://schemas.openxmlformats.org/officeDocument/2006/relationships/oleObject" Target="embeddings/oleObject7.bin"/><Relationship Id="rId21" Type="http://schemas.openxmlformats.org/officeDocument/2006/relationships/image" Target="media/image1.emf"/><Relationship Id="rId34" Type="http://schemas.openxmlformats.org/officeDocument/2006/relationships/oleObject" Target="embeddings/oleObject5.bin"/><Relationship Id="rId42" Type="http://schemas.openxmlformats.org/officeDocument/2006/relationships/image" Target="media/image14.emf"/><Relationship Id="rId47" Type="http://schemas.openxmlformats.org/officeDocument/2006/relationships/oleObject" Target="embeddings/oleObject11.bin"/><Relationship Id="rId50" Type="http://schemas.openxmlformats.org/officeDocument/2006/relationships/image" Target="media/image18.emf"/><Relationship Id="rId55" Type="http://schemas.openxmlformats.org/officeDocument/2006/relationships/oleObject" Target="embeddings/oleObject15.bin"/><Relationship Id="rId63" Type="http://schemas.openxmlformats.org/officeDocument/2006/relationships/oleObject" Target="embeddings/oleObject19.bin"/><Relationship Id="rId68" Type="http://schemas.openxmlformats.org/officeDocument/2006/relationships/image" Target="media/image27.emf"/><Relationship Id="rId76" Type="http://schemas.openxmlformats.org/officeDocument/2006/relationships/image" Target="media/image31.emf"/><Relationship Id="rId84" Type="http://schemas.openxmlformats.org/officeDocument/2006/relationships/header" Target="header1.xml"/><Relationship Id="rId7" Type="http://schemas.openxmlformats.org/officeDocument/2006/relationships/footnotes" Target="footnotes.xml"/><Relationship Id="rId71" Type="http://schemas.openxmlformats.org/officeDocument/2006/relationships/oleObject" Target="embeddings/oleObject23.bin"/><Relationship Id="rId2" Type="http://schemas.openxmlformats.org/officeDocument/2006/relationships/numbering" Target="numbering.xml"/><Relationship Id="rId16" Type="http://schemas.openxmlformats.org/officeDocument/2006/relationships/hyperlink" Target="http://www.fluka.org/fluka.php?id=man_onl&amp;sub=21" TargetMode="External"/><Relationship Id="rId29" Type="http://schemas.openxmlformats.org/officeDocument/2006/relationships/oleObject" Target="embeddings/oleObject4.bin"/><Relationship Id="rId11" Type="http://schemas.openxmlformats.org/officeDocument/2006/relationships/hyperlink" Target="file:///C:\Users\John\Documents\Thesis\Thesis%20Draft%2004MAR.docx" TargetMode="External"/><Relationship Id="rId24" Type="http://schemas.openxmlformats.org/officeDocument/2006/relationships/image" Target="media/image3.emf"/><Relationship Id="rId32" Type="http://schemas.openxmlformats.org/officeDocument/2006/relationships/image" Target="media/image8.wmf"/><Relationship Id="rId37" Type="http://schemas.openxmlformats.org/officeDocument/2006/relationships/oleObject" Target="embeddings/oleObject6.bin"/><Relationship Id="rId40" Type="http://schemas.openxmlformats.org/officeDocument/2006/relationships/image" Target="media/image13.emf"/><Relationship Id="rId45" Type="http://schemas.openxmlformats.org/officeDocument/2006/relationships/oleObject" Target="embeddings/oleObject10.bin"/><Relationship Id="rId53" Type="http://schemas.openxmlformats.org/officeDocument/2006/relationships/oleObject" Target="embeddings/oleObject14.bin"/><Relationship Id="rId58" Type="http://schemas.openxmlformats.org/officeDocument/2006/relationships/image" Target="media/image22.emf"/><Relationship Id="rId66" Type="http://schemas.openxmlformats.org/officeDocument/2006/relationships/image" Target="media/image26.emf"/><Relationship Id="rId74" Type="http://schemas.openxmlformats.org/officeDocument/2006/relationships/image" Target="media/image30.emf"/><Relationship Id="rId79" Type="http://schemas.openxmlformats.org/officeDocument/2006/relationships/oleObject" Target="embeddings/oleObject27.bin"/><Relationship Id="rId87"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oleObject" Target="embeddings/oleObject18.bin"/><Relationship Id="rId82" Type="http://schemas.openxmlformats.org/officeDocument/2006/relationships/image" Target="media/image34.emf"/><Relationship Id="rId19" Type="http://schemas.openxmlformats.org/officeDocument/2006/relationships/hyperlink" Target="http://www.fluka.org/fluka.php?id=man_onl&amp;sub=28"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2.xml"/><Relationship Id="rId22" Type="http://schemas.openxmlformats.org/officeDocument/2006/relationships/oleObject" Target="embeddings/oleObject1.bin"/><Relationship Id="rId27" Type="http://schemas.openxmlformats.org/officeDocument/2006/relationships/oleObject" Target="embeddings/oleObject3.bin"/><Relationship Id="rId30" Type="http://schemas.openxmlformats.org/officeDocument/2006/relationships/image" Target="media/image6.jpeg"/><Relationship Id="rId35" Type="http://schemas.openxmlformats.org/officeDocument/2006/relationships/image" Target="media/image10.emf"/><Relationship Id="rId43" Type="http://schemas.openxmlformats.org/officeDocument/2006/relationships/oleObject" Target="embeddings/oleObject9.bin"/><Relationship Id="rId48" Type="http://schemas.openxmlformats.org/officeDocument/2006/relationships/image" Target="media/image17.emf"/><Relationship Id="rId56" Type="http://schemas.openxmlformats.org/officeDocument/2006/relationships/image" Target="media/image21.emf"/><Relationship Id="rId64" Type="http://schemas.openxmlformats.org/officeDocument/2006/relationships/image" Target="media/image25.emf"/><Relationship Id="rId69" Type="http://schemas.openxmlformats.org/officeDocument/2006/relationships/oleObject" Target="embeddings/oleObject22.bin"/><Relationship Id="rId77" Type="http://schemas.openxmlformats.org/officeDocument/2006/relationships/oleObject" Target="embeddings/oleObject26.bin"/><Relationship Id="rId8" Type="http://schemas.openxmlformats.org/officeDocument/2006/relationships/endnotes" Target="endnotes.xml"/><Relationship Id="rId51" Type="http://schemas.openxmlformats.org/officeDocument/2006/relationships/oleObject" Target="embeddings/oleObject13.bin"/><Relationship Id="rId72" Type="http://schemas.openxmlformats.org/officeDocument/2006/relationships/image" Target="media/image29.emf"/><Relationship Id="rId80" Type="http://schemas.openxmlformats.org/officeDocument/2006/relationships/image" Target="media/image33.emf"/><Relationship Id="rId85" Type="http://schemas.openxmlformats.org/officeDocument/2006/relationships/footer" Target="footer3.xml"/><Relationship Id="rId3" Type="http://schemas.openxmlformats.org/officeDocument/2006/relationships/styles" Target="styles.xml"/><Relationship Id="rId12" Type="http://schemas.openxmlformats.org/officeDocument/2006/relationships/hyperlink" Target="file:///C:\Users\John\Documents\Thesis\Thesis%20Draft%2004MAR.docx" TargetMode="External"/><Relationship Id="rId17" Type="http://schemas.openxmlformats.org/officeDocument/2006/relationships/hyperlink" Target="http://www.fluka.org/fluka.php?id=man_onl&amp;sub=42" TargetMode="External"/><Relationship Id="rId25" Type="http://schemas.openxmlformats.org/officeDocument/2006/relationships/oleObject" Target="embeddings/oleObject2.bin"/><Relationship Id="rId33" Type="http://schemas.openxmlformats.org/officeDocument/2006/relationships/image" Target="media/image9.emf"/><Relationship Id="rId38" Type="http://schemas.openxmlformats.org/officeDocument/2006/relationships/image" Target="media/image12.emf"/><Relationship Id="rId46" Type="http://schemas.openxmlformats.org/officeDocument/2006/relationships/image" Target="media/image16.emf"/><Relationship Id="rId59" Type="http://schemas.openxmlformats.org/officeDocument/2006/relationships/oleObject" Target="embeddings/oleObject17.bin"/><Relationship Id="rId67" Type="http://schemas.openxmlformats.org/officeDocument/2006/relationships/oleObject" Target="embeddings/oleObject21.bin"/><Relationship Id="rId20" Type="http://schemas.openxmlformats.org/officeDocument/2006/relationships/hyperlink" Target="http://www.fluka.org/fluka.php?id=man_onl&amp;sub=35" TargetMode="External"/><Relationship Id="rId41" Type="http://schemas.openxmlformats.org/officeDocument/2006/relationships/oleObject" Target="embeddings/oleObject8.bin"/><Relationship Id="rId54" Type="http://schemas.openxmlformats.org/officeDocument/2006/relationships/image" Target="media/image20.emf"/><Relationship Id="rId62" Type="http://schemas.openxmlformats.org/officeDocument/2006/relationships/image" Target="media/image24.emf"/><Relationship Id="rId70" Type="http://schemas.openxmlformats.org/officeDocument/2006/relationships/image" Target="media/image28.emf"/><Relationship Id="rId75" Type="http://schemas.openxmlformats.org/officeDocument/2006/relationships/oleObject" Target="embeddings/oleObject25.bin"/><Relationship Id="rId83" Type="http://schemas.openxmlformats.org/officeDocument/2006/relationships/oleObject" Target="embeddings/oleObject29.bin"/><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fluka.org/fluka.php?id=man_onl&amp;sub=25" TargetMode="External"/><Relationship Id="rId23" Type="http://schemas.openxmlformats.org/officeDocument/2006/relationships/image" Target="media/image2.emf"/><Relationship Id="rId28" Type="http://schemas.openxmlformats.org/officeDocument/2006/relationships/image" Target="media/image5.emf"/><Relationship Id="rId36" Type="http://schemas.openxmlformats.org/officeDocument/2006/relationships/image" Target="media/image11.emf"/><Relationship Id="rId49" Type="http://schemas.openxmlformats.org/officeDocument/2006/relationships/oleObject" Target="embeddings/oleObject12.bin"/><Relationship Id="rId57" Type="http://schemas.openxmlformats.org/officeDocument/2006/relationships/oleObject" Target="embeddings/oleObject16.bin"/><Relationship Id="rId10" Type="http://schemas.openxmlformats.org/officeDocument/2006/relationships/hyperlink" Target="file:///C:\Users\John\Documents\Thesis\Thesis%20Draft%2004MAR.docx" TargetMode="External"/><Relationship Id="rId31" Type="http://schemas.openxmlformats.org/officeDocument/2006/relationships/image" Target="media/image7.jpeg"/><Relationship Id="rId44" Type="http://schemas.openxmlformats.org/officeDocument/2006/relationships/image" Target="media/image15.emf"/><Relationship Id="rId52" Type="http://schemas.openxmlformats.org/officeDocument/2006/relationships/image" Target="media/image19.emf"/><Relationship Id="rId60" Type="http://schemas.openxmlformats.org/officeDocument/2006/relationships/image" Target="media/image23.emf"/><Relationship Id="rId65" Type="http://schemas.openxmlformats.org/officeDocument/2006/relationships/oleObject" Target="embeddings/oleObject20.bin"/><Relationship Id="rId73" Type="http://schemas.openxmlformats.org/officeDocument/2006/relationships/oleObject" Target="embeddings/oleObject24.bin"/><Relationship Id="rId78" Type="http://schemas.openxmlformats.org/officeDocument/2006/relationships/image" Target="media/image32.emf"/><Relationship Id="rId81" Type="http://schemas.openxmlformats.org/officeDocument/2006/relationships/oleObject" Target="embeddings/oleObject28.bin"/><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5FF55-5F61-40CB-A3D5-96F549200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129</Pages>
  <Words>25033</Words>
  <Characters>142694</Characters>
  <Application>Microsoft Office Word</Application>
  <DocSecurity>0</DocSecurity>
  <Lines>1189</Lines>
  <Paragraphs>334</Paragraphs>
  <ScaleCrop>false</ScaleCrop>
  <HeadingPairs>
    <vt:vector size="2" baseType="variant">
      <vt:variant>
        <vt:lpstr>Title</vt:lpstr>
      </vt:variant>
      <vt:variant>
        <vt:i4>1</vt:i4>
      </vt:variant>
    </vt:vector>
  </HeadingPairs>
  <TitlesOfParts>
    <vt:vector size="1" baseType="lpstr">
      <vt:lpstr/>
    </vt:vector>
  </TitlesOfParts>
  <Company>Troutman Sanders LLP</Company>
  <LinksUpToDate>false</LinksUpToDate>
  <CharactersWithSpaces>167393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dc:creator>
  <cp:lastModifiedBy>John</cp:lastModifiedBy>
  <cp:revision>43</cp:revision>
  <cp:lastPrinted>2014-02-25T01:03:00Z</cp:lastPrinted>
  <dcterms:created xsi:type="dcterms:W3CDTF">2014-03-05T02:12:00Z</dcterms:created>
  <dcterms:modified xsi:type="dcterms:W3CDTF">2014-03-05T03:22:00Z</dcterms:modified>
</cp:coreProperties>
</file>