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7E4" w:rsidRDefault="008017E4" w:rsidP="00EA0495"/>
    <w:p w:rsidR="008017E4" w:rsidRDefault="008017E4" w:rsidP="00EA0495"/>
    <w:p w:rsidR="008017E4" w:rsidRDefault="008017E4" w:rsidP="00EA0495"/>
    <w:p w:rsidR="008017E4" w:rsidRDefault="008017E4" w:rsidP="008017E4">
      <w:pPr>
        <w:jc w:val="center"/>
      </w:pPr>
      <w:bookmarkStart w:id="0" w:name="_GoBack"/>
      <w:r>
        <w:t>Design and Economic Analysis of a</w:t>
      </w:r>
      <w:r w:rsidR="00275D21">
        <w:t xml:space="preserve"> Geothermal</w:t>
      </w:r>
      <w:r>
        <w:t xml:space="preserve"> Vertical Coupled Heat Pump System for the University of Tennessee Campus</w:t>
      </w:r>
      <w:bookmarkEnd w:id="0"/>
    </w:p>
    <w:p w:rsidR="00275D21" w:rsidRDefault="00275D21" w:rsidP="008017E4">
      <w:pPr>
        <w:jc w:val="center"/>
      </w:pPr>
    </w:p>
    <w:p w:rsidR="00275D21" w:rsidRDefault="00275D21" w:rsidP="008017E4">
      <w:pPr>
        <w:jc w:val="center"/>
      </w:pPr>
      <w:r>
        <w:t>Joey Birchfield</w:t>
      </w:r>
    </w:p>
    <w:p w:rsidR="00275D21" w:rsidRDefault="00275D21" w:rsidP="008017E4">
      <w:pPr>
        <w:jc w:val="center"/>
      </w:pPr>
      <w:r>
        <w:t>Jason Cho</w:t>
      </w:r>
    </w:p>
    <w:p w:rsidR="00275D21" w:rsidRDefault="00275D21" w:rsidP="008017E4">
      <w:pPr>
        <w:jc w:val="center"/>
      </w:pPr>
      <w:r>
        <w:t>Will Kester</w:t>
      </w: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r>
        <w:lastRenderedPageBreak/>
        <w:t>Table of Contents</w:t>
      </w:r>
    </w:p>
    <w:p w:rsidR="00275D21" w:rsidRDefault="00275D21" w:rsidP="008017E4">
      <w:pPr>
        <w:jc w:val="center"/>
      </w:pPr>
    </w:p>
    <w:p w:rsidR="00275D21" w:rsidRDefault="00275D21" w:rsidP="008017E4">
      <w:pPr>
        <w:jc w:val="center"/>
      </w:pPr>
    </w:p>
    <w:p w:rsidR="00275D21" w:rsidRDefault="00275D21" w:rsidP="00275D21">
      <w:pPr>
        <w:pStyle w:val="ListParagraph"/>
        <w:numPr>
          <w:ilvl w:val="0"/>
          <w:numId w:val="2"/>
        </w:numPr>
      </w:pPr>
      <w:r>
        <w:t>Introduction</w:t>
      </w:r>
    </w:p>
    <w:p w:rsidR="00275D21" w:rsidRDefault="00275D21" w:rsidP="00275D21">
      <w:pPr>
        <w:pStyle w:val="ListParagraph"/>
        <w:numPr>
          <w:ilvl w:val="0"/>
          <w:numId w:val="2"/>
        </w:numPr>
      </w:pPr>
      <w:r>
        <w:t>Synthesis Information for Processes</w:t>
      </w:r>
    </w:p>
    <w:p w:rsidR="00275D21" w:rsidRDefault="00275D21" w:rsidP="00275D21">
      <w:pPr>
        <w:pStyle w:val="ListParagraph"/>
        <w:numPr>
          <w:ilvl w:val="0"/>
          <w:numId w:val="2"/>
        </w:numPr>
      </w:pPr>
      <w:r>
        <w:t>Method of Approach</w:t>
      </w:r>
    </w:p>
    <w:p w:rsidR="00275D21" w:rsidRDefault="00275D21" w:rsidP="00275D21">
      <w:pPr>
        <w:pStyle w:val="ListParagraph"/>
        <w:numPr>
          <w:ilvl w:val="0"/>
          <w:numId w:val="2"/>
        </w:numPr>
      </w:pPr>
      <w:r>
        <w:t>Results</w:t>
      </w:r>
    </w:p>
    <w:p w:rsidR="00275D21" w:rsidRDefault="00275D21" w:rsidP="00275D21">
      <w:pPr>
        <w:pStyle w:val="ListParagraph"/>
        <w:numPr>
          <w:ilvl w:val="0"/>
          <w:numId w:val="2"/>
        </w:numPr>
      </w:pPr>
      <w:r>
        <w:t>Capital Cost Estimates</w:t>
      </w:r>
    </w:p>
    <w:p w:rsidR="00275D21" w:rsidRDefault="00275D21" w:rsidP="00275D21">
      <w:pPr>
        <w:pStyle w:val="ListParagraph"/>
        <w:numPr>
          <w:ilvl w:val="0"/>
          <w:numId w:val="2"/>
        </w:numPr>
      </w:pPr>
      <w:r>
        <w:t>Discussion of Results</w:t>
      </w:r>
    </w:p>
    <w:p w:rsidR="00275D21" w:rsidRDefault="00275D21" w:rsidP="00275D21">
      <w:pPr>
        <w:pStyle w:val="ListParagraph"/>
        <w:numPr>
          <w:ilvl w:val="0"/>
          <w:numId w:val="2"/>
        </w:numPr>
      </w:pPr>
      <w:r>
        <w:t>Conclusions</w:t>
      </w:r>
    </w:p>
    <w:p w:rsidR="00275D21" w:rsidRDefault="00275D21" w:rsidP="00275D21">
      <w:pPr>
        <w:pStyle w:val="ListParagraph"/>
        <w:numPr>
          <w:ilvl w:val="0"/>
          <w:numId w:val="2"/>
        </w:numPr>
      </w:pPr>
      <w:r>
        <w:t>Recommendations</w:t>
      </w:r>
    </w:p>
    <w:p w:rsidR="00275D21" w:rsidRDefault="00275D21" w:rsidP="00275D21">
      <w:pPr>
        <w:pStyle w:val="ListParagraph"/>
        <w:numPr>
          <w:ilvl w:val="0"/>
          <w:numId w:val="2"/>
        </w:numPr>
      </w:pPr>
      <w:r>
        <w:t>References</w:t>
      </w:r>
    </w:p>
    <w:p w:rsidR="00275D21" w:rsidRDefault="00275D21" w:rsidP="00275D21">
      <w:pPr>
        <w:pStyle w:val="ListParagraph"/>
        <w:numPr>
          <w:ilvl w:val="0"/>
          <w:numId w:val="2"/>
        </w:numPr>
      </w:pPr>
      <w:r>
        <w:t>Appendices</w:t>
      </w:r>
    </w:p>
    <w:p w:rsidR="00275D21" w:rsidRDefault="00275D21" w:rsidP="008017E4">
      <w:pPr>
        <w:jc w:val="center"/>
      </w:pPr>
    </w:p>
    <w:p w:rsidR="00275D21" w:rsidRDefault="00275D21" w:rsidP="008017E4">
      <w:pPr>
        <w:jc w:val="center"/>
      </w:pPr>
    </w:p>
    <w:p w:rsidR="00275D21" w:rsidRDefault="00275D21" w:rsidP="008017E4">
      <w:pPr>
        <w:jc w:val="center"/>
      </w:pPr>
    </w:p>
    <w:p w:rsidR="00275D21" w:rsidRDefault="00275D21" w:rsidP="008017E4">
      <w:pPr>
        <w:jc w:val="center"/>
      </w:pPr>
    </w:p>
    <w:p w:rsidR="008017E4" w:rsidRDefault="008017E4" w:rsidP="00EA0495"/>
    <w:p w:rsidR="008017E4" w:rsidRDefault="008017E4" w:rsidP="00EA0495"/>
    <w:p w:rsidR="008017E4" w:rsidRDefault="008017E4" w:rsidP="00EA0495"/>
    <w:p w:rsidR="008017E4" w:rsidRDefault="008017E4" w:rsidP="00EA0495"/>
    <w:p w:rsidR="008017E4" w:rsidRDefault="008017E4" w:rsidP="00EA0495"/>
    <w:p w:rsidR="008017E4" w:rsidRDefault="008017E4" w:rsidP="00EA0495"/>
    <w:p w:rsidR="00A570DA" w:rsidRDefault="00A570DA" w:rsidP="00EA0495"/>
    <w:p w:rsidR="008017E4" w:rsidRDefault="008017E4" w:rsidP="00EA0495"/>
    <w:p w:rsidR="008017E4" w:rsidRDefault="008017E4" w:rsidP="00EA0495"/>
    <w:p w:rsidR="008017E4" w:rsidRDefault="008017E4" w:rsidP="00EA0495"/>
    <w:p w:rsidR="008017E4" w:rsidRDefault="008017E4" w:rsidP="00EA0495"/>
    <w:p w:rsidR="008017E4" w:rsidRDefault="008017E4" w:rsidP="00EA0495"/>
    <w:p w:rsidR="00EA0495" w:rsidRPr="006B6ED5" w:rsidRDefault="00EA0495" w:rsidP="006B6ED5">
      <w:pPr>
        <w:pStyle w:val="ListParagraph"/>
        <w:numPr>
          <w:ilvl w:val="0"/>
          <w:numId w:val="3"/>
        </w:numPr>
        <w:rPr>
          <w:rFonts w:ascii="Times New Roman" w:hAnsi="Times New Roman" w:cs="Times New Roman"/>
          <w:b/>
        </w:rPr>
      </w:pPr>
      <w:r w:rsidRPr="006B6ED5">
        <w:rPr>
          <w:rFonts w:ascii="Times New Roman" w:hAnsi="Times New Roman" w:cs="Times New Roman"/>
          <w:b/>
        </w:rPr>
        <w:lastRenderedPageBreak/>
        <w:t>Introduction</w:t>
      </w:r>
    </w:p>
    <w:p w:rsidR="00EA0495" w:rsidRPr="0089405D" w:rsidRDefault="00EA0495" w:rsidP="00EA0495">
      <w:pPr>
        <w:rPr>
          <w:rFonts w:ascii="Times New Roman" w:hAnsi="Times New Roman" w:cs="Times New Roman"/>
        </w:rPr>
      </w:pPr>
      <w:r w:rsidRPr="0089405D">
        <w:rPr>
          <w:rFonts w:ascii="Times New Roman" w:hAnsi="Times New Roman" w:cs="Times New Roman"/>
        </w:rPr>
        <w:tab/>
        <w:t>The purpose of this report is to document a study-level design and economic analysis of a vertical ground coupled heat system (VGCHP</w:t>
      </w:r>
      <w:r w:rsidR="008017E4" w:rsidRPr="0089405D">
        <w:rPr>
          <w:rFonts w:ascii="Times New Roman" w:hAnsi="Times New Roman" w:cs="Times New Roman"/>
        </w:rPr>
        <w:t>S</w:t>
      </w:r>
      <w:r w:rsidRPr="0089405D">
        <w:rPr>
          <w:rFonts w:ascii="Times New Roman" w:hAnsi="Times New Roman" w:cs="Times New Roman"/>
        </w:rPr>
        <w:t xml:space="preserve">) for the University of Tennessee campus. Commercial geothermal heat pump systems are being developed to provide clean energy and reduce overall heating and cooling costs. VGCHP’s are closed loop system’s which use a reversible vapor compression cycle linked to </w:t>
      </w:r>
      <w:r w:rsidR="00B13D3F">
        <w:rPr>
          <w:rFonts w:ascii="Times New Roman" w:hAnsi="Times New Roman" w:cs="Times New Roman"/>
        </w:rPr>
        <w:t>an underground heat exchanger. Both t</w:t>
      </w:r>
      <w:r w:rsidRPr="0089405D">
        <w:rPr>
          <w:rFonts w:ascii="Times New Roman" w:hAnsi="Times New Roman" w:cs="Times New Roman"/>
        </w:rPr>
        <w:t>he water to air</w:t>
      </w:r>
      <w:r w:rsidR="005B4354">
        <w:rPr>
          <w:rFonts w:ascii="Times New Roman" w:hAnsi="Times New Roman" w:cs="Times New Roman"/>
        </w:rPr>
        <w:t xml:space="preserve"> and the water to water</w:t>
      </w:r>
      <w:r w:rsidRPr="0089405D">
        <w:rPr>
          <w:rFonts w:ascii="Times New Roman" w:hAnsi="Times New Roman" w:cs="Times New Roman"/>
        </w:rPr>
        <w:t xml:space="preserve"> heat pump</w:t>
      </w:r>
      <w:r w:rsidR="005B4354">
        <w:rPr>
          <w:rFonts w:ascii="Times New Roman" w:hAnsi="Times New Roman" w:cs="Times New Roman"/>
        </w:rPr>
        <w:t>s utilize</w:t>
      </w:r>
      <w:r w:rsidRPr="0089405D">
        <w:rPr>
          <w:rFonts w:ascii="Times New Roman" w:hAnsi="Times New Roman" w:cs="Times New Roman"/>
        </w:rPr>
        <w:t xml:space="preserve"> a circulating water-antifreeze solution. The solution circulates through an underground piping network and through a liquid-to-refrigerant coil. </w:t>
      </w:r>
      <w:r w:rsidR="005B4354">
        <w:rPr>
          <w:rFonts w:ascii="Times New Roman" w:hAnsi="Times New Roman" w:cs="Times New Roman"/>
        </w:rPr>
        <w:t>Fluid</w:t>
      </w:r>
      <w:r w:rsidRPr="0089405D">
        <w:rPr>
          <w:rFonts w:ascii="Times New Roman" w:hAnsi="Times New Roman" w:cs="Times New Roman"/>
        </w:rPr>
        <w:t xml:space="preserve"> to be heated or </w:t>
      </w:r>
      <w:r w:rsidR="005B4354">
        <w:rPr>
          <w:rFonts w:ascii="Times New Roman" w:hAnsi="Times New Roman" w:cs="Times New Roman"/>
        </w:rPr>
        <w:t>cooled is circulated through a fluid</w:t>
      </w:r>
      <w:r w:rsidRPr="0089405D">
        <w:rPr>
          <w:rFonts w:ascii="Times New Roman" w:hAnsi="Times New Roman" w:cs="Times New Roman"/>
        </w:rPr>
        <w:t xml:space="preserve">-to-refrigerant coil and is </w:t>
      </w:r>
      <w:r w:rsidR="00B13D3F">
        <w:rPr>
          <w:rFonts w:ascii="Times New Roman" w:hAnsi="Times New Roman" w:cs="Times New Roman"/>
        </w:rPr>
        <w:t>transported to the point of utilization</w:t>
      </w:r>
      <w:r w:rsidRPr="0089405D">
        <w:rPr>
          <w:rFonts w:ascii="Times New Roman" w:hAnsi="Times New Roman" w:cs="Times New Roman"/>
        </w:rPr>
        <w:t>. VGCHP</w:t>
      </w:r>
      <w:r w:rsidR="008017E4" w:rsidRPr="0089405D">
        <w:rPr>
          <w:rFonts w:ascii="Times New Roman" w:hAnsi="Times New Roman" w:cs="Times New Roman"/>
        </w:rPr>
        <w:t>S</w:t>
      </w:r>
      <w:r w:rsidRPr="0089405D">
        <w:rPr>
          <w:rFonts w:ascii="Times New Roman" w:hAnsi="Times New Roman" w:cs="Times New Roman"/>
        </w:rPr>
        <w:t>’s are normally constructed using two polyethylene tubes in the borehole.  The polyethylene tubes are connected at bottom of the bore resulting in a closed U-tube shape. Vertical tube sizes are usually in the range from ¾ to 1.5 inches nominal diameter. Depending on drilling conditions and underground soil properties the vertical bore depths can range from 50 to 600 feet deep.</w:t>
      </w:r>
    </w:p>
    <w:p w:rsidR="006D5A20" w:rsidRDefault="00765CF6" w:rsidP="00EA0495">
      <w:r w:rsidRPr="0089405D">
        <w:rPr>
          <w:rFonts w:ascii="Times New Roman" w:hAnsi="Times New Roman" w:cs="Times New Roman"/>
        </w:rPr>
        <w:tab/>
        <w:t>The design objectives of this project are (1) develop a flow sheet for the</w:t>
      </w:r>
      <w:r w:rsidR="008017E4" w:rsidRPr="0089405D">
        <w:rPr>
          <w:rFonts w:ascii="Times New Roman" w:hAnsi="Times New Roman" w:cs="Times New Roman"/>
        </w:rPr>
        <w:t xml:space="preserve"> design process of the</w:t>
      </w:r>
      <w:r w:rsidRPr="0089405D">
        <w:rPr>
          <w:rFonts w:ascii="Times New Roman" w:hAnsi="Times New Roman" w:cs="Times New Roman"/>
        </w:rPr>
        <w:t xml:space="preserve"> VGCHP system, (2</w:t>
      </w:r>
      <w:r w:rsidR="008017E4" w:rsidRPr="0089405D">
        <w:rPr>
          <w:rFonts w:ascii="Times New Roman" w:hAnsi="Times New Roman" w:cs="Times New Roman"/>
        </w:rPr>
        <w:t>) present</w:t>
      </w:r>
      <w:r w:rsidRPr="0089405D">
        <w:rPr>
          <w:rFonts w:ascii="Times New Roman" w:hAnsi="Times New Roman" w:cs="Times New Roman"/>
        </w:rPr>
        <w:t xml:space="preserve"> relevant material and energy balances,</w:t>
      </w:r>
      <w:r w:rsidR="008017E4" w:rsidRPr="0089405D">
        <w:rPr>
          <w:rFonts w:ascii="Times New Roman" w:hAnsi="Times New Roman" w:cs="Times New Roman"/>
        </w:rPr>
        <w:t xml:space="preserve"> (3) provide estimates of the initial capital cost and determine the payback period, and (4) compare the estimated economics of the VGCHPS with the current heating and cooling costs for the University of Tennessee.</w:t>
      </w:r>
      <w:r w:rsidR="006D5A20">
        <w:rPr>
          <w:rFonts w:ascii="Times New Roman" w:hAnsi="Times New Roman" w:cs="Times New Roman"/>
        </w:rPr>
        <w:t>The heating requirements on campus are met by a central steam plant that uses three coal fired boilers capable of burning a total of 300,000 pounds of coal per hour and a natural gas fired turbine generator rated at 5 MW. The cooling requirements are met by a combination of 3,000 window air conditioners ranging from 5,000 to 32,000 BTU, 500 split and package systems ranging from 1 to 60 tons, and 92 chillers ranging from 20 to 995 tons. The total cooling capacity available from all the air conditioning equipment is approximately 30,000 tons.</w:t>
      </w:r>
      <w:r w:rsidR="007C5607">
        <w:rPr>
          <w:rFonts w:ascii="Times New Roman" w:hAnsi="Times New Roman" w:cs="Times New Roman"/>
        </w:rPr>
        <w:t xml:space="preserve"> The University of Tennessee Facilities Services has requested the</w:t>
      </w:r>
      <w:r w:rsidR="009455EE">
        <w:rPr>
          <w:rFonts w:ascii="Times New Roman" w:hAnsi="Times New Roman" w:cs="Times New Roman"/>
        </w:rPr>
        <w:t xml:space="preserve"> study level</w:t>
      </w:r>
      <w:r w:rsidR="007C5607">
        <w:rPr>
          <w:rFonts w:ascii="Times New Roman" w:hAnsi="Times New Roman" w:cs="Times New Roman"/>
        </w:rPr>
        <w:t xml:space="preserve"> design of a geothermal HVAC system capable of replacing 3 chillers that provide 2400 tons cooling energy</w:t>
      </w:r>
      <w:r w:rsidR="00D12E86">
        <w:rPr>
          <w:rFonts w:ascii="Times New Roman" w:hAnsi="Times New Roman" w:cs="Times New Roman"/>
        </w:rPr>
        <w:t xml:space="preserve"> for the agriculture portion of campus</w:t>
      </w:r>
      <w:r w:rsidR="003235D0" w:rsidRPr="0089405D">
        <w:rPr>
          <w:rFonts w:ascii="Times New Roman" w:hAnsi="Times New Roman" w:cs="Times New Roman"/>
        </w:rPr>
        <w:t>.</w:t>
      </w:r>
      <w:r w:rsidR="009455EE">
        <w:rPr>
          <w:rFonts w:ascii="Times New Roman" w:hAnsi="Times New Roman" w:cs="Times New Roman"/>
        </w:rPr>
        <w:t xml:space="preserve"> The 2400 tons of cooling was reduced to 600 tons due to limited space on the Agricultural Campus. This design is focused on delivering 600 tons of cooling.</w:t>
      </w:r>
      <w:r w:rsidR="006D5A20">
        <w:rPr>
          <w:rFonts w:ascii="Times New Roman" w:hAnsi="Times New Roman" w:cs="Times New Roman"/>
        </w:rPr>
        <w:t xml:space="preserve">  </w:t>
      </w:r>
      <w:r w:rsidR="0089405D">
        <w:tab/>
      </w:r>
    </w:p>
    <w:p w:rsidR="0089405D" w:rsidRDefault="0089405D" w:rsidP="006D5A20">
      <w:pPr>
        <w:ind w:firstLine="720"/>
        <w:rPr>
          <w:rFonts w:ascii="Times" w:hAnsi="Times" w:cs="Times"/>
          <w:color w:val="000000"/>
        </w:rPr>
      </w:pPr>
      <w:r>
        <w:rPr>
          <w:rFonts w:ascii="Times" w:hAnsi="Times" w:cs="Times"/>
          <w:color w:val="000000"/>
        </w:rPr>
        <w:t xml:space="preserve">This project is supported by Facility Services at the University </w:t>
      </w:r>
      <w:proofErr w:type="gramStart"/>
      <w:r w:rsidR="009455EE">
        <w:rPr>
          <w:rFonts w:ascii="Times" w:hAnsi="Times" w:cs="Times"/>
          <w:color w:val="000000"/>
        </w:rPr>
        <w:t>of</w:t>
      </w:r>
      <w:proofErr w:type="gramEnd"/>
      <w:r>
        <w:rPr>
          <w:rFonts w:ascii="Times" w:hAnsi="Times" w:cs="Times"/>
          <w:color w:val="000000"/>
        </w:rPr>
        <w:t xml:space="preserve"> Tennessee (UT).  This report documents a study-level design and economic analysis of the procurement and installation of a ground-source heat pump at UT and was prepared in Spring Semester, 2014 as fulfillment of course requirements of CBE 488 (Sustainable Design Internship) at the University of Tennessee.  Advisors for this project are D. W. Bailey and T.E. Ledford of UT Facility Services and J.S. Watson and R. M. Counce of UT Chemical and Biomolecular Engineering Department.</w:t>
      </w:r>
    </w:p>
    <w:p w:rsidR="00E402C0" w:rsidRDefault="00E402C0" w:rsidP="00EA0495">
      <w:pPr>
        <w:rPr>
          <w:rFonts w:ascii="Times" w:hAnsi="Times" w:cs="Times"/>
          <w:color w:val="000000"/>
        </w:rPr>
      </w:pPr>
    </w:p>
    <w:p w:rsidR="00E402C0" w:rsidRDefault="00E402C0" w:rsidP="00EA0495">
      <w:pPr>
        <w:rPr>
          <w:rFonts w:ascii="Times" w:hAnsi="Times" w:cs="Times"/>
          <w:color w:val="000000"/>
        </w:rPr>
      </w:pPr>
    </w:p>
    <w:p w:rsidR="00E402C0" w:rsidRDefault="00E402C0" w:rsidP="00EA0495">
      <w:pPr>
        <w:rPr>
          <w:rFonts w:ascii="Times" w:hAnsi="Times" w:cs="Times"/>
          <w:color w:val="000000"/>
        </w:rPr>
      </w:pPr>
    </w:p>
    <w:p w:rsidR="00E402C0" w:rsidRDefault="00E402C0" w:rsidP="00EA0495">
      <w:pPr>
        <w:rPr>
          <w:rFonts w:ascii="Times" w:hAnsi="Times" w:cs="Times"/>
          <w:color w:val="000000"/>
        </w:rPr>
      </w:pPr>
    </w:p>
    <w:p w:rsidR="00E402C0" w:rsidRDefault="00E402C0" w:rsidP="00EA0495">
      <w:pPr>
        <w:rPr>
          <w:rFonts w:ascii="Times" w:hAnsi="Times" w:cs="Times"/>
          <w:color w:val="000000"/>
        </w:rPr>
      </w:pPr>
    </w:p>
    <w:p w:rsidR="00E402C0" w:rsidRDefault="00E402C0" w:rsidP="00EA0495">
      <w:pPr>
        <w:rPr>
          <w:rFonts w:ascii="Times" w:hAnsi="Times" w:cs="Times"/>
          <w:color w:val="000000"/>
        </w:rPr>
      </w:pPr>
    </w:p>
    <w:p w:rsidR="007C5607" w:rsidRPr="006B6ED5" w:rsidRDefault="006B6ED5" w:rsidP="006B6ED5">
      <w:pPr>
        <w:rPr>
          <w:rFonts w:ascii="Times" w:hAnsi="Times" w:cs="Times"/>
          <w:b/>
          <w:color w:val="000000"/>
        </w:rPr>
      </w:pPr>
      <w:r>
        <w:rPr>
          <w:rFonts w:ascii="Times" w:hAnsi="Times" w:cs="Times"/>
          <w:b/>
          <w:color w:val="000000"/>
        </w:rPr>
        <w:lastRenderedPageBreak/>
        <w:t>2.</w:t>
      </w:r>
      <w:r w:rsidR="00764C0E">
        <w:rPr>
          <w:rFonts w:ascii="Times" w:hAnsi="Times" w:cs="Times"/>
          <w:b/>
          <w:color w:val="000000"/>
        </w:rPr>
        <w:t>0</w:t>
      </w:r>
      <w:r>
        <w:rPr>
          <w:rFonts w:ascii="Times" w:hAnsi="Times" w:cs="Times"/>
          <w:b/>
          <w:color w:val="000000"/>
        </w:rPr>
        <w:t xml:space="preserve"> </w:t>
      </w:r>
      <w:r w:rsidR="007C5607" w:rsidRPr="006B6ED5">
        <w:rPr>
          <w:rFonts w:ascii="Times" w:hAnsi="Times" w:cs="Times"/>
          <w:b/>
          <w:color w:val="000000"/>
        </w:rPr>
        <w:t>Synthesis Information for Processes</w:t>
      </w:r>
    </w:p>
    <w:p w:rsidR="00CD61E0" w:rsidRDefault="006B6ED5" w:rsidP="007C5607">
      <w:pPr>
        <w:rPr>
          <w:rFonts w:ascii="Times" w:hAnsi="Times" w:cs="Times"/>
          <w:b/>
          <w:color w:val="000000"/>
        </w:rPr>
      </w:pPr>
      <w:r>
        <w:rPr>
          <w:rFonts w:ascii="Times" w:hAnsi="Times" w:cs="Times"/>
          <w:b/>
          <w:color w:val="000000"/>
        </w:rPr>
        <w:t xml:space="preserve">2.1 </w:t>
      </w:r>
      <w:r w:rsidR="00CD61E0">
        <w:rPr>
          <w:rFonts w:ascii="Times" w:hAnsi="Times" w:cs="Times"/>
          <w:b/>
          <w:color w:val="000000"/>
        </w:rPr>
        <w:t>Input Information</w:t>
      </w:r>
    </w:p>
    <w:p w:rsidR="00C02E42" w:rsidRDefault="008D0993" w:rsidP="009455EE">
      <w:pPr>
        <w:spacing w:after="0" w:line="240" w:lineRule="auto"/>
        <w:rPr>
          <w:rFonts w:ascii="Times" w:hAnsi="Times" w:cs="Times"/>
          <w:color w:val="000000"/>
        </w:rPr>
      </w:pPr>
      <w:r>
        <w:rPr>
          <w:rFonts w:ascii="Times" w:hAnsi="Times" w:cs="Times"/>
          <w:color w:val="000000"/>
        </w:rPr>
        <w:tab/>
        <w:t>To determine the input information for this design we used several resources including the Engineering Group Design</w:t>
      </w:r>
      <w:r w:rsidR="00E337DC">
        <w:rPr>
          <w:rFonts w:ascii="Times" w:hAnsi="Times" w:cs="Times"/>
          <w:color w:val="000000"/>
          <w:vertAlign w:val="superscript"/>
        </w:rPr>
        <w:t>1</w:t>
      </w:r>
      <w:r>
        <w:rPr>
          <w:rFonts w:ascii="Times" w:hAnsi="Times" w:cs="Times"/>
          <w:color w:val="000000"/>
        </w:rPr>
        <w:t>, Kavanaugh and Rafferty’s Design Guide</w:t>
      </w:r>
      <w:r w:rsidR="00360052">
        <w:rPr>
          <w:rFonts w:ascii="Times" w:hAnsi="Times" w:cs="Times"/>
          <w:color w:val="000000"/>
          <w:vertAlign w:val="superscript"/>
        </w:rPr>
        <w:t>2</w:t>
      </w:r>
      <w:r>
        <w:rPr>
          <w:rFonts w:ascii="Times" w:hAnsi="Times" w:cs="Times"/>
          <w:color w:val="000000"/>
        </w:rPr>
        <w:t xml:space="preserve">. The requested amount of cooling to replace was 2400 tons but </w:t>
      </w:r>
      <w:r w:rsidR="00931C67">
        <w:rPr>
          <w:rFonts w:ascii="Times" w:hAnsi="Times" w:cs="Times"/>
          <w:color w:val="000000"/>
        </w:rPr>
        <w:t>upon the completion of</w:t>
      </w:r>
      <w:r>
        <w:rPr>
          <w:rFonts w:ascii="Times" w:hAnsi="Times" w:cs="Times"/>
          <w:color w:val="000000"/>
        </w:rPr>
        <w:t xml:space="preserve"> calculations</w:t>
      </w:r>
      <w:r w:rsidR="00931C67">
        <w:rPr>
          <w:rFonts w:ascii="Times" w:hAnsi="Times" w:cs="Times"/>
          <w:color w:val="000000"/>
        </w:rPr>
        <w:t>,</w:t>
      </w:r>
      <w:r>
        <w:rPr>
          <w:rFonts w:ascii="Times" w:hAnsi="Times" w:cs="Times"/>
          <w:color w:val="000000"/>
        </w:rPr>
        <w:t xml:space="preserve"> it was</w:t>
      </w:r>
      <w:r w:rsidR="00931C67">
        <w:rPr>
          <w:rFonts w:ascii="Times" w:hAnsi="Times" w:cs="Times"/>
          <w:color w:val="000000"/>
        </w:rPr>
        <w:t xml:space="preserve"> deemed</w:t>
      </w:r>
      <w:r>
        <w:rPr>
          <w:rFonts w:ascii="Times" w:hAnsi="Times" w:cs="Times"/>
          <w:color w:val="000000"/>
        </w:rPr>
        <w:t xml:space="preserve"> impossible to replace 2400 tons with the green spac</w:t>
      </w:r>
      <w:r w:rsidR="009455EE">
        <w:rPr>
          <w:rFonts w:ascii="Times" w:hAnsi="Times" w:cs="Times"/>
          <w:color w:val="000000"/>
        </w:rPr>
        <w:t xml:space="preserve">e available for the bore field. </w:t>
      </w:r>
      <w:r>
        <w:rPr>
          <w:rFonts w:ascii="Times" w:hAnsi="Times" w:cs="Times"/>
          <w:color w:val="000000"/>
        </w:rPr>
        <w:t>To determine the maximum cooling load that could be replaced</w:t>
      </w:r>
      <w:r w:rsidR="00931C67">
        <w:rPr>
          <w:rFonts w:ascii="Times" w:hAnsi="Times" w:cs="Times"/>
          <w:color w:val="000000"/>
        </w:rPr>
        <w:t>,</w:t>
      </w:r>
      <w:r>
        <w:rPr>
          <w:rFonts w:ascii="Times" w:hAnsi="Times" w:cs="Times"/>
          <w:color w:val="000000"/>
        </w:rPr>
        <w:t xml:space="preserve"> we </w:t>
      </w:r>
      <w:r w:rsidR="00931C67">
        <w:rPr>
          <w:rFonts w:ascii="Times" w:hAnsi="Times" w:cs="Times"/>
          <w:color w:val="000000"/>
        </w:rPr>
        <w:t>utilized</w:t>
      </w:r>
      <w:r>
        <w:rPr>
          <w:rFonts w:ascii="Times" w:hAnsi="Times" w:cs="Times"/>
          <w:color w:val="000000"/>
        </w:rPr>
        <w:t xml:space="preserve"> the largest open area and back calculated to determine the load that the area could withstand. The lar</w:t>
      </w:r>
      <w:r w:rsidR="001F34A7">
        <w:rPr>
          <w:rFonts w:ascii="Times" w:hAnsi="Times" w:cs="Times"/>
          <w:color w:val="000000"/>
        </w:rPr>
        <w:t>gest space on the Agricultural C</w:t>
      </w:r>
      <w:r>
        <w:rPr>
          <w:rFonts w:ascii="Times" w:hAnsi="Times" w:cs="Times"/>
          <w:color w:val="000000"/>
        </w:rPr>
        <w:t>ampus w</w:t>
      </w:r>
      <w:r w:rsidR="00850086">
        <w:rPr>
          <w:rFonts w:ascii="Times" w:hAnsi="Times" w:cs="Times"/>
          <w:color w:val="000000"/>
        </w:rPr>
        <w:t>as able to replace a total of 60</w:t>
      </w:r>
      <w:r>
        <w:rPr>
          <w:rFonts w:ascii="Times" w:hAnsi="Times" w:cs="Times"/>
          <w:color w:val="000000"/>
        </w:rPr>
        <w:t>0 tons of cooling</w:t>
      </w:r>
      <w:r w:rsidR="00084276">
        <w:rPr>
          <w:rFonts w:ascii="Times" w:hAnsi="Times" w:cs="Times"/>
          <w:color w:val="000000"/>
        </w:rPr>
        <w:t>. Due to the size limits of the spreadsheet, the borehole field was divided into three equal parts each having a total cooling load of 200 tons and</w:t>
      </w:r>
      <w:r>
        <w:rPr>
          <w:rFonts w:ascii="Times" w:hAnsi="Times" w:cs="Times"/>
          <w:color w:val="000000"/>
        </w:rPr>
        <w:t xml:space="preserve"> the hourly, monthly, and yearly ground loads were calculated</w:t>
      </w:r>
      <w:r w:rsidR="001F34A7">
        <w:rPr>
          <w:rFonts w:ascii="Times" w:hAnsi="Times" w:cs="Times"/>
          <w:color w:val="000000"/>
        </w:rPr>
        <w:t xml:space="preserve"> using this number and the Design Guide</w:t>
      </w:r>
      <w:r w:rsidR="00360052">
        <w:rPr>
          <w:rFonts w:ascii="Times" w:hAnsi="Times" w:cs="Times"/>
          <w:color w:val="000000"/>
          <w:vertAlign w:val="superscript"/>
        </w:rPr>
        <w:t>2</w:t>
      </w:r>
      <w:r w:rsidR="00FD49AB">
        <w:rPr>
          <w:rFonts w:ascii="Times" w:hAnsi="Times" w:cs="Times"/>
          <w:color w:val="000000"/>
        </w:rPr>
        <w:t>.</w:t>
      </w:r>
      <w:r w:rsidR="009455EE">
        <w:rPr>
          <w:rFonts w:ascii="Times" w:hAnsi="Times" w:cs="Times"/>
          <w:color w:val="000000"/>
        </w:rPr>
        <w:t xml:space="preserve"> </w:t>
      </w:r>
    </w:p>
    <w:p w:rsidR="00C02E42" w:rsidRDefault="00FD49AB" w:rsidP="00C02E42">
      <w:pPr>
        <w:spacing w:after="0" w:line="240" w:lineRule="auto"/>
        <w:ind w:firstLine="720"/>
        <w:rPr>
          <w:rFonts w:ascii="Times New Roman" w:hAnsi="Times New Roman" w:cs="Times New Roman"/>
        </w:rPr>
      </w:pPr>
      <w:r>
        <w:rPr>
          <w:rFonts w:ascii="Times New Roman" w:hAnsi="Times New Roman" w:cs="Times New Roman"/>
        </w:rPr>
        <w:t>In 2009, Engineering Services Group INC and Mid-State Construction completed an engineering study to determine the economic feasibility of using a VGSHP at the future University of Tennessee Sorority Village</w:t>
      </w:r>
      <w:r w:rsidR="00360052">
        <w:rPr>
          <w:rFonts w:ascii="Times New Roman" w:hAnsi="Times New Roman" w:cs="Times New Roman"/>
          <w:vertAlign w:val="superscript"/>
        </w:rPr>
        <w:t>1</w:t>
      </w:r>
      <w:r>
        <w:rPr>
          <w:rFonts w:ascii="Times New Roman" w:hAnsi="Times New Roman" w:cs="Times New Roman"/>
        </w:rPr>
        <w:t xml:space="preserve">. From this report we were able to get ground property information including thermal conductivity, thermal diffusivity, and local ground temperature. </w:t>
      </w:r>
      <w:r w:rsidR="009455EE">
        <w:rPr>
          <w:rFonts w:ascii="Times New Roman" w:hAnsi="Times New Roman" w:cs="Times New Roman"/>
        </w:rPr>
        <w:t xml:space="preserve">To verify </w:t>
      </w:r>
      <w:r w:rsidR="007A1786">
        <w:rPr>
          <w:rFonts w:ascii="Times New Roman" w:hAnsi="Times New Roman" w:cs="Times New Roman"/>
        </w:rPr>
        <w:t>that the information provided in</w:t>
      </w:r>
      <w:r w:rsidR="009455EE">
        <w:rPr>
          <w:rFonts w:ascii="Times New Roman" w:hAnsi="Times New Roman" w:cs="Times New Roman"/>
        </w:rPr>
        <w:t xml:space="preserve"> the Engineering Services Group</w:t>
      </w:r>
      <w:r w:rsidR="007A1786">
        <w:rPr>
          <w:rFonts w:ascii="Times New Roman" w:hAnsi="Times New Roman" w:cs="Times New Roman"/>
        </w:rPr>
        <w:t xml:space="preserve"> study</w:t>
      </w:r>
      <w:r w:rsidR="009455EE">
        <w:rPr>
          <w:rFonts w:ascii="Times New Roman" w:hAnsi="Times New Roman" w:cs="Times New Roman"/>
        </w:rPr>
        <w:t xml:space="preserve"> we compared their values with values reported by the Tennessee Valley Authority</w:t>
      </w:r>
      <w:r w:rsidR="007A1786">
        <w:rPr>
          <w:rFonts w:ascii="Times New Roman" w:hAnsi="Times New Roman" w:cs="Times New Roman"/>
        </w:rPr>
        <w:t xml:space="preserve"> from their geothermal test well data</w:t>
      </w:r>
      <w:r w:rsidR="00B9068C">
        <w:rPr>
          <w:rFonts w:ascii="Times New Roman" w:hAnsi="Times New Roman" w:cs="Times New Roman"/>
          <w:vertAlign w:val="superscript"/>
        </w:rPr>
        <w:t>3</w:t>
      </w:r>
      <w:r w:rsidR="007A1786">
        <w:rPr>
          <w:rFonts w:ascii="Times New Roman" w:hAnsi="Times New Roman" w:cs="Times New Roman"/>
        </w:rPr>
        <w:t>.</w:t>
      </w:r>
    </w:p>
    <w:p w:rsidR="00C02E42" w:rsidRDefault="00FD49AB" w:rsidP="00C02E42">
      <w:pPr>
        <w:spacing w:after="0" w:line="240" w:lineRule="auto"/>
        <w:ind w:firstLine="720"/>
        <w:rPr>
          <w:rFonts w:ascii="Times" w:hAnsi="Times" w:cs="Times"/>
          <w:color w:val="000000"/>
        </w:rPr>
      </w:pPr>
      <w:r>
        <w:rPr>
          <w:rFonts w:ascii="Times New Roman" w:hAnsi="Times New Roman" w:cs="Times New Roman"/>
        </w:rPr>
        <w:t xml:space="preserve">We were also able to obtain recommended values for design variables such as the equivalent diameter of the bore and the spacing between adjacent bores. </w:t>
      </w:r>
      <w:r w:rsidR="00931C67">
        <w:rPr>
          <w:rFonts w:ascii="Times New Roman" w:hAnsi="Times New Roman" w:cs="Times New Roman"/>
        </w:rPr>
        <w:t xml:space="preserve">Much of the </w:t>
      </w:r>
      <w:r>
        <w:rPr>
          <w:rFonts w:ascii="Times New Roman" w:hAnsi="Times New Roman" w:cs="Times New Roman"/>
        </w:rPr>
        <w:t>physical property data and input information was determined using the Kavanaugh and Rafferty Geothermal Design Guide</w:t>
      </w:r>
      <w:r w:rsidR="00360052">
        <w:rPr>
          <w:rFonts w:ascii="Times New Roman" w:hAnsi="Times New Roman" w:cs="Times New Roman"/>
          <w:vertAlign w:val="superscript"/>
        </w:rPr>
        <w:t>2</w:t>
      </w:r>
      <w:r>
        <w:rPr>
          <w:rFonts w:ascii="Times New Roman" w:hAnsi="Times New Roman" w:cs="Times New Roman"/>
        </w:rPr>
        <w:t>.</w:t>
      </w:r>
      <w:r w:rsidR="001F34A7">
        <w:rPr>
          <w:rFonts w:ascii="Times" w:hAnsi="Times" w:cs="Times"/>
          <w:color w:val="000000"/>
        </w:rPr>
        <w:t xml:space="preserve"> </w:t>
      </w:r>
    </w:p>
    <w:p w:rsidR="00452A83" w:rsidRDefault="00FD49AB" w:rsidP="00C02E42">
      <w:pPr>
        <w:spacing w:after="0" w:line="240" w:lineRule="auto"/>
        <w:ind w:firstLine="720"/>
        <w:rPr>
          <w:rFonts w:ascii="Times" w:hAnsi="Times" w:cs="Times"/>
          <w:color w:val="000000"/>
        </w:rPr>
      </w:pPr>
      <w:r>
        <w:rPr>
          <w:rFonts w:ascii="Times" w:hAnsi="Times" w:cs="Times"/>
          <w:color w:val="000000"/>
        </w:rPr>
        <w:t>The remaining</w:t>
      </w:r>
      <w:r w:rsidR="001F34A7">
        <w:rPr>
          <w:rFonts w:ascii="Times" w:hAnsi="Times" w:cs="Times"/>
          <w:color w:val="000000"/>
        </w:rPr>
        <w:t xml:space="preserve"> borehole specification</w:t>
      </w:r>
      <w:r>
        <w:rPr>
          <w:rFonts w:ascii="Times" w:hAnsi="Times" w:cs="Times"/>
          <w:color w:val="000000"/>
        </w:rPr>
        <w:t>s</w:t>
      </w:r>
      <w:r w:rsidR="001F34A7">
        <w:rPr>
          <w:rFonts w:ascii="Times" w:hAnsi="Times" w:cs="Times"/>
          <w:color w:val="000000"/>
        </w:rPr>
        <w:t xml:space="preserve"> were calculated </w:t>
      </w:r>
      <w:r>
        <w:rPr>
          <w:rFonts w:ascii="Times" w:hAnsi="Times" w:cs="Times"/>
          <w:color w:val="000000"/>
        </w:rPr>
        <w:t>based on the properties of the one and a quarter inch high density polyethylene pipe. To determine the type of grout to use and the grout properties</w:t>
      </w:r>
      <w:r w:rsidR="00931C67">
        <w:rPr>
          <w:rFonts w:ascii="Times" w:hAnsi="Times" w:cs="Times"/>
          <w:color w:val="000000"/>
        </w:rPr>
        <w:t xml:space="preserve">, </w:t>
      </w:r>
      <w:r>
        <w:rPr>
          <w:rFonts w:ascii="Times" w:hAnsi="Times" w:cs="Times"/>
          <w:color w:val="000000"/>
        </w:rPr>
        <w:t>GeoPro Inc.</w:t>
      </w:r>
      <w:r w:rsidR="00931C67">
        <w:rPr>
          <w:rFonts w:ascii="Times" w:hAnsi="Times" w:cs="Times"/>
          <w:color w:val="000000"/>
        </w:rPr>
        <w:t>,</w:t>
      </w:r>
      <w:r>
        <w:rPr>
          <w:rFonts w:ascii="Times" w:hAnsi="Times" w:cs="Times"/>
          <w:color w:val="000000"/>
        </w:rPr>
        <w:t xml:space="preserve"> who specializes in geothermal grouts</w:t>
      </w:r>
      <w:r w:rsidR="00931C67">
        <w:rPr>
          <w:rFonts w:ascii="Times" w:hAnsi="Times" w:cs="Times"/>
          <w:color w:val="000000"/>
        </w:rPr>
        <w:t>, was contacted and provided a recommended type of grout along with its properties</w:t>
      </w:r>
      <w:r>
        <w:rPr>
          <w:rFonts w:ascii="Times" w:hAnsi="Times" w:cs="Times"/>
          <w:color w:val="000000"/>
        </w:rPr>
        <w:t>.</w:t>
      </w:r>
    </w:p>
    <w:p w:rsidR="00B13D3F" w:rsidRDefault="00B13D3F" w:rsidP="00C02E42">
      <w:pPr>
        <w:spacing w:after="0" w:line="240" w:lineRule="auto"/>
        <w:ind w:firstLine="720"/>
        <w:rPr>
          <w:rFonts w:ascii="Times" w:hAnsi="Times" w:cs="Times"/>
          <w:color w:val="000000"/>
        </w:rPr>
      </w:pPr>
      <w:r>
        <w:rPr>
          <w:rFonts w:ascii="Times" w:hAnsi="Times" w:cs="Times"/>
          <w:color w:val="000000"/>
        </w:rPr>
        <w:t xml:space="preserve">Figure 2.1 shows the hierarchal structure of the spreadsheet that will be used to calculate the depth of each borehole. For a single borehole, the user must input the heating or cooling loads generated by the building, soil properties, heating or cooling fluid properties, heat pump outlet temperature, average fluid temperature in the borehole, and the characteristics of the borehole, such as the radius of the borehole. For a </w:t>
      </w:r>
      <w:proofErr w:type="spellStart"/>
      <w:r>
        <w:rPr>
          <w:rFonts w:ascii="Times" w:hAnsi="Times" w:cs="Times"/>
          <w:color w:val="000000"/>
        </w:rPr>
        <w:t>borefield</w:t>
      </w:r>
      <w:proofErr w:type="spellEnd"/>
      <w:r>
        <w:rPr>
          <w:rFonts w:ascii="Times" w:hAnsi="Times" w:cs="Times"/>
          <w:color w:val="000000"/>
        </w:rPr>
        <w:t xml:space="preserve">, all of the information required for a single borehole is included as well as the distance between boreholes, number of boreholes, and the aspect ratio of the </w:t>
      </w:r>
      <w:proofErr w:type="spellStart"/>
      <w:r>
        <w:rPr>
          <w:rFonts w:ascii="Times" w:hAnsi="Times" w:cs="Times"/>
          <w:color w:val="000000"/>
        </w:rPr>
        <w:t>borefield</w:t>
      </w:r>
      <w:proofErr w:type="spellEnd"/>
      <w:r>
        <w:rPr>
          <w:rFonts w:ascii="Times" w:hAnsi="Times" w:cs="Times"/>
          <w:color w:val="000000"/>
        </w:rPr>
        <w:t xml:space="preserve">. </w:t>
      </w:r>
    </w:p>
    <w:p w:rsidR="005E39CE" w:rsidRDefault="005E39CE" w:rsidP="00FD49AB">
      <w:pPr>
        <w:spacing w:after="0" w:line="240" w:lineRule="auto"/>
        <w:rPr>
          <w:rFonts w:ascii="Times" w:hAnsi="Times" w:cs="Times"/>
          <w:color w:val="000000"/>
        </w:rPr>
      </w:pPr>
    </w:p>
    <w:p w:rsidR="005E39CE" w:rsidRDefault="005E39CE" w:rsidP="005E39CE">
      <w:pPr>
        <w:spacing w:after="0" w:line="240" w:lineRule="auto"/>
        <w:jc w:val="center"/>
        <w:rPr>
          <w:rFonts w:ascii="Times" w:hAnsi="Times" w:cs="Times"/>
          <w:color w:val="000000"/>
        </w:rPr>
      </w:pPr>
      <w:r>
        <w:rPr>
          <w:noProof/>
        </w:rPr>
        <w:drawing>
          <wp:inline distT="0" distB="0" distL="0" distR="0" wp14:anchorId="423DB319" wp14:editId="540C8F23">
            <wp:extent cx="4486275" cy="2792660"/>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ehole calculation flow chart.PNG"/>
                    <pic:cNvPicPr/>
                  </pic:nvPicPr>
                  <pic:blipFill>
                    <a:blip r:embed="rId9">
                      <a:extLst>
                        <a:ext uri="{28A0092B-C50C-407E-A947-70E740481C1C}">
                          <a14:useLocalDpi xmlns:a14="http://schemas.microsoft.com/office/drawing/2010/main" val="0"/>
                        </a:ext>
                      </a:extLst>
                    </a:blip>
                    <a:stretch>
                      <a:fillRect/>
                    </a:stretch>
                  </pic:blipFill>
                  <pic:spPr>
                    <a:xfrm>
                      <a:off x="0" y="0"/>
                      <a:ext cx="4491127" cy="2795680"/>
                    </a:xfrm>
                    <a:prstGeom prst="rect">
                      <a:avLst/>
                    </a:prstGeom>
                  </pic:spPr>
                </pic:pic>
              </a:graphicData>
            </a:graphic>
          </wp:inline>
        </w:drawing>
      </w:r>
    </w:p>
    <w:p w:rsidR="00AE2E02" w:rsidRDefault="005E39CE" w:rsidP="00764C0E">
      <w:pPr>
        <w:spacing w:after="0" w:line="240" w:lineRule="auto"/>
        <w:jc w:val="center"/>
        <w:rPr>
          <w:rFonts w:ascii="Times" w:hAnsi="Times" w:cs="Times"/>
          <w:b/>
          <w:color w:val="000000"/>
          <w:sz w:val="18"/>
          <w:szCs w:val="18"/>
        </w:rPr>
      </w:pPr>
      <w:r w:rsidRPr="00AE2E02">
        <w:rPr>
          <w:rFonts w:ascii="Times" w:hAnsi="Times" w:cs="Times"/>
          <w:b/>
          <w:color w:val="000000"/>
          <w:sz w:val="18"/>
          <w:szCs w:val="18"/>
        </w:rPr>
        <w:t xml:space="preserve">Figure </w:t>
      </w:r>
      <w:r w:rsidR="00AE2E02" w:rsidRPr="00AE2E02">
        <w:rPr>
          <w:rFonts w:ascii="Times" w:hAnsi="Times" w:cs="Times"/>
          <w:b/>
          <w:color w:val="000000"/>
          <w:sz w:val="18"/>
          <w:szCs w:val="18"/>
        </w:rPr>
        <w:t>2.</w:t>
      </w:r>
      <w:r w:rsidRPr="00AE2E02">
        <w:rPr>
          <w:rFonts w:ascii="Times" w:hAnsi="Times" w:cs="Times"/>
          <w:b/>
          <w:color w:val="000000"/>
          <w:sz w:val="18"/>
          <w:szCs w:val="18"/>
        </w:rPr>
        <w:t>1: Flow for Design</w:t>
      </w:r>
    </w:p>
    <w:p w:rsidR="0020154C" w:rsidRPr="00D3483F" w:rsidRDefault="0020154C" w:rsidP="00E402C0">
      <w:pPr>
        <w:jc w:val="center"/>
        <w:rPr>
          <w:rFonts w:ascii="Times" w:hAnsi="Times" w:cs="Times"/>
          <w:b/>
          <w:color w:val="000000"/>
          <w:sz w:val="18"/>
          <w:szCs w:val="18"/>
        </w:rPr>
      </w:pPr>
      <w:r w:rsidRPr="00D3483F">
        <w:rPr>
          <w:rFonts w:ascii="Times" w:hAnsi="Times" w:cs="Times"/>
          <w:b/>
          <w:color w:val="000000"/>
          <w:sz w:val="18"/>
          <w:szCs w:val="18"/>
        </w:rPr>
        <w:lastRenderedPageBreak/>
        <w:t>Table 2.1: Ground Loads</w:t>
      </w:r>
    </w:p>
    <w:tbl>
      <w:tblPr>
        <w:tblStyle w:val="TableGrid"/>
        <w:tblW w:w="0" w:type="auto"/>
        <w:tblLook w:val="04A0" w:firstRow="1" w:lastRow="0" w:firstColumn="1" w:lastColumn="0" w:noHBand="0" w:noVBand="1"/>
      </w:tblPr>
      <w:tblGrid>
        <w:gridCol w:w="4497"/>
        <w:gridCol w:w="1081"/>
        <w:gridCol w:w="1099"/>
        <w:gridCol w:w="1692"/>
      </w:tblGrid>
      <w:tr w:rsidR="0020154C" w:rsidRPr="0020154C" w:rsidTr="0030744B">
        <w:trPr>
          <w:trHeight w:val="364"/>
        </w:trPr>
        <w:tc>
          <w:tcPr>
            <w:tcW w:w="4497" w:type="dxa"/>
            <w:noWrap/>
            <w:hideMark/>
          </w:tcPr>
          <w:p w:rsidR="0020154C" w:rsidRPr="0020154C" w:rsidRDefault="0020154C" w:rsidP="0020154C">
            <w:pPr>
              <w:rPr>
                <w:rFonts w:ascii="Times" w:hAnsi="Times" w:cs="Times"/>
                <w:color w:val="000000"/>
              </w:rPr>
            </w:pPr>
            <w:r w:rsidRPr="0020154C">
              <w:rPr>
                <w:rFonts w:ascii="Times" w:hAnsi="Times" w:cs="Times"/>
                <w:color w:val="000000"/>
              </w:rPr>
              <w:t>peak hourly ground load</w:t>
            </w:r>
          </w:p>
        </w:tc>
        <w:tc>
          <w:tcPr>
            <w:tcW w:w="1081" w:type="dxa"/>
            <w:noWrap/>
            <w:hideMark/>
          </w:tcPr>
          <w:p w:rsidR="0020154C" w:rsidRPr="0020154C" w:rsidRDefault="0020154C" w:rsidP="0020154C">
            <w:pPr>
              <w:rPr>
                <w:rFonts w:ascii="Times" w:hAnsi="Times" w:cs="Times"/>
                <w:color w:val="000000"/>
              </w:rPr>
            </w:pPr>
            <w:proofErr w:type="spellStart"/>
            <w:r w:rsidRPr="0020154C">
              <w:rPr>
                <w:rFonts w:ascii="Times" w:hAnsi="Times" w:cs="Times"/>
                <w:color w:val="000000"/>
              </w:rPr>
              <w:t>q</w:t>
            </w:r>
            <w:r w:rsidRPr="0020154C">
              <w:rPr>
                <w:rFonts w:ascii="Times" w:hAnsi="Times" w:cs="Times"/>
                <w:color w:val="000000"/>
                <w:vertAlign w:val="subscript"/>
              </w:rPr>
              <w:t>h</w:t>
            </w:r>
            <w:proofErr w:type="spellEnd"/>
          </w:p>
        </w:tc>
        <w:tc>
          <w:tcPr>
            <w:tcW w:w="1099" w:type="dxa"/>
            <w:noWrap/>
            <w:hideMark/>
          </w:tcPr>
          <w:p w:rsidR="0020154C" w:rsidRPr="0020154C" w:rsidRDefault="0020154C" w:rsidP="0020154C">
            <w:pPr>
              <w:rPr>
                <w:rFonts w:ascii="Times" w:hAnsi="Times" w:cs="Times"/>
                <w:color w:val="000000"/>
              </w:rPr>
            </w:pPr>
            <w:r w:rsidRPr="0020154C">
              <w:rPr>
                <w:rFonts w:ascii="Times" w:hAnsi="Times" w:cs="Times"/>
                <w:color w:val="000000"/>
              </w:rPr>
              <w:t>W</w:t>
            </w:r>
          </w:p>
        </w:tc>
        <w:tc>
          <w:tcPr>
            <w:tcW w:w="1692" w:type="dxa"/>
            <w:noWrap/>
            <w:hideMark/>
          </w:tcPr>
          <w:p w:rsidR="002B257C" w:rsidRPr="0020154C" w:rsidRDefault="002B257C" w:rsidP="002B257C">
            <w:pPr>
              <w:jc w:val="center"/>
              <w:rPr>
                <w:rFonts w:ascii="Times" w:hAnsi="Times" w:cs="Times"/>
                <w:color w:val="000000"/>
              </w:rPr>
            </w:pPr>
            <w:r>
              <w:rPr>
                <w:rFonts w:ascii="Times" w:hAnsi="Times" w:cs="Times"/>
                <w:color w:val="000000"/>
              </w:rPr>
              <w:t>703370</w:t>
            </w:r>
          </w:p>
        </w:tc>
      </w:tr>
      <w:tr w:rsidR="0020154C" w:rsidRPr="0020154C" w:rsidTr="0030744B">
        <w:trPr>
          <w:trHeight w:val="364"/>
        </w:trPr>
        <w:tc>
          <w:tcPr>
            <w:tcW w:w="4497" w:type="dxa"/>
            <w:noWrap/>
            <w:hideMark/>
          </w:tcPr>
          <w:p w:rsidR="0020154C" w:rsidRPr="0020154C" w:rsidRDefault="0020154C" w:rsidP="0020154C">
            <w:pPr>
              <w:rPr>
                <w:rFonts w:ascii="Times" w:hAnsi="Times" w:cs="Times"/>
                <w:color w:val="000000"/>
              </w:rPr>
            </w:pPr>
            <w:r w:rsidRPr="0020154C">
              <w:rPr>
                <w:rFonts w:ascii="Times" w:hAnsi="Times" w:cs="Times"/>
                <w:color w:val="000000"/>
              </w:rPr>
              <w:t xml:space="preserve"> monthly ground load</w:t>
            </w:r>
          </w:p>
        </w:tc>
        <w:tc>
          <w:tcPr>
            <w:tcW w:w="1081" w:type="dxa"/>
            <w:noWrap/>
            <w:hideMark/>
          </w:tcPr>
          <w:p w:rsidR="0020154C" w:rsidRPr="0020154C" w:rsidRDefault="0020154C" w:rsidP="0020154C">
            <w:pPr>
              <w:rPr>
                <w:rFonts w:ascii="Times" w:hAnsi="Times" w:cs="Times"/>
                <w:color w:val="000000"/>
              </w:rPr>
            </w:pPr>
            <w:proofErr w:type="spellStart"/>
            <w:r w:rsidRPr="0020154C">
              <w:rPr>
                <w:rFonts w:ascii="Times" w:hAnsi="Times" w:cs="Times"/>
                <w:color w:val="000000"/>
              </w:rPr>
              <w:t>q</w:t>
            </w:r>
            <w:r w:rsidRPr="0020154C">
              <w:rPr>
                <w:rFonts w:ascii="Times" w:hAnsi="Times" w:cs="Times"/>
                <w:color w:val="000000"/>
                <w:vertAlign w:val="subscript"/>
              </w:rPr>
              <w:t>m</w:t>
            </w:r>
            <w:proofErr w:type="spellEnd"/>
          </w:p>
        </w:tc>
        <w:tc>
          <w:tcPr>
            <w:tcW w:w="1099" w:type="dxa"/>
            <w:noWrap/>
            <w:hideMark/>
          </w:tcPr>
          <w:p w:rsidR="0020154C" w:rsidRPr="0020154C" w:rsidRDefault="0020154C" w:rsidP="0020154C">
            <w:pPr>
              <w:rPr>
                <w:rFonts w:ascii="Times" w:hAnsi="Times" w:cs="Times"/>
                <w:color w:val="000000"/>
              </w:rPr>
            </w:pPr>
            <w:r w:rsidRPr="0020154C">
              <w:rPr>
                <w:rFonts w:ascii="Times" w:hAnsi="Times" w:cs="Times"/>
                <w:color w:val="000000"/>
              </w:rPr>
              <w:t>W</w:t>
            </w:r>
          </w:p>
        </w:tc>
        <w:tc>
          <w:tcPr>
            <w:tcW w:w="1692" w:type="dxa"/>
            <w:noWrap/>
            <w:hideMark/>
          </w:tcPr>
          <w:p w:rsidR="0020154C" w:rsidRPr="0020154C" w:rsidRDefault="002B257C" w:rsidP="00AF57E9">
            <w:pPr>
              <w:jc w:val="center"/>
              <w:rPr>
                <w:rFonts w:ascii="Times" w:hAnsi="Times" w:cs="Times"/>
                <w:color w:val="000000"/>
              </w:rPr>
            </w:pPr>
            <w:r>
              <w:rPr>
                <w:rFonts w:ascii="Times" w:hAnsi="Times" w:cs="Times"/>
                <w:color w:val="000000"/>
              </w:rPr>
              <w:t>179316</w:t>
            </w:r>
          </w:p>
        </w:tc>
      </w:tr>
      <w:tr w:rsidR="0020154C" w:rsidRPr="0020154C" w:rsidTr="0030744B">
        <w:trPr>
          <w:trHeight w:val="364"/>
        </w:trPr>
        <w:tc>
          <w:tcPr>
            <w:tcW w:w="4497" w:type="dxa"/>
            <w:noWrap/>
            <w:hideMark/>
          </w:tcPr>
          <w:p w:rsidR="0020154C" w:rsidRPr="0020154C" w:rsidRDefault="0020154C" w:rsidP="0020154C">
            <w:pPr>
              <w:rPr>
                <w:rFonts w:ascii="Times" w:hAnsi="Times" w:cs="Times"/>
                <w:color w:val="000000"/>
              </w:rPr>
            </w:pPr>
            <w:r w:rsidRPr="0020154C">
              <w:rPr>
                <w:rFonts w:ascii="Times" w:hAnsi="Times" w:cs="Times"/>
                <w:color w:val="000000"/>
              </w:rPr>
              <w:t>yearly average ground load</w:t>
            </w:r>
          </w:p>
        </w:tc>
        <w:tc>
          <w:tcPr>
            <w:tcW w:w="1081" w:type="dxa"/>
            <w:noWrap/>
            <w:hideMark/>
          </w:tcPr>
          <w:p w:rsidR="0020154C" w:rsidRPr="0020154C" w:rsidRDefault="0020154C" w:rsidP="0020154C">
            <w:pPr>
              <w:rPr>
                <w:rFonts w:ascii="Times" w:hAnsi="Times" w:cs="Times"/>
                <w:color w:val="000000"/>
              </w:rPr>
            </w:pPr>
            <w:proofErr w:type="spellStart"/>
            <w:r w:rsidRPr="0020154C">
              <w:rPr>
                <w:rFonts w:ascii="Times" w:hAnsi="Times" w:cs="Times"/>
                <w:color w:val="000000"/>
              </w:rPr>
              <w:t>q</w:t>
            </w:r>
            <w:r w:rsidRPr="0020154C">
              <w:rPr>
                <w:rFonts w:ascii="Times" w:hAnsi="Times" w:cs="Times"/>
                <w:color w:val="000000"/>
                <w:vertAlign w:val="subscript"/>
              </w:rPr>
              <w:t>y</w:t>
            </w:r>
            <w:proofErr w:type="spellEnd"/>
          </w:p>
        </w:tc>
        <w:tc>
          <w:tcPr>
            <w:tcW w:w="1099" w:type="dxa"/>
            <w:noWrap/>
            <w:hideMark/>
          </w:tcPr>
          <w:p w:rsidR="0020154C" w:rsidRPr="0020154C" w:rsidRDefault="0020154C" w:rsidP="0020154C">
            <w:pPr>
              <w:rPr>
                <w:rFonts w:ascii="Times" w:hAnsi="Times" w:cs="Times"/>
                <w:color w:val="000000"/>
              </w:rPr>
            </w:pPr>
            <w:r w:rsidRPr="0020154C">
              <w:rPr>
                <w:rFonts w:ascii="Times" w:hAnsi="Times" w:cs="Times"/>
                <w:color w:val="000000"/>
              </w:rPr>
              <w:t>W</w:t>
            </w:r>
          </w:p>
        </w:tc>
        <w:tc>
          <w:tcPr>
            <w:tcW w:w="1692" w:type="dxa"/>
            <w:noWrap/>
            <w:hideMark/>
          </w:tcPr>
          <w:p w:rsidR="0020154C" w:rsidRPr="0020154C" w:rsidRDefault="002B257C" w:rsidP="00AF57E9">
            <w:pPr>
              <w:jc w:val="center"/>
              <w:rPr>
                <w:rFonts w:ascii="Times" w:hAnsi="Times" w:cs="Times"/>
                <w:color w:val="000000"/>
              </w:rPr>
            </w:pPr>
            <w:r>
              <w:rPr>
                <w:rFonts w:ascii="Times" w:hAnsi="Times" w:cs="Times"/>
                <w:color w:val="000000"/>
              </w:rPr>
              <w:t>3160</w:t>
            </w:r>
          </w:p>
        </w:tc>
      </w:tr>
    </w:tbl>
    <w:p w:rsidR="0020154C" w:rsidRDefault="0020154C" w:rsidP="0020154C">
      <w:pPr>
        <w:rPr>
          <w:rFonts w:ascii="Times" w:hAnsi="Times" w:cs="Times"/>
          <w:color w:val="000000"/>
        </w:rPr>
      </w:pPr>
    </w:p>
    <w:p w:rsidR="005E39CE" w:rsidRDefault="005E39CE" w:rsidP="005E39CE">
      <w:pPr>
        <w:ind w:firstLine="720"/>
        <w:rPr>
          <w:rFonts w:ascii="Times" w:hAnsi="Times" w:cs="Times"/>
          <w:color w:val="000000"/>
        </w:rPr>
      </w:pPr>
      <w:r w:rsidRPr="00A07C45">
        <w:rPr>
          <w:rFonts w:ascii="Times New Roman" w:hAnsi="Times New Roman" w:cs="Times New Roman"/>
          <w:color w:val="000000"/>
        </w:rPr>
        <w:t>The inside of the borehole must have enough area for spacing of both pipes as well as the grout. The optimal spacing to reduce thermal effects is to have an equal distance between the wall and each pipe as well as between the pipes</w:t>
      </w:r>
      <w:r w:rsidR="00360052">
        <w:rPr>
          <w:rFonts w:ascii="Times New Roman" w:hAnsi="Times New Roman" w:cs="Times New Roman"/>
          <w:color w:val="000000"/>
          <w:vertAlign w:val="superscript"/>
        </w:rPr>
        <w:t>4</w:t>
      </w:r>
      <w:r w:rsidRPr="00A07C45">
        <w:rPr>
          <w:rFonts w:ascii="Times New Roman" w:hAnsi="Times New Roman" w:cs="Times New Roman"/>
          <w:color w:val="000000"/>
        </w:rPr>
        <w:t>. This leads to a cen</w:t>
      </w:r>
      <w:r w:rsidR="0035182F">
        <w:rPr>
          <w:rFonts w:ascii="Times New Roman" w:hAnsi="Times New Roman" w:cs="Times New Roman"/>
          <w:color w:val="000000"/>
        </w:rPr>
        <w:t>ter-to-center distance of 0.0541</w:t>
      </w:r>
      <w:r w:rsidRPr="00A07C45">
        <w:rPr>
          <w:rFonts w:ascii="Times New Roman" w:hAnsi="Times New Roman" w:cs="Times New Roman"/>
          <w:color w:val="000000"/>
        </w:rPr>
        <w:t xml:space="preserve"> m.</w:t>
      </w:r>
    </w:p>
    <w:p w:rsidR="006B6ED5" w:rsidRPr="00D3483F" w:rsidRDefault="006B6ED5" w:rsidP="006B6ED5">
      <w:pPr>
        <w:jc w:val="center"/>
        <w:rPr>
          <w:rFonts w:ascii="Times" w:hAnsi="Times" w:cs="Times"/>
          <w:b/>
          <w:color w:val="000000"/>
        </w:rPr>
      </w:pPr>
      <w:r w:rsidRPr="00D3483F">
        <w:rPr>
          <w:rFonts w:ascii="Times" w:hAnsi="Times" w:cs="Times"/>
          <w:b/>
          <w:color w:val="000000"/>
        </w:rPr>
        <w:t xml:space="preserve">Table 2.2: Borehole </w:t>
      </w:r>
      <w:r w:rsidR="005E39CE" w:rsidRPr="00D3483F">
        <w:rPr>
          <w:rFonts w:ascii="Times" w:hAnsi="Times" w:cs="Times"/>
          <w:b/>
          <w:color w:val="000000"/>
        </w:rPr>
        <w:t>Characteristics</w:t>
      </w:r>
    </w:p>
    <w:tbl>
      <w:tblPr>
        <w:tblStyle w:val="TableGrid"/>
        <w:tblW w:w="8564" w:type="dxa"/>
        <w:tblLook w:val="04A0" w:firstRow="1" w:lastRow="0" w:firstColumn="1" w:lastColumn="0" w:noHBand="0" w:noVBand="1"/>
      </w:tblPr>
      <w:tblGrid>
        <w:gridCol w:w="4602"/>
        <w:gridCol w:w="1106"/>
        <w:gridCol w:w="1125"/>
        <w:gridCol w:w="1731"/>
      </w:tblGrid>
      <w:tr w:rsidR="006B6ED5" w:rsidRPr="0020154C" w:rsidTr="00C20EBE">
        <w:trPr>
          <w:trHeight w:val="330"/>
        </w:trPr>
        <w:tc>
          <w:tcPr>
            <w:tcW w:w="4602" w:type="dxa"/>
            <w:noWrap/>
            <w:hideMark/>
          </w:tcPr>
          <w:p w:rsidR="006B6ED5" w:rsidRPr="0020154C" w:rsidRDefault="006B6ED5" w:rsidP="00C20EBE">
            <w:pPr>
              <w:rPr>
                <w:rFonts w:ascii="Times" w:hAnsi="Times" w:cs="Times"/>
                <w:color w:val="000000"/>
              </w:rPr>
            </w:pPr>
            <w:r w:rsidRPr="0020154C">
              <w:rPr>
                <w:rFonts w:ascii="Times" w:hAnsi="Times" w:cs="Times"/>
                <w:color w:val="000000"/>
              </w:rPr>
              <w:t>borehole radius</w:t>
            </w:r>
          </w:p>
        </w:tc>
        <w:tc>
          <w:tcPr>
            <w:tcW w:w="1106" w:type="dxa"/>
            <w:noWrap/>
            <w:hideMark/>
          </w:tcPr>
          <w:p w:rsidR="006B6ED5" w:rsidRPr="0020154C" w:rsidRDefault="006B6ED5" w:rsidP="00C20EBE">
            <w:pPr>
              <w:rPr>
                <w:rFonts w:ascii="Times" w:hAnsi="Times" w:cs="Times"/>
                <w:color w:val="000000"/>
              </w:rPr>
            </w:pPr>
            <w:r w:rsidRPr="0020154C">
              <w:rPr>
                <w:rFonts w:ascii="Times" w:hAnsi="Times" w:cs="Times"/>
                <w:color w:val="000000"/>
              </w:rPr>
              <w:t>r</w:t>
            </w:r>
            <w:r w:rsidRPr="0020154C">
              <w:rPr>
                <w:rFonts w:ascii="Times" w:hAnsi="Times" w:cs="Times"/>
                <w:color w:val="000000"/>
                <w:vertAlign w:val="subscript"/>
              </w:rPr>
              <w:t>bore</w:t>
            </w:r>
          </w:p>
        </w:tc>
        <w:tc>
          <w:tcPr>
            <w:tcW w:w="1125" w:type="dxa"/>
            <w:noWrap/>
            <w:hideMark/>
          </w:tcPr>
          <w:p w:rsidR="006B6ED5" w:rsidRPr="0020154C" w:rsidRDefault="006B6ED5" w:rsidP="00C20EBE">
            <w:pPr>
              <w:rPr>
                <w:rFonts w:ascii="Times" w:hAnsi="Times" w:cs="Times"/>
                <w:color w:val="000000"/>
              </w:rPr>
            </w:pPr>
            <w:r w:rsidRPr="0020154C">
              <w:rPr>
                <w:rFonts w:ascii="Times" w:hAnsi="Times" w:cs="Times"/>
                <w:color w:val="000000"/>
              </w:rPr>
              <w:t>m</w:t>
            </w:r>
          </w:p>
        </w:tc>
        <w:tc>
          <w:tcPr>
            <w:tcW w:w="1731" w:type="dxa"/>
            <w:noWrap/>
            <w:hideMark/>
          </w:tcPr>
          <w:p w:rsidR="006B6ED5" w:rsidRPr="0020154C" w:rsidRDefault="002B257C" w:rsidP="00C20EBE">
            <w:pPr>
              <w:jc w:val="center"/>
              <w:rPr>
                <w:rFonts w:ascii="Times" w:hAnsi="Times" w:cs="Times"/>
                <w:color w:val="000000"/>
              </w:rPr>
            </w:pPr>
            <w:r>
              <w:rPr>
                <w:rFonts w:ascii="Times" w:hAnsi="Times" w:cs="Times"/>
                <w:color w:val="000000"/>
              </w:rPr>
              <w:t>0.06</w:t>
            </w:r>
          </w:p>
        </w:tc>
      </w:tr>
      <w:tr w:rsidR="006B6ED5" w:rsidRPr="0020154C" w:rsidTr="00C20EBE">
        <w:trPr>
          <w:trHeight w:val="330"/>
        </w:trPr>
        <w:tc>
          <w:tcPr>
            <w:tcW w:w="4602" w:type="dxa"/>
            <w:noWrap/>
            <w:hideMark/>
          </w:tcPr>
          <w:p w:rsidR="006B6ED5" w:rsidRPr="0020154C" w:rsidRDefault="006B6ED5" w:rsidP="00C20EBE">
            <w:pPr>
              <w:rPr>
                <w:rFonts w:ascii="Times" w:hAnsi="Times" w:cs="Times"/>
                <w:color w:val="000000"/>
              </w:rPr>
            </w:pPr>
            <w:r w:rsidRPr="0020154C">
              <w:rPr>
                <w:rFonts w:ascii="Times" w:hAnsi="Times" w:cs="Times"/>
                <w:color w:val="000000"/>
              </w:rPr>
              <w:t>pipe inner radius</w:t>
            </w:r>
          </w:p>
        </w:tc>
        <w:tc>
          <w:tcPr>
            <w:tcW w:w="1106" w:type="dxa"/>
            <w:noWrap/>
            <w:hideMark/>
          </w:tcPr>
          <w:p w:rsidR="006B6ED5" w:rsidRPr="0020154C" w:rsidRDefault="006B6ED5" w:rsidP="00C20EBE">
            <w:pPr>
              <w:rPr>
                <w:rFonts w:ascii="Times" w:hAnsi="Times" w:cs="Times"/>
                <w:color w:val="000000"/>
              </w:rPr>
            </w:pPr>
            <w:r w:rsidRPr="0020154C">
              <w:rPr>
                <w:rFonts w:ascii="Times" w:hAnsi="Times" w:cs="Times"/>
                <w:color w:val="000000"/>
              </w:rPr>
              <w:t>r</w:t>
            </w:r>
            <w:r w:rsidRPr="0020154C">
              <w:rPr>
                <w:rFonts w:ascii="Times" w:hAnsi="Times" w:cs="Times"/>
                <w:color w:val="000000"/>
                <w:vertAlign w:val="subscript"/>
              </w:rPr>
              <w:t>pin</w:t>
            </w:r>
          </w:p>
        </w:tc>
        <w:tc>
          <w:tcPr>
            <w:tcW w:w="1125" w:type="dxa"/>
            <w:noWrap/>
            <w:hideMark/>
          </w:tcPr>
          <w:p w:rsidR="006B6ED5" w:rsidRPr="0020154C" w:rsidRDefault="006B6ED5" w:rsidP="00C20EBE">
            <w:pPr>
              <w:rPr>
                <w:rFonts w:ascii="Times" w:hAnsi="Times" w:cs="Times"/>
                <w:color w:val="000000"/>
              </w:rPr>
            </w:pPr>
            <w:r w:rsidRPr="0020154C">
              <w:rPr>
                <w:rFonts w:ascii="Times" w:hAnsi="Times" w:cs="Times"/>
                <w:color w:val="000000"/>
              </w:rPr>
              <w:t>m</w:t>
            </w:r>
          </w:p>
        </w:tc>
        <w:tc>
          <w:tcPr>
            <w:tcW w:w="1731" w:type="dxa"/>
            <w:noWrap/>
            <w:hideMark/>
          </w:tcPr>
          <w:p w:rsidR="006B6ED5" w:rsidRPr="0020154C" w:rsidRDefault="002B257C" w:rsidP="00C20EBE">
            <w:pPr>
              <w:jc w:val="center"/>
              <w:rPr>
                <w:rFonts w:ascii="Times" w:hAnsi="Times" w:cs="Times"/>
                <w:color w:val="000000"/>
              </w:rPr>
            </w:pPr>
            <w:r>
              <w:rPr>
                <w:rFonts w:ascii="Times" w:hAnsi="Times" w:cs="Times"/>
                <w:color w:val="000000"/>
              </w:rPr>
              <w:t>0.0173</w:t>
            </w:r>
          </w:p>
        </w:tc>
      </w:tr>
      <w:tr w:rsidR="006B6ED5" w:rsidRPr="0020154C" w:rsidTr="00C20EBE">
        <w:trPr>
          <w:trHeight w:val="330"/>
        </w:trPr>
        <w:tc>
          <w:tcPr>
            <w:tcW w:w="4602" w:type="dxa"/>
            <w:noWrap/>
            <w:hideMark/>
          </w:tcPr>
          <w:p w:rsidR="006B6ED5" w:rsidRPr="0020154C" w:rsidRDefault="006B6ED5" w:rsidP="00C20EBE">
            <w:pPr>
              <w:rPr>
                <w:rFonts w:ascii="Times" w:hAnsi="Times" w:cs="Times"/>
                <w:color w:val="000000"/>
              </w:rPr>
            </w:pPr>
            <w:r w:rsidRPr="0020154C">
              <w:rPr>
                <w:rFonts w:ascii="Times" w:hAnsi="Times" w:cs="Times"/>
                <w:color w:val="000000"/>
              </w:rPr>
              <w:t>pipe outer radius</w:t>
            </w:r>
          </w:p>
        </w:tc>
        <w:tc>
          <w:tcPr>
            <w:tcW w:w="1106" w:type="dxa"/>
            <w:noWrap/>
            <w:hideMark/>
          </w:tcPr>
          <w:p w:rsidR="006B6ED5" w:rsidRPr="0020154C" w:rsidRDefault="006B6ED5" w:rsidP="00C20EBE">
            <w:pPr>
              <w:rPr>
                <w:rFonts w:ascii="Times" w:hAnsi="Times" w:cs="Times"/>
                <w:color w:val="000000"/>
              </w:rPr>
            </w:pPr>
            <w:r w:rsidRPr="0020154C">
              <w:rPr>
                <w:rFonts w:ascii="Times" w:hAnsi="Times" w:cs="Times"/>
                <w:color w:val="000000"/>
              </w:rPr>
              <w:t>r</w:t>
            </w:r>
            <w:r w:rsidRPr="0020154C">
              <w:rPr>
                <w:rFonts w:ascii="Times" w:hAnsi="Times" w:cs="Times"/>
                <w:color w:val="000000"/>
                <w:vertAlign w:val="subscript"/>
              </w:rPr>
              <w:t>pext</w:t>
            </w:r>
          </w:p>
        </w:tc>
        <w:tc>
          <w:tcPr>
            <w:tcW w:w="1125" w:type="dxa"/>
            <w:noWrap/>
            <w:hideMark/>
          </w:tcPr>
          <w:p w:rsidR="006B6ED5" w:rsidRPr="0020154C" w:rsidRDefault="006B6ED5" w:rsidP="00C20EBE">
            <w:pPr>
              <w:rPr>
                <w:rFonts w:ascii="Times" w:hAnsi="Times" w:cs="Times"/>
                <w:color w:val="000000"/>
              </w:rPr>
            </w:pPr>
            <w:r w:rsidRPr="0020154C">
              <w:rPr>
                <w:rFonts w:ascii="Times" w:hAnsi="Times" w:cs="Times"/>
                <w:color w:val="000000"/>
              </w:rPr>
              <w:t>m</w:t>
            </w:r>
          </w:p>
        </w:tc>
        <w:tc>
          <w:tcPr>
            <w:tcW w:w="1731" w:type="dxa"/>
            <w:noWrap/>
            <w:hideMark/>
          </w:tcPr>
          <w:p w:rsidR="006B6ED5" w:rsidRPr="0020154C" w:rsidRDefault="002B257C" w:rsidP="00C20EBE">
            <w:pPr>
              <w:jc w:val="center"/>
              <w:rPr>
                <w:rFonts w:ascii="Times" w:hAnsi="Times" w:cs="Times"/>
                <w:color w:val="000000"/>
              </w:rPr>
            </w:pPr>
            <w:r>
              <w:rPr>
                <w:rFonts w:ascii="Times" w:hAnsi="Times" w:cs="Times"/>
                <w:color w:val="000000"/>
              </w:rPr>
              <w:t>0.0211</w:t>
            </w:r>
          </w:p>
        </w:tc>
      </w:tr>
      <w:tr w:rsidR="006B6ED5" w:rsidRPr="0020154C" w:rsidTr="00C20EBE">
        <w:trPr>
          <w:trHeight w:val="330"/>
        </w:trPr>
        <w:tc>
          <w:tcPr>
            <w:tcW w:w="4602" w:type="dxa"/>
            <w:noWrap/>
            <w:hideMark/>
          </w:tcPr>
          <w:p w:rsidR="006B6ED5" w:rsidRPr="0020154C" w:rsidRDefault="006B6ED5" w:rsidP="00C20EBE">
            <w:pPr>
              <w:rPr>
                <w:rFonts w:ascii="Times" w:hAnsi="Times" w:cs="Times"/>
                <w:color w:val="000000"/>
              </w:rPr>
            </w:pPr>
            <w:r w:rsidRPr="0020154C">
              <w:rPr>
                <w:rFonts w:ascii="Times" w:hAnsi="Times" w:cs="Times"/>
                <w:color w:val="000000"/>
              </w:rPr>
              <w:t>grout thermal conductivity</w:t>
            </w:r>
          </w:p>
        </w:tc>
        <w:tc>
          <w:tcPr>
            <w:tcW w:w="1106" w:type="dxa"/>
            <w:noWrap/>
            <w:hideMark/>
          </w:tcPr>
          <w:p w:rsidR="006B6ED5" w:rsidRPr="0020154C" w:rsidRDefault="006B6ED5" w:rsidP="00C20EBE">
            <w:pPr>
              <w:rPr>
                <w:rFonts w:ascii="Times" w:hAnsi="Times" w:cs="Times"/>
                <w:color w:val="000000"/>
              </w:rPr>
            </w:pPr>
            <w:r w:rsidRPr="0020154C">
              <w:rPr>
                <w:rFonts w:ascii="Times" w:hAnsi="Times" w:cs="Times"/>
                <w:color w:val="000000"/>
              </w:rPr>
              <w:t>k</w:t>
            </w:r>
            <w:r w:rsidRPr="0020154C">
              <w:rPr>
                <w:rFonts w:ascii="Times" w:hAnsi="Times" w:cs="Times"/>
                <w:color w:val="000000"/>
                <w:vertAlign w:val="subscript"/>
              </w:rPr>
              <w:t>grout</w:t>
            </w:r>
          </w:p>
        </w:tc>
        <w:tc>
          <w:tcPr>
            <w:tcW w:w="1125" w:type="dxa"/>
            <w:noWrap/>
            <w:hideMark/>
          </w:tcPr>
          <w:p w:rsidR="006B6ED5" w:rsidRPr="0020154C" w:rsidRDefault="006B6ED5" w:rsidP="00C20EBE">
            <w:pPr>
              <w:rPr>
                <w:rFonts w:ascii="Times" w:hAnsi="Times" w:cs="Times"/>
                <w:color w:val="000000"/>
              </w:rPr>
            </w:pPr>
            <w:r w:rsidRPr="0020154C">
              <w:rPr>
                <w:rFonts w:ascii="Times" w:hAnsi="Times" w:cs="Times"/>
                <w:color w:val="000000"/>
              </w:rPr>
              <w:t>W.m</w:t>
            </w:r>
            <w:r w:rsidRPr="0020154C">
              <w:rPr>
                <w:rFonts w:ascii="Times" w:hAnsi="Times" w:cs="Times"/>
                <w:color w:val="000000"/>
                <w:vertAlign w:val="superscript"/>
              </w:rPr>
              <w:t>-1</w:t>
            </w:r>
            <w:r w:rsidRPr="0020154C">
              <w:rPr>
                <w:rFonts w:ascii="Times" w:hAnsi="Times" w:cs="Times"/>
                <w:color w:val="000000"/>
              </w:rPr>
              <w:t>.K</w:t>
            </w:r>
            <w:r w:rsidRPr="0020154C">
              <w:rPr>
                <w:rFonts w:ascii="Times" w:hAnsi="Times" w:cs="Times"/>
                <w:color w:val="000000"/>
                <w:vertAlign w:val="superscript"/>
              </w:rPr>
              <w:t>-1</w:t>
            </w:r>
          </w:p>
        </w:tc>
        <w:tc>
          <w:tcPr>
            <w:tcW w:w="1731" w:type="dxa"/>
            <w:noWrap/>
            <w:hideMark/>
          </w:tcPr>
          <w:p w:rsidR="006B6ED5" w:rsidRPr="0020154C" w:rsidRDefault="002B257C" w:rsidP="00C20EBE">
            <w:pPr>
              <w:jc w:val="center"/>
              <w:rPr>
                <w:rFonts w:ascii="Times" w:hAnsi="Times" w:cs="Times"/>
                <w:color w:val="000000"/>
              </w:rPr>
            </w:pPr>
            <w:r>
              <w:rPr>
                <w:rFonts w:ascii="Times" w:hAnsi="Times" w:cs="Times"/>
                <w:color w:val="000000"/>
              </w:rPr>
              <w:t>2.076</w:t>
            </w:r>
          </w:p>
        </w:tc>
      </w:tr>
      <w:tr w:rsidR="006B6ED5" w:rsidRPr="0020154C" w:rsidTr="00C20EBE">
        <w:trPr>
          <w:trHeight w:val="330"/>
        </w:trPr>
        <w:tc>
          <w:tcPr>
            <w:tcW w:w="4602" w:type="dxa"/>
            <w:noWrap/>
            <w:hideMark/>
          </w:tcPr>
          <w:p w:rsidR="006B6ED5" w:rsidRPr="0020154C" w:rsidRDefault="006B6ED5" w:rsidP="00C20EBE">
            <w:pPr>
              <w:rPr>
                <w:rFonts w:ascii="Times" w:hAnsi="Times" w:cs="Times"/>
                <w:color w:val="000000"/>
              </w:rPr>
            </w:pPr>
            <w:r w:rsidRPr="0020154C">
              <w:rPr>
                <w:rFonts w:ascii="Times" w:hAnsi="Times" w:cs="Times"/>
                <w:color w:val="000000"/>
              </w:rPr>
              <w:t>pipe thermal conductivity</w:t>
            </w:r>
          </w:p>
        </w:tc>
        <w:tc>
          <w:tcPr>
            <w:tcW w:w="1106" w:type="dxa"/>
            <w:noWrap/>
            <w:hideMark/>
          </w:tcPr>
          <w:p w:rsidR="006B6ED5" w:rsidRPr="0020154C" w:rsidRDefault="006B6ED5" w:rsidP="00C20EBE">
            <w:pPr>
              <w:rPr>
                <w:rFonts w:ascii="Times" w:hAnsi="Times" w:cs="Times"/>
                <w:color w:val="000000"/>
              </w:rPr>
            </w:pPr>
            <w:r w:rsidRPr="0020154C">
              <w:rPr>
                <w:rFonts w:ascii="Times" w:hAnsi="Times" w:cs="Times"/>
                <w:color w:val="000000"/>
              </w:rPr>
              <w:t>k</w:t>
            </w:r>
            <w:r w:rsidRPr="0020154C">
              <w:rPr>
                <w:rFonts w:ascii="Times" w:hAnsi="Times" w:cs="Times"/>
                <w:color w:val="000000"/>
                <w:vertAlign w:val="subscript"/>
              </w:rPr>
              <w:t>pipe</w:t>
            </w:r>
          </w:p>
        </w:tc>
        <w:tc>
          <w:tcPr>
            <w:tcW w:w="1125" w:type="dxa"/>
            <w:noWrap/>
            <w:hideMark/>
          </w:tcPr>
          <w:p w:rsidR="006B6ED5" w:rsidRPr="0020154C" w:rsidRDefault="006B6ED5" w:rsidP="00C20EBE">
            <w:pPr>
              <w:rPr>
                <w:rFonts w:ascii="Times" w:hAnsi="Times" w:cs="Times"/>
                <w:color w:val="000000"/>
              </w:rPr>
            </w:pPr>
            <w:r w:rsidRPr="0020154C">
              <w:rPr>
                <w:rFonts w:ascii="Times" w:hAnsi="Times" w:cs="Times"/>
                <w:color w:val="000000"/>
              </w:rPr>
              <w:t>W.m</w:t>
            </w:r>
            <w:r w:rsidRPr="0020154C">
              <w:rPr>
                <w:rFonts w:ascii="Times" w:hAnsi="Times" w:cs="Times"/>
                <w:color w:val="000000"/>
                <w:vertAlign w:val="superscript"/>
              </w:rPr>
              <w:t>-1</w:t>
            </w:r>
            <w:r w:rsidRPr="0020154C">
              <w:rPr>
                <w:rFonts w:ascii="Times" w:hAnsi="Times" w:cs="Times"/>
                <w:color w:val="000000"/>
              </w:rPr>
              <w:t>.K</w:t>
            </w:r>
            <w:r w:rsidRPr="0020154C">
              <w:rPr>
                <w:rFonts w:ascii="Times" w:hAnsi="Times" w:cs="Times"/>
                <w:color w:val="000000"/>
                <w:vertAlign w:val="superscript"/>
              </w:rPr>
              <w:t>-1</w:t>
            </w:r>
          </w:p>
        </w:tc>
        <w:tc>
          <w:tcPr>
            <w:tcW w:w="1731" w:type="dxa"/>
            <w:noWrap/>
            <w:hideMark/>
          </w:tcPr>
          <w:p w:rsidR="006B6ED5" w:rsidRPr="0020154C" w:rsidRDefault="006B6ED5" w:rsidP="00C20EBE">
            <w:pPr>
              <w:jc w:val="center"/>
              <w:rPr>
                <w:rFonts w:ascii="Times" w:hAnsi="Times" w:cs="Times"/>
                <w:color w:val="000000"/>
              </w:rPr>
            </w:pPr>
            <w:r>
              <w:rPr>
                <w:rFonts w:ascii="Times" w:hAnsi="Times" w:cs="Times"/>
                <w:color w:val="000000"/>
              </w:rPr>
              <w:t>0.133</w:t>
            </w:r>
          </w:p>
        </w:tc>
      </w:tr>
      <w:tr w:rsidR="006B6ED5" w:rsidRPr="0020154C" w:rsidTr="00C20EBE">
        <w:trPr>
          <w:trHeight w:val="330"/>
        </w:trPr>
        <w:tc>
          <w:tcPr>
            <w:tcW w:w="4602" w:type="dxa"/>
            <w:noWrap/>
            <w:hideMark/>
          </w:tcPr>
          <w:p w:rsidR="006B6ED5" w:rsidRPr="0020154C" w:rsidRDefault="006B6ED5" w:rsidP="00C20EBE">
            <w:pPr>
              <w:rPr>
                <w:rFonts w:ascii="Times" w:hAnsi="Times" w:cs="Times"/>
                <w:color w:val="000000"/>
              </w:rPr>
            </w:pPr>
            <w:r w:rsidRPr="0020154C">
              <w:rPr>
                <w:rFonts w:ascii="Times" w:hAnsi="Times" w:cs="Times"/>
                <w:color w:val="000000"/>
              </w:rPr>
              <w:t>center-to-center distance between pipes</w:t>
            </w:r>
          </w:p>
        </w:tc>
        <w:tc>
          <w:tcPr>
            <w:tcW w:w="1106" w:type="dxa"/>
            <w:noWrap/>
            <w:hideMark/>
          </w:tcPr>
          <w:p w:rsidR="006B6ED5" w:rsidRPr="0020154C" w:rsidRDefault="006B6ED5" w:rsidP="00C20EBE">
            <w:pPr>
              <w:rPr>
                <w:rFonts w:ascii="Times" w:hAnsi="Times" w:cs="Times"/>
                <w:color w:val="000000"/>
              </w:rPr>
            </w:pPr>
            <w:r w:rsidRPr="0020154C">
              <w:rPr>
                <w:rFonts w:ascii="Times" w:hAnsi="Times" w:cs="Times"/>
                <w:color w:val="000000"/>
              </w:rPr>
              <w:t>L</w:t>
            </w:r>
            <w:r w:rsidRPr="0020154C">
              <w:rPr>
                <w:rFonts w:ascii="Times" w:hAnsi="Times" w:cs="Times"/>
                <w:color w:val="000000"/>
                <w:vertAlign w:val="subscript"/>
              </w:rPr>
              <w:t>U</w:t>
            </w:r>
          </w:p>
        </w:tc>
        <w:tc>
          <w:tcPr>
            <w:tcW w:w="1125" w:type="dxa"/>
            <w:noWrap/>
            <w:hideMark/>
          </w:tcPr>
          <w:p w:rsidR="006B6ED5" w:rsidRPr="0020154C" w:rsidRDefault="006B6ED5" w:rsidP="00C20EBE">
            <w:pPr>
              <w:rPr>
                <w:rFonts w:ascii="Times" w:hAnsi="Times" w:cs="Times"/>
                <w:color w:val="000000"/>
              </w:rPr>
            </w:pPr>
            <w:r w:rsidRPr="0020154C">
              <w:rPr>
                <w:rFonts w:ascii="Times" w:hAnsi="Times" w:cs="Times"/>
                <w:color w:val="000000"/>
              </w:rPr>
              <w:t>m</w:t>
            </w:r>
          </w:p>
        </w:tc>
        <w:tc>
          <w:tcPr>
            <w:tcW w:w="1731" w:type="dxa"/>
            <w:noWrap/>
            <w:hideMark/>
          </w:tcPr>
          <w:p w:rsidR="006B6ED5" w:rsidRPr="0020154C" w:rsidRDefault="002B257C" w:rsidP="00C20EBE">
            <w:pPr>
              <w:jc w:val="center"/>
              <w:rPr>
                <w:rFonts w:ascii="Times" w:hAnsi="Times" w:cs="Times"/>
                <w:color w:val="000000"/>
              </w:rPr>
            </w:pPr>
            <w:r>
              <w:rPr>
                <w:rFonts w:ascii="Times" w:hAnsi="Times" w:cs="Times"/>
                <w:color w:val="000000"/>
              </w:rPr>
              <w:t>0.0541</w:t>
            </w:r>
          </w:p>
        </w:tc>
      </w:tr>
      <w:tr w:rsidR="006B6ED5" w:rsidRPr="0020154C" w:rsidTr="00C20EBE">
        <w:trPr>
          <w:trHeight w:val="330"/>
        </w:trPr>
        <w:tc>
          <w:tcPr>
            <w:tcW w:w="4602" w:type="dxa"/>
            <w:noWrap/>
            <w:hideMark/>
          </w:tcPr>
          <w:p w:rsidR="006B6ED5" w:rsidRPr="0020154C" w:rsidRDefault="006B6ED5" w:rsidP="00C20EBE">
            <w:pPr>
              <w:rPr>
                <w:rFonts w:ascii="Times" w:hAnsi="Times" w:cs="Times"/>
                <w:color w:val="000000"/>
              </w:rPr>
            </w:pPr>
            <w:r w:rsidRPr="0020154C">
              <w:rPr>
                <w:rFonts w:ascii="Times" w:hAnsi="Times" w:cs="Times"/>
                <w:color w:val="000000"/>
              </w:rPr>
              <w:t>internal convection coefficient</w:t>
            </w:r>
          </w:p>
        </w:tc>
        <w:tc>
          <w:tcPr>
            <w:tcW w:w="1106" w:type="dxa"/>
            <w:noWrap/>
            <w:hideMark/>
          </w:tcPr>
          <w:p w:rsidR="006B6ED5" w:rsidRPr="0020154C" w:rsidRDefault="006B6ED5" w:rsidP="00C20EBE">
            <w:pPr>
              <w:rPr>
                <w:rFonts w:ascii="Times" w:hAnsi="Times" w:cs="Times"/>
                <w:color w:val="000000"/>
              </w:rPr>
            </w:pPr>
            <w:r w:rsidRPr="0020154C">
              <w:rPr>
                <w:rFonts w:ascii="Times" w:hAnsi="Times" w:cs="Times"/>
                <w:color w:val="000000"/>
              </w:rPr>
              <w:t>h</w:t>
            </w:r>
            <w:r w:rsidRPr="0020154C">
              <w:rPr>
                <w:rFonts w:ascii="Times" w:hAnsi="Times" w:cs="Times"/>
                <w:color w:val="000000"/>
                <w:vertAlign w:val="subscript"/>
              </w:rPr>
              <w:t>conv</w:t>
            </w:r>
          </w:p>
        </w:tc>
        <w:tc>
          <w:tcPr>
            <w:tcW w:w="1125" w:type="dxa"/>
            <w:noWrap/>
            <w:hideMark/>
          </w:tcPr>
          <w:p w:rsidR="006B6ED5" w:rsidRPr="0020154C" w:rsidRDefault="006B6ED5" w:rsidP="00C20EBE">
            <w:pPr>
              <w:rPr>
                <w:rFonts w:ascii="Times" w:hAnsi="Times" w:cs="Times"/>
                <w:color w:val="000000"/>
              </w:rPr>
            </w:pPr>
            <w:r w:rsidRPr="0020154C">
              <w:rPr>
                <w:rFonts w:ascii="Times" w:hAnsi="Times" w:cs="Times"/>
                <w:color w:val="000000"/>
              </w:rPr>
              <w:t>W.m</w:t>
            </w:r>
            <w:r w:rsidRPr="0020154C">
              <w:rPr>
                <w:rFonts w:ascii="Times" w:hAnsi="Times" w:cs="Times"/>
                <w:color w:val="000000"/>
                <w:vertAlign w:val="superscript"/>
              </w:rPr>
              <w:t>-2</w:t>
            </w:r>
            <w:r w:rsidRPr="0020154C">
              <w:rPr>
                <w:rFonts w:ascii="Times" w:hAnsi="Times" w:cs="Times"/>
                <w:color w:val="000000"/>
              </w:rPr>
              <w:t>.K</w:t>
            </w:r>
            <w:r w:rsidRPr="0020154C">
              <w:rPr>
                <w:rFonts w:ascii="Times" w:hAnsi="Times" w:cs="Times"/>
                <w:color w:val="000000"/>
                <w:vertAlign w:val="superscript"/>
              </w:rPr>
              <w:t>-1</w:t>
            </w:r>
          </w:p>
        </w:tc>
        <w:tc>
          <w:tcPr>
            <w:tcW w:w="1731" w:type="dxa"/>
            <w:noWrap/>
            <w:hideMark/>
          </w:tcPr>
          <w:p w:rsidR="006B6ED5" w:rsidRPr="0020154C" w:rsidRDefault="006B6ED5" w:rsidP="00C20EBE">
            <w:pPr>
              <w:jc w:val="center"/>
              <w:rPr>
                <w:rFonts w:ascii="Times" w:hAnsi="Times" w:cs="Times"/>
                <w:color w:val="000000"/>
              </w:rPr>
            </w:pPr>
            <w:r>
              <w:rPr>
                <w:rFonts w:ascii="Times" w:hAnsi="Times" w:cs="Times"/>
                <w:color w:val="000000"/>
              </w:rPr>
              <w:t>1000</w:t>
            </w:r>
          </w:p>
        </w:tc>
      </w:tr>
    </w:tbl>
    <w:p w:rsidR="005E39CE" w:rsidRDefault="005E39CE" w:rsidP="0030744B">
      <w:pPr>
        <w:jc w:val="center"/>
        <w:rPr>
          <w:rFonts w:ascii="Times" w:hAnsi="Times" w:cs="Times"/>
          <w:color w:val="000000"/>
        </w:rPr>
      </w:pPr>
    </w:p>
    <w:p w:rsidR="006B6ED5" w:rsidRDefault="005E39CE" w:rsidP="0030744B">
      <w:pPr>
        <w:jc w:val="center"/>
        <w:rPr>
          <w:rFonts w:ascii="Times" w:hAnsi="Times" w:cs="Times"/>
          <w:color w:val="000000"/>
        </w:rPr>
      </w:pPr>
      <w:r>
        <w:rPr>
          <w:noProof/>
        </w:rPr>
        <w:drawing>
          <wp:inline distT="0" distB="0" distL="0" distR="0" wp14:anchorId="3995AC30" wp14:editId="3DFB7658">
            <wp:extent cx="2867425" cy="2410162"/>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ehole Pipe Pic.PNG"/>
                    <pic:cNvPicPr/>
                  </pic:nvPicPr>
                  <pic:blipFill>
                    <a:blip r:embed="rId10">
                      <a:extLst>
                        <a:ext uri="{28A0092B-C50C-407E-A947-70E740481C1C}">
                          <a14:useLocalDpi xmlns:a14="http://schemas.microsoft.com/office/drawing/2010/main" val="0"/>
                        </a:ext>
                      </a:extLst>
                    </a:blip>
                    <a:stretch>
                      <a:fillRect/>
                    </a:stretch>
                  </pic:blipFill>
                  <pic:spPr>
                    <a:xfrm>
                      <a:off x="0" y="0"/>
                      <a:ext cx="2867425" cy="2410162"/>
                    </a:xfrm>
                    <a:prstGeom prst="rect">
                      <a:avLst/>
                    </a:prstGeom>
                  </pic:spPr>
                </pic:pic>
              </a:graphicData>
            </a:graphic>
          </wp:inline>
        </w:drawing>
      </w:r>
    </w:p>
    <w:p w:rsidR="005E39CE" w:rsidRPr="00AE2E02" w:rsidRDefault="005E39CE" w:rsidP="0030744B">
      <w:pPr>
        <w:jc w:val="center"/>
        <w:rPr>
          <w:rFonts w:ascii="Times" w:hAnsi="Times" w:cs="Times"/>
          <w:b/>
          <w:color w:val="000000"/>
          <w:sz w:val="18"/>
          <w:szCs w:val="18"/>
        </w:rPr>
      </w:pPr>
      <w:r w:rsidRPr="00AE2E02">
        <w:rPr>
          <w:rFonts w:ascii="Times" w:hAnsi="Times" w:cs="Times"/>
          <w:b/>
          <w:color w:val="000000"/>
          <w:sz w:val="18"/>
          <w:szCs w:val="18"/>
        </w:rPr>
        <w:t>Figure</w:t>
      </w:r>
      <w:r w:rsidR="00AE2E02" w:rsidRPr="00AE2E02">
        <w:rPr>
          <w:rFonts w:ascii="Times" w:hAnsi="Times" w:cs="Times"/>
          <w:b/>
          <w:color w:val="000000"/>
          <w:sz w:val="18"/>
          <w:szCs w:val="18"/>
        </w:rPr>
        <w:t xml:space="preserve"> 2.2</w:t>
      </w:r>
      <w:r w:rsidRPr="00AE2E02">
        <w:rPr>
          <w:rFonts w:ascii="Times" w:hAnsi="Times" w:cs="Times"/>
          <w:b/>
          <w:color w:val="000000"/>
          <w:sz w:val="18"/>
          <w:szCs w:val="18"/>
        </w:rPr>
        <w:t>: Borehole Characteristics</w:t>
      </w:r>
    </w:p>
    <w:p w:rsidR="005E39CE" w:rsidRDefault="005E39CE" w:rsidP="0030744B">
      <w:pPr>
        <w:jc w:val="center"/>
        <w:rPr>
          <w:rFonts w:ascii="Times" w:hAnsi="Times" w:cs="Times"/>
          <w:color w:val="000000"/>
        </w:rPr>
      </w:pPr>
    </w:p>
    <w:p w:rsidR="00E5668A" w:rsidRDefault="00E5668A" w:rsidP="006B6ED5">
      <w:pPr>
        <w:rPr>
          <w:rFonts w:ascii="Times" w:hAnsi="Times" w:cs="Times"/>
          <w:b/>
          <w:color w:val="000000"/>
        </w:rPr>
      </w:pPr>
    </w:p>
    <w:p w:rsidR="00E5668A" w:rsidRDefault="00E5668A" w:rsidP="006B6ED5">
      <w:pPr>
        <w:rPr>
          <w:rFonts w:ascii="Times" w:hAnsi="Times" w:cs="Times"/>
          <w:b/>
          <w:color w:val="000000"/>
        </w:rPr>
      </w:pPr>
    </w:p>
    <w:p w:rsidR="00E5668A" w:rsidRDefault="00E5668A" w:rsidP="006B6ED5">
      <w:pPr>
        <w:rPr>
          <w:rFonts w:ascii="Times" w:hAnsi="Times" w:cs="Times"/>
          <w:b/>
          <w:color w:val="000000"/>
        </w:rPr>
      </w:pPr>
    </w:p>
    <w:p w:rsidR="006B6ED5" w:rsidRPr="006B6ED5" w:rsidRDefault="006B6ED5" w:rsidP="006B6ED5">
      <w:pPr>
        <w:rPr>
          <w:rFonts w:ascii="Times" w:hAnsi="Times" w:cs="Times"/>
          <w:b/>
          <w:color w:val="000000"/>
        </w:rPr>
      </w:pPr>
      <w:r>
        <w:rPr>
          <w:rFonts w:ascii="Times" w:hAnsi="Times" w:cs="Times"/>
          <w:b/>
          <w:color w:val="000000"/>
        </w:rPr>
        <w:lastRenderedPageBreak/>
        <w:t>2.2 Physical Properties</w:t>
      </w:r>
    </w:p>
    <w:p w:rsidR="0030744B" w:rsidRPr="00D3483F" w:rsidRDefault="006B6ED5" w:rsidP="0030744B">
      <w:pPr>
        <w:jc w:val="center"/>
        <w:rPr>
          <w:rFonts w:ascii="Times" w:hAnsi="Times" w:cs="Times"/>
          <w:b/>
          <w:color w:val="000000"/>
          <w:sz w:val="18"/>
          <w:szCs w:val="18"/>
        </w:rPr>
      </w:pPr>
      <w:r w:rsidRPr="00D3483F">
        <w:rPr>
          <w:rFonts w:ascii="Times" w:hAnsi="Times" w:cs="Times"/>
          <w:b/>
          <w:color w:val="000000"/>
          <w:sz w:val="18"/>
          <w:szCs w:val="18"/>
        </w:rPr>
        <w:t>Table 2.3</w:t>
      </w:r>
      <w:r w:rsidR="0030744B" w:rsidRPr="00D3483F">
        <w:rPr>
          <w:rFonts w:ascii="Times" w:hAnsi="Times" w:cs="Times"/>
          <w:b/>
          <w:color w:val="000000"/>
          <w:sz w:val="18"/>
          <w:szCs w:val="18"/>
        </w:rPr>
        <w:t>: Ground Properties</w:t>
      </w:r>
    </w:p>
    <w:tbl>
      <w:tblPr>
        <w:tblStyle w:val="TableGrid"/>
        <w:tblW w:w="0" w:type="auto"/>
        <w:tblLook w:val="04A0" w:firstRow="1" w:lastRow="0" w:firstColumn="1" w:lastColumn="0" w:noHBand="0" w:noVBand="1"/>
      </w:tblPr>
      <w:tblGrid>
        <w:gridCol w:w="4555"/>
        <w:gridCol w:w="1095"/>
        <w:gridCol w:w="1114"/>
        <w:gridCol w:w="1641"/>
      </w:tblGrid>
      <w:tr w:rsidR="0030744B" w:rsidRPr="0030744B" w:rsidTr="0030744B">
        <w:trPr>
          <w:trHeight w:val="327"/>
        </w:trPr>
        <w:tc>
          <w:tcPr>
            <w:tcW w:w="455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thermal conductivity</w:t>
            </w:r>
          </w:p>
        </w:tc>
        <w:tc>
          <w:tcPr>
            <w:tcW w:w="109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k</w:t>
            </w:r>
          </w:p>
        </w:tc>
        <w:tc>
          <w:tcPr>
            <w:tcW w:w="1114" w:type="dxa"/>
            <w:noWrap/>
            <w:hideMark/>
          </w:tcPr>
          <w:p w:rsidR="0030744B" w:rsidRPr="0030744B" w:rsidRDefault="0030744B">
            <w:pPr>
              <w:jc w:val="center"/>
              <w:rPr>
                <w:rFonts w:ascii="Times" w:hAnsi="Times" w:cs="Times"/>
                <w:color w:val="000000"/>
              </w:rPr>
            </w:pPr>
            <w:r w:rsidRPr="0030744B">
              <w:rPr>
                <w:rFonts w:ascii="Times" w:hAnsi="Times" w:cs="Times"/>
                <w:color w:val="000000"/>
              </w:rPr>
              <w:t>W.m</w:t>
            </w:r>
            <w:r w:rsidRPr="0030744B">
              <w:rPr>
                <w:rFonts w:ascii="Times" w:hAnsi="Times" w:cs="Times"/>
                <w:color w:val="000000"/>
                <w:vertAlign w:val="superscript"/>
              </w:rPr>
              <w:t>-1</w:t>
            </w:r>
            <w:r w:rsidRPr="0030744B">
              <w:rPr>
                <w:rFonts w:ascii="Times" w:hAnsi="Times" w:cs="Times"/>
                <w:color w:val="000000"/>
              </w:rPr>
              <w:t>K</w:t>
            </w:r>
            <w:r w:rsidRPr="0030744B">
              <w:rPr>
                <w:rFonts w:ascii="Times" w:hAnsi="Times" w:cs="Times"/>
                <w:color w:val="000000"/>
                <w:vertAlign w:val="superscript"/>
              </w:rPr>
              <w:t>-1</w:t>
            </w:r>
          </w:p>
        </w:tc>
        <w:tc>
          <w:tcPr>
            <w:tcW w:w="1641" w:type="dxa"/>
            <w:noWrap/>
            <w:hideMark/>
          </w:tcPr>
          <w:p w:rsidR="0030744B" w:rsidRPr="0030744B" w:rsidRDefault="00AF57E9">
            <w:pPr>
              <w:jc w:val="center"/>
              <w:rPr>
                <w:rFonts w:ascii="Times" w:hAnsi="Times" w:cs="Times"/>
                <w:color w:val="000000"/>
              </w:rPr>
            </w:pPr>
            <w:r>
              <w:rPr>
                <w:rFonts w:ascii="Times" w:hAnsi="Times" w:cs="Times"/>
                <w:color w:val="000000"/>
              </w:rPr>
              <w:t>1.4358</w:t>
            </w:r>
          </w:p>
        </w:tc>
      </w:tr>
      <w:tr w:rsidR="0030744B" w:rsidRPr="0030744B" w:rsidTr="0030744B">
        <w:trPr>
          <w:trHeight w:val="327"/>
        </w:trPr>
        <w:tc>
          <w:tcPr>
            <w:tcW w:w="455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thermal diffusivity</w:t>
            </w:r>
          </w:p>
        </w:tc>
        <w:tc>
          <w:tcPr>
            <w:tcW w:w="109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α</w:t>
            </w:r>
          </w:p>
        </w:tc>
        <w:tc>
          <w:tcPr>
            <w:tcW w:w="1114" w:type="dxa"/>
            <w:noWrap/>
            <w:hideMark/>
          </w:tcPr>
          <w:p w:rsidR="0030744B" w:rsidRPr="0030744B" w:rsidRDefault="0030744B">
            <w:pPr>
              <w:jc w:val="center"/>
              <w:rPr>
                <w:rFonts w:ascii="Times" w:hAnsi="Times" w:cs="Times"/>
                <w:color w:val="000000"/>
              </w:rPr>
            </w:pPr>
            <w:r w:rsidRPr="0030744B">
              <w:rPr>
                <w:rFonts w:ascii="Times" w:hAnsi="Times" w:cs="Times"/>
                <w:color w:val="000000"/>
              </w:rPr>
              <w:t>m</w:t>
            </w:r>
            <w:r w:rsidRPr="0030744B">
              <w:rPr>
                <w:rFonts w:ascii="Times" w:hAnsi="Times" w:cs="Times"/>
                <w:color w:val="000000"/>
                <w:vertAlign w:val="superscript"/>
              </w:rPr>
              <w:t>2</w:t>
            </w:r>
            <w:r w:rsidRPr="0030744B">
              <w:rPr>
                <w:rFonts w:ascii="Times" w:hAnsi="Times" w:cs="Times"/>
                <w:color w:val="000000"/>
              </w:rPr>
              <w:t>.day</w:t>
            </w:r>
            <w:r w:rsidRPr="0030744B">
              <w:rPr>
                <w:rFonts w:ascii="Times" w:hAnsi="Times" w:cs="Times"/>
                <w:color w:val="000000"/>
                <w:vertAlign w:val="superscript"/>
              </w:rPr>
              <w:t>-1</w:t>
            </w:r>
          </w:p>
        </w:tc>
        <w:tc>
          <w:tcPr>
            <w:tcW w:w="1641" w:type="dxa"/>
            <w:noWrap/>
            <w:hideMark/>
          </w:tcPr>
          <w:p w:rsidR="0030744B" w:rsidRPr="0030744B" w:rsidRDefault="00AF57E9">
            <w:pPr>
              <w:jc w:val="center"/>
              <w:rPr>
                <w:rFonts w:ascii="Times" w:hAnsi="Times" w:cs="Times"/>
                <w:color w:val="000000"/>
              </w:rPr>
            </w:pPr>
            <w:r>
              <w:rPr>
                <w:rFonts w:ascii="Times" w:hAnsi="Times" w:cs="Times"/>
                <w:color w:val="000000"/>
              </w:rPr>
              <w:t>0.151</w:t>
            </w:r>
          </w:p>
        </w:tc>
      </w:tr>
      <w:tr w:rsidR="0030744B" w:rsidRPr="0030744B" w:rsidTr="0030744B">
        <w:trPr>
          <w:trHeight w:val="361"/>
        </w:trPr>
        <w:tc>
          <w:tcPr>
            <w:tcW w:w="455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Undisturbed ground temperature</w:t>
            </w:r>
          </w:p>
        </w:tc>
        <w:tc>
          <w:tcPr>
            <w:tcW w:w="1095" w:type="dxa"/>
            <w:noWrap/>
            <w:hideMark/>
          </w:tcPr>
          <w:p w:rsidR="0030744B" w:rsidRPr="0030744B" w:rsidRDefault="0030744B" w:rsidP="0030744B">
            <w:pPr>
              <w:jc w:val="center"/>
              <w:rPr>
                <w:rFonts w:ascii="Times" w:hAnsi="Times" w:cs="Times"/>
                <w:color w:val="000000"/>
              </w:rPr>
            </w:pPr>
            <w:proofErr w:type="spellStart"/>
            <w:r w:rsidRPr="0030744B">
              <w:rPr>
                <w:rFonts w:ascii="Times" w:hAnsi="Times" w:cs="Times"/>
                <w:color w:val="000000"/>
              </w:rPr>
              <w:t>T</w:t>
            </w:r>
            <w:r w:rsidRPr="0030744B">
              <w:rPr>
                <w:rFonts w:ascii="Times" w:hAnsi="Times" w:cs="Times"/>
                <w:color w:val="000000"/>
                <w:vertAlign w:val="subscript"/>
              </w:rPr>
              <w:t>g</w:t>
            </w:r>
            <w:proofErr w:type="spellEnd"/>
          </w:p>
        </w:tc>
        <w:tc>
          <w:tcPr>
            <w:tcW w:w="1114" w:type="dxa"/>
            <w:noWrap/>
            <w:hideMark/>
          </w:tcPr>
          <w:p w:rsidR="0030744B" w:rsidRPr="0030744B" w:rsidRDefault="0030744B">
            <w:pPr>
              <w:jc w:val="center"/>
              <w:rPr>
                <w:rFonts w:ascii="Times" w:hAnsi="Times" w:cs="Times"/>
                <w:color w:val="000000"/>
              </w:rPr>
            </w:pPr>
            <w:r w:rsidRPr="0030744B">
              <w:rPr>
                <w:rFonts w:ascii="Times" w:hAnsi="Times" w:cs="Times"/>
                <w:color w:val="000000"/>
              </w:rPr>
              <w:t>°C</w:t>
            </w:r>
          </w:p>
        </w:tc>
        <w:tc>
          <w:tcPr>
            <w:tcW w:w="1641" w:type="dxa"/>
            <w:noWrap/>
            <w:hideMark/>
          </w:tcPr>
          <w:p w:rsidR="0030744B" w:rsidRPr="0030744B" w:rsidRDefault="00AF57E9">
            <w:pPr>
              <w:jc w:val="center"/>
              <w:rPr>
                <w:rFonts w:ascii="Times" w:hAnsi="Times" w:cs="Times"/>
                <w:color w:val="000000"/>
              </w:rPr>
            </w:pPr>
            <w:r>
              <w:rPr>
                <w:rFonts w:ascii="Times" w:hAnsi="Times" w:cs="Times"/>
                <w:color w:val="000000"/>
              </w:rPr>
              <w:t>14.44</w:t>
            </w:r>
          </w:p>
        </w:tc>
      </w:tr>
    </w:tbl>
    <w:p w:rsidR="0030744B" w:rsidRDefault="0030744B" w:rsidP="0030744B">
      <w:pPr>
        <w:jc w:val="center"/>
        <w:rPr>
          <w:rFonts w:ascii="Times" w:hAnsi="Times" w:cs="Times"/>
          <w:color w:val="000000"/>
        </w:rPr>
      </w:pPr>
    </w:p>
    <w:p w:rsidR="00FA6047" w:rsidRDefault="00FA6047" w:rsidP="00FA6047">
      <w:pPr>
        <w:spacing w:after="120" w:line="240" w:lineRule="auto"/>
        <w:rPr>
          <w:rFonts w:ascii="Times New Roman" w:hAnsi="Times New Roman" w:cs="Times New Roman"/>
          <w:sz w:val="24"/>
        </w:rPr>
      </w:pPr>
      <w:r w:rsidRPr="00A07C45">
        <w:rPr>
          <w:rFonts w:ascii="Times New Roman" w:hAnsi="Times New Roman" w:cs="Times New Roman"/>
          <w:sz w:val="24"/>
        </w:rPr>
        <w:t>Coolant Fluids</w:t>
      </w:r>
    </w:p>
    <w:p w:rsidR="00FA6047" w:rsidRDefault="00FA6047" w:rsidP="00FA6047">
      <w:pPr>
        <w:spacing w:after="120" w:line="240" w:lineRule="auto"/>
        <w:ind w:firstLine="720"/>
        <w:rPr>
          <w:rFonts w:ascii="Times New Roman" w:hAnsi="Times New Roman" w:cs="Times New Roman"/>
        </w:rPr>
      </w:pPr>
      <w:r w:rsidRPr="00A07C45">
        <w:rPr>
          <w:rFonts w:ascii="Times New Roman" w:hAnsi="Times New Roman" w:cs="Times New Roman"/>
        </w:rPr>
        <w:t>Heating and cooling fluids used in geothermal applications differ from the typical heating and cooling fluids used in commercial settings. The main reason for the difference is the risk of ground water contamination. Taking into account the possibility for contamination, the fluids that are recommended to be used for vertical closed loop geothermal applications are as follows: food-grade propylene glycol-water solution, methanol-water solution of up to 20 percent methanol by volume, ethanol-water solution of up to 20 percent ethanol by volume</w:t>
      </w:r>
      <w:r w:rsidR="00360052">
        <w:rPr>
          <w:rFonts w:ascii="Times New Roman" w:hAnsi="Times New Roman" w:cs="Times New Roman"/>
          <w:vertAlign w:val="superscript"/>
        </w:rPr>
        <w:t>5</w:t>
      </w:r>
      <w:r w:rsidRPr="00A07C45">
        <w:rPr>
          <w:rFonts w:ascii="Times New Roman" w:hAnsi="Times New Roman" w:cs="Times New Roman"/>
        </w:rPr>
        <w:t>. The selection of the coolant fluid relies heavily on the amount of heat transfer necessary. We have chosen 50% propylene glycol as our cooling liquid because it best meets the requirements for the cooling.</w:t>
      </w:r>
    </w:p>
    <w:p w:rsidR="0030744B" w:rsidRPr="00D3483F" w:rsidRDefault="006B6ED5" w:rsidP="0030744B">
      <w:pPr>
        <w:jc w:val="center"/>
        <w:rPr>
          <w:rFonts w:ascii="Times" w:hAnsi="Times" w:cs="Times"/>
          <w:b/>
          <w:color w:val="000000"/>
          <w:sz w:val="18"/>
          <w:szCs w:val="18"/>
        </w:rPr>
      </w:pPr>
      <w:r w:rsidRPr="00D3483F">
        <w:rPr>
          <w:rFonts w:ascii="Times" w:hAnsi="Times" w:cs="Times"/>
          <w:b/>
          <w:color w:val="000000"/>
          <w:sz w:val="18"/>
          <w:szCs w:val="18"/>
        </w:rPr>
        <w:t>Table 2.4</w:t>
      </w:r>
      <w:r w:rsidR="0030744B" w:rsidRPr="00D3483F">
        <w:rPr>
          <w:rFonts w:ascii="Times" w:hAnsi="Times" w:cs="Times"/>
          <w:b/>
          <w:color w:val="000000"/>
          <w:sz w:val="18"/>
          <w:szCs w:val="18"/>
        </w:rPr>
        <w:t>: Fluid Properties</w:t>
      </w:r>
    </w:p>
    <w:tbl>
      <w:tblPr>
        <w:tblStyle w:val="TableGrid"/>
        <w:tblW w:w="0" w:type="auto"/>
        <w:tblLook w:val="04A0" w:firstRow="1" w:lastRow="0" w:firstColumn="1" w:lastColumn="0" w:noHBand="0" w:noVBand="1"/>
      </w:tblPr>
      <w:tblGrid>
        <w:gridCol w:w="4596"/>
        <w:gridCol w:w="1105"/>
        <w:gridCol w:w="1124"/>
        <w:gridCol w:w="1656"/>
      </w:tblGrid>
      <w:tr w:rsidR="0030744B" w:rsidRPr="0030744B" w:rsidTr="0030744B">
        <w:trPr>
          <w:trHeight w:val="346"/>
        </w:trPr>
        <w:tc>
          <w:tcPr>
            <w:tcW w:w="4596"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thermal heat capacity</w:t>
            </w:r>
          </w:p>
        </w:tc>
        <w:tc>
          <w:tcPr>
            <w:tcW w:w="110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Cp</w:t>
            </w:r>
          </w:p>
        </w:tc>
        <w:tc>
          <w:tcPr>
            <w:tcW w:w="1124" w:type="dxa"/>
            <w:noWrap/>
            <w:hideMark/>
          </w:tcPr>
          <w:p w:rsidR="0030744B" w:rsidRPr="0030744B" w:rsidRDefault="0030744B">
            <w:pPr>
              <w:jc w:val="center"/>
              <w:rPr>
                <w:rFonts w:ascii="Times" w:hAnsi="Times" w:cs="Times"/>
                <w:color w:val="000000"/>
              </w:rPr>
            </w:pPr>
            <w:r w:rsidRPr="0030744B">
              <w:rPr>
                <w:rFonts w:ascii="Times" w:hAnsi="Times" w:cs="Times"/>
                <w:color w:val="000000"/>
              </w:rPr>
              <w:t>J.kg</w:t>
            </w:r>
            <w:r w:rsidRPr="0030744B">
              <w:rPr>
                <w:rFonts w:ascii="Times" w:hAnsi="Times" w:cs="Times"/>
                <w:color w:val="000000"/>
                <w:vertAlign w:val="superscript"/>
              </w:rPr>
              <w:t>-1</w:t>
            </w:r>
            <w:r w:rsidRPr="0030744B">
              <w:rPr>
                <w:rFonts w:ascii="Times" w:hAnsi="Times" w:cs="Times"/>
                <w:color w:val="000000"/>
              </w:rPr>
              <w:t>.K</w:t>
            </w:r>
            <w:r w:rsidRPr="0030744B">
              <w:rPr>
                <w:rFonts w:ascii="Times" w:hAnsi="Times" w:cs="Times"/>
                <w:color w:val="000000"/>
                <w:vertAlign w:val="superscript"/>
              </w:rPr>
              <w:t>-1</w:t>
            </w:r>
          </w:p>
        </w:tc>
        <w:tc>
          <w:tcPr>
            <w:tcW w:w="1656" w:type="dxa"/>
            <w:noWrap/>
            <w:hideMark/>
          </w:tcPr>
          <w:p w:rsidR="0030744B" w:rsidRPr="0030744B" w:rsidRDefault="00AF57E9">
            <w:pPr>
              <w:jc w:val="center"/>
              <w:rPr>
                <w:rFonts w:ascii="Times" w:hAnsi="Times" w:cs="Times"/>
                <w:color w:val="000000"/>
              </w:rPr>
            </w:pPr>
            <w:r>
              <w:rPr>
                <w:rFonts w:ascii="Times" w:hAnsi="Times" w:cs="Times"/>
                <w:color w:val="000000"/>
              </w:rPr>
              <w:t>3558.78</w:t>
            </w:r>
          </w:p>
        </w:tc>
      </w:tr>
      <w:tr w:rsidR="0030744B" w:rsidRPr="0030744B" w:rsidTr="0030744B">
        <w:trPr>
          <w:trHeight w:val="382"/>
        </w:trPr>
        <w:tc>
          <w:tcPr>
            <w:tcW w:w="4596"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total mass flow rate per kW of peak hourly ground load</w:t>
            </w:r>
          </w:p>
        </w:tc>
        <w:tc>
          <w:tcPr>
            <w:tcW w:w="1105" w:type="dxa"/>
            <w:noWrap/>
            <w:hideMark/>
          </w:tcPr>
          <w:p w:rsidR="0030744B" w:rsidRPr="0030744B" w:rsidRDefault="0030744B" w:rsidP="0030744B">
            <w:pPr>
              <w:jc w:val="center"/>
              <w:rPr>
                <w:rFonts w:ascii="Times" w:hAnsi="Times" w:cs="Times"/>
                <w:color w:val="000000"/>
              </w:rPr>
            </w:pPr>
            <w:proofErr w:type="spellStart"/>
            <w:r w:rsidRPr="0030744B">
              <w:rPr>
                <w:rFonts w:ascii="Times" w:hAnsi="Times" w:cs="Times"/>
                <w:color w:val="000000"/>
              </w:rPr>
              <w:t>m</w:t>
            </w:r>
            <w:r w:rsidRPr="0030744B">
              <w:rPr>
                <w:rFonts w:ascii="Times" w:hAnsi="Times" w:cs="Times"/>
                <w:color w:val="000000"/>
                <w:vertAlign w:val="subscript"/>
              </w:rPr>
              <w:t>fls</w:t>
            </w:r>
            <w:proofErr w:type="spellEnd"/>
          </w:p>
        </w:tc>
        <w:tc>
          <w:tcPr>
            <w:tcW w:w="1124" w:type="dxa"/>
            <w:noWrap/>
            <w:hideMark/>
          </w:tcPr>
          <w:p w:rsidR="0030744B" w:rsidRPr="0030744B" w:rsidRDefault="0030744B">
            <w:pPr>
              <w:jc w:val="center"/>
              <w:rPr>
                <w:rFonts w:ascii="Times" w:hAnsi="Times" w:cs="Times"/>
                <w:color w:val="000000"/>
              </w:rPr>
            </w:pPr>
            <w:r w:rsidRPr="0030744B">
              <w:rPr>
                <w:rFonts w:ascii="Times" w:hAnsi="Times" w:cs="Times"/>
                <w:color w:val="000000"/>
              </w:rPr>
              <w:t>kg.s</w:t>
            </w:r>
            <w:r w:rsidRPr="0030744B">
              <w:rPr>
                <w:rFonts w:ascii="Times" w:hAnsi="Times" w:cs="Times"/>
                <w:color w:val="000000"/>
                <w:vertAlign w:val="superscript"/>
              </w:rPr>
              <w:t>-1</w:t>
            </w:r>
            <w:r w:rsidRPr="0030744B">
              <w:rPr>
                <w:rFonts w:ascii="Times" w:hAnsi="Times" w:cs="Times"/>
                <w:color w:val="000000"/>
              </w:rPr>
              <w:t>.kW</w:t>
            </w:r>
            <w:r w:rsidRPr="0030744B">
              <w:rPr>
                <w:rFonts w:ascii="Times" w:hAnsi="Times" w:cs="Times"/>
                <w:color w:val="000000"/>
                <w:vertAlign w:val="superscript"/>
              </w:rPr>
              <w:t>-1</w:t>
            </w:r>
          </w:p>
        </w:tc>
        <w:tc>
          <w:tcPr>
            <w:tcW w:w="1656" w:type="dxa"/>
            <w:noWrap/>
            <w:hideMark/>
          </w:tcPr>
          <w:p w:rsidR="0030744B" w:rsidRPr="0030744B" w:rsidRDefault="00AF57E9" w:rsidP="00AF57E9">
            <w:pPr>
              <w:jc w:val="center"/>
              <w:rPr>
                <w:rFonts w:ascii="Times" w:hAnsi="Times" w:cs="Times"/>
                <w:color w:val="000000"/>
              </w:rPr>
            </w:pPr>
            <w:r>
              <w:rPr>
                <w:rFonts w:ascii="Times" w:hAnsi="Times" w:cs="Times"/>
                <w:color w:val="000000"/>
              </w:rPr>
              <w:t>0.148</w:t>
            </w:r>
          </w:p>
        </w:tc>
      </w:tr>
      <w:tr w:rsidR="0030744B" w:rsidRPr="0030744B" w:rsidTr="0030744B">
        <w:trPr>
          <w:trHeight w:val="382"/>
        </w:trPr>
        <w:tc>
          <w:tcPr>
            <w:tcW w:w="4596"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max/min heat pump inlet temperature</w:t>
            </w:r>
          </w:p>
        </w:tc>
        <w:tc>
          <w:tcPr>
            <w:tcW w:w="1105" w:type="dxa"/>
            <w:noWrap/>
            <w:hideMark/>
          </w:tcPr>
          <w:p w:rsidR="0030744B" w:rsidRPr="0030744B" w:rsidRDefault="0030744B" w:rsidP="0030744B">
            <w:pPr>
              <w:jc w:val="center"/>
              <w:rPr>
                <w:rFonts w:ascii="Times" w:hAnsi="Times" w:cs="Times"/>
                <w:color w:val="000000"/>
              </w:rPr>
            </w:pPr>
            <w:proofErr w:type="spellStart"/>
            <w:r w:rsidRPr="0030744B">
              <w:rPr>
                <w:rFonts w:ascii="Times" w:hAnsi="Times" w:cs="Times"/>
                <w:color w:val="000000"/>
              </w:rPr>
              <w:t>T</w:t>
            </w:r>
            <w:r w:rsidRPr="0030744B">
              <w:rPr>
                <w:rFonts w:ascii="Times" w:hAnsi="Times" w:cs="Times"/>
                <w:color w:val="000000"/>
                <w:vertAlign w:val="subscript"/>
              </w:rPr>
              <w:t>inHP</w:t>
            </w:r>
            <w:proofErr w:type="spellEnd"/>
          </w:p>
        </w:tc>
        <w:tc>
          <w:tcPr>
            <w:tcW w:w="1124" w:type="dxa"/>
            <w:noWrap/>
            <w:hideMark/>
          </w:tcPr>
          <w:p w:rsidR="0030744B" w:rsidRPr="0030744B" w:rsidRDefault="0030744B">
            <w:pPr>
              <w:jc w:val="center"/>
              <w:rPr>
                <w:rFonts w:ascii="Times" w:hAnsi="Times" w:cs="Times"/>
                <w:color w:val="000000"/>
              </w:rPr>
            </w:pPr>
            <w:r w:rsidRPr="0030744B">
              <w:rPr>
                <w:rFonts w:ascii="Times" w:hAnsi="Times" w:cs="Times"/>
                <w:color w:val="000000"/>
              </w:rPr>
              <w:t>°C</w:t>
            </w:r>
          </w:p>
        </w:tc>
        <w:tc>
          <w:tcPr>
            <w:tcW w:w="1656" w:type="dxa"/>
            <w:noWrap/>
            <w:hideMark/>
          </w:tcPr>
          <w:p w:rsidR="0030744B" w:rsidRPr="0030744B" w:rsidRDefault="00AF57E9">
            <w:pPr>
              <w:jc w:val="center"/>
              <w:rPr>
                <w:rFonts w:ascii="Times" w:hAnsi="Times" w:cs="Times"/>
                <w:color w:val="000000"/>
              </w:rPr>
            </w:pPr>
            <w:r>
              <w:rPr>
                <w:rFonts w:ascii="Times" w:hAnsi="Times" w:cs="Times"/>
                <w:color w:val="000000"/>
              </w:rPr>
              <w:t>4.44</w:t>
            </w:r>
          </w:p>
        </w:tc>
      </w:tr>
    </w:tbl>
    <w:p w:rsidR="0030744B" w:rsidRDefault="0030744B" w:rsidP="0030744B">
      <w:pPr>
        <w:jc w:val="center"/>
        <w:rPr>
          <w:rFonts w:ascii="Times" w:hAnsi="Times" w:cs="Times"/>
          <w:color w:val="000000"/>
        </w:rPr>
      </w:pPr>
    </w:p>
    <w:p w:rsidR="00625DEB" w:rsidRDefault="00625DEB" w:rsidP="00CD61E0">
      <w:pPr>
        <w:rPr>
          <w:rFonts w:ascii="Times" w:hAnsi="Times" w:cs="Times"/>
          <w:b/>
          <w:color w:val="000000"/>
        </w:rPr>
      </w:pPr>
    </w:p>
    <w:p w:rsidR="00CD61E0" w:rsidRDefault="00625DEB" w:rsidP="00CD61E0">
      <w:pPr>
        <w:rPr>
          <w:rFonts w:ascii="Times" w:hAnsi="Times" w:cs="Times"/>
          <w:b/>
          <w:color w:val="000000"/>
        </w:rPr>
      </w:pPr>
      <w:r>
        <w:rPr>
          <w:rFonts w:ascii="Times" w:hAnsi="Times" w:cs="Times"/>
          <w:b/>
          <w:color w:val="000000"/>
        </w:rPr>
        <w:t xml:space="preserve">2.3 </w:t>
      </w:r>
      <w:r w:rsidR="005E39CE">
        <w:rPr>
          <w:rFonts w:ascii="Times" w:hAnsi="Times" w:cs="Times"/>
          <w:b/>
          <w:color w:val="000000"/>
        </w:rPr>
        <w:t>Software Parameters</w:t>
      </w:r>
    </w:p>
    <w:p w:rsidR="00B93DC0" w:rsidRPr="00A07C45" w:rsidRDefault="00B93DC0" w:rsidP="00B93DC0">
      <w:pPr>
        <w:spacing w:after="120" w:line="240" w:lineRule="auto"/>
        <w:ind w:firstLine="720"/>
        <w:rPr>
          <w:rFonts w:ascii="Times New Roman" w:hAnsi="Times New Roman" w:cs="Times New Roman"/>
        </w:rPr>
      </w:pPr>
      <w:r w:rsidRPr="00A07C45">
        <w:rPr>
          <w:rFonts w:ascii="Times New Roman" w:hAnsi="Times New Roman" w:cs="Times New Roman"/>
        </w:rPr>
        <w:t>The calculations for the sizing of the borehole depth are carried out in a spreadsheet.The spreadsheet was compared against more advanced software tools and proved to be accurate with the other software tools’ results</w:t>
      </w:r>
      <w:r w:rsidR="004C73FC">
        <w:rPr>
          <w:rFonts w:ascii="Times New Roman" w:hAnsi="Times New Roman" w:cs="Times New Roman"/>
          <w:vertAlign w:val="superscript"/>
        </w:rPr>
        <w:t>4</w:t>
      </w:r>
      <w:r w:rsidRPr="00A07C45">
        <w:rPr>
          <w:rFonts w:ascii="Times New Roman" w:hAnsi="Times New Roman" w:cs="Times New Roman"/>
        </w:rPr>
        <w:t>. These calculations require a specific set of inputs that must be within certain ranges for the spreadsheet to yield accurate results. These inputs and ranges are as follows:</w:t>
      </w:r>
    </w:p>
    <w:p w:rsidR="00B93DC0" w:rsidRDefault="00B93DC0" w:rsidP="00B93DC0">
      <w:pPr>
        <w:spacing w:after="0" w:line="240" w:lineRule="auto"/>
        <w:rPr>
          <w:rFonts w:ascii="Times New Roman" w:hAnsi="Times New Roman" w:cs="Times New Roman"/>
        </w:rPr>
      </w:pPr>
    </w:p>
    <w:p w:rsidR="00B93DC0" w:rsidRPr="00A07C45" w:rsidRDefault="00B93DC0" w:rsidP="00B93DC0">
      <w:pPr>
        <w:spacing w:after="0" w:line="240" w:lineRule="auto"/>
        <w:rPr>
          <w:rFonts w:ascii="Times New Roman" w:hAnsi="Times New Roman" w:cs="Times New Roman"/>
        </w:rPr>
      </w:pPr>
      <w:r w:rsidRPr="00A07C45">
        <w:rPr>
          <w:rFonts w:ascii="Times New Roman" w:hAnsi="Times New Roman" w:cs="Times New Roman"/>
        </w:rPr>
        <w:t>0.05 m ≤ r</w:t>
      </w:r>
      <w:r w:rsidRPr="00A07C45">
        <w:rPr>
          <w:rFonts w:ascii="Times New Roman" w:hAnsi="Times New Roman" w:cs="Times New Roman"/>
          <w:vertAlign w:val="subscript"/>
        </w:rPr>
        <w:t>bore</w:t>
      </w:r>
      <w:r w:rsidRPr="00A07C45">
        <w:rPr>
          <w:rFonts w:ascii="Times New Roman" w:hAnsi="Times New Roman" w:cs="Times New Roman"/>
        </w:rPr>
        <w:t xml:space="preserve"> ≤ 0.1 m</w:t>
      </w:r>
    </w:p>
    <w:p w:rsidR="00B93DC0" w:rsidRPr="00A07C45" w:rsidRDefault="00B93DC0" w:rsidP="00B93DC0">
      <w:pPr>
        <w:spacing w:after="0" w:line="240" w:lineRule="auto"/>
        <w:rPr>
          <w:rFonts w:ascii="Times New Roman" w:hAnsi="Times New Roman" w:cs="Times New Roman"/>
        </w:rPr>
      </w:pPr>
      <w:r w:rsidRPr="00A07C45">
        <w:rPr>
          <w:rFonts w:ascii="Times New Roman" w:hAnsi="Times New Roman" w:cs="Times New Roman"/>
        </w:rPr>
        <w:t>0.025m</w:t>
      </w:r>
      <w:r w:rsidRPr="00A07C45">
        <w:rPr>
          <w:rFonts w:ascii="Times New Roman" w:hAnsi="Times New Roman" w:cs="Times New Roman"/>
          <w:vertAlign w:val="superscript"/>
        </w:rPr>
        <w:t>2</w:t>
      </w:r>
      <w:r w:rsidRPr="00A07C45">
        <w:rPr>
          <w:rFonts w:ascii="Times New Roman" w:hAnsi="Times New Roman" w:cs="Times New Roman"/>
        </w:rPr>
        <w:t>/day≤α≤ 0.2m</w:t>
      </w:r>
      <w:r w:rsidRPr="00A07C45">
        <w:rPr>
          <w:rFonts w:ascii="Times New Roman" w:hAnsi="Times New Roman" w:cs="Times New Roman"/>
          <w:vertAlign w:val="superscript"/>
        </w:rPr>
        <w:t>2</w:t>
      </w:r>
      <w:r w:rsidRPr="00A07C45">
        <w:rPr>
          <w:rFonts w:ascii="Times New Roman" w:hAnsi="Times New Roman" w:cs="Times New Roman"/>
        </w:rPr>
        <w:t>/day</w:t>
      </w:r>
    </w:p>
    <w:p w:rsidR="00B93DC0" w:rsidRPr="00A07C45" w:rsidRDefault="00B93DC0" w:rsidP="00B93DC0">
      <w:pPr>
        <w:spacing w:after="0" w:line="240" w:lineRule="auto"/>
        <w:rPr>
          <w:rFonts w:ascii="Times New Roman" w:hAnsi="Times New Roman" w:cs="Times New Roman"/>
        </w:rPr>
      </w:pPr>
      <w:r w:rsidRPr="00A07C45">
        <w:rPr>
          <w:rFonts w:ascii="Times New Roman" w:hAnsi="Times New Roman" w:cs="Times New Roman"/>
        </w:rPr>
        <w:t>-2 ≤</w:t>
      </w:r>
      <w:proofErr w:type="spellStart"/>
      <w:proofErr w:type="gramStart"/>
      <w:r w:rsidRPr="00A07C45">
        <w:rPr>
          <w:rFonts w:ascii="Times New Roman" w:hAnsi="Times New Roman" w:cs="Times New Roman"/>
        </w:rPr>
        <w:t>ln</w:t>
      </w:r>
      <w:proofErr w:type="spellEnd"/>
      <w:r w:rsidRPr="00A07C45">
        <w:rPr>
          <w:rFonts w:ascii="Times New Roman" w:hAnsi="Times New Roman" w:cs="Times New Roman"/>
        </w:rPr>
        <w:t>(</w:t>
      </w:r>
      <w:proofErr w:type="gramEnd"/>
      <w:r w:rsidRPr="00A07C45">
        <w:rPr>
          <w:rFonts w:ascii="Times New Roman" w:hAnsi="Times New Roman" w:cs="Times New Roman"/>
        </w:rPr>
        <w:t>t/</w:t>
      </w:r>
      <w:proofErr w:type="spellStart"/>
      <w:r w:rsidRPr="00A07C45">
        <w:rPr>
          <w:rFonts w:ascii="Times New Roman" w:hAnsi="Times New Roman" w:cs="Times New Roman"/>
        </w:rPr>
        <w:t>t</w:t>
      </w:r>
      <w:r w:rsidRPr="00A07C45">
        <w:rPr>
          <w:rFonts w:ascii="Times New Roman" w:hAnsi="Times New Roman" w:cs="Times New Roman"/>
          <w:vertAlign w:val="subscript"/>
        </w:rPr>
        <w:t>s</w:t>
      </w:r>
      <w:proofErr w:type="spellEnd"/>
      <w:r w:rsidRPr="00A07C45">
        <w:rPr>
          <w:rFonts w:ascii="Times New Roman" w:hAnsi="Times New Roman" w:cs="Times New Roman"/>
        </w:rPr>
        <w:t>) ≤ 3</w:t>
      </w:r>
    </w:p>
    <w:p w:rsidR="00B93DC0" w:rsidRPr="00A07C45" w:rsidRDefault="00B93DC0" w:rsidP="00B93DC0">
      <w:pPr>
        <w:spacing w:after="0" w:line="240" w:lineRule="auto"/>
        <w:rPr>
          <w:rFonts w:ascii="Times New Roman" w:hAnsi="Times New Roman" w:cs="Times New Roman"/>
        </w:rPr>
      </w:pPr>
      <w:r w:rsidRPr="00A07C45">
        <w:rPr>
          <w:rFonts w:ascii="Times New Roman" w:hAnsi="Times New Roman" w:cs="Times New Roman"/>
        </w:rPr>
        <w:t>4 ≤ NB ≤ 144</w:t>
      </w:r>
    </w:p>
    <w:p w:rsidR="00B93DC0" w:rsidRDefault="00B93DC0" w:rsidP="00B93DC0">
      <w:pPr>
        <w:spacing w:after="0" w:line="240" w:lineRule="auto"/>
        <w:rPr>
          <w:rFonts w:ascii="Times New Roman" w:hAnsi="Times New Roman" w:cs="Times New Roman"/>
        </w:rPr>
      </w:pPr>
      <w:r w:rsidRPr="00A07C45">
        <w:rPr>
          <w:rFonts w:ascii="Times New Roman" w:hAnsi="Times New Roman" w:cs="Times New Roman"/>
        </w:rPr>
        <w:t>1 ≤A≤ 9</w:t>
      </w:r>
    </w:p>
    <w:p w:rsidR="002B257C" w:rsidRPr="00A07C45" w:rsidRDefault="002B257C" w:rsidP="00B93DC0">
      <w:pPr>
        <w:spacing w:after="0" w:line="240" w:lineRule="auto"/>
        <w:rPr>
          <w:rFonts w:ascii="Times New Roman" w:hAnsi="Times New Roman" w:cs="Times New Roman"/>
        </w:rPr>
      </w:pPr>
    </w:p>
    <w:p w:rsidR="00B93DC0" w:rsidRPr="00A07C45" w:rsidRDefault="00B93DC0" w:rsidP="00B93DC0">
      <w:pPr>
        <w:spacing w:after="0" w:line="240" w:lineRule="auto"/>
        <w:rPr>
          <w:rFonts w:ascii="Times New Roman" w:hAnsi="Times New Roman" w:cs="Times New Roman"/>
        </w:rPr>
      </w:pPr>
      <w:proofErr w:type="gramStart"/>
      <w:r w:rsidRPr="00A07C45">
        <w:rPr>
          <w:rFonts w:ascii="Times New Roman" w:hAnsi="Times New Roman" w:cs="Times New Roman"/>
        </w:rPr>
        <w:t>r</w:t>
      </w:r>
      <w:r w:rsidRPr="00A07C45">
        <w:rPr>
          <w:rFonts w:ascii="Times New Roman" w:hAnsi="Times New Roman" w:cs="Times New Roman"/>
          <w:vertAlign w:val="subscript"/>
        </w:rPr>
        <w:t>bore</w:t>
      </w:r>
      <w:proofErr w:type="gramEnd"/>
      <w:r w:rsidRPr="00A07C45">
        <w:rPr>
          <w:rFonts w:ascii="Times New Roman" w:hAnsi="Times New Roman" w:cs="Times New Roman"/>
        </w:rPr>
        <w:t xml:space="preserve"> is the</w:t>
      </w:r>
      <w:r w:rsidR="0066338D">
        <w:rPr>
          <w:rFonts w:ascii="Times New Roman" w:hAnsi="Times New Roman" w:cs="Times New Roman"/>
        </w:rPr>
        <w:t xml:space="preserve"> radius of the borehole </w:t>
      </w:r>
    </w:p>
    <w:p w:rsidR="00B93DC0" w:rsidRPr="00A07C45" w:rsidRDefault="00B93DC0" w:rsidP="00B93DC0">
      <w:pPr>
        <w:spacing w:after="0" w:line="240" w:lineRule="auto"/>
        <w:rPr>
          <w:rFonts w:ascii="Times New Roman" w:hAnsi="Times New Roman" w:cs="Times New Roman"/>
        </w:rPr>
      </w:pPr>
      <w:proofErr w:type="gramStart"/>
      <w:r w:rsidRPr="00A07C45">
        <w:rPr>
          <w:rFonts w:ascii="Times New Roman" w:hAnsi="Times New Roman" w:cs="Times New Roman"/>
        </w:rPr>
        <w:t>α</w:t>
      </w:r>
      <w:proofErr w:type="gramEnd"/>
      <w:r w:rsidRPr="00A07C45">
        <w:rPr>
          <w:rFonts w:ascii="Times New Roman" w:hAnsi="Times New Roman" w:cs="Times New Roman"/>
        </w:rPr>
        <w:t xml:space="preserve"> is the gro</w:t>
      </w:r>
      <w:r w:rsidR="0066338D">
        <w:rPr>
          <w:rFonts w:ascii="Times New Roman" w:hAnsi="Times New Roman" w:cs="Times New Roman"/>
        </w:rPr>
        <w:t>und thermal diffusivity</w:t>
      </w:r>
    </w:p>
    <w:p w:rsidR="00B93DC0" w:rsidRPr="00A07C45" w:rsidRDefault="00B93DC0" w:rsidP="00B93DC0">
      <w:pPr>
        <w:tabs>
          <w:tab w:val="left" w:pos="3368"/>
        </w:tabs>
        <w:spacing w:after="0" w:line="240" w:lineRule="auto"/>
        <w:rPr>
          <w:rFonts w:ascii="Times New Roman" w:hAnsi="Times New Roman" w:cs="Times New Roman"/>
        </w:rPr>
      </w:pPr>
      <w:proofErr w:type="gramStart"/>
      <w:r w:rsidRPr="00A07C45">
        <w:rPr>
          <w:rFonts w:ascii="Times New Roman" w:hAnsi="Times New Roman" w:cs="Times New Roman"/>
        </w:rPr>
        <w:t>t</w:t>
      </w:r>
      <w:proofErr w:type="gramEnd"/>
      <w:r w:rsidRPr="00A07C45">
        <w:rPr>
          <w:rFonts w:ascii="Times New Roman" w:hAnsi="Times New Roman" w:cs="Times New Roman"/>
        </w:rPr>
        <w:t xml:space="preserve"> is the ground load</w:t>
      </w:r>
      <w:r w:rsidRPr="00A07C45">
        <w:rPr>
          <w:rFonts w:ascii="Times New Roman" w:hAnsi="Times New Roman" w:cs="Times New Roman"/>
        </w:rPr>
        <w:tab/>
      </w:r>
    </w:p>
    <w:p w:rsidR="00B93DC0" w:rsidRPr="00A07C45" w:rsidRDefault="00B93DC0" w:rsidP="00B93DC0">
      <w:pPr>
        <w:spacing w:after="0" w:line="240" w:lineRule="auto"/>
        <w:rPr>
          <w:rFonts w:ascii="Times New Roman" w:hAnsi="Times New Roman" w:cs="Times New Roman"/>
        </w:rPr>
      </w:pPr>
      <w:proofErr w:type="spellStart"/>
      <w:proofErr w:type="gramStart"/>
      <w:r w:rsidRPr="00A07C45">
        <w:rPr>
          <w:rFonts w:ascii="Times New Roman" w:hAnsi="Times New Roman" w:cs="Times New Roman"/>
        </w:rPr>
        <w:t>t</w:t>
      </w:r>
      <w:r w:rsidRPr="00A07C45">
        <w:rPr>
          <w:rFonts w:ascii="Times New Roman" w:hAnsi="Times New Roman" w:cs="Times New Roman"/>
          <w:vertAlign w:val="subscript"/>
        </w:rPr>
        <w:t>s</w:t>
      </w:r>
      <w:proofErr w:type="spellEnd"/>
      <w:proofErr w:type="gramEnd"/>
      <w:r w:rsidR="0066338D">
        <w:rPr>
          <w:rFonts w:ascii="Times New Roman" w:hAnsi="Times New Roman" w:cs="Times New Roman"/>
        </w:rPr>
        <w:t xml:space="preserve"> is the characteristic time</w:t>
      </w:r>
    </w:p>
    <w:p w:rsidR="00B93DC0" w:rsidRPr="00A07C45" w:rsidRDefault="00B93DC0" w:rsidP="00B93DC0">
      <w:pPr>
        <w:spacing w:after="0" w:line="240" w:lineRule="auto"/>
        <w:rPr>
          <w:rFonts w:ascii="Times New Roman" w:hAnsi="Times New Roman" w:cs="Times New Roman"/>
        </w:rPr>
      </w:pPr>
      <w:r w:rsidRPr="00A07C45">
        <w:rPr>
          <w:rFonts w:ascii="Times New Roman" w:hAnsi="Times New Roman" w:cs="Times New Roman"/>
        </w:rPr>
        <w:t xml:space="preserve">NB </w:t>
      </w:r>
      <w:r w:rsidR="0066338D">
        <w:rPr>
          <w:rFonts w:ascii="Times New Roman" w:hAnsi="Times New Roman" w:cs="Times New Roman"/>
        </w:rPr>
        <w:t xml:space="preserve">is the number of boreholes </w:t>
      </w:r>
    </w:p>
    <w:p w:rsidR="00B93DC0" w:rsidRPr="00A07C45" w:rsidRDefault="00B93DC0" w:rsidP="00B93DC0">
      <w:pPr>
        <w:spacing w:after="0" w:line="240" w:lineRule="auto"/>
        <w:rPr>
          <w:rFonts w:ascii="Times New Roman" w:hAnsi="Times New Roman" w:cs="Times New Roman"/>
        </w:rPr>
      </w:pPr>
      <w:r w:rsidRPr="00A07C45">
        <w:rPr>
          <w:rFonts w:ascii="Times New Roman" w:hAnsi="Times New Roman" w:cs="Times New Roman"/>
        </w:rPr>
        <w:t xml:space="preserve">A is the geometrical aspect ratio </w:t>
      </w:r>
    </w:p>
    <w:p w:rsidR="00B93DC0" w:rsidRDefault="00B93DC0" w:rsidP="00B93DC0">
      <w:pPr>
        <w:spacing w:after="0" w:line="240" w:lineRule="auto"/>
        <w:rPr>
          <w:rFonts w:ascii="Times New Roman" w:hAnsi="Times New Roman" w:cs="Times New Roman"/>
        </w:rPr>
      </w:pPr>
    </w:p>
    <w:p w:rsidR="00CD61E0" w:rsidRDefault="006B6ED5" w:rsidP="00650A67">
      <w:pPr>
        <w:rPr>
          <w:rFonts w:ascii="Times" w:hAnsi="Times" w:cs="Times"/>
          <w:b/>
          <w:color w:val="000000"/>
        </w:rPr>
      </w:pPr>
      <w:r>
        <w:rPr>
          <w:rFonts w:ascii="Times" w:hAnsi="Times" w:cs="Times"/>
          <w:b/>
          <w:color w:val="000000"/>
        </w:rPr>
        <w:lastRenderedPageBreak/>
        <w:t xml:space="preserve">3.0 </w:t>
      </w:r>
      <w:r w:rsidR="00650A67">
        <w:rPr>
          <w:rFonts w:ascii="Times" w:hAnsi="Times" w:cs="Times"/>
          <w:b/>
          <w:color w:val="000000"/>
        </w:rPr>
        <w:t>Method of Approach</w:t>
      </w:r>
    </w:p>
    <w:p w:rsidR="006A7367" w:rsidRDefault="00650A67" w:rsidP="00650A67">
      <w:pPr>
        <w:rPr>
          <w:rFonts w:ascii="Times" w:hAnsi="Times" w:cs="Times"/>
          <w:color w:val="000000"/>
        </w:rPr>
      </w:pPr>
      <w:r>
        <w:rPr>
          <w:rFonts w:ascii="Times" w:hAnsi="Times" w:cs="Times"/>
          <w:b/>
          <w:color w:val="000000"/>
        </w:rPr>
        <w:tab/>
      </w:r>
      <w:r>
        <w:rPr>
          <w:rFonts w:ascii="Times" w:hAnsi="Times" w:cs="Times"/>
          <w:color w:val="000000"/>
        </w:rPr>
        <w:t xml:space="preserve">The first step in designing a VGCHP </w:t>
      </w:r>
      <w:r w:rsidR="00DB6196">
        <w:rPr>
          <w:rFonts w:ascii="Times" w:hAnsi="Times" w:cs="Times"/>
          <w:color w:val="000000"/>
        </w:rPr>
        <w:t>capable of heating or</w:t>
      </w:r>
      <w:r>
        <w:rPr>
          <w:rFonts w:ascii="Times" w:hAnsi="Times" w:cs="Times"/>
          <w:color w:val="000000"/>
        </w:rPr>
        <w:t xml:space="preserve"> cooling a portion of the UT agricultural campus was to research similar commercial applications.</w:t>
      </w:r>
      <w:r w:rsidR="00897954">
        <w:rPr>
          <w:rFonts w:ascii="Times" w:hAnsi="Times" w:cs="Times"/>
          <w:color w:val="000000"/>
        </w:rPr>
        <w:t xml:space="preserve"> Information on other similar scale g</w:t>
      </w:r>
      <w:r w:rsidR="000C6400">
        <w:rPr>
          <w:rFonts w:ascii="Times" w:hAnsi="Times" w:cs="Times"/>
          <w:color w:val="000000"/>
        </w:rPr>
        <w:t>eothermal applications was</w:t>
      </w:r>
      <w:r w:rsidR="00897954">
        <w:rPr>
          <w:rFonts w:ascii="Times" w:hAnsi="Times" w:cs="Times"/>
          <w:color w:val="000000"/>
        </w:rPr>
        <w:t xml:space="preserve"> published in the literature by Ball State University and The University of North Dakota</w:t>
      </w:r>
      <w:r w:rsidR="004C73FC">
        <w:rPr>
          <w:rFonts w:ascii="Times" w:hAnsi="Times" w:cs="Times"/>
          <w:color w:val="000000"/>
          <w:vertAlign w:val="superscript"/>
        </w:rPr>
        <w:t>6</w:t>
      </w:r>
      <w:r w:rsidR="00897954">
        <w:rPr>
          <w:rFonts w:ascii="Times" w:hAnsi="Times" w:cs="Times"/>
          <w:color w:val="000000"/>
        </w:rPr>
        <w:t>.</w:t>
      </w:r>
      <w:r>
        <w:rPr>
          <w:rFonts w:ascii="Times" w:hAnsi="Times" w:cs="Times"/>
          <w:color w:val="000000"/>
        </w:rPr>
        <w:t xml:space="preserve"> </w:t>
      </w:r>
    </w:p>
    <w:p w:rsidR="006A7367" w:rsidRDefault="00B23464" w:rsidP="006A7367">
      <w:pPr>
        <w:ind w:firstLine="720"/>
        <w:rPr>
          <w:rFonts w:ascii="Times" w:hAnsi="Times" w:cs="Times"/>
          <w:color w:val="000000"/>
        </w:rPr>
      </w:pPr>
      <w:r>
        <w:rPr>
          <w:rFonts w:ascii="Times" w:hAnsi="Times" w:cs="Times"/>
          <w:color w:val="000000"/>
        </w:rPr>
        <w:t>S</w:t>
      </w:r>
      <w:r w:rsidR="00D97473">
        <w:rPr>
          <w:rFonts w:ascii="Times" w:hAnsi="Times" w:cs="Times"/>
          <w:color w:val="000000"/>
        </w:rPr>
        <w:t>oftware produced by ASHRAE has a high level of accuracy when compared with other design calculations</w:t>
      </w:r>
      <w:r>
        <w:rPr>
          <w:rFonts w:ascii="Times" w:hAnsi="Times" w:cs="Times"/>
          <w:color w:val="000000"/>
        </w:rPr>
        <w:t>. Vertical closed loop g</w:t>
      </w:r>
      <w:r w:rsidR="000C6400">
        <w:rPr>
          <w:rFonts w:ascii="Times" w:hAnsi="Times" w:cs="Times"/>
          <w:color w:val="000000"/>
        </w:rPr>
        <w:t>eothermal design</w:t>
      </w:r>
      <w:r w:rsidR="00650A67">
        <w:rPr>
          <w:rFonts w:ascii="Times" w:hAnsi="Times" w:cs="Times"/>
          <w:color w:val="000000"/>
        </w:rPr>
        <w:t xml:space="preserve"> software </w:t>
      </w:r>
      <w:r>
        <w:rPr>
          <w:rFonts w:ascii="Times" w:hAnsi="Times" w:cs="Times"/>
          <w:color w:val="000000"/>
        </w:rPr>
        <w:t xml:space="preserve">created by Michael Philippe et al </w:t>
      </w:r>
      <w:r w:rsidR="00897954">
        <w:rPr>
          <w:rFonts w:ascii="Times" w:hAnsi="Times" w:cs="Times"/>
          <w:color w:val="000000"/>
        </w:rPr>
        <w:t>will be used in our design calculations</w:t>
      </w:r>
      <w:r w:rsidR="004C73FC">
        <w:rPr>
          <w:rFonts w:ascii="Times" w:hAnsi="Times" w:cs="Times"/>
          <w:color w:val="000000"/>
          <w:vertAlign w:val="superscript"/>
        </w:rPr>
        <w:t>4</w:t>
      </w:r>
      <w:r w:rsidR="00897954">
        <w:rPr>
          <w:rFonts w:ascii="Times" w:hAnsi="Times" w:cs="Times"/>
          <w:color w:val="000000"/>
        </w:rPr>
        <w:t>.</w:t>
      </w:r>
      <w:r w:rsidR="00AB6A43">
        <w:rPr>
          <w:rFonts w:ascii="Times" w:hAnsi="Times" w:cs="Times"/>
          <w:color w:val="000000"/>
        </w:rPr>
        <w:t xml:space="preserve"> In using the software, we will </w:t>
      </w:r>
      <w:r w:rsidR="0026357D">
        <w:rPr>
          <w:rFonts w:ascii="Times" w:hAnsi="Times" w:cs="Times"/>
          <w:color w:val="000000"/>
        </w:rPr>
        <w:t>fill in</w:t>
      </w:r>
      <w:r w:rsidR="00AB6A43">
        <w:rPr>
          <w:rFonts w:ascii="Times" w:hAnsi="Times" w:cs="Times"/>
          <w:color w:val="000000"/>
        </w:rPr>
        <w:t xml:space="preserve"> all of the input parameters and allow the software to calculate the borefield size and depth of bores.</w:t>
      </w:r>
    </w:p>
    <w:p w:rsidR="00775D0A" w:rsidRDefault="00897954" w:rsidP="006A7367">
      <w:pPr>
        <w:ind w:firstLine="720"/>
        <w:rPr>
          <w:rFonts w:ascii="Times" w:hAnsi="Times" w:cs="Times"/>
          <w:color w:val="000000"/>
        </w:rPr>
      </w:pPr>
      <w:r>
        <w:rPr>
          <w:rFonts w:ascii="Times" w:hAnsi="Times" w:cs="Times"/>
          <w:color w:val="000000"/>
        </w:rPr>
        <w:t>The next step in our method of approach is to find a space on campus large enough to support the bore</w:t>
      </w:r>
      <w:r w:rsidR="00B23464">
        <w:rPr>
          <w:rFonts w:ascii="Times" w:hAnsi="Times" w:cs="Times"/>
          <w:color w:val="000000"/>
        </w:rPr>
        <w:t xml:space="preserve"> </w:t>
      </w:r>
      <w:r>
        <w:rPr>
          <w:rFonts w:ascii="Times" w:hAnsi="Times" w:cs="Times"/>
          <w:color w:val="000000"/>
        </w:rPr>
        <w:t>f</w:t>
      </w:r>
      <w:r w:rsidR="00D97473">
        <w:rPr>
          <w:rFonts w:ascii="Times" w:hAnsi="Times" w:cs="Times"/>
          <w:color w:val="000000"/>
        </w:rPr>
        <w:t>i</w:t>
      </w:r>
      <w:r>
        <w:rPr>
          <w:rFonts w:ascii="Times" w:hAnsi="Times" w:cs="Times"/>
          <w:color w:val="000000"/>
        </w:rPr>
        <w:t xml:space="preserve">eld size determined by the heating and cooling loads. </w:t>
      </w:r>
      <w:r w:rsidR="00AB6A43">
        <w:rPr>
          <w:rFonts w:ascii="Times" w:hAnsi="Times" w:cs="Times"/>
          <w:color w:val="000000"/>
        </w:rPr>
        <w:t>Next, we will calculate the raw material costs, installation costs, and operating costs.</w:t>
      </w:r>
    </w:p>
    <w:p w:rsidR="00650A67" w:rsidRPr="00650A67" w:rsidRDefault="00AB6A43" w:rsidP="006A7367">
      <w:pPr>
        <w:ind w:firstLine="720"/>
        <w:rPr>
          <w:rFonts w:ascii="Times" w:hAnsi="Times" w:cs="Times"/>
          <w:color w:val="000000"/>
        </w:rPr>
      </w:pPr>
      <w:r>
        <w:rPr>
          <w:rFonts w:ascii="Times" w:hAnsi="Times" w:cs="Times"/>
          <w:color w:val="000000"/>
        </w:rPr>
        <w:t xml:space="preserve"> After computing all the cost information, we will compare our</w:t>
      </w:r>
      <w:r w:rsidR="00552300">
        <w:rPr>
          <w:rFonts w:ascii="Times" w:hAnsi="Times" w:cs="Times"/>
          <w:color w:val="000000"/>
        </w:rPr>
        <w:t xml:space="preserve"> </w:t>
      </w:r>
      <w:r w:rsidR="000C6400">
        <w:rPr>
          <w:rFonts w:ascii="Times" w:hAnsi="Times" w:cs="Times"/>
          <w:color w:val="000000"/>
        </w:rPr>
        <w:t xml:space="preserve">cost estimates with a spreadsheet compiled by </w:t>
      </w:r>
      <w:r w:rsidR="00601703">
        <w:rPr>
          <w:rFonts w:ascii="Times" w:hAnsi="Times" w:cs="Times"/>
          <w:color w:val="000000"/>
        </w:rPr>
        <w:t xml:space="preserve">Steve </w:t>
      </w:r>
      <w:r w:rsidR="000C6400">
        <w:rPr>
          <w:rFonts w:ascii="Times" w:hAnsi="Times" w:cs="Times"/>
          <w:color w:val="000000"/>
        </w:rPr>
        <w:t>Kavanaugh</w:t>
      </w:r>
      <w:r w:rsidR="00003FCE">
        <w:rPr>
          <w:rFonts w:ascii="Times" w:hAnsi="Times" w:cs="Times"/>
          <w:color w:val="000000"/>
          <w:vertAlign w:val="superscript"/>
        </w:rPr>
        <w:t>7</w:t>
      </w:r>
      <w:r w:rsidR="000C6400">
        <w:rPr>
          <w:rFonts w:ascii="Times" w:hAnsi="Times" w:cs="Times"/>
          <w:color w:val="000000"/>
        </w:rPr>
        <w:t xml:space="preserve"> that contains all the cost information for approximately fifty commercial geothermal heating and cooling systems. </w:t>
      </w:r>
      <w:r w:rsidR="00C848D8">
        <w:rPr>
          <w:rFonts w:ascii="Times" w:hAnsi="Times" w:cs="Times"/>
          <w:color w:val="000000"/>
        </w:rPr>
        <w:t>Provided</w:t>
      </w:r>
      <w:r w:rsidR="000C6400">
        <w:rPr>
          <w:rFonts w:ascii="Times" w:hAnsi="Times" w:cs="Times"/>
          <w:color w:val="000000"/>
        </w:rPr>
        <w:t xml:space="preserve"> our numbers are </w:t>
      </w:r>
      <w:r w:rsidR="00C848D8">
        <w:rPr>
          <w:rFonts w:ascii="Times" w:hAnsi="Times" w:cs="Times"/>
          <w:color w:val="000000"/>
        </w:rPr>
        <w:t>similar</w:t>
      </w:r>
      <w:r w:rsidR="000C6400">
        <w:rPr>
          <w:rFonts w:ascii="Times" w:hAnsi="Times" w:cs="Times"/>
          <w:color w:val="000000"/>
        </w:rPr>
        <w:t xml:space="preserve"> when compared to other</w:t>
      </w:r>
      <w:r w:rsidR="00C848D8">
        <w:rPr>
          <w:rFonts w:ascii="Times" w:hAnsi="Times" w:cs="Times"/>
          <w:color w:val="000000"/>
        </w:rPr>
        <w:t xml:space="preserve"> installed</w:t>
      </w:r>
      <w:r w:rsidR="000C6400">
        <w:rPr>
          <w:rFonts w:ascii="Times" w:hAnsi="Times" w:cs="Times"/>
          <w:color w:val="000000"/>
        </w:rPr>
        <w:t xml:space="preserve"> geothermal HVAC systems of similar size</w:t>
      </w:r>
      <w:r w:rsidR="00C848D8">
        <w:rPr>
          <w:rFonts w:ascii="Times" w:hAnsi="Times" w:cs="Times"/>
          <w:color w:val="000000"/>
        </w:rPr>
        <w:t>,</w:t>
      </w:r>
      <w:r w:rsidR="000C6400">
        <w:rPr>
          <w:rFonts w:ascii="Times" w:hAnsi="Times" w:cs="Times"/>
          <w:color w:val="000000"/>
        </w:rPr>
        <w:t xml:space="preserve"> we will </w:t>
      </w:r>
      <w:r w:rsidR="00C848D8">
        <w:rPr>
          <w:rFonts w:ascii="Times" w:hAnsi="Times" w:cs="Times"/>
          <w:color w:val="000000"/>
        </w:rPr>
        <w:t>make a</w:t>
      </w:r>
      <w:r w:rsidR="00E9272E">
        <w:rPr>
          <w:rFonts w:ascii="Times" w:hAnsi="Times" w:cs="Times"/>
          <w:color w:val="000000"/>
        </w:rPr>
        <w:t xml:space="preserve"> recommendation between</w:t>
      </w:r>
      <w:r w:rsidR="00C848D8">
        <w:rPr>
          <w:rFonts w:ascii="Times" w:hAnsi="Times" w:cs="Times"/>
          <w:color w:val="000000"/>
        </w:rPr>
        <w:t xml:space="preserve"> the </w:t>
      </w:r>
      <w:r w:rsidR="000C6400">
        <w:rPr>
          <w:rFonts w:ascii="Times" w:hAnsi="Times" w:cs="Times"/>
          <w:color w:val="000000"/>
        </w:rPr>
        <w:t xml:space="preserve">current University heating and cooling methods </w:t>
      </w:r>
      <w:r w:rsidR="00C848D8">
        <w:rPr>
          <w:rFonts w:ascii="Times" w:hAnsi="Times" w:cs="Times"/>
          <w:color w:val="000000"/>
        </w:rPr>
        <w:t>or investing in a geothermal cooling system.</w:t>
      </w:r>
      <w:r w:rsidR="00CD7D07">
        <w:rPr>
          <w:rFonts w:ascii="Times" w:hAnsi="Times" w:cs="Times"/>
          <w:color w:val="000000"/>
        </w:rPr>
        <w:t xml:space="preserve"> We will also take into account the payback period of the project and factors including public perception of sustainable energy and impact on parking for the Agricultural Campus. </w:t>
      </w:r>
    </w:p>
    <w:p w:rsidR="002123B5" w:rsidRDefault="002123B5" w:rsidP="00CD61E0">
      <w:pPr>
        <w:rPr>
          <w:rFonts w:ascii="Times" w:hAnsi="Times" w:cs="Times"/>
          <w:b/>
          <w:color w:val="000000"/>
        </w:rPr>
      </w:pPr>
    </w:p>
    <w:p w:rsidR="00FA6047" w:rsidRDefault="00FA6047" w:rsidP="00CD61E0">
      <w:pPr>
        <w:rPr>
          <w:rFonts w:ascii="Times" w:hAnsi="Times" w:cs="Times"/>
          <w:b/>
          <w:color w:val="000000"/>
        </w:rPr>
      </w:pPr>
    </w:p>
    <w:p w:rsidR="00FA6047" w:rsidRDefault="00FA6047" w:rsidP="00CD61E0">
      <w:pPr>
        <w:rPr>
          <w:rFonts w:ascii="Times" w:hAnsi="Times" w:cs="Times"/>
          <w:b/>
          <w:color w:val="000000"/>
        </w:rPr>
      </w:pPr>
    </w:p>
    <w:p w:rsidR="00FA6047" w:rsidRDefault="00FA6047" w:rsidP="00CD61E0">
      <w:pPr>
        <w:rPr>
          <w:rFonts w:ascii="Times" w:hAnsi="Times" w:cs="Times"/>
          <w:b/>
          <w:color w:val="000000"/>
        </w:rPr>
      </w:pPr>
    </w:p>
    <w:p w:rsidR="006111B4" w:rsidRDefault="006111B4" w:rsidP="00CD61E0">
      <w:pPr>
        <w:rPr>
          <w:rFonts w:ascii="Times" w:hAnsi="Times" w:cs="Times"/>
          <w:b/>
          <w:color w:val="000000"/>
        </w:rPr>
      </w:pPr>
    </w:p>
    <w:p w:rsidR="006111B4" w:rsidRDefault="006111B4" w:rsidP="00CD61E0">
      <w:pPr>
        <w:rPr>
          <w:rFonts w:ascii="Times" w:hAnsi="Times" w:cs="Times"/>
          <w:b/>
          <w:color w:val="000000"/>
        </w:rPr>
      </w:pPr>
    </w:p>
    <w:p w:rsidR="006111B4" w:rsidRDefault="006111B4" w:rsidP="00CD61E0">
      <w:pPr>
        <w:rPr>
          <w:rFonts w:ascii="Times" w:hAnsi="Times" w:cs="Times"/>
          <w:b/>
          <w:color w:val="000000"/>
        </w:rPr>
      </w:pPr>
    </w:p>
    <w:p w:rsidR="006111B4" w:rsidRDefault="006111B4" w:rsidP="00CD61E0">
      <w:pPr>
        <w:rPr>
          <w:rFonts w:ascii="Times" w:hAnsi="Times" w:cs="Times"/>
          <w:b/>
          <w:color w:val="000000"/>
        </w:rPr>
      </w:pPr>
    </w:p>
    <w:p w:rsidR="006111B4" w:rsidRDefault="006111B4" w:rsidP="00CD61E0">
      <w:pPr>
        <w:rPr>
          <w:rFonts w:ascii="Times" w:hAnsi="Times" w:cs="Times"/>
          <w:b/>
          <w:color w:val="000000"/>
        </w:rPr>
      </w:pPr>
    </w:p>
    <w:p w:rsidR="006111B4" w:rsidRDefault="006111B4" w:rsidP="00CD61E0">
      <w:pPr>
        <w:rPr>
          <w:rFonts w:ascii="Times" w:hAnsi="Times" w:cs="Times"/>
          <w:b/>
          <w:color w:val="000000"/>
        </w:rPr>
      </w:pPr>
    </w:p>
    <w:p w:rsidR="00C20EBE" w:rsidRDefault="00C20EBE" w:rsidP="00CD61E0">
      <w:pPr>
        <w:rPr>
          <w:rFonts w:ascii="Times" w:hAnsi="Times" w:cs="Times"/>
          <w:b/>
          <w:color w:val="000000"/>
        </w:rPr>
      </w:pPr>
    </w:p>
    <w:p w:rsidR="00C20EBE" w:rsidRDefault="00C20EBE" w:rsidP="00CD61E0">
      <w:pPr>
        <w:rPr>
          <w:rFonts w:ascii="Times" w:hAnsi="Times" w:cs="Times"/>
          <w:b/>
          <w:color w:val="000000"/>
        </w:rPr>
      </w:pPr>
    </w:p>
    <w:p w:rsidR="00C20EBE" w:rsidRDefault="00C20EBE" w:rsidP="00CD61E0">
      <w:pPr>
        <w:rPr>
          <w:rFonts w:ascii="Times" w:hAnsi="Times" w:cs="Times"/>
          <w:b/>
          <w:color w:val="000000"/>
        </w:rPr>
      </w:pPr>
    </w:p>
    <w:p w:rsidR="00C20EBE" w:rsidRDefault="00C20EBE" w:rsidP="00CD61E0">
      <w:pPr>
        <w:rPr>
          <w:rFonts w:ascii="Times" w:hAnsi="Times" w:cs="Times"/>
          <w:b/>
          <w:color w:val="000000"/>
        </w:rPr>
      </w:pPr>
    </w:p>
    <w:p w:rsidR="00CD61E0" w:rsidRDefault="006B6ED5" w:rsidP="00CD61E0">
      <w:pPr>
        <w:rPr>
          <w:rFonts w:ascii="Times" w:hAnsi="Times" w:cs="Times"/>
          <w:b/>
          <w:color w:val="000000"/>
        </w:rPr>
      </w:pPr>
      <w:r>
        <w:rPr>
          <w:rFonts w:ascii="Times" w:hAnsi="Times" w:cs="Times"/>
          <w:b/>
          <w:color w:val="000000"/>
        </w:rPr>
        <w:t xml:space="preserve">4.0 </w:t>
      </w:r>
      <w:r w:rsidR="00CD61E0" w:rsidRPr="00CD61E0">
        <w:rPr>
          <w:rFonts w:ascii="Times" w:hAnsi="Times" w:cs="Times"/>
          <w:b/>
          <w:color w:val="000000"/>
        </w:rPr>
        <w:t>Results</w:t>
      </w:r>
    </w:p>
    <w:p w:rsidR="0089371C" w:rsidRDefault="0089371C" w:rsidP="0089371C">
      <w:pPr>
        <w:spacing w:after="120" w:line="240" w:lineRule="auto"/>
        <w:rPr>
          <w:rFonts w:ascii="Times New Roman" w:hAnsi="Times New Roman" w:cs="Times New Roman"/>
        </w:rPr>
      </w:pPr>
      <w:r>
        <w:rPr>
          <w:rFonts w:ascii="Times New Roman" w:hAnsi="Times New Roman" w:cs="Times New Roman"/>
        </w:rPr>
        <w:t>Borefield Sizing</w:t>
      </w:r>
    </w:p>
    <w:p w:rsidR="0089371C" w:rsidRDefault="0089371C" w:rsidP="0089371C">
      <w:pPr>
        <w:spacing w:after="120" w:line="240" w:lineRule="auto"/>
        <w:rPr>
          <w:rFonts w:ascii="Times New Roman" w:hAnsi="Times New Roman" w:cs="Times New Roman"/>
        </w:rPr>
      </w:pPr>
      <w:r>
        <w:rPr>
          <w:rFonts w:ascii="Times New Roman" w:hAnsi="Times New Roman" w:cs="Times New Roman"/>
        </w:rPr>
        <w:tab/>
        <w:t>In order to determine if we could design a geothermal HVAC system capable of replacing 2400 tons of cooling capacity</w:t>
      </w:r>
      <w:r w:rsidR="007362C4">
        <w:rPr>
          <w:rFonts w:ascii="Times New Roman" w:hAnsi="Times New Roman" w:cs="Times New Roman"/>
        </w:rPr>
        <w:t>,</w:t>
      </w:r>
      <w:r>
        <w:rPr>
          <w:rFonts w:ascii="Times New Roman" w:hAnsi="Times New Roman" w:cs="Times New Roman"/>
        </w:rPr>
        <w:t xml:space="preserve"> it was necessary to determine the amount of land available on the agricultural campus where the borefield could be placed. Using Google Earth’s satellite imagery we were able to examine all the open space on campus where the borefield could be installed. The only space that was able to provide adequate area for the borefield was a large staff parking lot located on the agricultural campus between the greenhouses and the College of Veterinary Medicine. Th</w:t>
      </w:r>
      <w:r w:rsidR="007A1786">
        <w:rPr>
          <w:rFonts w:ascii="Times New Roman" w:hAnsi="Times New Roman" w:cs="Times New Roman"/>
        </w:rPr>
        <w:t>e parking lot was measured as 240 meters long and 65</w:t>
      </w:r>
      <w:r>
        <w:rPr>
          <w:rFonts w:ascii="Times New Roman" w:hAnsi="Times New Roman" w:cs="Times New Roman"/>
        </w:rPr>
        <w:t xml:space="preserve"> meters wide and this area provides sufficient space to install a </w:t>
      </w:r>
      <w:proofErr w:type="spellStart"/>
      <w:r>
        <w:rPr>
          <w:rFonts w:ascii="Times New Roman" w:hAnsi="Times New Roman" w:cs="Times New Roman"/>
        </w:rPr>
        <w:t>borefield</w:t>
      </w:r>
      <w:proofErr w:type="spellEnd"/>
      <w:r>
        <w:rPr>
          <w:rFonts w:ascii="Times New Roman" w:hAnsi="Times New Roman" w:cs="Times New Roman"/>
        </w:rPr>
        <w:t xml:space="preserve"> capable of meeting</w:t>
      </w:r>
      <w:r w:rsidR="00DB6196">
        <w:rPr>
          <w:rFonts w:ascii="Times New Roman" w:hAnsi="Times New Roman" w:cs="Times New Roman"/>
        </w:rPr>
        <w:t xml:space="preserve"> a portion of</w:t>
      </w:r>
      <w:r>
        <w:rPr>
          <w:rFonts w:ascii="Times New Roman" w:hAnsi="Times New Roman" w:cs="Times New Roman"/>
        </w:rPr>
        <w:t xml:space="preserve"> the requirements specified by Facilities Services</w:t>
      </w:r>
      <w:r w:rsidR="00DB6196">
        <w:rPr>
          <w:rFonts w:ascii="Times New Roman" w:hAnsi="Times New Roman" w:cs="Times New Roman"/>
        </w:rPr>
        <w:t xml:space="preserve"> (600 tons of cooling capacity)</w:t>
      </w:r>
      <w:r>
        <w:rPr>
          <w:rFonts w:ascii="Times New Roman" w:hAnsi="Times New Roman" w:cs="Times New Roman"/>
        </w:rPr>
        <w:t>.</w:t>
      </w:r>
      <w:r>
        <w:rPr>
          <w:rFonts w:ascii="Times New Roman" w:hAnsi="Times New Roman" w:cs="Times New Roman"/>
          <w:noProof/>
        </w:rPr>
        <w:drawing>
          <wp:inline distT="0" distB="0" distL="0" distR="0" wp14:anchorId="011D5E21" wp14:editId="5EB0C29F">
            <wp:extent cx="5943600" cy="41078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ing lot pic.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4107815"/>
                    </a:xfrm>
                    <a:prstGeom prst="rect">
                      <a:avLst/>
                    </a:prstGeom>
                  </pic:spPr>
                </pic:pic>
              </a:graphicData>
            </a:graphic>
          </wp:inline>
        </w:drawing>
      </w:r>
    </w:p>
    <w:p w:rsidR="0089371C" w:rsidRPr="00AE2E02" w:rsidRDefault="00F042FD" w:rsidP="00F042FD">
      <w:pPr>
        <w:spacing w:after="120" w:line="240" w:lineRule="auto"/>
        <w:jc w:val="center"/>
        <w:rPr>
          <w:rFonts w:ascii="Times New Roman" w:hAnsi="Times New Roman" w:cs="Times New Roman"/>
          <w:b/>
          <w:sz w:val="18"/>
          <w:szCs w:val="18"/>
        </w:rPr>
      </w:pPr>
      <w:r w:rsidRPr="00AE2E02">
        <w:rPr>
          <w:rFonts w:ascii="Times New Roman" w:hAnsi="Times New Roman" w:cs="Times New Roman"/>
          <w:b/>
          <w:sz w:val="18"/>
          <w:szCs w:val="18"/>
        </w:rPr>
        <w:t>Figure</w:t>
      </w:r>
      <w:r w:rsidR="00B9068C" w:rsidRPr="00AE2E02">
        <w:rPr>
          <w:rFonts w:ascii="Times New Roman" w:hAnsi="Times New Roman" w:cs="Times New Roman"/>
          <w:b/>
          <w:sz w:val="18"/>
          <w:szCs w:val="18"/>
        </w:rPr>
        <w:t xml:space="preserve"> 4.1</w:t>
      </w:r>
      <w:r w:rsidRPr="00AE2E02">
        <w:rPr>
          <w:rFonts w:ascii="Times New Roman" w:hAnsi="Times New Roman" w:cs="Times New Roman"/>
          <w:b/>
          <w:sz w:val="18"/>
          <w:szCs w:val="18"/>
        </w:rPr>
        <w:t>: Location of Borefield</w:t>
      </w:r>
    </w:p>
    <w:p w:rsidR="0089371C" w:rsidRDefault="00F042FD" w:rsidP="00CD61E0">
      <w:pPr>
        <w:rPr>
          <w:rFonts w:ascii="Times" w:hAnsi="Times" w:cs="Times"/>
          <w:b/>
          <w:color w:val="000000"/>
        </w:rPr>
      </w:pPr>
      <w:r>
        <w:rPr>
          <w:rFonts w:ascii="Times" w:hAnsi="Times" w:cs="Times"/>
          <w:b/>
          <w:color w:val="000000"/>
        </w:rPr>
        <w:t>4.1 First Set of Results</w:t>
      </w:r>
    </w:p>
    <w:p w:rsidR="0067513F" w:rsidRPr="00F042FD" w:rsidRDefault="00F042FD" w:rsidP="00CD61E0">
      <w:pPr>
        <w:rPr>
          <w:rFonts w:ascii="Times" w:hAnsi="Times" w:cs="Times"/>
          <w:color w:val="000000"/>
        </w:rPr>
      </w:pPr>
      <w:r>
        <w:rPr>
          <w:rFonts w:ascii="Times" w:hAnsi="Times" w:cs="Times"/>
          <w:color w:val="000000"/>
        </w:rPr>
        <w:tab/>
        <w:t xml:space="preserve">The first set of results calculated by the ASHRAE software can be seen in Tables </w:t>
      </w:r>
      <w:r w:rsidR="00FA6047">
        <w:rPr>
          <w:rFonts w:ascii="Times" w:hAnsi="Times" w:cs="Times"/>
          <w:color w:val="000000"/>
        </w:rPr>
        <w:t>4.1, 4.2, and 4.3</w:t>
      </w:r>
      <w:r>
        <w:rPr>
          <w:rFonts w:ascii="Times" w:hAnsi="Times" w:cs="Times"/>
          <w:color w:val="000000"/>
        </w:rPr>
        <w:t>. These values include resistances of the boreholes, piping, as well as the effective ground thermal resistances over different time periods. The first set of results also includes an initial calculation of the heat pump outlet temperature, average fluid temperature in the borehole, and the total length of drilling for all of the bores. After the software calculates these values a new set of inputs must be entered for iteration to come up with an optimized solution</w:t>
      </w:r>
      <w:r w:rsidR="00D3483F">
        <w:rPr>
          <w:rFonts w:ascii="Times" w:hAnsi="Times" w:cs="Times"/>
          <w:color w:val="000000"/>
        </w:rPr>
        <w:t xml:space="preserve">. The new set of inputs can be seen in table 2.8 and include </w:t>
      </w:r>
      <w:r w:rsidR="00D3483F">
        <w:rPr>
          <w:rFonts w:ascii="Times" w:hAnsi="Times" w:cs="Times"/>
          <w:color w:val="000000"/>
        </w:rPr>
        <w:lastRenderedPageBreak/>
        <w:t>the distance between bores, number of boreholes, and the borefield aspect ratio. The borefield aspect ratio is the number of bores in the longest direction divided by the number of bores in the shortest direction. Given that we are working with a set distance between bores and a set area from the parking lot, there was only one</w:t>
      </w:r>
      <w:r w:rsidR="007362C4">
        <w:rPr>
          <w:rFonts w:ascii="Times" w:hAnsi="Times" w:cs="Times"/>
          <w:color w:val="000000"/>
        </w:rPr>
        <w:t xml:space="preserve"> optimal</w:t>
      </w:r>
      <w:r w:rsidR="00D3483F">
        <w:rPr>
          <w:rFonts w:ascii="Times" w:hAnsi="Times" w:cs="Times"/>
          <w:color w:val="000000"/>
        </w:rPr>
        <w:t xml:space="preserve"> aspect ratio we could use to make sure the borefield fit in our given area.</w:t>
      </w:r>
    </w:p>
    <w:p w:rsidR="0030744B" w:rsidRPr="00D3483F" w:rsidRDefault="00D3483F" w:rsidP="0030744B">
      <w:pPr>
        <w:jc w:val="center"/>
        <w:rPr>
          <w:rFonts w:ascii="Times" w:hAnsi="Times" w:cs="Times"/>
          <w:b/>
          <w:color w:val="000000"/>
          <w:sz w:val="18"/>
          <w:szCs w:val="18"/>
        </w:rPr>
      </w:pPr>
      <w:r>
        <w:rPr>
          <w:rFonts w:ascii="Times" w:hAnsi="Times" w:cs="Times"/>
          <w:b/>
          <w:color w:val="000000"/>
          <w:sz w:val="18"/>
          <w:szCs w:val="18"/>
        </w:rPr>
        <w:t>Table 4.1</w:t>
      </w:r>
      <w:r w:rsidR="0030744B" w:rsidRPr="00D3483F">
        <w:rPr>
          <w:rFonts w:ascii="Times" w:hAnsi="Times" w:cs="Times"/>
          <w:b/>
          <w:color w:val="000000"/>
          <w:sz w:val="18"/>
          <w:szCs w:val="18"/>
        </w:rPr>
        <w:t>: Effective Borehole Resistance</w:t>
      </w:r>
    </w:p>
    <w:tbl>
      <w:tblPr>
        <w:tblStyle w:val="TableGrid"/>
        <w:tblW w:w="0" w:type="auto"/>
        <w:tblLook w:val="04A0" w:firstRow="1" w:lastRow="0" w:firstColumn="1" w:lastColumn="0" w:noHBand="0" w:noVBand="1"/>
      </w:tblPr>
      <w:tblGrid>
        <w:gridCol w:w="4890"/>
        <w:gridCol w:w="1175"/>
        <w:gridCol w:w="1196"/>
        <w:gridCol w:w="1761"/>
      </w:tblGrid>
      <w:tr w:rsidR="0030744B" w:rsidRPr="0030744B" w:rsidTr="00AE2E02">
        <w:trPr>
          <w:trHeight w:val="348"/>
        </w:trPr>
        <w:tc>
          <w:tcPr>
            <w:tcW w:w="4890"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convective resistance</w:t>
            </w:r>
          </w:p>
        </w:tc>
        <w:tc>
          <w:tcPr>
            <w:tcW w:w="117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R</w:t>
            </w:r>
            <w:r w:rsidRPr="0030744B">
              <w:rPr>
                <w:rFonts w:ascii="Times" w:hAnsi="Times" w:cs="Times"/>
                <w:color w:val="000000"/>
                <w:vertAlign w:val="subscript"/>
              </w:rPr>
              <w:t>conv</w:t>
            </w:r>
          </w:p>
        </w:tc>
        <w:tc>
          <w:tcPr>
            <w:tcW w:w="1196" w:type="dxa"/>
            <w:noWrap/>
            <w:hideMark/>
          </w:tcPr>
          <w:p w:rsidR="0030744B" w:rsidRPr="0030744B" w:rsidRDefault="0030744B">
            <w:pPr>
              <w:jc w:val="center"/>
              <w:rPr>
                <w:rFonts w:ascii="Times" w:hAnsi="Times" w:cs="Times"/>
                <w:color w:val="000000"/>
              </w:rPr>
            </w:pPr>
            <w:r w:rsidRPr="0030744B">
              <w:rPr>
                <w:rFonts w:ascii="Times" w:hAnsi="Times" w:cs="Times"/>
                <w:color w:val="000000"/>
              </w:rPr>
              <w:t>m.K.W</w:t>
            </w:r>
            <w:r w:rsidRPr="0030744B">
              <w:rPr>
                <w:rFonts w:ascii="Times" w:hAnsi="Times" w:cs="Times"/>
                <w:color w:val="000000"/>
                <w:vertAlign w:val="superscript"/>
              </w:rPr>
              <w:t>-1</w:t>
            </w:r>
          </w:p>
        </w:tc>
        <w:tc>
          <w:tcPr>
            <w:tcW w:w="1761" w:type="dxa"/>
            <w:noWrap/>
            <w:hideMark/>
          </w:tcPr>
          <w:p w:rsidR="0030744B" w:rsidRPr="0030744B" w:rsidRDefault="001A3A9D">
            <w:pPr>
              <w:jc w:val="center"/>
              <w:rPr>
                <w:rFonts w:ascii="Times" w:hAnsi="Times" w:cs="Times"/>
                <w:color w:val="000000"/>
              </w:rPr>
            </w:pPr>
            <w:r>
              <w:rPr>
                <w:rFonts w:ascii="Times" w:hAnsi="Times" w:cs="Times"/>
                <w:color w:val="000000"/>
              </w:rPr>
              <w:t>0.004</w:t>
            </w:r>
          </w:p>
        </w:tc>
      </w:tr>
      <w:tr w:rsidR="0030744B" w:rsidRPr="0030744B" w:rsidTr="00AE2E02">
        <w:trPr>
          <w:trHeight w:val="348"/>
        </w:trPr>
        <w:tc>
          <w:tcPr>
            <w:tcW w:w="4890"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pipe resistance</w:t>
            </w:r>
          </w:p>
        </w:tc>
        <w:tc>
          <w:tcPr>
            <w:tcW w:w="117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R</w:t>
            </w:r>
            <w:r w:rsidRPr="0030744B">
              <w:rPr>
                <w:rFonts w:ascii="Times" w:hAnsi="Times" w:cs="Times"/>
                <w:color w:val="000000"/>
                <w:vertAlign w:val="subscript"/>
              </w:rPr>
              <w:t>p</w:t>
            </w:r>
          </w:p>
        </w:tc>
        <w:tc>
          <w:tcPr>
            <w:tcW w:w="1196" w:type="dxa"/>
            <w:noWrap/>
            <w:hideMark/>
          </w:tcPr>
          <w:p w:rsidR="0030744B" w:rsidRPr="0030744B" w:rsidRDefault="0030744B">
            <w:pPr>
              <w:jc w:val="center"/>
              <w:rPr>
                <w:rFonts w:ascii="Times" w:hAnsi="Times" w:cs="Times"/>
                <w:color w:val="000000"/>
              </w:rPr>
            </w:pPr>
            <w:r w:rsidRPr="0030744B">
              <w:rPr>
                <w:rFonts w:ascii="Times" w:hAnsi="Times" w:cs="Times"/>
                <w:color w:val="000000"/>
              </w:rPr>
              <w:t>m.K.W</w:t>
            </w:r>
            <w:r w:rsidRPr="0030744B">
              <w:rPr>
                <w:rFonts w:ascii="Times" w:hAnsi="Times" w:cs="Times"/>
                <w:color w:val="000000"/>
                <w:vertAlign w:val="superscript"/>
              </w:rPr>
              <w:t>-1</w:t>
            </w:r>
          </w:p>
        </w:tc>
        <w:tc>
          <w:tcPr>
            <w:tcW w:w="1761" w:type="dxa"/>
            <w:noWrap/>
            <w:hideMark/>
          </w:tcPr>
          <w:p w:rsidR="0030744B" w:rsidRPr="0030744B" w:rsidRDefault="001A3A9D">
            <w:pPr>
              <w:jc w:val="center"/>
              <w:rPr>
                <w:rFonts w:ascii="Times" w:hAnsi="Times" w:cs="Times"/>
                <w:color w:val="000000"/>
              </w:rPr>
            </w:pPr>
            <w:r>
              <w:rPr>
                <w:rFonts w:ascii="Times" w:hAnsi="Times" w:cs="Times"/>
                <w:color w:val="000000"/>
              </w:rPr>
              <w:t>0.201</w:t>
            </w:r>
          </w:p>
        </w:tc>
      </w:tr>
      <w:tr w:rsidR="0030744B" w:rsidRPr="0030744B" w:rsidTr="00AE2E02">
        <w:trPr>
          <w:trHeight w:val="348"/>
        </w:trPr>
        <w:tc>
          <w:tcPr>
            <w:tcW w:w="4890"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grout resistance</w:t>
            </w:r>
          </w:p>
        </w:tc>
        <w:tc>
          <w:tcPr>
            <w:tcW w:w="117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R</w:t>
            </w:r>
            <w:r w:rsidRPr="0030744B">
              <w:rPr>
                <w:rFonts w:ascii="Times" w:hAnsi="Times" w:cs="Times"/>
                <w:color w:val="000000"/>
                <w:vertAlign w:val="subscript"/>
              </w:rPr>
              <w:t>g</w:t>
            </w:r>
          </w:p>
        </w:tc>
        <w:tc>
          <w:tcPr>
            <w:tcW w:w="1196" w:type="dxa"/>
            <w:noWrap/>
            <w:hideMark/>
          </w:tcPr>
          <w:p w:rsidR="0030744B" w:rsidRPr="0030744B" w:rsidRDefault="0030744B">
            <w:pPr>
              <w:jc w:val="center"/>
              <w:rPr>
                <w:rFonts w:ascii="Times" w:hAnsi="Times" w:cs="Times"/>
                <w:color w:val="000000"/>
              </w:rPr>
            </w:pPr>
            <w:r w:rsidRPr="0030744B">
              <w:rPr>
                <w:rFonts w:ascii="Times" w:hAnsi="Times" w:cs="Times"/>
                <w:color w:val="000000"/>
              </w:rPr>
              <w:t>m.K.W</w:t>
            </w:r>
            <w:r w:rsidRPr="0030744B">
              <w:rPr>
                <w:rFonts w:ascii="Times" w:hAnsi="Times" w:cs="Times"/>
                <w:color w:val="000000"/>
                <w:vertAlign w:val="superscript"/>
              </w:rPr>
              <w:t>-1</w:t>
            </w:r>
          </w:p>
        </w:tc>
        <w:tc>
          <w:tcPr>
            <w:tcW w:w="1761" w:type="dxa"/>
            <w:noWrap/>
            <w:hideMark/>
          </w:tcPr>
          <w:p w:rsidR="0030744B" w:rsidRPr="0030744B" w:rsidRDefault="001A3A9D">
            <w:pPr>
              <w:jc w:val="center"/>
              <w:rPr>
                <w:rFonts w:ascii="Times" w:hAnsi="Times" w:cs="Times"/>
                <w:color w:val="000000"/>
              </w:rPr>
            </w:pPr>
            <w:r>
              <w:rPr>
                <w:rFonts w:ascii="Times" w:hAnsi="Times" w:cs="Times"/>
                <w:color w:val="000000"/>
              </w:rPr>
              <w:t>0.020</w:t>
            </w:r>
          </w:p>
        </w:tc>
      </w:tr>
      <w:tr w:rsidR="0030744B" w:rsidRPr="0030744B" w:rsidTr="00AE2E02">
        <w:trPr>
          <w:trHeight w:val="348"/>
        </w:trPr>
        <w:tc>
          <w:tcPr>
            <w:tcW w:w="4890"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effective borehole thermal resistance</w:t>
            </w:r>
          </w:p>
        </w:tc>
        <w:tc>
          <w:tcPr>
            <w:tcW w:w="1175" w:type="dxa"/>
            <w:noWrap/>
            <w:hideMark/>
          </w:tcPr>
          <w:p w:rsidR="0030744B" w:rsidRPr="0030744B" w:rsidRDefault="0030744B" w:rsidP="0030744B">
            <w:pPr>
              <w:jc w:val="center"/>
              <w:rPr>
                <w:rFonts w:ascii="Times" w:hAnsi="Times" w:cs="Times"/>
                <w:color w:val="000000"/>
              </w:rPr>
            </w:pPr>
            <w:r w:rsidRPr="0030744B">
              <w:rPr>
                <w:rFonts w:ascii="Times" w:hAnsi="Times" w:cs="Times"/>
                <w:color w:val="000000"/>
              </w:rPr>
              <w:t>R</w:t>
            </w:r>
            <w:r w:rsidRPr="0030744B">
              <w:rPr>
                <w:rFonts w:ascii="Times" w:hAnsi="Times" w:cs="Times"/>
                <w:color w:val="000000"/>
                <w:vertAlign w:val="subscript"/>
              </w:rPr>
              <w:t>b</w:t>
            </w:r>
          </w:p>
        </w:tc>
        <w:tc>
          <w:tcPr>
            <w:tcW w:w="1196" w:type="dxa"/>
            <w:noWrap/>
            <w:hideMark/>
          </w:tcPr>
          <w:p w:rsidR="0030744B" w:rsidRPr="0030744B" w:rsidRDefault="0030744B">
            <w:pPr>
              <w:jc w:val="center"/>
              <w:rPr>
                <w:rFonts w:ascii="Times" w:hAnsi="Times" w:cs="Times"/>
                <w:color w:val="000000"/>
              </w:rPr>
            </w:pPr>
            <w:r w:rsidRPr="0030744B">
              <w:rPr>
                <w:rFonts w:ascii="Times" w:hAnsi="Times" w:cs="Times"/>
                <w:color w:val="000000"/>
              </w:rPr>
              <w:t>m.K.W</w:t>
            </w:r>
            <w:r w:rsidRPr="0030744B">
              <w:rPr>
                <w:rFonts w:ascii="Times" w:hAnsi="Times" w:cs="Times"/>
                <w:color w:val="000000"/>
                <w:vertAlign w:val="superscript"/>
              </w:rPr>
              <w:t>-1</w:t>
            </w:r>
          </w:p>
        </w:tc>
        <w:tc>
          <w:tcPr>
            <w:tcW w:w="1761" w:type="dxa"/>
            <w:noWrap/>
            <w:hideMark/>
          </w:tcPr>
          <w:p w:rsidR="0030744B" w:rsidRPr="0030744B" w:rsidRDefault="001A3A9D">
            <w:pPr>
              <w:jc w:val="center"/>
              <w:rPr>
                <w:rFonts w:ascii="Times" w:hAnsi="Times" w:cs="Times"/>
                <w:color w:val="000000"/>
              </w:rPr>
            </w:pPr>
            <w:r>
              <w:rPr>
                <w:rFonts w:ascii="Times" w:hAnsi="Times" w:cs="Times"/>
                <w:color w:val="000000"/>
              </w:rPr>
              <w:t>0.122</w:t>
            </w:r>
          </w:p>
        </w:tc>
      </w:tr>
    </w:tbl>
    <w:p w:rsidR="0030744B" w:rsidRDefault="0030744B" w:rsidP="0030744B">
      <w:pPr>
        <w:jc w:val="center"/>
        <w:rPr>
          <w:rFonts w:ascii="Times" w:hAnsi="Times" w:cs="Times"/>
          <w:color w:val="000000"/>
        </w:rPr>
      </w:pPr>
    </w:p>
    <w:p w:rsidR="0030744B" w:rsidRPr="00D3483F" w:rsidRDefault="00D3483F" w:rsidP="0030744B">
      <w:pPr>
        <w:jc w:val="center"/>
        <w:rPr>
          <w:rFonts w:ascii="Times" w:hAnsi="Times" w:cs="Times"/>
          <w:b/>
          <w:color w:val="000000"/>
          <w:sz w:val="18"/>
          <w:szCs w:val="18"/>
        </w:rPr>
      </w:pPr>
      <w:r w:rsidRPr="00D3483F">
        <w:rPr>
          <w:rFonts w:ascii="Times" w:hAnsi="Times" w:cs="Times"/>
          <w:b/>
          <w:color w:val="000000"/>
          <w:sz w:val="18"/>
          <w:szCs w:val="18"/>
        </w:rPr>
        <w:t>Table 4.2</w:t>
      </w:r>
      <w:r w:rsidR="0030744B" w:rsidRPr="00D3483F">
        <w:rPr>
          <w:rFonts w:ascii="Times" w:hAnsi="Times" w:cs="Times"/>
          <w:b/>
          <w:color w:val="000000"/>
          <w:sz w:val="18"/>
          <w:szCs w:val="18"/>
        </w:rPr>
        <w:t>: Effective Ground Thermal Resistances</w:t>
      </w:r>
    </w:p>
    <w:tbl>
      <w:tblPr>
        <w:tblStyle w:val="TableGrid"/>
        <w:tblW w:w="0" w:type="auto"/>
        <w:tblLook w:val="04A0" w:firstRow="1" w:lastRow="0" w:firstColumn="1" w:lastColumn="0" w:noHBand="0" w:noVBand="1"/>
      </w:tblPr>
      <w:tblGrid>
        <w:gridCol w:w="4881"/>
        <w:gridCol w:w="1173"/>
        <w:gridCol w:w="1193"/>
        <w:gridCol w:w="1758"/>
      </w:tblGrid>
      <w:tr w:rsidR="00A41DBE" w:rsidRPr="00A41DBE" w:rsidTr="00A41DBE">
        <w:trPr>
          <w:trHeight w:val="315"/>
        </w:trPr>
        <w:tc>
          <w:tcPr>
            <w:tcW w:w="4881"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short term (6 hours pulse)</w:t>
            </w:r>
          </w:p>
        </w:tc>
        <w:tc>
          <w:tcPr>
            <w:tcW w:w="1173"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R</w:t>
            </w:r>
            <w:r w:rsidRPr="00A41DBE">
              <w:rPr>
                <w:rFonts w:ascii="Times" w:hAnsi="Times" w:cs="Times"/>
                <w:color w:val="000000"/>
                <w:vertAlign w:val="subscript"/>
              </w:rPr>
              <w:t>6h</w:t>
            </w:r>
          </w:p>
        </w:tc>
        <w:tc>
          <w:tcPr>
            <w:tcW w:w="1193" w:type="dxa"/>
            <w:noWrap/>
            <w:hideMark/>
          </w:tcPr>
          <w:p w:rsidR="00A41DBE" w:rsidRPr="00A41DBE" w:rsidRDefault="00A41DBE">
            <w:pPr>
              <w:jc w:val="center"/>
              <w:rPr>
                <w:rFonts w:ascii="Times" w:hAnsi="Times" w:cs="Times"/>
                <w:color w:val="000000"/>
              </w:rPr>
            </w:pPr>
            <w:r w:rsidRPr="00A41DBE">
              <w:rPr>
                <w:rFonts w:ascii="Times" w:hAnsi="Times" w:cs="Times"/>
                <w:color w:val="000000"/>
              </w:rPr>
              <w:t>m.K.W</w:t>
            </w:r>
            <w:r w:rsidRPr="00A41DBE">
              <w:rPr>
                <w:rFonts w:ascii="Times" w:hAnsi="Times" w:cs="Times"/>
                <w:color w:val="000000"/>
                <w:vertAlign w:val="superscript"/>
              </w:rPr>
              <w:t>-1</w:t>
            </w:r>
          </w:p>
        </w:tc>
        <w:tc>
          <w:tcPr>
            <w:tcW w:w="1758" w:type="dxa"/>
            <w:noWrap/>
            <w:hideMark/>
          </w:tcPr>
          <w:p w:rsidR="00A41DBE" w:rsidRPr="00A41DBE" w:rsidRDefault="001A3A9D">
            <w:pPr>
              <w:jc w:val="center"/>
              <w:rPr>
                <w:rFonts w:ascii="Times" w:hAnsi="Times" w:cs="Times"/>
                <w:color w:val="000000"/>
              </w:rPr>
            </w:pPr>
            <w:r>
              <w:rPr>
                <w:rFonts w:ascii="Times" w:hAnsi="Times" w:cs="Times"/>
                <w:color w:val="000000"/>
              </w:rPr>
              <w:t>0.163</w:t>
            </w:r>
          </w:p>
        </w:tc>
      </w:tr>
      <w:tr w:rsidR="00A41DBE" w:rsidRPr="00A41DBE" w:rsidTr="00A41DBE">
        <w:trPr>
          <w:trHeight w:val="315"/>
        </w:trPr>
        <w:tc>
          <w:tcPr>
            <w:tcW w:w="4881"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medium term (1 month pulse)</w:t>
            </w:r>
          </w:p>
        </w:tc>
        <w:tc>
          <w:tcPr>
            <w:tcW w:w="1173"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R</w:t>
            </w:r>
            <w:r w:rsidRPr="00A41DBE">
              <w:rPr>
                <w:rFonts w:ascii="Times" w:hAnsi="Times" w:cs="Times"/>
                <w:color w:val="000000"/>
                <w:vertAlign w:val="subscript"/>
              </w:rPr>
              <w:t>1m</w:t>
            </w:r>
          </w:p>
        </w:tc>
        <w:tc>
          <w:tcPr>
            <w:tcW w:w="1193" w:type="dxa"/>
            <w:noWrap/>
            <w:hideMark/>
          </w:tcPr>
          <w:p w:rsidR="00A41DBE" w:rsidRPr="00A41DBE" w:rsidRDefault="00A41DBE">
            <w:pPr>
              <w:jc w:val="center"/>
              <w:rPr>
                <w:rFonts w:ascii="Times" w:hAnsi="Times" w:cs="Times"/>
                <w:color w:val="000000"/>
              </w:rPr>
            </w:pPr>
            <w:r w:rsidRPr="00A41DBE">
              <w:rPr>
                <w:rFonts w:ascii="Times" w:hAnsi="Times" w:cs="Times"/>
                <w:color w:val="000000"/>
              </w:rPr>
              <w:t>m.K.W</w:t>
            </w:r>
            <w:r w:rsidRPr="00A41DBE">
              <w:rPr>
                <w:rFonts w:ascii="Times" w:hAnsi="Times" w:cs="Times"/>
                <w:color w:val="000000"/>
                <w:vertAlign w:val="superscript"/>
              </w:rPr>
              <w:t>-1</w:t>
            </w:r>
          </w:p>
        </w:tc>
        <w:tc>
          <w:tcPr>
            <w:tcW w:w="1758" w:type="dxa"/>
            <w:noWrap/>
            <w:hideMark/>
          </w:tcPr>
          <w:p w:rsidR="00A41DBE" w:rsidRPr="00A41DBE" w:rsidRDefault="001A3A9D">
            <w:pPr>
              <w:jc w:val="center"/>
              <w:rPr>
                <w:rFonts w:ascii="Times" w:hAnsi="Times" w:cs="Times"/>
                <w:color w:val="000000"/>
              </w:rPr>
            </w:pPr>
            <w:r>
              <w:rPr>
                <w:rFonts w:ascii="Times" w:hAnsi="Times" w:cs="Times"/>
                <w:color w:val="000000"/>
              </w:rPr>
              <w:t>0.252</w:t>
            </w:r>
          </w:p>
        </w:tc>
      </w:tr>
      <w:tr w:rsidR="00A41DBE" w:rsidRPr="00A41DBE" w:rsidTr="00A41DBE">
        <w:trPr>
          <w:trHeight w:val="315"/>
        </w:trPr>
        <w:tc>
          <w:tcPr>
            <w:tcW w:w="4881"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long term (10 years pulse)</w:t>
            </w:r>
          </w:p>
        </w:tc>
        <w:tc>
          <w:tcPr>
            <w:tcW w:w="1173"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R</w:t>
            </w:r>
            <w:r w:rsidRPr="00A41DBE">
              <w:rPr>
                <w:rFonts w:ascii="Times" w:hAnsi="Times" w:cs="Times"/>
                <w:color w:val="000000"/>
                <w:vertAlign w:val="subscript"/>
              </w:rPr>
              <w:t>10y</w:t>
            </w:r>
          </w:p>
        </w:tc>
        <w:tc>
          <w:tcPr>
            <w:tcW w:w="1193" w:type="dxa"/>
            <w:noWrap/>
            <w:hideMark/>
          </w:tcPr>
          <w:p w:rsidR="00A41DBE" w:rsidRPr="00A41DBE" w:rsidRDefault="00A41DBE">
            <w:pPr>
              <w:jc w:val="center"/>
              <w:rPr>
                <w:rFonts w:ascii="Times" w:hAnsi="Times" w:cs="Times"/>
                <w:color w:val="000000"/>
              </w:rPr>
            </w:pPr>
            <w:r w:rsidRPr="00A41DBE">
              <w:rPr>
                <w:rFonts w:ascii="Times" w:hAnsi="Times" w:cs="Times"/>
                <w:color w:val="000000"/>
              </w:rPr>
              <w:t>m.K.W</w:t>
            </w:r>
            <w:r w:rsidRPr="00A41DBE">
              <w:rPr>
                <w:rFonts w:ascii="Times" w:hAnsi="Times" w:cs="Times"/>
                <w:color w:val="000000"/>
                <w:vertAlign w:val="superscript"/>
              </w:rPr>
              <w:t>-1</w:t>
            </w:r>
          </w:p>
        </w:tc>
        <w:tc>
          <w:tcPr>
            <w:tcW w:w="1758" w:type="dxa"/>
            <w:noWrap/>
            <w:hideMark/>
          </w:tcPr>
          <w:p w:rsidR="00A41DBE" w:rsidRPr="00A41DBE" w:rsidRDefault="001A3A9D">
            <w:pPr>
              <w:jc w:val="center"/>
              <w:rPr>
                <w:rFonts w:ascii="Times" w:hAnsi="Times" w:cs="Times"/>
                <w:color w:val="000000"/>
              </w:rPr>
            </w:pPr>
            <w:r>
              <w:rPr>
                <w:rFonts w:ascii="Times" w:hAnsi="Times" w:cs="Times"/>
                <w:color w:val="000000"/>
              </w:rPr>
              <w:t>0.266</w:t>
            </w:r>
          </w:p>
        </w:tc>
      </w:tr>
    </w:tbl>
    <w:p w:rsidR="00A41DBE" w:rsidRDefault="00A41DBE" w:rsidP="0030744B">
      <w:pPr>
        <w:jc w:val="center"/>
        <w:rPr>
          <w:rFonts w:ascii="Times" w:hAnsi="Times" w:cs="Times"/>
          <w:color w:val="000000"/>
        </w:rPr>
      </w:pPr>
    </w:p>
    <w:p w:rsidR="00A41DBE" w:rsidRPr="00D3483F" w:rsidRDefault="00D3483F" w:rsidP="0030744B">
      <w:pPr>
        <w:jc w:val="center"/>
        <w:rPr>
          <w:rFonts w:ascii="Times" w:hAnsi="Times" w:cs="Times"/>
          <w:b/>
          <w:color w:val="000000"/>
          <w:sz w:val="18"/>
          <w:szCs w:val="18"/>
        </w:rPr>
      </w:pPr>
      <w:r w:rsidRPr="00D3483F">
        <w:rPr>
          <w:rFonts w:ascii="Times" w:hAnsi="Times" w:cs="Times"/>
          <w:b/>
          <w:color w:val="000000"/>
          <w:sz w:val="18"/>
          <w:szCs w:val="18"/>
        </w:rPr>
        <w:t>Table 4.3</w:t>
      </w:r>
      <w:r w:rsidR="00A41DBE" w:rsidRPr="00D3483F">
        <w:rPr>
          <w:rFonts w:ascii="Times" w:hAnsi="Times" w:cs="Times"/>
          <w:b/>
          <w:color w:val="000000"/>
          <w:sz w:val="18"/>
          <w:szCs w:val="18"/>
        </w:rPr>
        <w:t>: Total Length of Bore</w:t>
      </w:r>
    </w:p>
    <w:tbl>
      <w:tblPr>
        <w:tblStyle w:val="TableGrid"/>
        <w:tblW w:w="0" w:type="auto"/>
        <w:tblLook w:val="04A0" w:firstRow="1" w:lastRow="0" w:firstColumn="1" w:lastColumn="0" w:noHBand="0" w:noVBand="1"/>
      </w:tblPr>
      <w:tblGrid>
        <w:gridCol w:w="4898"/>
        <w:gridCol w:w="1177"/>
        <w:gridCol w:w="1197"/>
        <w:gridCol w:w="1764"/>
      </w:tblGrid>
      <w:tr w:rsidR="00A41DBE" w:rsidRPr="00A41DBE" w:rsidTr="00A41DBE">
        <w:trPr>
          <w:trHeight w:val="367"/>
        </w:trPr>
        <w:tc>
          <w:tcPr>
            <w:tcW w:w="4898"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heat pump outlet temperature</w:t>
            </w:r>
          </w:p>
        </w:tc>
        <w:tc>
          <w:tcPr>
            <w:tcW w:w="117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w:t>
            </w:r>
            <w:r w:rsidRPr="00A41DBE">
              <w:rPr>
                <w:rFonts w:ascii="Times" w:hAnsi="Times" w:cs="Times"/>
                <w:color w:val="000000"/>
                <w:vertAlign w:val="subscript"/>
              </w:rPr>
              <w:t>outHP</w:t>
            </w:r>
          </w:p>
        </w:tc>
        <w:tc>
          <w:tcPr>
            <w:tcW w:w="1197" w:type="dxa"/>
            <w:noWrap/>
            <w:hideMark/>
          </w:tcPr>
          <w:p w:rsidR="00A41DBE" w:rsidRPr="00A41DBE" w:rsidRDefault="00A41DBE">
            <w:pPr>
              <w:jc w:val="center"/>
              <w:rPr>
                <w:rFonts w:ascii="Times" w:hAnsi="Times" w:cs="Times"/>
                <w:color w:val="000000"/>
              </w:rPr>
            </w:pPr>
            <w:r w:rsidRPr="00A41DBE">
              <w:rPr>
                <w:rFonts w:ascii="Times" w:hAnsi="Times" w:cs="Times"/>
                <w:color w:val="000000"/>
              </w:rPr>
              <w:t>°C</w:t>
            </w:r>
          </w:p>
        </w:tc>
        <w:tc>
          <w:tcPr>
            <w:tcW w:w="1764" w:type="dxa"/>
            <w:noWrap/>
            <w:hideMark/>
          </w:tcPr>
          <w:p w:rsidR="00A41DBE" w:rsidRPr="00A41DBE" w:rsidRDefault="001A3A9D">
            <w:pPr>
              <w:jc w:val="center"/>
              <w:rPr>
                <w:rFonts w:ascii="Times" w:hAnsi="Times" w:cs="Times"/>
                <w:color w:val="000000"/>
              </w:rPr>
            </w:pPr>
            <w:r>
              <w:rPr>
                <w:rFonts w:ascii="Times" w:hAnsi="Times" w:cs="Times"/>
                <w:color w:val="000000"/>
              </w:rPr>
              <w:t>2.5</w:t>
            </w:r>
          </w:p>
        </w:tc>
      </w:tr>
      <w:tr w:rsidR="00A41DBE" w:rsidRPr="00A41DBE" w:rsidTr="00A41DBE">
        <w:trPr>
          <w:trHeight w:val="367"/>
        </w:trPr>
        <w:tc>
          <w:tcPr>
            <w:tcW w:w="4898"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average fluid temperature in the borehole</w:t>
            </w:r>
          </w:p>
        </w:tc>
        <w:tc>
          <w:tcPr>
            <w:tcW w:w="117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w:t>
            </w:r>
            <w:r w:rsidRPr="00A41DBE">
              <w:rPr>
                <w:rFonts w:ascii="Times" w:hAnsi="Times" w:cs="Times"/>
                <w:color w:val="000000"/>
                <w:vertAlign w:val="subscript"/>
              </w:rPr>
              <w:t>m</w:t>
            </w:r>
          </w:p>
        </w:tc>
        <w:tc>
          <w:tcPr>
            <w:tcW w:w="1197" w:type="dxa"/>
            <w:noWrap/>
            <w:hideMark/>
          </w:tcPr>
          <w:p w:rsidR="00A41DBE" w:rsidRPr="00A41DBE" w:rsidRDefault="00A41DBE">
            <w:pPr>
              <w:jc w:val="center"/>
              <w:rPr>
                <w:rFonts w:ascii="Times" w:hAnsi="Times" w:cs="Times"/>
                <w:color w:val="000000"/>
              </w:rPr>
            </w:pPr>
            <w:r w:rsidRPr="00A41DBE">
              <w:rPr>
                <w:rFonts w:ascii="Times" w:hAnsi="Times" w:cs="Times"/>
                <w:color w:val="000000"/>
              </w:rPr>
              <w:t>°C</w:t>
            </w:r>
          </w:p>
        </w:tc>
        <w:tc>
          <w:tcPr>
            <w:tcW w:w="1764" w:type="dxa"/>
            <w:noWrap/>
            <w:hideMark/>
          </w:tcPr>
          <w:p w:rsidR="00A41DBE" w:rsidRPr="00A41DBE" w:rsidRDefault="001A3A9D">
            <w:pPr>
              <w:jc w:val="center"/>
              <w:rPr>
                <w:rFonts w:ascii="Times" w:hAnsi="Times" w:cs="Times"/>
                <w:color w:val="000000"/>
              </w:rPr>
            </w:pPr>
            <w:r>
              <w:rPr>
                <w:rFonts w:ascii="Times" w:hAnsi="Times" w:cs="Times"/>
                <w:color w:val="000000"/>
              </w:rPr>
              <w:t>3.5</w:t>
            </w:r>
          </w:p>
        </w:tc>
      </w:tr>
      <w:tr w:rsidR="00A41DBE" w:rsidRPr="00A41DBE" w:rsidTr="00A41DBE">
        <w:trPr>
          <w:trHeight w:val="297"/>
        </w:trPr>
        <w:tc>
          <w:tcPr>
            <w:tcW w:w="4898"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total length</w:t>
            </w:r>
          </w:p>
        </w:tc>
        <w:tc>
          <w:tcPr>
            <w:tcW w:w="117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L</w:t>
            </w:r>
          </w:p>
        </w:tc>
        <w:tc>
          <w:tcPr>
            <w:tcW w:w="1197" w:type="dxa"/>
            <w:noWrap/>
            <w:hideMark/>
          </w:tcPr>
          <w:p w:rsidR="00A41DBE" w:rsidRPr="00A41DBE" w:rsidRDefault="00A41DBE">
            <w:pPr>
              <w:jc w:val="center"/>
              <w:rPr>
                <w:rFonts w:ascii="Times" w:hAnsi="Times" w:cs="Times"/>
                <w:color w:val="000000"/>
              </w:rPr>
            </w:pPr>
            <w:r w:rsidRPr="00A41DBE">
              <w:rPr>
                <w:rFonts w:ascii="Times" w:hAnsi="Times" w:cs="Times"/>
                <w:color w:val="000000"/>
              </w:rPr>
              <w:t>m</w:t>
            </w:r>
          </w:p>
        </w:tc>
        <w:tc>
          <w:tcPr>
            <w:tcW w:w="1764" w:type="dxa"/>
            <w:noWrap/>
            <w:hideMark/>
          </w:tcPr>
          <w:p w:rsidR="00A41DBE" w:rsidRPr="00A41DBE" w:rsidRDefault="001A3A9D">
            <w:pPr>
              <w:jc w:val="center"/>
              <w:rPr>
                <w:rFonts w:ascii="Times" w:hAnsi="Times" w:cs="Times"/>
                <w:color w:val="000000"/>
              </w:rPr>
            </w:pPr>
            <w:r>
              <w:rPr>
                <w:rFonts w:ascii="Times" w:hAnsi="Times" w:cs="Times"/>
                <w:color w:val="000000"/>
              </w:rPr>
              <w:t>5626.4</w:t>
            </w:r>
          </w:p>
        </w:tc>
      </w:tr>
    </w:tbl>
    <w:p w:rsidR="00A41DBE" w:rsidRDefault="00A41DBE" w:rsidP="0030744B">
      <w:pPr>
        <w:jc w:val="center"/>
        <w:rPr>
          <w:rFonts w:ascii="Times" w:hAnsi="Times" w:cs="Times"/>
          <w:color w:val="000000"/>
        </w:rPr>
      </w:pPr>
    </w:p>
    <w:p w:rsidR="00A41DBE" w:rsidRPr="00FA6047" w:rsidRDefault="00D3483F" w:rsidP="0030744B">
      <w:pPr>
        <w:jc w:val="center"/>
        <w:rPr>
          <w:rFonts w:ascii="Times" w:hAnsi="Times" w:cs="Times"/>
          <w:b/>
          <w:color w:val="000000"/>
          <w:sz w:val="18"/>
          <w:szCs w:val="18"/>
        </w:rPr>
      </w:pPr>
      <w:r w:rsidRPr="00D3483F">
        <w:rPr>
          <w:rFonts w:ascii="Times" w:hAnsi="Times" w:cs="Times"/>
          <w:b/>
          <w:color w:val="000000"/>
          <w:sz w:val="18"/>
          <w:szCs w:val="18"/>
        </w:rPr>
        <w:t>Table 4.4</w:t>
      </w:r>
      <w:r w:rsidR="00A41DBE" w:rsidRPr="00D3483F">
        <w:rPr>
          <w:rFonts w:ascii="Times" w:hAnsi="Times" w:cs="Times"/>
          <w:b/>
          <w:color w:val="000000"/>
          <w:sz w:val="18"/>
          <w:szCs w:val="18"/>
        </w:rPr>
        <w:t>: Borefield Characteristics</w:t>
      </w:r>
      <w:r w:rsidR="00FA6047">
        <w:rPr>
          <w:rFonts w:ascii="Times" w:hAnsi="Times" w:cs="Times"/>
          <w:b/>
          <w:color w:val="000000"/>
          <w:sz w:val="18"/>
          <w:szCs w:val="18"/>
        </w:rPr>
        <w:t xml:space="preserve"> (2</w:t>
      </w:r>
      <w:r w:rsidR="00FA6047">
        <w:rPr>
          <w:rFonts w:ascii="Times" w:hAnsi="Times" w:cs="Times"/>
          <w:b/>
          <w:color w:val="000000"/>
          <w:sz w:val="18"/>
          <w:szCs w:val="18"/>
          <w:vertAlign w:val="superscript"/>
        </w:rPr>
        <w:t>nd</w:t>
      </w:r>
      <w:r w:rsidR="00FA6047">
        <w:rPr>
          <w:rFonts w:ascii="Times" w:hAnsi="Times" w:cs="Times"/>
          <w:b/>
          <w:color w:val="000000"/>
          <w:sz w:val="18"/>
          <w:szCs w:val="18"/>
        </w:rPr>
        <w:t xml:space="preserve"> Inputs)</w:t>
      </w:r>
    </w:p>
    <w:tbl>
      <w:tblPr>
        <w:tblStyle w:val="TableGrid"/>
        <w:tblW w:w="0" w:type="auto"/>
        <w:tblLook w:val="04A0" w:firstRow="1" w:lastRow="0" w:firstColumn="1" w:lastColumn="0" w:noHBand="0" w:noVBand="1"/>
      </w:tblPr>
      <w:tblGrid>
        <w:gridCol w:w="4569"/>
        <w:gridCol w:w="1104"/>
        <w:gridCol w:w="1723"/>
        <w:gridCol w:w="1650"/>
      </w:tblGrid>
      <w:tr w:rsidR="00A41DBE" w:rsidRPr="00A41DBE" w:rsidTr="00D943C2">
        <w:trPr>
          <w:trHeight w:val="312"/>
        </w:trPr>
        <w:tc>
          <w:tcPr>
            <w:tcW w:w="4569"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distance between boreholes</w:t>
            </w:r>
          </w:p>
        </w:tc>
        <w:tc>
          <w:tcPr>
            <w:tcW w:w="1104"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B</w:t>
            </w:r>
          </w:p>
        </w:tc>
        <w:tc>
          <w:tcPr>
            <w:tcW w:w="1723" w:type="dxa"/>
            <w:noWrap/>
            <w:hideMark/>
          </w:tcPr>
          <w:p w:rsidR="00A41DBE" w:rsidRPr="00A41DBE" w:rsidRDefault="00A41DBE">
            <w:pPr>
              <w:jc w:val="center"/>
              <w:rPr>
                <w:rFonts w:ascii="Times" w:hAnsi="Times" w:cs="Times"/>
                <w:color w:val="000000"/>
              </w:rPr>
            </w:pPr>
            <w:r>
              <w:rPr>
                <w:rFonts w:ascii="Times" w:hAnsi="Times" w:cs="Times"/>
                <w:color w:val="000000"/>
              </w:rPr>
              <w:t>m</w:t>
            </w:r>
            <w:r w:rsidRPr="00A41DBE">
              <w:rPr>
                <w:rFonts w:ascii="Times" w:hAnsi="Times" w:cs="Times"/>
                <w:color w:val="000000"/>
              </w:rPr>
              <w:t> </w:t>
            </w:r>
          </w:p>
        </w:tc>
        <w:tc>
          <w:tcPr>
            <w:tcW w:w="1650" w:type="dxa"/>
            <w:noWrap/>
            <w:hideMark/>
          </w:tcPr>
          <w:p w:rsidR="00A41DBE" w:rsidRPr="00A41DBE" w:rsidRDefault="001A3A9D">
            <w:pPr>
              <w:jc w:val="center"/>
              <w:rPr>
                <w:rFonts w:ascii="Times" w:hAnsi="Times" w:cs="Times"/>
                <w:color w:val="000000"/>
              </w:rPr>
            </w:pPr>
            <w:r>
              <w:rPr>
                <w:rFonts w:ascii="Times" w:hAnsi="Times" w:cs="Times"/>
                <w:color w:val="000000"/>
              </w:rPr>
              <w:t>6.1</w:t>
            </w:r>
          </w:p>
        </w:tc>
      </w:tr>
      <w:tr w:rsidR="00A41DBE" w:rsidRPr="00A41DBE" w:rsidTr="00D943C2">
        <w:trPr>
          <w:trHeight w:val="312"/>
        </w:trPr>
        <w:tc>
          <w:tcPr>
            <w:tcW w:w="4569"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number of boreholes</w:t>
            </w:r>
          </w:p>
        </w:tc>
        <w:tc>
          <w:tcPr>
            <w:tcW w:w="1104"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NB</w:t>
            </w:r>
          </w:p>
        </w:tc>
        <w:tc>
          <w:tcPr>
            <w:tcW w:w="1723" w:type="dxa"/>
            <w:noWrap/>
            <w:hideMark/>
          </w:tcPr>
          <w:p w:rsidR="00A41DBE" w:rsidRPr="00A41DBE" w:rsidRDefault="00A41DBE">
            <w:pPr>
              <w:jc w:val="center"/>
              <w:rPr>
                <w:rFonts w:ascii="Times" w:hAnsi="Times" w:cs="Times"/>
                <w:color w:val="000000"/>
              </w:rPr>
            </w:pPr>
            <w:r>
              <w:rPr>
                <w:rFonts w:ascii="Times" w:hAnsi="Times" w:cs="Times"/>
                <w:color w:val="000000"/>
              </w:rPr>
              <w:t>-</w:t>
            </w:r>
            <w:r w:rsidRPr="00A41DBE">
              <w:rPr>
                <w:rFonts w:ascii="Times" w:hAnsi="Times" w:cs="Times"/>
                <w:color w:val="000000"/>
              </w:rPr>
              <w:t> </w:t>
            </w:r>
          </w:p>
        </w:tc>
        <w:tc>
          <w:tcPr>
            <w:tcW w:w="1650" w:type="dxa"/>
            <w:noWrap/>
            <w:hideMark/>
          </w:tcPr>
          <w:p w:rsidR="00A41DBE" w:rsidRPr="00A41DBE" w:rsidRDefault="001A3A9D">
            <w:pPr>
              <w:jc w:val="center"/>
              <w:rPr>
                <w:rFonts w:ascii="Times" w:hAnsi="Times" w:cs="Times"/>
                <w:color w:val="000000"/>
              </w:rPr>
            </w:pPr>
            <w:r>
              <w:rPr>
                <w:rFonts w:ascii="Times" w:hAnsi="Times" w:cs="Times"/>
                <w:color w:val="000000"/>
              </w:rPr>
              <w:t>117</w:t>
            </w:r>
          </w:p>
        </w:tc>
      </w:tr>
      <w:tr w:rsidR="00A41DBE" w:rsidRPr="00A41DBE" w:rsidTr="00D943C2">
        <w:trPr>
          <w:trHeight w:val="312"/>
        </w:trPr>
        <w:tc>
          <w:tcPr>
            <w:tcW w:w="4569"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borefield aspect ratio</w:t>
            </w:r>
          </w:p>
        </w:tc>
        <w:tc>
          <w:tcPr>
            <w:tcW w:w="1104"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A</w:t>
            </w:r>
          </w:p>
        </w:tc>
        <w:tc>
          <w:tcPr>
            <w:tcW w:w="1723" w:type="dxa"/>
            <w:noWrap/>
            <w:hideMark/>
          </w:tcPr>
          <w:p w:rsidR="00A41DBE" w:rsidRPr="00A41DBE" w:rsidRDefault="00A41DBE">
            <w:pPr>
              <w:jc w:val="center"/>
              <w:rPr>
                <w:rFonts w:ascii="Times" w:hAnsi="Times" w:cs="Times"/>
                <w:color w:val="000000"/>
              </w:rPr>
            </w:pPr>
            <w:r>
              <w:rPr>
                <w:rFonts w:ascii="Times" w:hAnsi="Times" w:cs="Times"/>
                <w:color w:val="000000"/>
              </w:rPr>
              <w:t>-</w:t>
            </w:r>
            <w:r w:rsidRPr="00A41DBE">
              <w:rPr>
                <w:rFonts w:ascii="Times" w:hAnsi="Times" w:cs="Times"/>
                <w:color w:val="000000"/>
              </w:rPr>
              <w:t> </w:t>
            </w:r>
          </w:p>
        </w:tc>
        <w:tc>
          <w:tcPr>
            <w:tcW w:w="1650" w:type="dxa"/>
            <w:noWrap/>
            <w:hideMark/>
          </w:tcPr>
          <w:p w:rsidR="00A41DBE" w:rsidRPr="00A41DBE" w:rsidRDefault="001A3A9D">
            <w:pPr>
              <w:jc w:val="center"/>
              <w:rPr>
                <w:rFonts w:ascii="Times" w:hAnsi="Times" w:cs="Times"/>
                <w:color w:val="000000"/>
              </w:rPr>
            </w:pPr>
            <w:r>
              <w:rPr>
                <w:rFonts w:ascii="Times" w:hAnsi="Times" w:cs="Times"/>
                <w:color w:val="000000"/>
              </w:rPr>
              <w:t>1.44</w:t>
            </w:r>
          </w:p>
        </w:tc>
      </w:tr>
    </w:tbl>
    <w:p w:rsidR="00A41DBE" w:rsidRDefault="00A41DBE" w:rsidP="0030744B">
      <w:pPr>
        <w:jc w:val="center"/>
        <w:rPr>
          <w:rFonts w:ascii="Times" w:hAnsi="Times" w:cs="Times"/>
          <w:color w:val="000000"/>
        </w:rPr>
      </w:pPr>
    </w:p>
    <w:p w:rsidR="002123B5" w:rsidRDefault="002123B5" w:rsidP="0030744B">
      <w:pPr>
        <w:jc w:val="center"/>
        <w:rPr>
          <w:rFonts w:ascii="Times" w:hAnsi="Times" w:cs="Times"/>
          <w:color w:val="000000"/>
        </w:rPr>
      </w:pPr>
    </w:p>
    <w:p w:rsidR="002123B5" w:rsidRDefault="002123B5" w:rsidP="0030744B">
      <w:pPr>
        <w:jc w:val="center"/>
        <w:rPr>
          <w:rFonts w:ascii="Times" w:hAnsi="Times" w:cs="Times"/>
          <w:color w:val="000000"/>
        </w:rPr>
      </w:pPr>
    </w:p>
    <w:p w:rsidR="002123B5" w:rsidRDefault="002123B5" w:rsidP="0030744B">
      <w:pPr>
        <w:jc w:val="center"/>
        <w:rPr>
          <w:rFonts w:ascii="Times" w:hAnsi="Times" w:cs="Times"/>
          <w:color w:val="000000"/>
        </w:rPr>
      </w:pPr>
    </w:p>
    <w:p w:rsidR="002123B5" w:rsidRDefault="002123B5" w:rsidP="0030744B">
      <w:pPr>
        <w:jc w:val="center"/>
        <w:rPr>
          <w:rFonts w:ascii="Times" w:hAnsi="Times" w:cs="Times"/>
          <w:color w:val="000000"/>
        </w:rPr>
      </w:pPr>
    </w:p>
    <w:p w:rsidR="002123B5" w:rsidRDefault="002123B5" w:rsidP="0030744B">
      <w:pPr>
        <w:jc w:val="center"/>
        <w:rPr>
          <w:rFonts w:ascii="Times" w:hAnsi="Times" w:cs="Times"/>
          <w:color w:val="000000"/>
        </w:rPr>
      </w:pPr>
    </w:p>
    <w:p w:rsidR="00107752" w:rsidRDefault="00107752" w:rsidP="00FA6047">
      <w:pPr>
        <w:rPr>
          <w:rFonts w:ascii="Times" w:hAnsi="Times" w:cs="Times"/>
          <w:color w:val="000000"/>
        </w:rPr>
      </w:pPr>
    </w:p>
    <w:p w:rsidR="00E5668A" w:rsidRDefault="00E5668A" w:rsidP="00FA6047">
      <w:pPr>
        <w:rPr>
          <w:rFonts w:ascii="Times" w:hAnsi="Times" w:cs="Times"/>
          <w:b/>
          <w:color w:val="000000"/>
        </w:rPr>
      </w:pPr>
    </w:p>
    <w:p w:rsidR="00FA6047" w:rsidRDefault="00FA6047" w:rsidP="00FA6047">
      <w:pPr>
        <w:rPr>
          <w:rFonts w:ascii="Times" w:hAnsi="Times" w:cs="Times"/>
          <w:b/>
          <w:color w:val="000000"/>
        </w:rPr>
      </w:pPr>
      <w:r>
        <w:rPr>
          <w:rFonts w:ascii="Times" w:hAnsi="Times" w:cs="Times"/>
          <w:b/>
          <w:color w:val="000000"/>
        </w:rPr>
        <w:lastRenderedPageBreak/>
        <w:t>4.2 Second Set of Results</w:t>
      </w:r>
    </w:p>
    <w:p w:rsidR="00FA6047" w:rsidRPr="00FA6047" w:rsidRDefault="00FA6047" w:rsidP="00FA6047">
      <w:pPr>
        <w:rPr>
          <w:rFonts w:ascii="Times" w:hAnsi="Times" w:cs="Times"/>
          <w:color w:val="000000"/>
        </w:rPr>
      </w:pPr>
      <w:r>
        <w:rPr>
          <w:rFonts w:ascii="Times" w:hAnsi="Times" w:cs="Times"/>
          <w:color w:val="000000"/>
        </w:rPr>
        <w:tab/>
        <w:t xml:space="preserve">After the second set of inputs </w:t>
      </w:r>
      <w:r w:rsidR="006111B4">
        <w:rPr>
          <w:rFonts w:ascii="Times" w:hAnsi="Times" w:cs="Times"/>
          <w:color w:val="000000"/>
        </w:rPr>
        <w:t>is entered into the software and iterative procedure is performed to achieve a final set of results. The results include the total borefield length, the depth per bore, and a temperature penalty. The temperature penalty arises when heat transfer in the ground is inadequate and the borefield begins to change the temperature of the ground.</w:t>
      </w:r>
    </w:p>
    <w:p w:rsidR="00A41DBE" w:rsidRPr="00FA6047" w:rsidRDefault="00FA6047" w:rsidP="0030744B">
      <w:pPr>
        <w:jc w:val="center"/>
        <w:rPr>
          <w:rFonts w:ascii="Times" w:hAnsi="Times" w:cs="Times"/>
          <w:b/>
          <w:color w:val="000000"/>
          <w:sz w:val="18"/>
          <w:szCs w:val="18"/>
        </w:rPr>
      </w:pPr>
      <w:r w:rsidRPr="00FA6047">
        <w:rPr>
          <w:rFonts w:ascii="Times" w:hAnsi="Times" w:cs="Times"/>
          <w:b/>
          <w:color w:val="000000"/>
          <w:sz w:val="18"/>
          <w:szCs w:val="18"/>
        </w:rPr>
        <w:t>Table 4.5</w:t>
      </w:r>
      <w:r w:rsidR="00A41DBE" w:rsidRPr="00FA6047">
        <w:rPr>
          <w:rFonts w:ascii="Times" w:hAnsi="Times" w:cs="Times"/>
          <w:b/>
          <w:color w:val="000000"/>
          <w:sz w:val="18"/>
          <w:szCs w:val="18"/>
        </w:rPr>
        <w:t>: Iterative</w:t>
      </w:r>
      <w:r w:rsidR="00E5668A">
        <w:rPr>
          <w:rFonts w:ascii="Times" w:hAnsi="Times" w:cs="Times"/>
          <w:b/>
          <w:color w:val="000000"/>
          <w:sz w:val="18"/>
          <w:szCs w:val="18"/>
        </w:rPr>
        <w:t xml:space="preserve"> Software</w:t>
      </w:r>
      <w:r w:rsidR="00A41DBE" w:rsidRPr="00FA6047">
        <w:rPr>
          <w:rFonts w:ascii="Times" w:hAnsi="Times" w:cs="Times"/>
          <w:b/>
          <w:color w:val="000000"/>
          <w:sz w:val="18"/>
          <w:szCs w:val="18"/>
        </w:rPr>
        <w:t xml:space="preserve"> Results</w:t>
      </w:r>
    </w:p>
    <w:tbl>
      <w:tblPr>
        <w:tblStyle w:val="TableGrid"/>
        <w:tblW w:w="0" w:type="auto"/>
        <w:tblLook w:val="04A0" w:firstRow="1" w:lastRow="0" w:firstColumn="1" w:lastColumn="0" w:noHBand="0" w:noVBand="1"/>
      </w:tblPr>
      <w:tblGrid>
        <w:gridCol w:w="4212"/>
        <w:gridCol w:w="1017"/>
        <w:gridCol w:w="1426"/>
        <w:gridCol w:w="1521"/>
      </w:tblGrid>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distance-depth ratio</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B/H</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E834E3">
            <w:pPr>
              <w:jc w:val="center"/>
              <w:rPr>
                <w:rFonts w:ascii="Times" w:hAnsi="Times" w:cs="Times"/>
                <w:color w:val="000000"/>
              </w:rPr>
            </w:pPr>
            <w:r>
              <w:rPr>
                <w:rFonts w:ascii="Times" w:hAnsi="Times" w:cs="Times"/>
                <w:color w:val="000000"/>
              </w:rPr>
              <w:t>0.044</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 xml:space="preserve"> logarithm of dimensionless time</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ln</w:t>
            </w:r>
            <w:proofErr w:type="spellEnd"/>
            <w:r w:rsidRPr="00A41DBE">
              <w:rPr>
                <w:rFonts w:ascii="Times" w:hAnsi="Times" w:cs="Times"/>
                <w:color w:val="000000"/>
              </w:rPr>
              <w:t>(t</w:t>
            </w:r>
            <w:r w:rsidRPr="00A41DBE">
              <w:rPr>
                <w:rFonts w:ascii="Times" w:hAnsi="Times" w:cs="Times"/>
                <w:color w:val="000000"/>
                <w:vertAlign w:val="subscript"/>
              </w:rPr>
              <w:t>10y</w:t>
            </w:r>
            <w:r w:rsidRPr="00A41DBE">
              <w:rPr>
                <w:rFonts w:ascii="Times" w:hAnsi="Times" w:cs="Times"/>
                <w:color w:val="000000"/>
              </w:rPr>
              <w:t>/</w:t>
            </w:r>
            <w:proofErr w:type="spellStart"/>
            <w:r w:rsidRPr="00A41DBE">
              <w:rPr>
                <w:rFonts w:ascii="Times" w:hAnsi="Times" w:cs="Times"/>
                <w:color w:val="000000"/>
              </w:rPr>
              <w:t>t</w:t>
            </w:r>
            <w:r w:rsidRPr="00A41DBE">
              <w:rPr>
                <w:rFonts w:ascii="Times" w:hAnsi="Times" w:cs="Times"/>
                <w:color w:val="000000"/>
                <w:vertAlign w:val="subscript"/>
              </w:rPr>
              <w:t>s</w:t>
            </w:r>
            <w:proofErr w:type="spellEnd"/>
            <w:r w:rsidRPr="00A41DBE">
              <w:rPr>
                <w:rFonts w:ascii="Times" w:hAnsi="Times" w:cs="Times"/>
                <w:color w:val="000000"/>
              </w:rPr>
              <w:t>)</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E834E3">
            <w:pPr>
              <w:jc w:val="center"/>
              <w:rPr>
                <w:rFonts w:ascii="Times" w:hAnsi="Times" w:cs="Times"/>
                <w:color w:val="000000"/>
              </w:rPr>
            </w:pPr>
            <w:r>
              <w:rPr>
                <w:rFonts w:ascii="Times" w:hAnsi="Times" w:cs="Times"/>
                <w:color w:val="000000"/>
              </w:rPr>
              <w:t>-1.359</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temperature penalty</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T</w:t>
            </w:r>
            <w:r w:rsidRPr="00A41DBE">
              <w:rPr>
                <w:rFonts w:ascii="Times" w:hAnsi="Times" w:cs="Times"/>
                <w:color w:val="000000"/>
                <w:vertAlign w:val="subscript"/>
              </w:rPr>
              <w:t>p</w:t>
            </w:r>
            <w:proofErr w:type="spellEnd"/>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°C</w:t>
            </w:r>
          </w:p>
        </w:tc>
        <w:tc>
          <w:tcPr>
            <w:tcW w:w="1521" w:type="dxa"/>
            <w:noWrap/>
            <w:hideMark/>
          </w:tcPr>
          <w:p w:rsidR="00A41DBE" w:rsidRPr="00A41DBE" w:rsidRDefault="00E834E3">
            <w:pPr>
              <w:jc w:val="center"/>
              <w:rPr>
                <w:rFonts w:ascii="Times" w:hAnsi="Times" w:cs="Times"/>
                <w:color w:val="000000"/>
              </w:rPr>
            </w:pPr>
            <w:r>
              <w:rPr>
                <w:rFonts w:ascii="Times" w:hAnsi="Times" w:cs="Times"/>
                <w:color w:val="000000"/>
              </w:rPr>
              <w:t>-0.204</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total borefield length</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L</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m</w:t>
            </w:r>
          </w:p>
        </w:tc>
        <w:tc>
          <w:tcPr>
            <w:tcW w:w="1521" w:type="dxa"/>
            <w:noWrap/>
            <w:hideMark/>
          </w:tcPr>
          <w:p w:rsidR="00A41DBE" w:rsidRPr="00A41DBE" w:rsidRDefault="00E834E3">
            <w:pPr>
              <w:jc w:val="center"/>
              <w:rPr>
                <w:rFonts w:ascii="Times" w:hAnsi="Times" w:cs="Times"/>
                <w:color w:val="000000"/>
              </w:rPr>
            </w:pPr>
            <w:r>
              <w:rPr>
                <w:rFonts w:ascii="Times" w:hAnsi="Times" w:cs="Times"/>
                <w:color w:val="000000"/>
              </w:rPr>
              <w:t>16436.7</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i/>
                <w:iCs/>
                <w:color w:val="000000"/>
              </w:rPr>
            </w:pPr>
            <w:r w:rsidRPr="00A41DBE">
              <w:rPr>
                <w:rFonts w:ascii="Times" w:hAnsi="Times" w:cs="Times"/>
                <w:i/>
                <w:iCs/>
                <w:color w:val="000000"/>
              </w:rPr>
              <w:t>2nd iteration</w:t>
            </w:r>
          </w:p>
        </w:tc>
        <w:tc>
          <w:tcPr>
            <w:tcW w:w="1017" w:type="dxa"/>
            <w:noWrap/>
            <w:hideMark/>
          </w:tcPr>
          <w:p w:rsidR="00A41DBE" w:rsidRPr="00A41DBE" w:rsidRDefault="00A41DBE" w:rsidP="00A41DBE">
            <w:pPr>
              <w:jc w:val="center"/>
              <w:rPr>
                <w:rFonts w:ascii="Times" w:hAnsi="Times" w:cs="Times"/>
                <w:color w:val="000000"/>
              </w:rPr>
            </w:pP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c>
          <w:tcPr>
            <w:tcW w:w="1521"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distance-depth ratio</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B/H</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E834E3">
            <w:pPr>
              <w:jc w:val="center"/>
              <w:rPr>
                <w:rFonts w:ascii="Times" w:hAnsi="Times" w:cs="Times"/>
                <w:color w:val="000000"/>
              </w:rPr>
            </w:pPr>
            <w:r>
              <w:rPr>
                <w:rFonts w:ascii="Times" w:hAnsi="Times" w:cs="Times"/>
                <w:color w:val="000000"/>
              </w:rPr>
              <w:t>0.043</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 xml:space="preserve"> logarithm of dimensionless time</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ln</w:t>
            </w:r>
            <w:proofErr w:type="spellEnd"/>
            <w:r w:rsidRPr="00A41DBE">
              <w:rPr>
                <w:rFonts w:ascii="Times" w:hAnsi="Times" w:cs="Times"/>
                <w:color w:val="000000"/>
              </w:rPr>
              <w:t>(t</w:t>
            </w:r>
            <w:r w:rsidRPr="00A41DBE">
              <w:rPr>
                <w:rFonts w:ascii="Times" w:hAnsi="Times" w:cs="Times"/>
                <w:color w:val="000000"/>
                <w:vertAlign w:val="subscript"/>
              </w:rPr>
              <w:t>10y</w:t>
            </w:r>
            <w:r w:rsidRPr="00A41DBE">
              <w:rPr>
                <w:rFonts w:ascii="Times" w:hAnsi="Times" w:cs="Times"/>
                <w:color w:val="000000"/>
              </w:rPr>
              <w:t>/</w:t>
            </w:r>
            <w:proofErr w:type="spellStart"/>
            <w:r w:rsidRPr="00A41DBE">
              <w:rPr>
                <w:rFonts w:ascii="Times" w:hAnsi="Times" w:cs="Times"/>
                <w:color w:val="000000"/>
              </w:rPr>
              <w:t>t</w:t>
            </w:r>
            <w:r w:rsidRPr="00A41DBE">
              <w:rPr>
                <w:rFonts w:ascii="Times" w:hAnsi="Times" w:cs="Times"/>
                <w:color w:val="000000"/>
                <w:vertAlign w:val="subscript"/>
              </w:rPr>
              <w:t>s</w:t>
            </w:r>
            <w:proofErr w:type="spellEnd"/>
            <w:r w:rsidRPr="00A41DBE">
              <w:rPr>
                <w:rFonts w:ascii="Times" w:hAnsi="Times" w:cs="Times"/>
                <w:color w:val="000000"/>
              </w:rPr>
              <w:t>)</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-1.396</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temperature penalty</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T</w:t>
            </w:r>
            <w:r w:rsidRPr="00A41DBE">
              <w:rPr>
                <w:rFonts w:ascii="Times" w:hAnsi="Times" w:cs="Times"/>
                <w:color w:val="000000"/>
                <w:vertAlign w:val="subscript"/>
              </w:rPr>
              <w:t>p</w:t>
            </w:r>
            <w:proofErr w:type="spellEnd"/>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°C</w:t>
            </w:r>
          </w:p>
        </w:tc>
        <w:tc>
          <w:tcPr>
            <w:tcW w:w="1521" w:type="dxa"/>
            <w:noWrap/>
            <w:hideMark/>
          </w:tcPr>
          <w:p w:rsidR="00A41DBE" w:rsidRPr="00A41DBE" w:rsidRDefault="00AF57E9">
            <w:pPr>
              <w:jc w:val="center"/>
              <w:rPr>
                <w:rFonts w:ascii="Times" w:hAnsi="Times" w:cs="Times"/>
                <w:color w:val="000000"/>
              </w:rPr>
            </w:pPr>
            <w:r>
              <w:rPr>
                <w:rFonts w:ascii="Times" w:hAnsi="Times" w:cs="Times"/>
                <w:color w:val="000000"/>
              </w:rPr>
              <w:t>-</w:t>
            </w:r>
            <w:r w:rsidR="00D87C10">
              <w:rPr>
                <w:rFonts w:ascii="Times" w:hAnsi="Times" w:cs="Times"/>
                <w:color w:val="000000"/>
              </w:rPr>
              <w:t>.199</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total borefield length</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L</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m</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16430</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i/>
                <w:iCs/>
                <w:color w:val="000000"/>
              </w:rPr>
            </w:pPr>
            <w:r w:rsidRPr="00A41DBE">
              <w:rPr>
                <w:rFonts w:ascii="Times" w:hAnsi="Times" w:cs="Times"/>
                <w:i/>
                <w:iCs/>
                <w:color w:val="000000"/>
              </w:rPr>
              <w:t>3rd iteration</w:t>
            </w:r>
          </w:p>
        </w:tc>
        <w:tc>
          <w:tcPr>
            <w:tcW w:w="1017" w:type="dxa"/>
            <w:noWrap/>
            <w:hideMark/>
          </w:tcPr>
          <w:p w:rsidR="00A41DBE" w:rsidRPr="00A41DBE" w:rsidRDefault="00A41DBE" w:rsidP="00A41DBE">
            <w:pPr>
              <w:jc w:val="center"/>
              <w:rPr>
                <w:rFonts w:ascii="Times" w:hAnsi="Times" w:cs="Times"/>
                <w:color w:val="000000"/>
              </w:rPr>
            </w:pP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c>
          <w:tcPr>
            <w:tcW w:w="1521"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distance-depth ratio</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B/H</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D87C10" w:rsidP="001A3A9D">
            <w:pPr>
              <w:jc w:val="center"/>
              <w:rPr>
                <w:rFonts w:ascii="Times" w:hAnsi="Times" w:cs="Times"/>
                <w:color w:val="000000"/>
              </w:rPr>
            </w:pPr>
            <w:r>
              <w:rPr>
                <w:rFonts w:ascii="Times" w:hAnsi="Times" w:cs="Times"/>
                <w:color w:val="000000"/>
              </w:rPr>
              <w:t>0.043</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 xml:space="preserve"> logarithm of dimensionless time</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ln</w:t>
            </w:r>
            <w:proofErr w:type="spellEnd"/>
            <w:r w:rsidRPr="00A41DBE">
              <w:rPr>
                <w:rFonts w:ascii="Times" w:hAnsi="Times" w:cs="Times"/>
                <w:color w:val="000000"/>
              </w:rPr>
              <w:t>(t</w:t>
            </w:r>
            <w:r w:rsidRPr="00A41DBE">
              <w:rPr>
                <w:rFonts w:ascii="Times" w:hAnsi="Times" w:cs="Times"/>
                <w:color w:val="000000"/>
                <w:vertAlign w:val="subscript"/>
              </w:rPr>
              <w:t>10y</w:t>
            </w:r>
            <w:r w:rsidRPr="00A41DBE">
              <w:rPr>
                <w:rFonts w:ascii="Times" w:hAnsi="Times" w:cs="Times"/>
                <w:color w:val="000000"/>
              </w:rPr>
              <w:t>/</w:t>
            </w:r>
            <w:proofErr w:type="spellStart"/>
            <w:r w:rsidRPr="00A41DBE">
              <w:rPr>
                <w:rFonts w:ascii="Times" w:hAnsi="Times" w:cs="Times"/>
                <w:color w:val="000000"/>
              </w:rPr>
              <w:t>t</w:t>
            </w:r>
            <w:r w:rsidRPr="00A41DBE">
              <w:rPr>
                <w:rFonts w:ascii="Times" w:hAnsi="Times" w:cs="Times"/>
                <w:color w:val="000000"/>
                <w:vertAlign w:val="subscript"/>
              </w:rPr>
              <w:t>s</w:t>
            </w:r>
            <w:proofErr w:type="spellEnd"/>
            <w:r w:rsidRPr="00A41DBE">
              <w:rPr>
                <w:rFonts w:ascii="Times" w:hAnsi="Times" w:cs="Times"/>
                <w:color w:val="000000"/>
              </w:rPr>
              <w:t>)</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-1.395</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temperature penalty</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T</w:t>
            </w:r>
            <w:r w:rsidRPr="00A41DBE">
              <w:rPr>
                <w:rFonts w:ascii="Times" w:hAnsi="Times" w:cs="Times"/>
                <w:color w:val="000000"/>
                <w:vertAlign w:val="subscript"/>
              </w:rPr>
              <w:t>p</w:t>
            </w:r>
            <w:proofErr w:type="spellEnd"/>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°C</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-0.199</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total borefield length</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L</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m</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16430.2</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i/>
                <w:iCs/>
                <w:color w:val="000000"/>
              </w:rPr>
            </w:pPr>
            <w:r w:rsidRPr="00A41DBE">
              <w:rPr>
                <w:rFonts w:ascii="Times" w:hAnsi="Times" w:cs="Times"/>
                <w:i/>
                <w:iCs/>
                <w:color w:val="000000"/>
              </w:rPr>
              <w:t>4th iteration</w:t>
            </w:r>
          </w:p>
        </w:tc>
        <w:tc>
          <w:tcPr>
            <w:tcW w:w="1017" w:type="dxa"/>
            <w:noWrap/>
            <w:hideMark/>
          </w:tcPr>
          <w:p w:rsidR="00A41DBE" w:rsidRPr="00A41DBE" w:rsidRDefault="00A41DBE" w:rsidP="00A41DBE">
            <w:pPr>
              <w:jc w:val="center"/>
              <w:rPr>
                <w:rFonts w:ascii="Times" w:hAnsi="Times" w:cs="Times"/>
                <w:color w:val="000000"/>
              </w:rPr>
            </w:pP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c>
          <w:tcPr>
            <w:tcW w:w="1521"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distance-depth ratio</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B/H</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D87C10" w:rsidP="001A3A9D">
            <w:pPr>
              <w:jc w:val="center"/>
              <w:rPr>
                <w:rFonts w:ascii="Times" w:hAnsi="Times" w:cs="Times"/>
                <w:color w:val="000000"/>
              </w:rPr>
            </w:pPr>
            <w:r>
              <w:rPr>
                <w:rFonts w:ascii="Times" w:hAnsi="Times" w:cs="Times"/>
                <w:color w:val="000000"/>
              </w:rPr>
              <w:t>0.043</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 xml:space="preserve"> logarithm of dimensionless time</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ln</w:t>
            </w:r>
            <w:proofErr w:type="spellEnd"/>
            <w:r w:rsidRPr="00A41DBE">
              <w:rPr>
                <w:rFonts w:ascii="Times" w:hAnsi="Times" w:cs="Times"/>
                <w:color w:val="000000"/>
              </w:rPr>
              <w:t>(t</w:t>
            </w:r>
            <w:r w:rsidRPr="00A41DBE">
              <w:rPr>
                <w:rFonts w:ascii="Times" w:hAnsi="Times" w:cs="Times"/>
                <w:color w:val="000000"/>
                <w:vertAlign w:val="subscript"/>
              </w:rPr>
              <w:t>10y</w:t>
            </w:r>
            <w:r w:rsidRPr="00A41DBE">
              <w:rPr>
                <w:rFonts w:ascii="Times" w:hAnsi="Times" w:cs="Times"/>
                <w:color w:val="000000"/>
              </w:rPr>
              <w:t>/</w:t>
            </w:r>
            <w:proofErr w:type="spellStart"/>
            <w:r w:rsidRPr="00A41DBE">
              <w:rPr>
                <w:rFonts w:ascii="Times" w:hAnsi="Times" w:cs="Times"/>
                <w:color w:val="000000"/>
              </w:rPr>
              <w:t>t</w:t>
            </w:r>
            <w:r w:rsidRPr="00A41DBE">
              <w:rPr>
                <w:rFonts w:ascii="Times" w:hAnsi="Times" w:cs="Times"/>
                <w:color w:val="000000"/>
                <w:vertAlign w:val="subscript"/>
              </w:rPr>
              <w:t>s</w:t>
            </w:r>
            <w:proofErr w:type="spellEnd"/>
            <w:r w:rsidRPr="00A41DBE">
              <w:rPr>
                <w:rFonts w:ascii="Times" w:hAnsi="Times" w:cs="Times"/>
                <w:color w:val="000000"/>
              </w:rPr>
              <w:t>)</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-1.396</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temperature penalty</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T</w:t>
            </w:r>
            <w:r w:rsidRPr="00A41DBE">
              <w:rPr>
                <w:rFonts w:ascii="Times" w:hAnsi="Times" w:cs="Times"/>
                <w:color w:val="000000"/>
                <w:vertAlign w:val="subscript"/>
              </w:rPr>
              <w:t>p</w:t>
            </w:r>
            <w:proofErr w:type="spellEnd"/>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°C</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-0.199</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total borefield length</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L</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m</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16430.2</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i/>
                <w:iCs/>
                <w:color w:val="000000"/>
              </w:rPr>
            </w:pPr>
            <w:r w:rsidRPr="00A41DBE">
              <w:rPr>
                <w:rFonts w:ascii="Times" w:hAnsi="Times" w:cs="Times"/>
                <w:i/>
                <w:iCs/>
                <w:color w:val="000000"/>
              </w:rPr>
              <w:t>5th iteration</w:t>
            </w:r>
          </w:p>
        </w:tc>
        <w:tc>
          <w:tcPr>
            <w:tcW w:w="1017" w:type="dxa"/>
            <w:noWrap/>
            <w:hideMark/>
          </w:tcPr>
          <w:p w:rsidR="00A41DBE" w:rsidRPr="00A41DBE" w:rsidRDefault="00A41DBE" w:rsidP="00A41DBE">
            <w:pPr>
              <w:jc w:val="center"/>
              <w:rPr>
                <w:rFonts w:ascii="Times" w:hAnsi="Times" w:cs="Times"/>
                <w:color w:val="000000"/>
              </w:rPr>
            </w:pP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c>
          <w:tcPr>
            <w:tcW w:w="1521"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distance-depth ratio</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B/H</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0.043</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 xml:space="preserve"> logarithm of dimensionless time</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ln</w:t>
            </w:r>
            <w:proofErr w:type="spellEnd"/>
            <w:r w:rsidRPr="00A41DBE">
              <w:rPr>
                <w:rFonts w:ascii="Times" w:hAnsi="Times" w:cs="Times"/>
                <w:color w:val="000000"/>
              </w:rPr>
              <w:t>(t</w:t>
            </w:r>
            <w:r w:rsidRPr="00A41DBE">
              <w:rPr>
                <w:rFonts w:ascii="Times" w:hAnsi="Times" w:cs="Times"/>
                <w:color w:val="000000"/>
                <w:vertAlign w:val="subscript"/>
              </w:rPr>
              <w:t>10y</w:t>
            </w:r>
            <w:r w:rsidRPr="00A41DBE">
              <w:rPr>
                <w:rFonts w:ascii="Times" w:hAnsi="Times" w:cs="Times"/>
                <w:color w:val="000000"/>
              </w:rPr>
              <w:t>/</w:t>
            </w:r>
            <w:proofErr w:type="spellStart"/>
            <w:r w:rsidRPr="00A41DBE">
              <w:rPr>
                <w:rFonts w:ascii="Times" w:hAnsi="Times" w:cs="Times"/>
                <w:color w:val="000000"/>
              </w:rPr>
              <w:t>t</w:t>
            </w:r>
            <w:r w:rsidRPr="00A41DBE">
              <w:rPr>
                <w:rFonts w:ascii="Times" w:hAnsi="Times" w:cs="Times"/>
                <w:color w:val="000000"/>
                <w:vertAlign w:val="subscript"/>
              </w:rPr>
              <w:t>s</w:t>
            </w:r>
            <w:proofErr w:type="spellEnd"/>
            <w:r w:rsidRPr="00A41DBE">
              <w:rPr>
                <w:rFonts w:ascii="Times" w:hAnsi="Times" w:cs="Times"/>
                <w:color w:val="000000"/>
              </w:rPr>
              <w:t>)</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-1.396</w:t>
            </w:r>
          </w:p>
        </w:tc>
      </w:tr>
      <w:tr w:rsidR="00A41DBE" w:rsidRPr="00A41DBE" w:rsidTr="00AF57E9">
        <w:trPr>
          <w:trHeight w:val="31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temperature penalty</w:t>
            </w:r>
          </w:p>
        </w:tc>
        <w:tc>
          <w:tcPr>
            <w:tcW w:w="1017" w:type="dxa"/>
            <w:noWrap/>
            <w:hideMark/>
          </w:tcPr>
          <w:p w:rsidR="00A41DBE" w:rsidRPr="00A41DBE" w:rsidRDefault="00A41DBE" w:rsidP="00A41DBE">
            <w:pPr>
              <w:jc w:val="center"/>
              <w:rPr>
                <w:rFonts w:ascii="Times" w:hAnsi="Times" w:cs="Times"/>
                <w:color w:val="000000"/>
              </w:rPr>
            </w:pPr>
            <w:proofErr w:type="spellStart"/>
            <w:r w:rsidRPr="00A41DBE">
              <w:rPr>
                <w:rFonts w:ascii="Times" w:hAnsi="Times" w:cs="Times"/>
                <w:color w:val="000000"/>
              </w:rPr>
              <w:t>T</w:t>
            </w:r>
            <w:r w:rsidRPr="00A41DBE">
              <w:rPr>
                <w:rFonts w:ascii="Times" w:hAnsi="Times" w:cs="Times"/>
                <w:color w:val="000000"/>
                <w:vertAlign w:val="subscript"/>
              </w:rPr>
              <w:t>p</w:t>
            </w:r>
            <w:proofErr w:type="spellEnd"/>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°C</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-0.199</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total borefield length</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L</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m</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16430.2</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i/>
                <w:iCs/>
                <w:color w:val="000000"/>
              </w:rPr>
            </w:pPr>
            <w:r w:rsidRPr="00A41DBE">
              <w:rPr>
                <w:rFonts w:ascii="Times" w:hAnsi="Times" w:cs="Times"/>
                <w:i/>
                <w:iCs/>
                <w:color w:val="000000"/>
              </w:rPr>
              <w:t>Final results</w:t>
            </w:r>
          </w:p>
        </w:tc>
        <w:tc>
          <w:tcPr>
            <w:tcW w:w="1017" w:type="dxa"/>
            <w:noWrap/>
            <w:hideMark/>
          </w:tcPr>
          <w:p w:rsidR="00A41DBE" w:rsidRPr="00A41DBE" w:rsidRDefault="00A41DBE" w:rsidP="00A41DBE">
            <w:pPr>
              <w:jc w:val="center"/>
              <w:rPr>
                <w:rFonts w:ascii="Times" w:hAnsi="Times" w:cs="Times"/>
                <w:color w:val="000000"/>
              </w:rPr>
            </w:pP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c>
          <w:tcPr>
            <w:tcW w:w="1521" w:type="dxa"/>
            <w:noWrap/>
            <w:hideMark/>
          </w:tcPr>
          <w:p w:rsidR="00A41DBE" w:rsidRPr="00A41DBE" w:rsidRDefault="00A41DBE">
            <w:pPr>
              <w:jc w:val="center"/>
              <w:rPr>
                <w:rFonts w:ascii="Times" w:hAnsi="Times" w:cs="Times"/>
                <w:color w:val="000000"/>
              </w:rPr>
            </w:pPr>
            <w:r w:rsidRPr="00A41DBE">
              <w:rPr>
                <w:rFonts w:ascii="Times" w:hAnsi="Times" w:cs="Times"/>
                <w:color w:val="000000"/>
              </w:rPr>
              <w:t> </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total borefield length</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L</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m</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16430.2</w:t>
            </w:r>
          </w:p>
        </w:tc>
      </w:tr>
      <w:tr w:rsidR="00A41DBE" w:rsidRPr="00A41DBE" w:rsidTr="00AF57E9">
        <w:trPr>
          <w:trHeight w:val="255"/>
        </w:trPr>
        <w:tc>
          <w:tcPr>
            <w:tcW w:w="4212"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borehole depth</w:t>
            </w:r>
          </w:p>
        </w:tc>
        <w:tc>
          <w:tcPr>
            <w:tcW w:w="1017" w:type="dxa"/>
            <w:noWrap/>
            <w:hideMark/>
          </w:tcPr>
          <w:p w:rsidR="00A41DBE" w:rsidRPr="00A41DBE" w:rsidRDefault="00A41DBE" w:rsidP="00A41DBE">
            <w:pPr>
              <w:jc w:val="center"/>
              <w:rPr>
                <w:rFonts w:ascii="Times" w:hAnsi="Times" w:cs="Times"/>
                <w:color w:val="000000"/>
              </w:rPr>
            </w:pPr>
            <w:r w:rsidRPr="00A41DBE">
              <w:rPr>
                <w:rFonts w:ascii="Times" w:hAnsi="Times" w:cs="Times"/>
                <w:color w:val="000000"/>
              </w:rPr>
              <w:t>H</w:t>
            </w:r>
          </w:p>
        </w:tc>
        <w:tc>
          <w:tcPr>
            <w:tcW w:w="1426" w:type="dxa"/>
            <w:noWrap/>
            <w:hideMark/>
          </w:tcPr>
          <w:p w:rsidR="00A41DBE" w:rsidRPr="00A41DBE" w:rsidRDefault="00A41DBE">
            <w:pPr>
              <w:jc w:val="center"/>
              <w:rPr>
                <w:rFonts w:ascii="Times" w:hAnsi="Times" w:cs="Times"/>
                <w:color w:val="000000"/>
              </w:rPr>
            </w:pPr>
            <w:r w:rsidRPr="00A41DBE">
              <w:rPr>
                <w:rFonts w:ascii="Times" w:hAnsi="Times" w:cs="Times"/>
                <w:color w:val="000000"/>
              </w:rPr>
              <w:t>m</w:t>
            </w:r>
          </w:p>
        </w:tc>
        <w:tc>
          <w:tcPr>
            <w:tcW w:w="1521" w:type="dxa"/>
            <w:noWrap/>
            <w:hideMark/>
          </w:tcPr>
          <w:p w:rsidR="00A41DBE" w:rsidRPr="00A41DBE" w:rsidRDefault="00D87C10">
            <w:pPr>
              <w:jc w:val="center"/>
              <w:rPr>
                <w:rFonts w:ascii="Times" w:hAnsi="Times" w:cs="Times"/>
                <w:color w:val="000000"/>
              </w:rPr>
            </w:pPr>
            <w:r>
              <w:rPr>
                <w:rFonts w:ascii="Times" w:hAnsi="Times" w:cs="Times"/>
                <w:color w:val="000000"/>
              </w:rPr>
              <w:t>140.4</w:t>
            </w:r>
          </w:p>
        </w:tc>
      </w:tr>
    </w:tbl>
    <w:p w:rsidR="00A41DBE" w:rsidRDefault="00A41DBE" w:rsidP="0030744B">
      <w:pPr>
        <w:jc w:val="center"/>
        <w:rPr>
          <w:rFonts w:ascii="Times" w:hAnsi="Times" w:cs="Times"/>
          <w:color w:val="000000"/>
        </w:rPr>
      </w:pPr>
    </w:p>
    <w:p w:rsidR="00E5668A" w:rsidRDefault="00E5668A" w:rsidP="00E83853">
      <w:pPr>
        <w:rPr>
          <w:rFonts w:ascii="Times" w:hAnsi="Times" w:cs="Times"/>
          <w:b/>
          <w:color w:val="000000"/>
        </w:rPr>
      </w:pPr>
    </w:p>
    <w:p w:rsidR="00E5668A" w:rsidRDefault="00E5668A" w:rsidP="00E83853">
      <w:pPr>
        <w:rPr>
          <w:rFonts w:ascii="Times" w:hAnsi="Times" w:cs="Times"/>
          <w:b/>
          <w:color w:val="000000"/>
        </w:rPr>
      </w:pPr>
    </w:p>
    <w:p w:rsidR="00E5668A" w:rsidRDefault="00E5668A" w:rsidP="00E83853">
      <w:pPr>
        <w:rPr>
          <w:rFonts w:ascii="Times" w:hAnsi="Times" w:cs="Times"/>
          <w:b/>
          <w:color w:val="000000"/>
        </w:rPr>
      </w:pPr>
    </w:p>
    <w:p w:rsidR="00E5668A" w:rsidRDefault="00E5668A" w:rsidP="00E83853">
      <w:pPr>
        <w:rPr>
          <w:rFonts w:ascii="Times" w:hAnsi="Times" w:cs="Times"/>
          <w:b/>
          <w:color w:val="000000"/>
        </w:rPr>
      </w:pPr>
    </w:p>
    <w:p w:rsidR="00E5668A" w:rsidRDefault="00E5668A" w:rsidP="00E83853">
      <w:pPr>
        <w:rPr>
          <w:rFonts w:ascii="Times" w:hAnsi="Times" w:cs="Times"/>
          <w:b/>
          <w:color w:val="000000"/>
        </w:rPr>
      </w:pPr>
    </w:p>
    <w:p w:rsidR="00E83853" w:rsidRDefault="00FA6047" w:rsidP="00E83853">
      <w:pPr>
        <w:rPr>
          <w:rFonts w:ascii="Times" w:hAnsi="Times" w:cs="Times"/>
          <w:b/>
          <w:color w:val="000000"/>
        </w:rPr>
      </w:pPr>
      <w:r>
        <w:rPr>
          <w:rFonts w:ascii="Times" w:hAnsi="Times" w:cs="Times"/>
          <w:b/>
          <w:color w:val="000000"/>
        </w:rPr>
        <w:lastRenderedPageBreak/>
        <w:t>4.3</w:t>
      </w:r>
      <w:r w:rsidR="00E83853">
        <w:rPr>
          <w:rFonts w:ascii="Times" w:hAnsi="Times" w:cs="Times"/>
          <w:b/>
          <w:color w:val="000000"/>
        </w:rPr>
        <w:t xml:space="preserve"> Geothermal Ground Source Heat Pump</w:t>
      </w:r>
    </w:p>
    <w:p w:rsidR="0067513F" w:rsidRDefault="00E83853" w:rsidP="00E83853">
      <w:pPr>
        <w:rPr>
          <w:rFonts w:ascii="Times" w:hAnsi="Times" w:cs="Times"/>
          <w:color w:val="000000"/>
        </w:rPr>
      </w:pPr>
      <w:r>
        <w:rPr>
          <w:rFonts w:ascii="Times" w:hAnsi="Times" w:cs="Times"/>
          <w:color w:val="000000"/>
        </w:rPr>
        <w:tab/>
        <w:t>The heat pumps chosen for this design a</w:t>
      </w:r>
      <w:r w:rsidR="00E5668A">
        <w:rPr>
          <w:rFonts w:ascii="Times" w:hAnsi="Times" w:cs="Times"/>
          <w:color w:val="000000"/>
        </w:rPr>
        <w:t>re manufactured by Daikin</w:t>
      </w:r>
      <w:r>
        <w:rPr>
          <w:rFonts w:ascii="Times" w:hAnsi="Times" w:cs="Times"/>
          <w:color w:val="000000"/>
        </w:rPr>
        <w:t xml:space="preserve"> and</w:t>
      </w:r>
      <w:r w:rsidR="00E5668A">
        <w:rPr>
          <w:rFonts w:ascii="Times" w:hAnsi="Times" w:cs="Times"/>
          <w:color w:val="000000"/>
        </w:rPr>
        <w:t xml:space="preserve"> the model is the WLVW1290 24</w:t>
      </w:r>
      <w:r>
        <w:rPr>
          <w:rFonts w:ascii="Times" w:hAnsi="Times" w:cs="Times"/>
          <w:color w:val="000000"/>
        </w:rPr>
        <w:t xml:space="preserve"> ton unit.</w:t>
      </w:r>
      <w:r w:rsidR="0067513F">
        <w:rPr>
          <w:rFonts w:ascii="Times" w:hAnsi="Times" w:cs="Times"/>
          <w:color w:val="000000"/>
        </w:rPr>
        <w:t xml:space="preserve"> For pricing and information on which heat pump would best suit our needs we contacted Daikin. Duke Hoffman, a representative from Daikin, was able to provide us with a cost estimate for the best model that would suit our application and the models exact specifications. The specifications and order for the cost estimate can be seen in Table 4.6 and the Appendices.</w:t>
      </w:r>
      <w:r>
        <w:rPr>
          <w:rFonts w:ascii="Times" w:hAnsi="Times" w:cs="Times"/>
          <w:color w:val="000000"/>
        </w:rPr>
        <w:t xml:space="preserve"> </w:t>
      </w:r>
    </w:p>
    <w:p w:rsidR="00D95165" w:rsidRDefault="00E83853" w:rsidP="002E55DB">
      <w:pPr>
        <w:ind w:firstLine="720"/>
        <w:rPr>
          <w:rFonts w:ascii="Times" w:hAnsi="Times" w:cs="Times"/>
          <w:color w:val="000000"/>
        </w:rPr>
      </w:pPr>
      <w:r>
        <w:rPr>
          <w:rFonts w:ascii="Times" w:hAnsi="Times" w:cs="Times"/>
          <w:color w:val="000000"/>
        </w:rPr>
        <w:t xml:space="preserve">The </w:t>
      </w:r>
      <w:r w:rsidR="0067513F">
        <w:rPr>
          <w:rFonts w:ascii="Times" w:hAnsi="Times" w:cs="Times"/>
          <w:color w:val="000000"/>
        </w:rPr>
        <w:t>WLVW 1290</w:t>
      </w:r>
      <w:r>
        <w:rPr>
          <w:rFonts w:ascii="Times" w:hAnsi="Times" w:cs="Times"/>
          <w:color w:val="000000"/>
        </w:rPr>
        <w:t xml:space="preserve"> is designed specifically for vertical geothermal applications and can be applied to all building types. </w:t>
      </w:r>
      <w:r w:rsidR="00DB2752">
        <w:rPr>
          <w:rFonts w:ascii="Times" w:hAnsi="Times" w:cs="Times"/>
          <w:color w:val="000000"/>
        </w:rPr>
        <w:t xml:space="preserve">The heat pump is constructed of G-60 galvanized steel and is insulated with dual density fiberglass. This heat pump also comes equipped with a thermal expansion valve for refrigerant metering. This allows the unit to operate at optimum efficiency with fluid temperatures ranging from 25 to 100 degrees </w:t>
      </w:r>
      <w:r w:rsidR="007E46B9">
        <w:rPr>
          <w:rFonts w:ascii="Times" w:hAnsi="Times" w:cs="Times"/>
          <w:color w:val="000000"/>
        </w:rPr>
        <w:t>Fahrenheit</w:t>
      </w:r>
      <w:r w:rsidR="00DB2752">
        <w:rPr>
          <w:rFonts w:ascii="Times" w:hAnsi="Times" w:cs="Times"/>
          <w:color w:val="000000"/>
        </w:rPr>
        <w:t>.</w:t>
      </w:r>
      <w:r w:rsidR="0067513F">
        <w:rPr>
          <w:rFonts w:ascii="Times" w:hAnsi="Times" w:cs="Times"/>
          <w:color w:val="000000"/>
        </w:rPr>
        <w:t xml:space="preserve"> A</w:t>
      </w:r>
      <w:r w:rsidR="00DB2752">
        <w:rPr>
          <w:rFonts w:ascii="Times" w:hAnsi="Times" w:cs="Times"/>
          <w:color w:val="000000"/>
        </w:rPr>
        <w:t xml:space="preserve"> MicroTech III Unit Controller coupled with a BACnet communication module</w:t>
      </w:r>
      <w:r w:rsidR="0089371C">
        <w:rPr>
          <w:rFonts w:ascii="Times" w:hAnsi="Times" w:cs="Times"/>
          <w:color w:val="000000"/>
        </w:rPr>
        <w:t xml:space="preserve"> allows for multiple heat pumps to be controlled simultaneously using network communications</w:t>
      </w:r>
      <w:r w:rsidR="00A75363">
        <w:rPr>
          <w:rFonts w:ascii="Times" w:hAnsi="Times" w:cs="Times"/>
          <w:color w:val="000000"/>
          <w:vertAlign w:val="superscript"/>
        </w:rPr>
        <w:t>8</w:t>
      </w:r>
      <w:r w:rsidR="0089371C">
        <w:rPr>
          <w:rFonts w:ascii="Times" w:hAnsi="Times" w:cs="Times"/>
          <w:color w:val="000000"/>
        </w:rPr>
        <w:t>.</w:t>
      </w:r>
      <w:r w:rsidR="006111B4">
        <w:rPr>
          <w:rFonts w:ascii="Times" w:hAnsi="Times" w:cs="Times"/>
          <w:color w:val="000000"/>
        </w:rPr>
        <w:t xml:space="preserve"> The exact specifications for the heat pump operation can be seen in Table 4.6.</w:t>
      </w:r>
      <w:r w:rsidR="006828AC">
        <w:rPr>
          <w:rFonts w:ascii="Times" w:hAnsi="Times" w:cs="Times"/>
          <w:color w:val="000000"/>
        </w:rPr>
        <w:t xml:space="preserve"> </w:t>
      </w:r>
    </w:p>
    <w:p w:rsidR="00E83853" w:rsidRDefault="006828AC" w:rsidP="002E55DB">
      <w:pPr>
        <w:ind w:firstLine="720"/>
        <w:rPr>
          <w:rFonts w:ascii="Times" w:hAnsi="Times" w:cs="Times"/>
          <w:color w:val="000000"/>
        </w:rPr>
      </w:pPr>
      <w:r>
        <w:rPr>
          <w:rFonts w:ascii="Times" w:hAnsi="Times" w:cs="Times"/>
          <w:color w:val="000000"/>
        </w:rPr>
        <w:t>The most important factors regarding the performance of the heat pump are the coefficient of performance (COP) and the energy efficiency ratio (EER</w:t>
      </w:r>
      <w:proofErr w:type="gramStart"/>
      <w:r>
        <w:rPr>
          <w:rFonts w:ascii="Times" w:hAnsi="Times" w:cs="Times"/>
          <w:color w:val="000000"/>
        </w:rPr>
        <w:t>)</w:t>
      </w:r>
      <w:r w:rsidR="00A75363">
        <w:rPr>
          <w:rFonts w:ascii="Times" w:hAnsi="Times" w:cs="Times"/>
          <w:color w:val="000000"/>
          <w:vertAlign w:val="superscript"/>
        </w:rPr>
        <w:t>9</w:t>
      </w:r>
      <w:proofErr w:type="gramEnd"/>
      <w:r>
        <w:rPr>
          <w:rFonts w:ascii="Times" w:hAnsi="Times" w:cs="Times"/>
          <w:color w:val="000000"/>
        </w:rPr>
        <w:t>. The COP is the ratio of heating or cooling provided to the electrical energy consumed. The COP is dependent on the operating conditions</w:t>
      </w:r>
      <w:r w:rsidR="0049299A">
        <w:rPr>
          <w:rFonts w:ascii="Times" w:hAnsi="Times" w:cs="Times"/>
          <w:color w:val="000000"/>
        </w:rPr>
        <w:t>,</w:t>
      </w:r>
      <w:r>
        <w:rPr>
          <w:rFonts w:ascii="Times" w:hAnsi="Times" w:cs="Times"/>
          <w:color w:val="000000"/>
        </w:rPr>
        <w:t xml:space="preserve"> and a higher COP will lead to lower operating costs. The EER is a ratio of </w:t>
      </w:r>
      <w:r w:rsidR="008A2435">
        <w:rPr>
          <w:rFonts w:ascii="Times" w:hAnsi="Times" w:cs="Times"/>
          <w:color w:val="000000"/>
        </w:rPr>
        <w:t xml:space="preserve">output cooling energy to the electrical input energy. The EER measures the efficiency of a cooling system operating at steady state over a </w:t>
      </w:r>
      <w:r w:rsidR="0049299A">
        <w:rPr>
          <w:rFonts w:ascii="Times" w:hAnsi="Times" w:cs="Times"/>
          <w:color w:val="000000"/>
        </w:rPr>
        <w:t>specific</w:t>
      </w:r>
      <w:r w:rsidR="008A2435">
        <w:rPr>
          <w:rFonts w:ascii="Times" w:hAnsi="Times" w:cs="Times"/>
          <w:color w:val="000000"/>
        </w:rPr>
        <w:t xml:space="preserve"> duration of time.</w:t>
      </w:r>
      <w:r w:rsidR="00AE2E02">
        <w:rPr>
          <w:rFonts w:ascii="Times" w:hAnsi="Times" w:cs="Times"/>
          <w:color w:val="000000"/>
        </w:rPr>
        <w:t xml:space="preserve"> The EER and COP will be used as a tool to compare costs of a conventional HVAC system against the geothermal design.</w:t>
      </w:r>
    </w:p>
    <w:p w:rsidR="00D00F72" w:rsidRPr="00DB2752" w:rsidRDefault="00D00F72" w:rsidP="002E55DB">
      <w:pPr>
        <w:ind w:firstLine="720"/>
        <w:rPr>
          <w:rFonts w:ascii="Times" w:hAnsi="Times" w:cs="Times"/>
          <w:color w:val="000000"/>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D00F72" w:rsidRDefault="00D00F72" w:rsidP="005A4854">
      <w:pPr>
        <w:spacing w:after="120" w:line="240" w:lineRule="auto"/>
        <w:jc w:val="center"/>
        <w:rPr>
          <w:rFonts w:ascii="Times New Roman" w:hAnsi="Times New Roman" w:cs="Times New Roman"/>
          <w:b/>
          <w:sz w:val="18"/>
          <w:szCs w:val="18"/>
        </w:rPr>
      </w:pPr>
    </w:p>
    <w:p w:rsidR="00650A67" w:rsidRPr="00472A01" w:rsidRDefault="005A4854" w:rsidP="005A4854">
      <w:pPr>
        <w:spacing w:after="120" w:line="240" w:lineRule="auto"/>
        <w:jc w:val="center"/>
        <w:rPr>
          <w:rFonts w:ascii="Times New Roman" w:hAnsi="Times New Roman" w:cs="Times New Roman"/>
          <w:b/>
          <w:sz w:val="18"/>
          <w:szCs w:val="18"/>
        </w:rPr>
      </w:pPr>
      <w:r w:rsidRPr="006111B4">
        <w:rPr>
          <w:rFonts w:ascii="Times New Roman" w:hAnsi="Times New Roman" w:cs="Times New Roman"/>
          <w:b/>
          <w:sz w:val="18"/>
          <w:szCs w:val="18"/>
        </w:rPr>
        <w:lastRenderedPageBreak/>
        <w:t>T</w:t>
      </w:r>
      <w:r w:rsidR="006111B4" w:rsidRPr="006111B4">
        <w:rPr>
          <w:rFonts w:ascii="Times New Roman" w:hAnsi="Times New Roman" w:cs="Times New Roman"/>
          <w:b/>
          <w:sz w:val="18"/>
          <w:szCs w:val="18"/>
        </w:rPr>
        <w:t>able 4.6</w:t>
      </w:r>
      <w:r w:rsidR="00691582" w:rsidRPr="006111B4">
        <w:rPr>
          <w:rFonts w:ascii="Times New Roman" w:hAnsi="Times New Roman" w:cs="Times New Roman"/>
          <w:b/>
          <w:sz w:val="18"/>
          <w:szCs w:val="18"/>
        </w:rPr>
        <w:t>: Heat Pump Performance and Specifications</w:t>
      </w:r>
      <w:r w:rsidR="00472A01">
        <w:rPr>
          <w:rFonts w:ascii="Times New Roman" w:hAnsi="Times New Roman" w:cs="Times New Roman"/>
          <w:b/>
          <w:sz w:val="18"/>
          <w:szCs w:val="18"/>
          <w:vertAlign w:val="superscript"/>
        </w:rPr>
        <w:t>7</w:t>
      </w:r>
    </w:p>
    <w:p w:rsidR="00691582" w:rsidRDefault="00691582" w:rsidP="005A4854">
      <w:pPr>
        <w:spacing w:after="120" w:line="240" w:lineRule="auto"/>
        <w:jc w:val="center"/>
        <w:rPr>
          <w:rFonts w:ascii="Times New Roman" w:hAnsi="Times New Roman" w:cs="Times New Roman"/>
        </w:rPr>
      </w:pPr>
      <w:r>
        <w:rPr>
          <w:noProof/>
        </w:rPr>
        <w:drawing>
          <wp:inline distT="0" distB="0" distL="0" distR="0" wp14:anchorId="466E3A4D" wp14:editId="05CF75F6">
            <wp:extent cx="6145275" cy="739140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45275" cy="7391400"/>
                    </a:xfrm>
                    <a:prstGeom prst="rect">
                      <a:avLst/>
                    </a:prstGeom>
                  </pic:spPr>
                </pic:pic>
              </a:graphicData>
            </a:graphic>
          </wp:inline>
        </w:drawing>
      </w:r>
    </w:p>
    <w:p w:rsidR="00691582" w:rsidRDefault="00691582" w:rsidP="005A4854">
      <w:pPr>
        <w:spacing w:after="120" w:line="240" w:lineRule="auto"/>
        <w:jc w:val="center"/>
        <w:rPr>
          <w:rFonts w:ascii="Times New Roman" w:hAnsi="Times New Roman" w:cs="Times New Roman"/>
        </w:rPr>
      </w:pPr>
      <w:r>
        <w:rPr>
          <w:noProof/>
        </w:rPr>
        <w:lastRenderedPageBreak/>
        <w:drawing>
          <wp:inline distT="0" distB="0" distL="0" distR="0" wp14:anchorId="2F119795" wp14:editId="4A5C3EFB">
            <wp:extent cx="3571875" cy="259999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571875" cy="2599993"/>
                    </a:xfrm>
                    <a:prstGeom prst="rect">
                      <a:avLst/>
                    </a:prstGeom>
                  </pic:spPr>
                </pic:pic>
              </a:graphicData>
            </a:graphic>
          </wp:inline>
        </w:drawing>
      </w:r>
    </w:p>
    <w:p w:rsidR="005A4854" w:rsidRPr="00AE2E02" w:rsidRDefault="006111B4" w:rsidP="005A4854">
      <w:pPr>
        <w:spacing w:after="120" w:line="240" w:lineRule="auto"/>
        <w:jc w:val="center"/>
        <w:rPr>
          <w:rFonts w:ascii="Times New Roman" w:hAnsi="Times New Roman" w:cs="Times New Roman"/>
          <w:b/>
          <w:sz w:val="18"/>
          <w:szCs w:val="18"/>
        </w:rPr>
      </w:pPr>
      <w:r w:rsidRPr="00AE2E02">
        <w:rPr>
          <w:rFonts w:ascii="Times New Roman" w:hAnsi="Times New Roman" w:cs="Times New Roman"/>
          <w:b/>
          <w:sz w:val="18"/>
          <w:szCs w:val="18"/>
        </w:rPr>
        <w:t>Figure</w:t>
      </w:r>
      <w:r w:rsidR="00B9068C" w:rsidRPr="00AE2E02">
        <w:rPr>
          <w:rFonts w:ascii="Times New Roman" w:hAnsi="Times New Roman" w:cs="Times New Roman"/>
          <w:b/>
          <w:sz w:val="18"/>
          <w:szCs w:val="18"/>
        </w:rPr>
        <w:t xml:space="preserve"> 4.2</w:t>
      </w:r>
      <w:r w:rsidRPr="00AE2E02">
        <w:rPr>
          <w:rFonts w:ascii="Times New Roman" w:hAnsi="Times New Roman" w:cs="Times New Roman"/>
          <w:b/>
          <w:sz w:val="18"/>
          <w:szCs w:val="18"/>
        </w:rPr>
        <w:t>: Heat Pump Performance</w:t>
      </w:r>
    </w:p>
    <w:p w:rsidR="002123B5" w:rsidRDefault="00B9068C" w:rsidP="00A07C45">
      <w:pPr>
        <w:spacing w:after="120" w:line="240" w:lineRule="auto"/>
        <w:rPr>
          <w:rFonts w:ascii="Times New Roman" w:hAnsi="Times New Roman" w:cs="Times New Roman"/>
          <w:b/>
        </w:rPr>
      </w:pPr>
      <w:r w:rsidRPr="00B9068C">
        <w:rPr>
          <w:rFonts w:ascii="Times New Roman" w:hAnsi="Times New Roman" w:cs="Times New Roman"/>
          <w:b/>
        </w:rPr>
        <w:t>4.4 Borefield Layout</w:t>
      </w:r>
    </w:p>
    <w:p w:rsidR="00B9068C" w:rsidRPr="00B9068C" w:rsidRDefault="00B9068C" w:rsidP="00A07C45">
      <w:pPr>
        <w:spacing w:after="120" w:line="240" w:lineRule="auto"/>
        <w:rPr>
          <w:rFonts w:ascii="Times New Roman" w:hAnsi="Times New Roman" w:cs="Times New Roman"/>
        </w:rPr>
      </w:pPr>
      <w:r>
        <w:rPr>
          <w:rFonts w:ascii="Times New Roman" w:hAnsi="Times New Roman" w:cs="Times New Roman"/>
        </w:rPr>
        <w:tab/>
        <w:t>In Figure 4.3 you can see the design and layout of the geothermal borefie</w:t>
      </w:r>
      <w:r w:rsidR="00AE2E02">
        <w:rPr>
          <w:rFonts w:ascii="Times New Roman" w:hAnsi="Times New Roman" w:cs="Times New Roman"/>
        </w:rPr>
        <w:t>ld. The field is divided into 3-</w:t>
      </w:r>
      <w:r>
        <w:rPr>
          <w:rFonts w:ascii="Times New Roman" w:hAnsi="Times New Roman" w:cs="Times New Roman"/>
        </w:rPr>
        <w:t>200 ton capacity sections and the circulating fluid can be routed to the heat pumps located in the surrounding buildings.</w:t>
      </w:r>
      <w:r w:rsidR="00AE2E02">
        <w:rPr>
          <w:rFonts w:ascii="Times New Roman" w:hAnsi="Times New Roman" w:cs="Times New Roman"/>
        </w:rPr>
        <w:t xml:space="preserve"> When calculating the amount of piping needed, an extra length of 1000 feet per field was added to transport the heating/cooling fluid to the heat pumps. In between each field section there are two separate pipes to carry the hot and cold fluid which are represented by the </w:t>
      </w:r>
      <w:r w:rsidR="002E7958">
        <w:rPr>
          <w:rFonts w:ascii="Times New Roman" w:hAnsi="Times New Roman" w:cs="Times New Roman"/>
        </w:rPr>
        <w:t>red</w:t>
      </w:r>
      <w:r w:rsidR="00AE2E02">
        <w:rPr>
          <w:rFonts w:ascii="Times New Roman" w:hAnsi="Times New Roman" w:cs="Times New Roman"/>
        </w:rPr>
        <w:t xml:space="preserve"> and </w:t>
      </w:r>
      <w:r w:rsidR="002E7958">
        <w:rPr>
          <w:rFonts w:ascii="Times New Roman" w:hAnsi="Times New Roman" w:cs="Times New Roman"/>
        </w:rPr>
        <w:t>blue</w:t>
      </w:r>
      <w:r w:rsidR="00AE2E02">
        <w:rPr>
          <w:rFonts w:ascii="Times New Roman" w:hAnsi="Times New Roman" w:cs="Times New Roman"/>
        </w:rPr>
        <w:t xml:space="preserve"> lines.</w:t>
      </w:r>
    </w:p>
    <w:p w:rsidR="00B9068C" w:rsidRDefault="00B9068C" w:rsidP="00A07C45">
      <w:pPr>
        <w:spacing w:after="120" w:line="240" w:lineRule="auto"/>
        <w:rPr>
          <w:rFonts w:ascii="Times New Roman" w:hAnsi="Times New Roman" w:cs="Times New Roman"/>
        </w:rPr>
      </w:pPr>
      <w:r>
        <w:rPr>
          <w:noProof/>
        </w:rPr>
        <w:drawing>
          <wp:inline distT="0" distB="0" distL="0" distR="0" wp14:anchorId="5B84AEE4" wp14:editId="190231F3">
            <wp:extent cx="5943600" cy="34518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451860"/>
                    </a:xfrm>
                    <a:prstGeom prst="rect">
                      <a:avLst/>
                    </a:prstGeom>
                  </pic:spPr>
                </pic:pic>
              </a:graphicData>
            </a:graphic>
          </wp:inline>
        </w:drawing>
      </w:r>
    </w:p>
    <w:p w:rsidR="00B9068C" w:rsidRPr="00AE2E02" w:rsidRDefault="00B9068C" w:rsidP="00B9068C">
      <w:pPr>
        <w:spacing w:after="120" w:line="240" w:lineRule="auto"/>
        <w:jc w:val="center"/>
        <w:rPr>
          <w:rFonts w:ascii="Times New Roman" w:hAnsi="Times New Roman" w:cs="Times New Roman"/>
          <w:b/>
          <w:sz w:val="18"/>
          <w:szCs w:val="18"/>
        </w:rPr>
      </w:pPr>
      <w:r w:rsidRPr="00AE2E02">
        <w:rPr>
          <w:rFonts w:ascii="Times New Roman" w:hAnsi="Times New Roman" w:cs="Times New Roman"/>
          <w:b/>
          <w:sz w:val="18"/>
          <w:szCs w:val="18"/>
        </w:rPr>
        <w:t>Figure 4.3: Borefield Layout</w:t>
      </w:r>
    </w:p>
    <w:p w:rsidR="00B9068C" w:rsidRDefault="00B9068C" w:rsidP="00A07C45">
      <w:pPr>
        <w:spacing w:after="120" w:line="240" w:lineRule="auto"/>
        <w:rPr>
          <w:rFonts w:ascii="Times New Roman" w:hAnsi="Times New Roman" w:cs="Times New Roman"/>
          <w:b/>
        </w:rPr>
      </w:pPr>
    </w:p>
    <w:p w:rsidR="002123B5" w:rsidRDefault="006111B4" w:rsidP="00A07C45">
      <w:pPr>
        <w:spacing w:after="120" w:line="240" w:lineRule="auto"/>
        <w:rPr>
          <w:rFonts w:ascii="Times New Roman" w:hAnsi="Times New Roman" w:cs="Times New Roman"/>
          <w:b/>
        </w:rPr>
      </w:pPr>
      <w:r>
        <w:rPr>
          <w:rFonts w:ascii="Times New Roman" w:hAnsi="Times New Roman" w:cs="Times New Roman"/>
          <w:b/>
        </w:rPr>
        <w:lastRenderedPageBreak/>
        <w:t>5.0 Capital Cost Estimates</w:t>
      </w:r>
    </w:p>
    <w:p w:rsidR="00346E5F" w:rsidRDefault="006111B4" w:rsidP="00346E5F">
      <w:pPr>
        <w:rPr>
          <w:rFonts w:ascii="Times" w:hAnsi="Times" w:cs="Times"/>
          <w:color w:val="000000"/>
        </w:rPr>
      </w:pPr>
      <w:r>
        <w:rPr>
          <w:rFonts w:ascii="Times" w:hAnsi="Times" w:cs="Times"/>
          <w:b/>
          <w:color w:val="000000"/>
        </w:rPr>
        <w:tab/>
      </w:r>
      <w:r>
        <w:rPr>
          <w:rFonts w:ascii="Times" w:hAnsi="Times" w:cs="Times"/>
          <w:color w:val="000000"/>
        </w:rPr>
        <w:t xml:space="preserve">The raw material costs and installation costs cited in the study level design were obtained using sources on the web and the Geothermal Design guide. The ground loop installation cost per foot is recommended by Kavanaugh and Rafferty and can fall in the range of five dollars to eight dollars per foot. This price includes </w:t>
      </w:r>
      <w:r w:rsidR="005E26B6">
        <w:rPr>
          <w:rFonts w:ascii="Times" w:hAnsi="Times" w:cs="Times"/>
          <w:color w:val="000000"/>
        </w:rPr>
        <w:t xml:space="preserve">labor costs, </w:t>
      </w:r>
      <w:r>
        <w:rPr>
          <w:rFonts w:ascii="Times" w:hAnsi="Times" w:cs="Times"/>
          <w:color w:val="000000"/>
        </w:rPr>
        <w:t xml:space="preserve">U-tube insertion, backfilling, and header installation at 4 feet and assumes bentonite grout to forty feet of a 500 foot average bore depth, header to equipment room distance in 150 feet and the surface casing is less than 40 feet. It also states the cost can be near upper range or exceeded if the contractor has a high travel cost, the entire bore must be grouted, cuttings must be disposed off site, labor rates are higher than average, or nonstandard header arrangements are specified. </w:t>
      </w:r>
    </w:p>
    <w:p w:rsidR="006111B4" w:rsidRPr="00A75363" w:rsidRDefault="006111B4" w:rsidP="00346E5F">
      <w:pPr>
        <w:ind w:firstLine="720"/>
        <w:rPr>
          <w:rFonts w:ascii="Times" w:hAnsi="Times" w:cs="Times"/>
          <w:color w:val="000000"/>
        </w:rPr>
      </w:pPr>
      <w:r>
        <w:rPr>
          <w:rFonts w:ascii="Times" w:hAnsi="Times" w:cs="Times"/>
          <w:color w:val="000000"/>
        </w:rPr>
        <w:t>We also checked various website for pricing info</w:t>
      </w:r>
      <w:r w:rsidR="00A75363">
        <w:rPr>
          <w:rFonts w:ascii="Times" w:hAnsi="Times" w:cs="Times"/>
          <w:color w:val="000000"/>
        </w:rPr>
        <w:t>rmation on the HDPE piping and p</w:t>
      </w:r>
      <w:r>
        <w:rPr>
          <w:rFonts w:ascii="Times" w:hAnsi="Times" w:cs="Times"/>
          <w:color w:val="000000"/>
        </w:rPr>
        <w:t>ropylene glycol solution and all sources had approximately equal prices.</w:t>
      </w:r>
      <w:r w:rsidR="0067513F">
        <w:rPr>
          <w:rFonts w:ascii="Times" w:hAnsi="Times" w:cs="Times"/>
          <w:color w:val="000000"/>
        </w:rPr>
        <w:t xml:space="preserve"> The pricing for the connectors, tees, u bends, and elbows was obtained from HDPE Supply</w:t>
      </w:r>
      <w:r w:rsidR="00A75363">
        <w:rPr>
          <w:rFonts w:ascii="Times" w:hAnsi="Times" w:cs="Times"/>
          <w:color w:val="000000"/>
          <w:vertAlign w:val="superscript"/>
        </w:rPr>
        <w:t>10</w:t>
      </w:r>
      <w:r w:rsidR="00B9068C">
        <w:rPr>
          <w:rFonts w:ascii="Times" w:hAnsi="Times" w:cs="Times"/>
          <w:color w:val="000000"/>
        </w:rPr>
        <w:t>.</w:t>
      </w:r>
      <w:r>
        <w:rPr>
          <w:rFonts w:ascii="Times" w:hAnsi="Times" w:cs="Times"/>
          <w:color w:val="000000"/>
        </w:rPr>
        <w:t xml:space="preserve"> To determine the amount of bentonite grout and pricing information we contacted the GeoPro Inc. Company. The representative from their company recommended the best grout for our application and also gave us a price per bag. Their website has a tool that allows you to input your design parameters and calculates the amount of bentonite grout needed to backfill the bores. Using this tool we were able to calculate the number of bags of bentonite needed</w:t>
      </w:r>
      <w:r w:rsidR="00A75363">
        <w:rPr>
          <w:rFonts w:ascii="Times" w:hAnsi="Times" w:cs="Times"/>
          <w:color w:val="000000"/>
          <w:vertAlign w:val="superscript"/>
        </w:rPr>
        <w:t>11</w:t>
      </w:r>
      <w:r>
        <w:rPr>
          <w:rFonts w:ascii="Times" w:hAnsi="Times" w:cs="Times"/>
          <w:color w:val="000000"/>
        </w:rPr>
        <w:t xml:space="preserve">. </w:t>
      </w:r>
      <w:r w:rsidR="00A75363">
        <w:rPr>
          <w:rFonts w:ascii="Times" w:hAnsi="Times" w:cs="Times"/>
          <w:color w:val="000000"/>
        </w:rPr>
        <w:t xml:space="preserve">The propylene glycol solution was priced per gallon from </w:t>
      </w:r>
      <w:proofErr w:type="spellStart"/>
      <w:r w:rsidR="00A75363">
        <w:rPr>
          <w:rFonts w:ascii="Times" w:hAnsi="Times" w:cs="Times"/>
          <w:color w:val="000000"/>
        </w:rPr>
        <w:t>ChemWorld’s</w:t>
      </w:r>
      <w:proofErr w:type="spellEnd"/>
      <w:r w:rsidR="00A75363">
        <w:rPr>
          <w:rFonts w:ascii="Times" w:hAnsi="Times" w:cs="Times"/>
          <w:color w:val="000000"/>
        </w:rPr>
        <w:t xml:space="preserve"> website</w:t>
      </w:r>
      <w:r w:rsidR="00A75363">
        <w:rPr>
          <w:rFonts w:ascii="Times" w:hAnsi="Times" w:cs="Times"/>
          <w:color w:val="000000"/>
          <w:vertAlign w:val="superscript"/>
        </w:rPr>
        <w:t>12</w:t>
      </w:r>
      <w:r w:rsidR="00A75363">
        <w:rPr>
          <w:rFonts w:ascii="Times" w:hAnsi="Times" w:cs="Times"/>
          <w:color w:val="000000"/>
        </w:rPr>
        <w:t>.</w:t>
      </w:r>
    </w:p>
    <w:p w:rsidR="006111B4" w:rsidRPr="00D3483F" w:rsidRDefault="006111B4" w:rsidP="006111B4">
      <w:pPr>
        <w:jc w:val="center"/>
        <w:rPr>
          <w:rFonts w:ascii="Times" w:hAnsi="Times" w:cs="Times"/>
          <w:b/>
          <w:color w:val="000000"/>
          <w:sz w:val="18"/>
          <w:szCs w:val="18"/>
        </w:rPr>
      </w:pPr>
      <w:r>
        <w:rPr>
          <w:rFonts w:ascii="Times" w:hAnsi="Times" w:cs="Times"/>
          <w:b/>
          <w:color w:val="000000"/>
          <w:sz w:val="18"/>
          <w:szCs w:val="18"/>
        </w:rPr>
        <w:t>Table 5.1</w:t>
      </w:r>
      <w:r w:rsidRPr="00D3483F">
        <w:rPr>
          <w:rFonts w:ascii="Times" w:hAnsi="Times" w:cs="Times"/>
          <w:b/>
          <w:color w:val="000000"/>
          <w:sz w:val="18"/>
          <w:szCs w:val="18"/>
        </w:rPr>
        <w:t>: Material Costs</w:t>
      </w:r>
      <w:r w:rsidR="00BB5754">
        <w:rPr>
          <w:rFonts w:ascii="Times" w:hAnsi="Times" w:cs="Times"/>
          <w:b/>
          <w:color w:val="000000"/>
          <w:sz w:val="18"/>
          <w:szCs w:val="18"/>
        </w:rPr>
        <w:t xml:space="preserve"> for 200 tons</w:t>
      </w:r>
    </w:p>
    <w:tbl>
      <w:tblPr>
        <w:tblW w:w="9545" w:type="dxa"/>
        <w:tblInd w:w="103" w:type="dxa"/>
        <w:tblLook w:val="04A0" w:firstRow="1" w:lastRow="0" w:firstColumn="1" w:lastColumn="0" w:noHBand="0" w:noVBand="1"/>
      </w:tblPr>
      <w:tblGrid>
        <w:gridCol w:w="2615"/>
        <w:gridCol w:w="2265"/>
        <w:gridCol w:w="2415"/>
        <w:gridCol w:w="2250"/>
      </w:tblGrid>
      <w:tr w:rsidR="006111B4" w:rsidRPr="0079290D" w:rsidTr="00C20EBE">
        <w:trPr>
          <w:trHeight w:val="240"/>
        </w:trPr>
        <w:tc>
          <w:tcPr>
            <w:tcW w:w="26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Material</w:t>
            </w:r>
          </w:p>
        </w:tc>
        <w:tc>
          <w:tcPr>
            <w:tcW w:w="2265" w:type="dxa"/>
            <w:tcBorders>
              <w:top w:val="single" w:sz="4" w:space="0" w:color="auto"/>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Cost Per Unit</w:t>
            </w:r>
          </w:p>
        </w:tc>
        <w:tc>
          <w:tcPr>
            <w:tcW w:w="2415" w:type="dxa"/>
            <w:tcBorders>
              <w:top w:val="single" w:sz="4" w:space="0" w:color="auto"/>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Total number of Unit</w:t>
            </w:r>
            <w:r w:rsidR="0091758D">
              <w:rPr>
                <w:rFonts w:ascii="Times New Roman" w:eastAsia="Times New Roman" w:hAnsi="Times New Roman" w:cs="Times New Roman"/>
                <w:color w:val="000000"/>
              </w:rPr>
              <w:t>s</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Total Cost</w:t>
            </w:r>
          </w:p>
        </w:tc>
      </w:tr>
      <w:tr w:rsidR="006111B4" w:rsidRPr="0079290D" w:rsidTr="00C20EBE">
        <w:trPr>
          <w:trHeight w:val="240"/>
        </w:trPr>
        <w:tc>
          <w:tcPr>
            <w:tcW w:w="2615" w:type="dxa"/>
            <w:tcBorders>
              <w:top w:val="nil"/>
              <w:left w:val="single" w:sz="4" w:space="0" w:color="auto"/>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1.25 in HDPE Pipe</w:t>
            </w:r>
          </w:p>
        </w:tc>
        <w:tc>
          <w:tcPr>
            <w:tcW w:w="2265" w:type="dxa"/>
            <w:tcBorders>
              <w:top w:val="nil"/>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$0.48 per foot</w:t>
            </w:r>
            <w:r w:rsidRPr="0079290D">
              <w:rPr>
                <w:rFonts w:ascii="Times New Roman" w:eastAsia="Times New Roman" w:hAnsi="Times New Roman" w:cs="Times New Roman"/>
                <w:color w:val="000000"/>
              </w:rPr>
              <w:t> </w:t>
            </w:r>
          </w:p>
        </w:tc>
        <w:tc>
          <w:tcPr>
            <w:tcW w:w="2415" w:type="dxa"/>
            <w:tcBorders>
              <w:top w:val="nil"/>
              <w:left w:val="nil"/>
              <w:bottom w:val="single" w:sz="4" w:space="0" w:color="auto"/>
              <w:right w:val="single" w:sz="4" w:space="0" w:color="auto"/>
            </w:tcBorders>
            <w:shd w:val="clear" w:color="auto" w:fill="auto"/>
            <w:vAlign w:val="center"/>
            <w:hideMark/>
          </w:tcPr>
          <w:p w:rsidR="006111B4" w:rsidRPr="0079290D"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19,270</w:t>
            </w:r>
            <w:r w:rsidR="006111B4">
              <w:rPr>
                <w:rFonts w:ascii="Times New Roman" w:eastAsia="Times New Roman" w:hAnsi="Times New Roman" w:cs="Times New Roman"/>
                <w:color w:val="000000"/>
              </w:rPr>
              <w:t xml:space="preserve"> feet</w:t>
            </w:r>
            <w:r w:rsidR="006111B4" w:rsidRPr="0079290D">
              <w:rPr>
                <w:rFonts w:ascii="Times New Roman" w:eastAsia="Times New Roman" w:hAnsi="Times New Roman" w:cs="Times New Roman"/>
                <w:color w:val="000000"/>
              </w:rPr>
              <w:t> </w:t>
            </w:r>
          </w:p>
        </w:tc>
        <w:tc>
          <w:tcPr>
            <w:tcW w:w="2250" w:type="dxa"/>
            <w:tcBorders>
              <w:top w:val="nil"/>
              <w:left w:val="nil"/>
              <w:bottom w:val="single" w:sz="4" w:space="0" w:color="auto"/>
              <w:right w:val="single" w:sz="4" w:space="0" w:color="auto"/>
            </w:tcBorders>
            <w:shd w:val="clear" w:color="auto" w:fill="auto"/>
            <w:vAlign w:val="center"/>
            <w:hideMark/>
          </w:tcPr>
          <w:p w:rsidR="006111B4" w:rsidRPr="0079290D"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$9,250</w:t>
            </w:r>
          </w:p>
        </w:tc>
      </w:tr>
      <w:tr w:rsidR="00360702" w:rsidRPr="0079290D" w:rsidTr="00C20EBE">
        <w:trPr>
          <w:trHeight w:val="240"/>
        </w:trPr>
        <w:tc>
          <w:tcPr>
            <w:tcW w:w="2615" w:type="dxa"/>
            <w:tcBorders>
              <w:top w:val="nil"/>
              <w:left w:val="single" w:sz="4" w:space="0" w:color="auto"/>
              <w:bottom w:val="single" w:sz="4" w:space="0" w:color="auto"/>
              <w:right w:val="single" w:sz="4" w:space="0" w:color="auto"/>
            </w:tcBorders>
            <w:shd w:val="clear" w:color="auto" w:fill="auto"/>
            <w:vAlign w:val="center"/>
          </w:tcPr>
          <w:p w:rsidR="00360702" w:rsidRPr="0079290D" w:rsidRDefault="00360702"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HDPE </w:t>
            </w:r>
            <w:proofErr w:type="spellStart"/>
            <w:r>
              <w:rPr>
                <w:rFonts w:ascii="Times New Roman" w:eastAsia="Times New Roman" w:hAnsi="Times New Roman" w:cs="Times New Roman"/>
                <w:color w:val="000000"/>
              </w:rPr>
              <w:t>Connetors</w:t>
            </w:r>
            <w:proofErr w:type="spellEnd"/>
          </w:p>
        </w:tc>
        <w:tc>
          <w:tcPr>
            <w:tcW w:w="2265" w:type="dxa"/>
            <w:tcBorders>
              <w:top w:val="nil"/>
              <w:left w:val="nil"/>
              <w:bottom w:val="single" w:sz="4" w:space="0" w:color="auto"/>
              <w:right w:val="single" w:sz="4" w:space="0" w:color="auto"/>
            </w:tcBorders>
            <w:shd w:val="clear" w:color="auto" w:fill="auto"/>
            <w:vAlign w:val="center"/>
          </w:tcPr>
          <w:p w:rsidR="00360702"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$2.22 per 20ft</w:t>
            </w:r>
          </w:p>
        </w:tc>
        <w:tc>
          <w:tcPr>
            <w:tcW w:w="2415" w:type="dxa"/>
            <w:tcBorders>
              <w:top w:val="nil"/>
              <w:left w:val="nil"/>
              <w:bottom w:val="single" w:sz="4" w:space="0" w:color="auto"/>
              <w:right w:val="single" w:sz="4" w:space="0" w:color="auto"/>
            </w:tcBorders>
            <w:shd w:val="clear" w:color="auto" w:fill="auto"/>
            <w:vAlign w:val="center"/>
          </w:tcPr>
          <w:p w:rsidR="00360702"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964</w:t>
            </w:r>
          </w:p>
        </w:tc>
        <w:tc>
          <w:tcPr>
            <w:tcW w:w="2250" w:type="dxa"/>
            <w:tcBorders>
              <w:top w:val="nil"/>
              <w:left w:val="nil"/>
              <w:bottom w:val="single" w:sz="4" w:space="0" w:color="auto"/>
              <w:right w:val="single" w:sz="4" w:space="0" w:color="auto"/>
            </w:tcBorders>
            <w:shd w:val="clear" w:color="auto" w:fill="auto"/>
            <w:vAlign w:val="center"/>
          </w:tcPr>
          <w:p w:rsidR="00360702"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$2,140</w:t>
            </w:r>
          </w:p>
        </w:tc>
      </w:tr>
      <w:tr w:rsidR="00E834E3" w:rsidRPr="0079290D" w:rsidTr="00C20EBE">
        <w:trPr>
          <w:trHeight w:val="240"/>
        </w:trPr>
        <w:tc>
          <w:tcPr>
            <w:tcW w:w="2615" w:type="dxa"/>
            <w:tcBorders>
              <w:top w:val="nil"/>
              <w:left w:val="single" w:sz="4" w:space="0" w:color="auto"/>
              <w:bottom w:val="single" w:sz="4" w:space="0" w:color="auto"/>
              <w:right w:val="single" w:sz="4" w:space="0" w:color="auto"/>
            </w:tcBorders>
            <w:shd w:val="clear" w:color="auto" w:fill="auto"/>
            <w:vAlign w:val="center"/>
          </w:tcPr>
          <w:p w:rsidR="00E834E3"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 bend connectors</w:t>
            </w:r>
          </w:p>
        </w:tc>
        <w:tc>
          <w:tcPr>
            <w:tcW w:w="2265" w:type="dxa"/>
            <w:tcBorders>
              <w:top w:val="nil"/>
              <w:left w:val="nil"/>
              <w:bottom w:val="single" w:sz="4" w:space="0" w:color="auto"/>
              <w:right w:val="single" w:sz="4" w:space="0" w:color="auto"/>
            </w:tcBorders>
            <w:shd w:val="clear" w:color="auto" w:fill="auto"/>
            <w:vAlign w:val="center"/>
          </w:tcPr>
          <w:p w:rsidR="00E834E3"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$11.50</w:t>
            </w:r>
          </w:p>
        </w:tc>
        <w:tc>
          <w:tcPr>
            <w:tcW w:w="2415" w:type="dxa"/>
            <w:tcBorders>
              <w:top w:val="nil"/>
              <w:left w:val="nil"/>
              <w:bottom w:val="single" w:sz="4" w:space="0" w:color="auto"/>
              <w:right w:val="single" w:sz="4" w:space="0" w:color="auto"/>
            </w:tcBorders>
            <w:shd w:val="clear" w:color="auto" w:fill="auto"/>
            <w:vAlign w:val="center"/>
          </w:tcPr>
          <w:p w:rsidR="00E834E3"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117</w:t>
            </w:r>
          </w:p>
        </w:tc>
        <w:tc>
          <w:tcPr>
            <w:tcW w:w="2250" w:type="dxa"/>
            <w:tcBorders>
              <w:top w:val="nil"/>
              <w:left w:val="nil"/>
              <w:bottom w:val="single" w:sz="4" w:space="0" w:color="auto"/>
              <w:right w:val="single" w:sz="4" w:space="0" w:color="auto"/>
            </w:tcBorders>
            <w:shd w:val="clear" w:color="auto" w:fill="auto"/>
            <w:vAlign w:val="center"/>
          </w:tcPr>
          <w:p w:rsidR="00E834E3"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$1345.50</w:t>
            </w:r>
          </w:p>
        </w:tc>
      </w:tr>
      <w:tr w:rsidR="00360702" w:rsidRPr="0079290D" w:rsidTr="00C20EBE">
        <w:trPr>
          <w:trHeight w:val="240"/>
        </w:trPr>
        <w:tc>
          <w:tcPr>
            <w:tcW w:w="2615" w:type="dxa"/>
            <w:tcBorders>
              <w:top w:val="nil"/>
              <w:left w:val="single" w:sz="4" w:space="0" w:color="auto"/>
              <w:bottom w:val="single" w:sz="4" w:space="0" w:color="auto"/>
              <w:right w:val="single" w:sz="4" w:space="0" w:color="auto"/>
            </w:tcBorders>
            <w:shd w:val="clear" w:color="auto" w:fill="auto"/>
            <w:vAlign w:val="center"/>
          </w:tcPr>
          <w:p w:rsidR="00360702" w:rsidRDefault="00360702"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Elbows</w:t>
            </w:r>
          </w:p>
        </w:tc>
        <w:tc>
          <w:tcPr>
            <w:tcW w:w="2265" w:type="dxa"/>
            <w:tcBorders>
              <w:top w:val="nil"/>
              <w:left w:val="nil"/>
              <w:bottom w:val="single" w:sz="4" w:space="0" w:color="auto"/>
              <w:right w:val="single" w:sz="4" w:space="0" w:color="auto"/>
            </w:tcBorders>
            <w:shd w:val="clear" w:color="auto" w:fill="auto"/>
            <w:vAlign w:val="center"/>
          </w:tcPr>
          <w:p w:rsidR="00360702"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$5.93</w:t>
            </w:r>
          </w:p>
        </w:tc>
        <w:tc>
          <w:tcPr>
            <w:tcW w:w="2415" w:type="dxa"/>
            <w:tcBorders>
              <w:top w:val="nil"/>
              <w:left w:val="nil"/>
              <w:bottom w:val="single" w:sz="4" w:space="0" w:color="auto"/>
              <w:right w:val="single" w:sz="4" w:space="0" w:color="auto"/>
            </w:tcBorders>
            <w:shd w:val="clear" w:color="auto" w:fill="auto"/>
            <w:vAlign w:val="center"/>
          </w:tcPr>
          <w:p w:rsidR="00360702"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234</w:t>
            </w:r>
          </w:p>
        </w:tc>
        <w:tc>
          <w:tcPr>
            <w:tcW w:w="2250" w:type="dxa"/>
            <w:tcBorders>
              <w:top w:val="nil"/>
              <w:left w:val="nil"/>
              <w:bottom w:val="single" w:sz="4" w:space="0" w:color="auto"/>
              <w:right w:val="single" w:sz="4" w:space="0" w:color="auto"/>
            </w:tcBorders>
            <w:shd w:val="clear" w:color="auto" w:fill="auto"/>
            <w:vAlign w:val="center"/>
          </w:tcPr>
          <w:p w:rsidR="00360702"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sidR="00BB5754">
              <w:rPr>
                <w:rFonts w:ascii="Times New Roman" w:eastAsia="Times New Roman" w:hAnsi="Times New Roman" w:cs="Times New Roman"/>
                <w:color w:val="000000"/>
              </w:rPr>
              <w:t>1387.62</w:t>
            </w:r>
          </w:p>
        </w:tc>
      </w:tr>
      <w:tr w:rsidR="00360702" w:rsidRPr="0079290D" w:rsidTr="00C20EBE">
        <w:trPr>
          <w:trHeight w:val="240"/>
        </w:trPr>
        <w:tc>
          <w:tcPr>
            <w:tcW w:w="2615" w:type="dxa"/>
            <w:tcBorders>
              <w:top w:val="nil"/>
              <w:left w:val="single" w:sz="4" w:space="0" w:color="auto"/>
              <w:bottom w:val="single" w:sz="4" w:space="0" w:color="auto"/>
              <w:right w:val="single" w:sz="4" w:space="0" w:color="auto"/>
            </w:tcBorders>
            <w:shd w:val="clear" w:color="auto" w:fill="auto"/>
            <w:vAlign w:val="center"/>
          </w:tcPr>
          <w:p w:rsidR="00360702" w:rsidRDefault="00360702"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Tee’s</w:t>
            </w:r>
          </w:p>
        </w:tc>
        <w:tc>
          <w:tcPr>
            <w:tcW w:w="2265" w:type="dxa"/>
            <w:tcBorders>
              <w:top w:val="nil"/>
              <w:left w:val="nil"/>
              <w:bottom w:val="single" w:sz="4" w:space="0" w:color="auto"/>
              <w:right w:val="single" w:sz="4" w:space="0" w:color="auto"/>
            </w:tcBorders>
            <w:shd w:val="clear" w:color="auto" w:fill="auto"/>
            <w:vAlign w:val="center"/>
          </w:tcPr>
          <w:p w:rsidR="00360702"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$7.19</w:t>
            </w:r>
          </w:p>
        </w:tc>
        <w:tc>
          <w:tcPr>
            <w:tcW w:w="2415" w:type="dxa"/>
            <w:tcBorders>
              <w:top w:val="nil"/>
              <w:left w:val="nil"/>
              <w:bottom w:val="single" w:sz="4" w:space="0" w:color="auto"/>
              <w:right w:val="single" w:sz="4" w:space="0" w:color="auto"/>
            </w:tcBorders>
            <w:shd w:val="clear" w:color="auto" w:fill="auto"/>
            <w:vAlign w:val="center"/>
          </w:tcPr>
          <w:p w:rsidR="00360702"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117</w:t>
            </w:r>
          </w:p>
        </w:tc>
        <w:tc>
          <w:tcPr>
            <w:tcW w:w="2250" w:type="dxa"/>
            <w:tcBorders>
              <w:top w:val="nil"/>
              <w:left w:val="nil"/>
              <w:bottom w:val="single" w:sz="4" w:space="0" w:color="auto"/>
              <w:right w:val="single" w:sz="4" w:space="0" w:color="auto"/>
            </w:tcBorders>
            <w:shd w:val="clear" w:color="auto" w:fill="auto"/>
            <w:vAlign w:val="center"/>
          </w:tcPr>
          <w:p w:rsidR="00360702" w:rsidRDefault="00E834E3"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$841.23</w:t>
            </w:r>
          </w:p>
        </w:tc>
      </w:tr>
      <w:tr w:rsidR="006111B4" w:rsidRPr="0079290D" w:rsidTr="00C20EBE">
        <w:trPr>
          <w:trHeight w:val="240"/>
        </w:trPr>
        <w:tc>
          <w:tcPr>
            <w:tcW w:w="2615" w:type="dxa"/>
            <w:tcBorders>
              <w:top w:val="nil"/>
              <w:left w:val="single" w:sz="4" w:space="0" w:color="auto"/>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99.9% Propylene Glycol</w:t>
            </w:r>
          </w:p>
        </w:tc>
        <w:tc>
          <w:tcPr>
            <w:tcW w:w="2265" w:type="dxa"/>
            <w:tcBorders>
              <w:top w:val="nil"/>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$18.18 per g</w:t>
            </w:r>
            <w:r w:rsidRPr="0079290D">
              <w:rPr>
                <w:rFonts w:ascii="Times New Roman" w:eastAsia="Times New Roman" w:hAnsi="Times New Roman" w:cs="Times New Roman"/>
                <w:color w:val="000000"/>
              </w:rPr>
              <w:t>allon</w:t>
            </w:r>
          </w:p>
        </w:tc>
        <w:tc>
          <w:tcPr>
            <w:tcW w:w="2415" w:type="dxa"/>
            <w:tcBorders>
              <w:top w:val="nil"/>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 </w:t>
            </w:r>
            <w:r>
              <w:rPr>
                <w:rFonts w:ascii="Times New Roman" w:eastAsia="Times New Roman" w:hAnsi="Times New Roman" w:cs="Times New Roman"/>
                <w:color w:val="000000"/>
              </w:rPr>
              <w:t>180 gallons</w:t>
            </w:r>
          </w:p>
        </w:tc>
        <w:tc>
          <w:tcPr>
            <w:tcW w:w="2250" w:type="dxa"/>
            <w:tcBorders>
              <w:top w:val="nil"/>
              <w:left w:val="nil"/>
              <w:bottom w:val="single" w:sz="4" w:space="0" w:color="auto"/>
              <w:right w:val="single" w:sz="4" w:space="0" w:color="auto"/>
            </w:tcBorders>
            <w:shd w:val="clear" w:color="auto" w:fill="auto"/>
            <w:vAlign w:val="center"/>
            <w:hideMark/>
          </w:tcPr>
          <w:p w:rsidR="006111B4" w:rsidRPr="0079290D"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sidR="006111B4">
              <w:rPr>
                <w:rFonts w:ascii="Times New Roman" w:eastAsia="Times New Roman" w:hAnsi="Times New Roman" w:cs="Times New Roman"/>
                <w:color w:val="000000"/>
              </w:rPr>
              <w:t>3272.4</w:t>
            </w:r>
            <w:r w:rsidR="006111B4" w:rsidRPr="0079290D">
              <w:rPr>
                <w:rFonts w:ascii="Times New Roman" w:eastAsia="Times New Roman" w:hAnsi="Times New Roman" w:cs="Times New Roman"/>
                <w:color w:val="000000"/>
              </w:rPr>
              <w:t> </w:t>
            </w:r>
          </w:p>
        </w:tc>
      </w:tr>
      <w:tr w:rsidR="006111B4" w:rsidRPr="0079290D" w:rsidTr="00C20EBE">
        <w:trPr>
          <w:trHeight w:val="240"/>
        </w:trPr>
        <w:tc>
          <w:tcPr>
            <w:tcW w:w="2615" w:type="dxa"/>
            <w:tcBorders>
              <w:top w:val="nil"/>
              <w:left w:val="single" w:sz="4" w:space="0" w:color="auto"/>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TG Thermal Grout</w:t>
            </w:r>
          </w:p>
        </w:tc>
        <w:tc>
          <w:tcPr>
            <w:tcW w:w="2265" w:type="dxa"/>
            <w:tcBorders>
              <w:top w:val="nil"/>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 </w:t>
            </w:r>
            <w:r>
              <w:rPr>
                <w:rFonts w:ascii="Times New Roman" w:eastAsia="Times New Roman" w:hAnsi="Times New Roman" w:cs="Times New Roman"/>
                <w:color w:val="000000"/>
              </w:rPr>
              <w:t>$8.25 per bag</w:t>
            </w:r>
          </w:p>
        </w:tc>
        <w:tc>
          <w:tcPr>
            <w:tcW w:w="2415" w:type="dxa"/>
            <w:tcBorders>
              <w:top w:val="nil"/>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2,766 Bags</w:t>
            </w:r>
            <w:r w:rsidRPr="0079290D">
              <w:rPr>
                <w:rFonts w:ascii="Times New Roman" w:eastAsia="Times New Roman" w:hAnsi="Times New Roman" w:cs="Times New Roman"/>
                <w:color w:val="000000"/>
              </w:rPr>
              <w:t> </w:t>
            </w:r>
          </w:p>
        </w:tc>
        <w:tc>
          <w:tcPr>
            <w:tcW w:w="2250" w:type="dxa"/>
            <w:tcBorders>
              <w:top w:val="nil"/>
              <w:left w:val="nil"/>
              <w:bottom w:val="single" w:sz="4" w:space="0" w:color="auto"/>
              <w:right w:val="single" w:sz="4" w:space="0" w:color="auto"/>
            </w:tcBorders>
            <w:shd w:val="clear" w:color="auto" w:fill="auto"/>
            <w:vAlign w:val="center"/>
            <w:hideMark/>
          </w:tcPr>
          <w:p w:rsidR="006111B4" w:rsidRPr="0079290D" w:rsidRDefault="006111B4" w:rsidP="00C20EBE">
            <w:pPr>
              <w:spacing w:after="0" w:line="240" w:lineRule="auto"/>
              <w:jc w:val="center"/>
              <w:rPr>
                <w:rFonts w:ascii="Times New Roman" w:eastAsia="Times New Roman" w:hAnsi="Times New Roman" w:cs="Times New Roman"/>
                <w:color w:val="000000"/>
              </w:rPr>
            </w:pPr>
            <w:r w:rsidRPr="0079290D">
              <w:rPr>
                <w:rFonts w:ascii="Times New Roman" w:eastAsia="Times New Roman" w:hAnsi="Times New Roman" w:cs="Times New Roman"/>
                <w:color w:val="000000"/>
              </w:rPr>
              <w:t> </w:t>
            </w:r>
            <w:r>
              <w:rPr>
                <w:rFonts w:ascii="Times New Roman" w:eastAsia="Times New Roman" w:hAnsi="Times New Roman" w:cs="Times New Roman"/>
                <w:color w:val="000000"/>
              </w:rPr>
              <w:t>$22,819.5</w:t>
            </w:r>
          </w:p>
        </w:tc>
      </w:tr>
      <w:tr w:rsidR="006111B4" w:rsidRPr="0079290D" w:rsidTr="00C20EBE">
        <w:trPr>
          <w:trHeight w:val="240"/>
        </w:trPr>
        <w:tc>
          <w:tcPr>
            <w:tcW w:w="2615" w:type="dxa"/>
            <w:tcBorders>
              <w:top w:val="nil"/>
              <w:left w:val="single" w:sz="4" w:space="0" w:color="auto"/>
              <w:bottom w:val="single" w:sz="4" w:space="0" w:color="auto"/>
              <w:right w:val="single" w:sz="4" w:space="0" w:color="auto"/>
            </w:tcBorders>
            <w:shd w:val="clear" w:color="auto" w:fill="auto"/>
            <w:vAlign w:val="center"/>
          </w:tcPr>
          <w:p w:rsidR="006111B4" w:rsidRPr="0079290D"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Daikin WLVW1290 24 ton</w:t>
            </w:r>
          </w:p>
        </w:tc>
        <w:tc>
          <w:tcPr>
            <w:tcW w:w="2265" w:type="dxa"/>
            <w:tcBorders>
              <w:top w:val="nil"/>
              <w:left w:val="nil"/>
              <w:bottom w:val="single" w:sz="4" w:space="0" w:color="auto"/>
              <w:right w:val="single" w:sz="4" w:space="0" w:color="auto"/>
            </w:tcBorders>
            <w:shd w:val="clear" w:color="auto" w:fill="auto"/>
            <w:vAlign w:val="center"/>
          </w:tcPr>
          <w:p w:rsidR="006111B4" w:rsidRPr="0079290D"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$13,600</w:t>
            </w:r>
          </w:p>
        </w:tc>
        <w:tc>
          <w:tcPr>
            <w:tcW w:w="2415" w:type="dxa"/>
            <w:tcBorders>
              <w:top w:val="nil"/>
              <w:left w:val="nil"/>
              <w:bottom w:val="single" w:sz="4" w:space="0" w:color="auto"/>
              <w:right w:val="single" w:sz="4" w:space="0" w:color="auto"/>
            </w:tcBorders>
            <w:shd w:val="clear" w:color="auto" w:fill="auto"/>
            <w:vAlign w:val="center"/>
          </w:tcPr>
          <w:p w:rsidR="006111B4"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6111B4">
              <w:rPr>
                <w:rFonts w:ascii="Times New Roman" w:eastAsia="Times New Roman" w:hAnsi="Times New Roman" w:cs="Times New Roman"/>
                <w:color w:val="000000"/>
              </w:rPr>
              <w:t xml:space="preserve"> units</w:t>
            </w:r>
          </w:p>
        </w:tc>
        <w:tc>
          <w:tcPr>
            <w:tcW w:w="2250" w:type="dxa"/>
            <w:tcBorders>
              <w:top w:val="nil"/>
              <w:left w:val="nil"/>
              <w:bottom w:val="single" w:sz="4" w:space="0" w:color="auto"/>
              <w:right w:val="single" w:sz="4" w:space="0" w:color="auto"/>
            </w:tcBorders>
            <w:shd w:val="clear" w:color="auto" w:fill="auto"/>
            <w:vAlign w:val="center"/>
          </w:tcPr>
          <w:p w:rsidR="006111B4" w:rsidRPr="0079290D" w:rsidRDefault="00BB5754" w:rsidP="00C20E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$122,400</w:t>
            </w:r>
          </w:p>
        </w:tc>
      </w:tr>
    </w:tbl>
    <w:p w:rsidR="006111B4" w:rsidRDefault="006111B4" w:rsidP="006111B4">
      <w:pPr>
        <w:jc w:val="center"/>
        <w:rPr>
          <w:rFonts w:ascii="Times" w:hAnsi="Times" w:cs="Times"/>
          <w:b/>
          <w:color w:val="000000"/>
          <w:sz w:val="18"/>
          <w:szCs w:val="18"/>
        </w:rPr>
      </w:pPr>
    </w:p>
    <w:p w:rsidR="006111B4" w:rsidRPr="00D3483F" w:rsidRDefault="006111B4" w:rsidP="006111B4">
      <w:pPr>
        <w:jc w:val="center"/>
        <w:rPr>
          <w:rFonts w:ascii="Times" w:hAnsi="Times" w:cs="Times"/>
          <w:b/>
          <w:color w:val="000000"/>
          <w:sz w:val="18"/>
          <w:szCs w:val="18"/>
        </w:rPr>
      </w:pPr>
      <w:r>
        <w:rPr>
          <w:rFonts w:ascii="Times" w:hAnsi="Times" w:cs="Times"/>
          <w:b/>
          <w:color w:val="000000"/>
          <w:sz w:val="18"/>
          <w:szCs w:val="18"/>
        </w:rPr>
        <w:t>Table 5.2</w:t>
      </w:r>
      <w:r w:rsidRPr="00D3483F">
        <w:rPr>
          <w:rFonts w:ascii="Times" w:hAnsi="Times" w:cs="Times"/>
          <w:b/>
          <w:color w:val="000000"/>
          <w:sz w:val="18"/>
          <w:szCs w:val="18"/>
        </w:rPr>
        <w:t>: Labor and Construction Costs</w:t>
      </w:r>
      <w:r w:rsidR="00BB5754">
        <w:rPr>
          <w:rFonts w:ascii="Times" w:hAnsi="Times" w:cs="Times"/>
          <w:b/>
          <w:color w:val="000000"/>
          <w:sz w:val="18"/>
          <w:szCs w:val="18"/>
        </w:rPr>
        <w:t xml:space="preserve"> for 200 tons</w:t>
      </w:r>
    </w:p>
    <w:tbl>
      <w:tblPr>
        <w:tblStyle w:val="TableGrid"/>
        <w:tblW w:w="0" w:type="auto"/>
        <w:tblLook w:val="04A0" w:firstRow="1" w:lastRow="0" w:firstColumn="1" w:lastColumn="0" w:noHBand="0" w:noVBand="1"/>
      </w:tblPr>
      <w:tblGrid>
        <w:gridCol w:w="2602"/>
        <w:gridCol w:w="2361"/>
        <w:gridCol w:w="2232"/>
        <w:gridCol w:w="2381"/>
      </w:tblGrid>
      <w:tr w:rsidR="0091758D" w:rsidTr="0091758D">
        <w:tc>
          <w:tcPr>
            <w:tcW w:w="2602" w:type="dxa"/>
          </w:tcPr>
          <w:p w:rsidR="0091758D" w:rsidRDefault="0091758D" w:rsidP="00C20EBE">
            <w:pPr>
              <w:jc w:val="center"/>
              <w:rPr>
                <w:rFonts w:ascii="Times" w:hAnsi="Times" w:cs="Times"/>
                <w:color w:val="000000"/>
              </w:rPr>
            </w:pPr>
            <w:r>
              <w:rPr>
                <w:rFonts w:ascii="Times" w:hAnsi="Times" w:cs="Times"/>
                <w:color w:val="000000"/>
              </w:rPr>
              <w:t>Job</w:t>
            </w:r>
          </w:p>
        </w:tc>
        <w:tc>
          <w:tcPr>
            <w:tcW w:w="2361" w:type="dxa"/>
          </w:tcPr>
          <w:p w:rsidR="0091758D" w:rsidRDefault="0091758D" w:rsidP="00C20EBE">
            <w:pPr>
              <w:jc w:val="center"/>
              <w:rPr>
                <w:rFonts w:ascii="Times" w:hAnsi="Times" w:cs="Times"/>
                <w:color w:val="000000"/>
              </w:rPr>
            </w:pPr>
            <w:r>
              <w:rPr>
                <w:rFonts w:ascii="Times" w:hAnsi="Times" w:cs="Times"/>
                <w:color w:val="000000"/>
              </w:rPr>
              <w:t>Cost Per Unit</w:t>
            </w:r>
          </w:p>
        </w:tc>
        <w:tc>
          <w:tcPr>
            <w:tcW w:w="2232" w:type="dxa"/>
          </w:tcPr>
          <w:p w:rsidR="0091758D" w:rsidRDefault="0091758D" w:rsidP="00C20EBE">
            <w:pPr>
              <w:jc w:val="center"/>
              <w:rPr>
                <w:rFonts w:ascii="Times" w:hAnsi="Times" w:cs="Times"/>
                <w:color w:val="000000"/>
              </w:rPr>
            </w:pPr>
            <w:r>
              <w:rPr>
                <w:rFonts w:ascii="Times" w:hAnsi="Times" w:cs="Times"/>
                <w:color w:val="000000"/>
              </w:rPr>
              <w:t>Total Number of Units</w:t>
            </w:r>
          </w:p>
        </w:tc>
        <w:tc>
          <w:tcPr>
            <w:tcW w:w="2381" w:type="dxa"/>
          </w:tcPr>
          <w:p w:rsidR="0091758D" w:rsidRDefault="0091758D" w:rsidP="00C20EBE">
            <w:pPr>
              <w:jc w:val="center"/>
              <w:rPr>
                <w:rFonts w:ascii="Times" w:hAnsi="Times" w:cs="Times"/>
                <w:color w:val="000000"/>
              </w:rPr>
            </w:pPr>
            <w:r>
              <w:rPr>
                <w:rFonts w:ascii="Times" w:hAnsi="Times" w:cs="Times"/>
                <w:color w:val="000000"/>
              </w:rPr>
              <w:t>Total Cost</w:t>
            </w:r>
          </w:p>
        </w:tc>
      </w:tr>
      <w:tr w:rsidR="0091758D" w:rsidTr="0091758D">
        <w:tc>
          <w:tcPr>
            <w:tcW w:w="2602" w:type="dxa"/>
          </w:tcPr>
          <w:p w:rsidR="0091758D" w:rsidRDefault="0067513F" w:rsidP="00C20EBE">
            <w:pPr>
              <w:jc w:val="center"/>
              <w:rPr>
                <w:rFonts w:ascii="Times" w:hAnsi="Times" w:cs="Times"/>
                <w:color w:val="000000"/>
              </w:rPr>
            </w:pPr>
            <w:r>
              <w:rPr>
                <w:rFonts w:ascii="Times" w:hAnsi="Times" w:cs="Times"/>
                <w:color w:val="000000"/>
              </w:rPr>
              <w:t>Ground Loop Installation</w:t>
            </w:r>
          </w:p>
        </w:tc>
        <w:tc>
          <w:tcPr>
            <w:tcW w:w="2361" w:type="dxa"/>
          </w:tcPr>
          <w:p w:rsidR="0091758D" w:rsidRDefault="0067513F" w:rsidP="00C20EBE">
            <w:pPr>
              <w:jc w:val="center"/>
              <w:rPr>
                <w:rFonts w:ascii="Times" w:hAnsi="Times" w:cs="Times"/>
                <w:color w:val="000000"/>
              </w:rPr>
            </w:pPr>
            <w:r>
              <w:rPr>
                <w:rFonts w:ascii="Times" w:hAnsi="Times" w:cs="Times"/>
                <w:color w:val="000000"/>
              </w:rPr>
              <w:t>$6.50</w:t>
            </w:r>
          </w:p>
        </w:tc>
        <w:tc>
          <w:tcPr>
            <w:tcW w:w="2232" w:type="dxa"/>
          </w:tcPr>
          <w:p w:rsidR="0091758D" w:rsidRDefault="0067513F" w:rsidP="00C20EBE">
            <w:pPr>
              <w:jc w:val="center"/>
              <w:rPr>
                <w:rFonts w:ascii="Times" w:hAnsi="Times" w:cs="Times"/>
                <w:color w:val="000000"/>
              </w:rPr>
            </w:pPr>
            <w:r>
              <w:rPr>
                <w:rFonts w:ascii="Times" w:hAnsi="Times" w:cs="Times"/>
                <w:color w:val="000000"/>
              </w:rPr>
              <w:t>53,820</w:t>
            </w:r>
          </w:p>
        </w:tc>
        <w:tc>
          <w:tcPr>
            <w:tcW w:w="2381" w:type="dxa"/>
          </w:tcPr>
          <w:p w:rsidR="0091758D" w:rsidRDefault="006672E8" w:rsidP="006672E8">
            <w:pPr>
              <w:jc w:val="center"/>
              <w:rPr>
                <w:rFonts w:ascii="Times" w:hAnsi="Times" w:cs="Times"/>
                <w:color w:val="000000"/>
              </w:rPr>
            </w:pPr>
            <w:r>
              <w:rPr>
                <w:rFonts w:ascii="Times" w:hAnsi="Times" w:cs="Times"/>
                <w:color w:val="000000"/>
              </w:rPr>
              <w:t>$353,08</w:t>
            </w:r>
            <w:r w:rsidR="0067513F">
              <w:rPr>
                <w:rFonts w:ascii="Times" w:hAnsi="Times" w:cs="Times"/>
                <w:color w:val="000000"/>
              </w:rPr>
              <w:t>0</w:t>
            </w:r>
          </w:p>
        </w:tc>
      </w:tr>
      <w:tr w:rsidR="0091758D" w:rsidTr="0091758D">
        <w:tc>
          <w:tcPr>
            <w:tcW w:w="2602" w:type="dxa"/>
          </w:tcPr>
          <w:p w:rsidR="0091758D" w:rsidRDefault="0091758D" w:rsidP="00C20EBE">
            <w:pPr>
              <w:jc w:val="center"/>
              <w:rPr>
                <w:rFonts w:ascii="Times" w:hAnsi="Times" w:cs="Times"/>
                <w:color w:val="000000"/>
              </w:rPr>
            </w:pPr>
            <w:r>
              <w:rPr>
                <w:rFonts w:ascii="Times" w:hAnsi="Times" w:cs="Times"/>
                <w:color w:val="000000"/>
              </w:rPr>
              <w:t xml:space="preserve">Drilling Cost </w:t>
            </w:r>
          </w:p>
        </w:tc>
        <w:tc>
          <w:tcPr>
            <w:tcW w:w="2361" w:type="dxa"/>
          </w:tcPr>
          <w:p w:rsidR="0091758D" w:rsidRDefault="0091758D" w:rsidP="00C20EBE">
            <w:pPr>
              <w:jc w:val="center"/>
              <w:rPr>
                <w:rFonts w:ascii="Times" w:hAnsi="Times" w:cs="Times"/>
                <w:color w:val="000000"/>
              </w:rPr>
            </w:pPr>
            <w:r>
              <w:rPr>
                <w:rFonts w:ascii="Times" w:hAnsi="Times" w:cs="Times"/>
                <w:color w:val="000000"/>
              </w:rPr>
              <w:t>$15 per foot</w:t>
            </w:r>
          </w:p>
        </w:tc>
        <w:tc>
          <w:tcPr>
            <w:tcW w:w="2232" w:type="dxa"/>
          </w:tcPr>
          <w:p w:rsidR="0091758D" w:rsidRDefault="0091758D" w:rsidP="00C20EBE">
            <w:pPr>
              <w:jc w:val="center"/>
              <w:rPr>
                <w:rFonts w:ascii="Times" w:hAnsi="Times" w:cs="Times"/>
                <w:color w:val="000000"/>
              </w:rPr>
            </w:pPr>
            <w:r>
              <w:rPr>
                <w:rFonts w:ascii="Times" w:hAnsi="Times" w:cs="Times"/>
                <w:color w:val="000000"/>
              </w:rPr>
              <w:t>53,820</w:t>
            </w:r>
            <w:r w:rsidR="00490200">
              <w:rPr>
                <w:rFonts w:ascii="Times" w:hAnsi="Times" w:cs="Times"/>
                <w:color w:val="000000"/>
              </w:rPr>
              <w:t xml:space="preserve"> feet</w:t>
            </w:r>
          </w:p>
        </w:tc>
        <w:tc>
          <w:tcPr>
            <w:tcW w:w="2381" w:type="dxa"/>
          </w:tcPr>
          <w:p w:rsidR="0091758D" w:rsidRDefault="0091758D" w:rsidP="00C20EBE">
            <w:pPr>
              <w:jc w:val="center"/>
              <w:rPr>
                <w:rFonts w:ascii="Times" w:hAnsi="Times" w:cs="Times"/>
                <w:color w:val="000000"/>
              </w:rPr>
            </w:pPr>
            <w:r>
              <w:rPr>
                <w:rFonts w:ascii="Times" w:hAnsi="Times" w:cs="Times"/>
                <w:color w:val="000000"/>
              </w:rPr>
              <w:t>$807,300</w:t>
            </w:r>
          </w:p>
        </w:tc>
      </w:tr>
    </w:tbl>
    <w:p w:rsidR="006111B4" w:rsidRDefault="006111B4" w:rsidP="006111B4">
      <w:pPr>
        <w:jc w:val="center"/>
        <w:rPr>
          <w:rFonts w:ascii="Times" w:hAnsi="Times" w:cs="Times"/>
          <w:color w:val="000000"/>
        </w:rPr>
      </w:pPr>
    </w:p>
    <w:p w:rsidR="00AE2E02" w:rsidRDefault="00AE2E02" w:rsidP="006111B4">
      <w:pPr>
        <w:jc w:val="center"/>
        <w:rPr>
          <w:rFonts w:ascii="Times" w:hAnsi="Times" w:cs="Times"/>
          <w:b/>
          <w:color w:val="000000"/>
          <w:sz w:val="18"/>
          <w:szCs w:val="18"/>
        </w:rPr>
      </w:pPr>
    </w:p>
    <w:p w:rsidR="00AE2E02" w:rsidRDefault="00AE2E02" w:rsidP="006111B4">
      <w:pPr>
        <w:jc w:val="center"/>
        <w:rPr>
          <w:rFonts w:ascii="Times" w:hAnsi="Times" w:cs="Times"/>
          <w:b/>
          <w:color w:val="000000"/>
          <w:sz w:val="18"/>
          <w:szCs w:val="18"/>
        </w:rPr>
      </w:pPr>
    </w:p>
    <w:p w:rsidR="00AE2E02" w:rsidRDefault="00AE2E02" w:rsidP="006111B4">
      <w:pPr>
        <w:jc w:val="center"/>
        <w:rPr>
          <w:rFonts w:ascii="Times" w:hAnsi="Times" w:cs="Times"/>
          <w:b/>
          <w:color w:val="000000"/>
          <w:sz w:val="18"/>
          <w:szCs w:val="18"/>
        </w:rPr>
      </w:pPr>
    </w:p>
    <w:p w:rsidR="00AE2E02" w:rsidRDefault="00AE2E02" w:rsidP="006111B4">
      <w:pPr>
        <w:jc w:val="center"/>
        <w:rPr>
          <w:rFonts w:ascii="Times" w:hAnsi="Times" w:cs="Times"/>
          <w:b/>
          <w:color w:val="000000"/>
          <w:sz w:val="18"/>
          <w:szCs w:val="18"/>
        </w:rPr>
      </w:pPr>
    </w:p>
    <w:p w:rsidR="00AE2E02" w:rsidRDefault="00AE2E02" w:rsidP="00E97AC6">
      <w:pPr>
        <w:rPr>
          <w:rFonts w:ascii="Times" w:hAnsi="Times" w:cs="Times"/>
          <w:b/>
          <w:color w:val="000000"/>
          <w:sz w:val="18"/>
          <w:szCs w:val="18"/>
        </w:rPr>
      </w:pPr>
    </w:p>
    <w:p w:rsidR="00490200" w:rsidRPr="00490200" w:rsidRDefault="00490200" w:rsidP="006111B4">
      <w:pPr>
        <w:jc w:val="center"/>
        <w:rPr>
          <w:rFonts w:ascii="Times" w:hAnsi="Times" w:cs="Times"/>
          <w:b/>
          <w:color w:val="000000"/>
          <w:sz w:val="18"/>
          <w:szCs w:val="18"/>
        </w:rPr>
      </w:pPr>
      <w:r w:rsidRPr="00490200">
        <w:rPr>
          <w:rFonts w:ascii="Times" w:hAnsi="Times" w:cs="Times"/>
          <w:b/>
          <w:color w:val="000000"/>
          <w:sz w:val="18"/>
          <w:szCs w:val="18"/>
        </w:rPr>
        <w:lastRenderedPageBreak/>
        <w:t>Table 5.3 Total Capital Cost Summary for 600 Tons Cooling</w:t>
      </w:r>
    </w:p>
    <w:tbl>
      <w:tblPr>
        <w:tblStyle w:val="TableGrid"/>
        <w:tblW w:w="0" w:type="auto"/>
        <w:tblLook w:val="04A0" w:firstRow="1" w:lastRow="0" w:firstColumn="1" w:lastColumn="0" w:noHBand="0" w:noVBand="1"/>
      </w:tblPr>
      <w:tblGrid>
        <w:gridCol w:w="3101"/>
        <w:gridCol w:w="3374"/>
        <w:gridCol w:w="3101"/>
      </w:tblGrid>
      <w:tr w:rsidR="00490200" w:rsidTr="00490200">
        <w:tc>
          <w:tcPr>
            <w:tcW w:w="3101" w:type="dxa"/>
          </w:tcPr>
          <w:p w:rsidR="00490200" w:rsidRDefault="00490200" w:rsidP="006111B4">
            <w:pPr>
              <w:jc w:val="center"/>
              <w:rPr>
                <w:rFonts w:ascii="Times" w:hAnsi="Times" w:cs="Times"/>
                <w:color w:val="000000"/>
              </w:rPr>
            </w:pPr>
            <w:r>
              <w:rPr>
                <w:rFonts w:ascii="Times" w:hAnsi="Times" w:cs="Times"/>
                <w:color w:val="000000"/>
              </w:rPr>
              <w:t>Material/Job</w:t>
            </w:r>
          </w:p>
        </w:tc>
        <w:tc>
          <w:tcPr>
            <w:tcW w:w="3374" w:type="dxa"/>
          </w:tcPr>
          <w:p w:rsidR="00490200" w:rsidRDefault="00490200" w:rsidP="006111B4">
            <w:pPr>
              <w:jc w:val="center"/>
              <w:rPr>
                <w:rFonts w:ascii="Times" w:hAnsi="Times" w:cs="Times"/>
                <w:color w:val="000000"/>
              </w:rPr>
            </w:pPr>
            <w:r>
              <w:rPr>
                <w:rFonts w:ascii="Times" w:hAnsi="Times" w:cs="Times"/>
                <w:color w:val="000000"/>
              </w:rPr>
              <w:t>Total Units</w:t>
            </w:r>
          </w:p>
        </w:tc>
        <w:tc>
          <w:tcPr>
            <w:tcW w:w="3101" w:type="dxa"/>
          </w:tcPr>
          <w:p w:rsidR="00490200" w:rsidRDefault="00490200" w:rsidP="006111B4">
            <w:pPr>
              <w:jc w:val="center"/>
              <w:rPr>
                <w:rFonts w:ascii="Times" w:hAnsi="Times" w:cs="Times"/>
                <w:color w:val="000000"/>
              </w:rPr>
            </w:pPr>
            <w:r>
              <w:rPr>
                <w:rFonts w:ascii="Times" w:hAnsi="Times" w:cs="Times"/>
                <w:color w:val="000000"/>
              </w:rPr>
              <w:t>Total Cost</w:t>
            </w:r>
          </w:p>
        </w:tc>
      </w:tr>
      <w:tr w:rsidR="00490200" w:rsidTr="00490200">
        <w:tc>
          <w:tcPr>
            <w:tcW w:w="3101" w:type="dxa"/>
          </w:tcPr>
          <w:p w:rsidR="00490200" w:rsidRDefault="00490200" w:rsidP="006111B4">
            <w:pPr>
              <w:jc w:val="center"/>
              <w:rPr>
                <w:rFonts w:ascii="Times" w:hAnsi="Times" w:cs="Times"/>
                <w:color w:val="000000"/>
              </w:rPr>
            </w:pPr>
            <w:r>
              <w:rPr>
                <w:rFonts w:ascii="Times" w:hAnsi="Times" w:cs="Times"/>
                <w:color w:val="000000"/>
              </w:rPr>
              <w:t>Piping (HDPE, Connectors, elbows, tees)</w:t>
            </w:r>
          </w:p>
        </w:tc>
        <w:tc>
          <w:tcPr>
            <w:tcW w:w="3374" w:type="dxa"/>
          </w:tcPr>
          <w:p w:rsidR="00490200" w:rsidRDefault="00C20EBE" w:rsidP="006111B4">
            <w:pPr>
              <w:jc w:val="center"/>
              <w:rPr>
                <w:rFonts w:ascii="Times" w:hAnsi="Times" w:cs="Times"/>
                <w:color w:val="000000"/>
              </w:rPr>
            </w:pPr>
            <w:r>
              <w:rPr>
                <w:rFonts w:ascii="Times" w:hAnsi="Times" w:cs="Times"/>
                <w:color w:val="000000"/>
              </w:rPr>
              <w:t>1055 connectors, 351 U-bends, 702 elbows, 351 Tees</w:t>
            </w:r>
          </w:p>
        </w:tc>
        <w:tc>
          <w:tcPr>
            <w:tcW w:w="3101" w:type="dxa"/>
          </w:tcPr>
          <w:p w:rsidR="00490200" w:rsidRDefault="00E5668A" w:rsidP="005F6D5F">
            <w:pPr>
              <w:jc w:val="center"/>
              <w:rPr>
                <w:rFonts w:ascii="Times" w:hAnsi="Times" w:cs="Times"/>
                <w:color w:val="000000"/>
              </w:rPr>
            </w:pPr>
            <w:r>
              <w:rPr>
                <w:rFonts w:ascii="Times" w:hAnsi="Times" w:cs="Times"/>
                <w:color w:val="000000"/>
              </w:rPr>
              <w:t>$</w:t>
            </w:r>
            <w:r w:rsidR="005F6D5F">
              <w:rPr>
                <w:rFonts w:ascii="Times" w:hAnsi="Times" w:cs="Times"/>
                <w:color w:val="000000"/>
              </w:rPr>
              <w:t>204,944</w:t>
            </w:r>
          </w:p>
        </w:tc>
      </w:tr>
      <w:tr w:rsidR="00490200" w:rsidTr="00490200">
        <w:tc>
          <w:tcPr>
            <w:tcW w:w="3101" w:type="dxa"/>
          </w:tcPr>
          <w:p w:rsidR="00490200" w:rsidRDefault="00490200" w:rsidP="006111B4">
            <w:pPr>
              <w:jc w:val="center"/>
              <w:rPr>
                <w:rFonts w:ascii="Times" w:hAnsi="Times" w:cs="Times"/>
                <w:color w:val="000000"/>
              </w:rPr>
            </w:pPr>
            <w:r>
              <w:rPr>
                <w:rFonts w:ascii="Times" w:hAnsi="Times" w:cs="Times"/>
                <w:color w:val="000000"/>
              </w:rPr>
              <w:t>Circulating fluid</w:t>
            </w:r>
          </w:p>
        </w:tc>
        <w:tc>
          <w:tcPr>
            <w:tcW w:w="3374" w:type="dxa"/>
          </w:tcPr>
          <w:p w:rsidR="00490200" w:rsidRDefault="005B109E" w:rsidP="006111B4">
            <w:pPr>
              <w:jc w:val="center"/>
              <w:rPr>
                <w:rFonts w:ascii="Times" w:hAnsi="Times" w:cs="Times"/>
                <w:color w:val="000000"/>
              </w:rPr>
            </w:pPr>
            <w:r>
              <w:rPr>
                <w:rFonts w:ascii="Times" w:hAnsi="Times" w:cs="Times"/>
                <w:color w:val="000000"/>
              </w:rPr>
              <w:t>540 gallons</w:t>
            </w:r>
          </w:p>
        </w:tc>
        <w:tc>
          <w:tcPr>
            <w:tcW w:w="3101" w:type="dxa"/>
          </w:tcPr>
          <w:p w:rsidR="00490200" w:rsidRDefault="005B109E" w:rsidP="006111B4">
            <w:pPr>
              <w:jc w:val="center"/>
              <w:rPr>
                <w:rFonts w:ascii="Times" w:hAnsi="Times" w:cs="Times"/>
                <w:color w:val="000000"/>
              </w:rPr>
            </w:pPr>
            <w:r>
              <w:rPr>
                <w:rFonts w:ascii="Times" w:hAnsi="Times" w:cs="Times"/>
                <w:color w:val="000000"/>
              </w:rPr>
              <w:t>$9,817</w:t>
            </w:r>
          </w:p>
        </w:tc>
      </w:tr>
      <w:tr w:rsidR="00490200" w:rsidTr="00490200">
        <w:tc>
          <w:tcPr>
            <w:tcW w:w="3101" w:type="dxa"/>
          </w:tcPr>
          <w:p w:rsidR="00490200" w:rsidRDefault="00490200" w:rsidP="006111B4">
            <w:pPr>
              <w:jc w:val="center"/>
              <w:rPr>
                <w:rFonts w:ascii="Times" w:hAnsi="Times" w:cs="Times"/>
                <w:color w:val="000000"/>
              </w:rPr>
            </w:pPr>
            <w:r>
              <w:rPr>
                <w:rFonts w:ascii="Times" w:hAnsi="Times" w:cs="Times"/>
                <w:color w:val="000000"/>
              </w:rPr>
              <w:t>Grouting</w:t>
            </w:r>
          </w:p>
        </w:tc>
        <w:tc>
          <w:tcPr>
            <w:tcW w:w="3374" w:type="dxa"/>
          </w:tcPr>
          <w:p w:rsidR="00490200" w:rsidRDefault="005B109E" w:rsidP="006111B4">
            <w:pPr>
              <w:jc w:val="center"/>
              <w:rPr>
                <w:rFonts w:ascii="Times" w:hAnsi="Times" w:cs="Times"/>
                <w:color w:val="000000"/>
              </w:rPr>
            </w:pPr>
            <w:r>
              <w:rPr>
                <w:rFonts w:ascii="Times" w:hAnsi="Times" w:cs="Times"/>
                <w:color w:val="000000"/>
              </w:rPr>
              <w:t>8,298 bags</w:t>
            </w:r>
          </w:p>
        </w:tc>
        <w:tc>
          <w:tcPr>
            <w:tcW w:w="3101" w:type="dxa"/>
          </w:tcPr>
          <w:p w:rsidR="00490200" w:rsidRDefault="00E46651" w:rsidP="006111B4">
            <w:pPr>
              <w:jc w:val="center"/>
              <w:rPr>
                <w:rFonts w:ascii="Times" w:hAnsi="Times" w:cs="Times"/>
                <w:color w:val="000000"/>
              </w:rPr>
            </w:pPr>
            <w:r>
              <w:rPr>
                <w:rFonts w:ascii="Times" w:hAnsi="Times" w:cs="Times"/>
                <w:color w:val="000000"/>
              </w:rPr>
              <w:t>$68,458</w:t>
            </w:r>
          </w:p>
        </w:tc>
      </w:tr>
      <w:tr w:rsidR="00490200" w:rsidTr="00490200">
        <w:tc>
          <w:tcPr>
            <w:tcW w:w="3101" w:type="dxa"/>
          </w:tcPr>
          <w:p w:rsidR="00490200" w:rsidRDefault="00490200" w:rsidP="006111B4">
            <w:pPr>
              <w:jc w:val="center"/>
              <w:rPr>
                <w:rFonts w:ascii="Times" w:hAnsi="Times" w:cs="Times"/>
                <w:color w:val="000000"/>
              </w:rPr>
            </w:pPr>
            <w:r>
              <w:rPr>
                <w:rFonts w:ascii="Times" w:hAnsi="Times" w:cs="Times"/>
                <w:color w:val="000000"/>
              </w:rPr>
              <w:t>Heat Pumps</w:t>
            </w:r>
          </w:p>
        </w:tc>
        <w:tc>
          <w:tcPr>
            <w:tcW w:w="3374" w:type="dxa"/>
          </w:tcPr>
          <w:p w:rsidR="00490200" w:rsidRDefault="00E46651" w:rsidP="006111B4">
            <w:pPr>
              <w:jc w:val="center"/>
              <w:rPr>
                <w:rFonts w:ascii="Times" w:hAnsi="Times" w:cs="Times"/>
                <w:color w:val="000000"/>
              </w:rPr>
            </w:pPr>
            <w:r>
              <w:rPr>
                <w:rFonts w:ascii="Times" w:hAnsi="Times" w:cs="Times"/>
                <w:color w:val="000000"/>
              </w:rPr>
              <w:t>25 heat pumps</w:t>
            </w:r>
          </w:p>
        </w:tc>
        <w:tc>
          <w:tcPr>
            <w:tcW w:w="3101" w:type="dxa"/>
          </w:tcPr>
          <w:p w:rsidR="00490200" w:rsidRDefault="00E46651" w:rsidP="006111B4">
            <w:pPr>
              <w:jc w:val="center"/>
              <w:rPr>
                <w:rFonts w:ascii="Times" w:hAnsi="Times" w:cs="Times"/>
                <w:color w:val="000000"/>
              </w:rPr>
            </w:pPr>
            <w:r>
              <w:rPr>
                <w:rFonts w:ascii="Times" w:hAnsi="Times" w:cs="Times"/>
                <w:color w:val="000000"/>
              </w:rPr>
              <w:t>$340,000</w:t>
            </w:r>
          </w:p>
        </w:tc>
      </w:tr>
      <w:tr w:rsidR="00490200" w:rsidTr="00490200">
        <w:tc>
          <w:tcPr>
            <w:tcW w:w="3101" w:type="dxa"/>
          </w:tcPr>
          <w:p w:rsidR="00490200" w:rsidRDefault="00490200" w:rsidP="00246841">
            <w:pPr>
              <w:jc w:val="center"/>
              <w:rPr>
                <w:rFonts w:ascii="Times" w:hAnsi="Times" w:cs="Times"/>
                <w:color w:val="000000"/>
              </w:rPr>
            </w:pPr>
            <w:r>
              <w:rPr>
                <w:rFonts w:ascii="Times" w:hAnsi="Times" w:cs="Times"/>
                <w:color w:val="000000"/>
              </w:rPr>
              <w:t>Loop Installation (</w:t>
            </w:r>
            <w:r w:rsidR="00246841">
              <w:rPr>
                <w:rFonts w:ascii="Times" w:hAnsi="Times" w:cs="Times"/>
                <w:color w:val="000000"/>
              </w:rPr>
              <w:t>labor</w:t>
            </w:r>
            <w:r>
              <w:rPr>
                <w:rFonts w:ascii="Times" w:hAnsi="Times" w:cs="Times"/>
                <w:color w:val="000000"/>
              </w:rPr>
              <w:t>, backfill, pipe fusion, trenching)</w:t>
            </w:r>
          </w:p>
        </w:tc>
        <w:tc>
          <w:tcPr>
            <w:tcW w:w="3374" w:type="dxa"/>
          </w:tcPr>
          <w:p w:rsidR="00490200" w:rsidRDefault="00E46651" w:rsidP="006111B4">
            <w:pPr>
              <w:jc w:val="center"/>
              <w:rPr>
                <w:rFonts w:ascii="Times" w:hAnsi="Times" w:cs="Times"/>
                <w:color w:val="000000"/>
              </w:rPr>
            </w:pPr>
            <w:r>
              <w:rPr>
                <w:rFonts w:ascii="Times" w:hAnsi="Times" w:cs="Times"/>
                <w:color w:val="000000"/>
              </w:rPr>
              <w:t>161,460</w:t>
            </w:r>
            <w:r w:rsidR="00E5668A">
              <w:rPr>
                <w:rFonts w:ascii="Times" w:hAnsi="Times" w:cs="Times"/>
                <w:color w:val="000000"/>
              </w:rPr>
              <w:t xml:space="preserve"> feet</w:t>
            </w:r>
          </w:p>
        </w:tc>
        <w:tc>
          <w:tcPr>
            <w:tcW w:w="3101" w:type="dxa"/>
          </w:tcPr>
          <w:p w:rsidR="00490200" w:rsidRDefault="00363EBC" w:rsidP="00363EBC">
            <w:pPr>
              <w:jc w:val="center"/>
              <w:rPr>
                <w:rFonts w:ascii="Times" w:hAnsi="Times" w:cs="Times"/>
                <w:color w:val="000000"/>
              </w:rPr>
            </w:pPr>
            <w:r>
              <w:rPr>
                <w:rFonts w:ascii="Times" w:hAnsi="Times" w:cs="Times"/>
                <w:color w:val="000000"/>
              </w:rPr>
              <w:t>$1,052,74</w:t>
            </w:r>
            <w:r w:rsidR="00E46651">
              <w:rPr>
                <w:rFonts w:ascii="Times" w:hAnsi="Times" w:cs="Times"/>
                <w:color w:val="000000"/>
              </w:rPr>
              <w:t>0</w:t>
            </w:r>
          </w:p>
        </w:tc>
      </w:tr>
      <w:tr w:rsidR="00490200" w:rsidTr="00490200">
        <w:tc>
          <w:tcPr>
            <w:tcW w:w="3101" w:type="dxa"/>
          </w:tcPr>
          <w:p w:rsidR="00490200" w:rsidRDefault="00490200" w:rsidP="006111B4">
            <w:pPr>
              <w:jc w:val="center"/>
              <w:rPr>
                <w:rFonts w:ascii="Times" w:hAnsi="Times" w:cs="Times"/>
                <w:color w:val="000000"/>
              </w:rPr>
            </w:pPr>
            <w:r>
              <w:rPr>
                <w:rFonts w:ascii="Times" w:hAnsi="Times" w:cs="Times"/>
                <w:color w:val="000000"/>
              </w:rPr>
              <w:t>Drilling</w:t>
            </w:r>
          </w:p>
        </w:tc>
        <w:tc>
          <w:tcPr>
            <w:tcW w:w="3374" w:type="dxa"/>
          </w:tcPr>
          <w:p w:rsidR="00490200" w:rsidRDefault="00E46651" w:rsidP="006111B4">
            <w:pPr>
              <w:jc w:val="center"/>
              <w:rPr>
                <w:rFonts w:ascii="Times" w:hAnsi="Times" w:cs="Times"/>
                <w:color w:val="000000"/>
              </w:rPr>
            </w:pPr>
            <w:r>
              <w:rPr>
                <w:rFonts w:ascii="Times" w:hAnsi="Times" w:cs="Times"/>
                <w:color w:val="000000"/>
              </w:rPr>
              <w:t>161,460</w:t>
            </w:r>
            <w:r w:rsidR="00E5668A">
              <w:rPr>
                <w:rFonts w:ascii="Times" w:hAnsi="Times" w:cs="Times"/>
                <w:color w:val="000000"/>
              </w:rPr>
              <w:t xml:space="preserve"> feet</w:t>
            </w:r>
          </w:p>
        </w:tc>
        <w:tc>
          <w:tcPr>
            <w:tcW w:w="3101" w:type="dxa"/>
          </w:tcPr>
          <w:p w:rsidR="00490200" w:rsidRDefault="00E46651" w:rsidP="006111B4">
            <w:pPr>
              <w:jc w:val="center"/>
              <w:rPr>
                <w:rFonts w:ascii="Times" w:hAnsi="Times" w:cs="Times"/>
                <w:color w:val="000000"/>
              </w:rPr>
            </w:pPr>
            <w:r>
              <w:rPr>
                <w:rFonts w:ascii="Times" w:hAnsi="Times" w:cs="Times"/>
                <w:color w:val="000000"/>
              </w:rPr>
              <w:t>$2,421,900</w:t>
            </w:r>
          </w:p>
        </w:tc>
      </w:tr>
      <w:tr w:rsidR="00E5668A" w:rsidTr="00490200">
        <w:tc>
          <w:tcPr>
            <w:tcW w:w="3101" w:type="dxa"/>
          </w:tcPr>
          <w:p w:rsidR="00E5668A" w:rsidRPr="0067513F" w:rsidRDefault="00E5668A" w:rsidP="006111B4">
            <w:pPr>
              <w:jc w:val="center"/>
              <w:rPr>
                <w:rFonts w:ascii="Times" w:hAnsi="Times" w:cs="Times"/>
                <w:b/>
                <w:color w:val="000000"/>
              </w:rPr>
            </w:pPr>
            <w:r w:rsidRPr="0067513F">
              <w:rPr>
                <w:rFonts w:ascii="Times" w:hAnsi="Times" w:cs="Times"/>
                <w:b/>
                <w:color w:val="000000"/>
              </w:rPr>
              <w:t>Total Cost</w:t>
            </w:r>
          </w:p>
        </w:tc>
        <w:tc>
          <w:tcPr>
            <w:tcW w:w="3374" w:type="dxa"/>
          </w:tcPr>
          <w:p w:rsidR="00E5668A" w:rsidRDefault="00E5668A" w:rsidP="006111B4">
            <w:pPr>
              <w:jc w:val="center"/>
              <w:rPr>
                <w:rFonts w:ascii="Times" w:hAnsi="Times" w:cs="Times"/>
                <w:color w:val="000000"/>
              </w:rPr>
            </w:pPr>
            <w:r>
              <w:rPr>
                <w:rFonts w:ascii="Times" w:hAnsi="Times" w:cs="Times"/>
                <w:color w:val="000000"/>
              </w:rPr>
              <w:t>-</w:t>
            </w:r>
          </w:p>
        </w:tc>
        <w:tc>
          <w:tcPr>
            <w:tcW w:w="3101" w:type="dxa"/>
          </w:tcPr>
          <w:p w:rsidR="00E5668A" w:rsidRDefault="00CD0D40" w:rsidP="006111B4">
            <w:pPr>
              <w:jc w:val="center"/>
              <w:rPr>
                <w:rFonts w:ascii="Times" w:hAnsi="Times" w:cs="Times"/>
                <w:color w:val="000000"/>
              </w:rPr>
            </w:pPr>
            <w:r>
              <w:rPr>
                <w:rFonts w:ascii="Times" w:hAnsi="Times" w:cs="Times"/>
                <w:color w:val="000000"/>
              </w:rPr>
              <w:t>$4,088,000</w:t>
            </w:r>
          </w:p>
        </w:tc>
      </w:tr>
    </w:tbl>
    <w:p w:rsidR="00E97AC6" w:rsidRDefault="00E97AC6" w:rsidP="00213742">
      <w:pPr>
        <w:jc w:val="center"/>
        <w:rPr>
          <w:rFonts w:ascii="Times New Roman" w:hAnsi="Times New Roman" w:cs="Times New Roman"/>
          <w:b/>
          <w:sz w:val="18"/>
        </w:rPr>
      </w:pPr>
    </w:p>
    <w:p w:rsidR="00213742" w:rsidRPr="00213742" w:rsidRDefault="00213742" w:rsidP="00213742">
      <w:pPr>
        <w:jc w:val="center"/>
        <w:rPr>
          <w:rFonts w:ascii="Times New Roman" w:hAnsi="Times New Roman" w:cs="Times New Roman"/>
          <w:b/>
          <w:sz w:val="18"/>
        </w:rPr>
      </w:pPr>
      <w:r>
        <w:rPr>
          <w:rFonts w:ascii="Times New Roman" w:hAnsi="Times New Roman" w:cs="Times New Roman"/>
          <w:b/>
          <w:sz w:val="18"/>
        </w:rPr>
        <w:t>Table 5.4</w:t>
      </w:r>
      <w:r w:rsidRPr="00213742">
        <w:rPr>
          <w:rFonts w:ascii="Times New Roman" w:hAnsi="Times New Roman" w:cs="Times New Roman"/>
          <w:b/>
          <w:sz w:val="18"/>
        </w:rPr>
        <w:t xml:space="preserve"> Inflation and interest rates for different economic conditions</w:t>
      </w:r>
    </w:p>
    <w:p w:rsidR="00213742" w:rsidRDefault="00213742" w:rsidP="00E97AC6">
      <w:pPr>
        <w:jc w:val="center"/>
      </w:pPr>
      <w:r w:rsidRPr="00EE0112">
        <w:rPr>
          <w:noProof/>
        </w:rPr>
        <w:drawing>
          <wp:inline distT="0" distB="0" distL="0" distR="0" wp14:anchorId="00DDAE73" wp14:editId="537A34B0">
            <wp:extent cx="2657475" cy="1158594"/>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0475" cy="1159902"/>
                    </a:xfrm>
                    <a:prstGeom prst="rect">
                      <a:avLst/>
                    </a:prstGeom>
                    <a:noFill/>
                    <a:ln>
                      <a:noFill/>
                    </a:ln>
                  </pic:spPr>
                </pic:pic>
              </a:graphicData>
            </a:graphic>
          </wp:inline>
        </w:drawing>
      </w:r>
    </w:p>
    <w:p w:rsidR="00213742" w:rsidRPr="00213742" w:rsidRDefault="00213742" w:rsidP="00213742">
      <w:pPr>
        <w:jc w:val="center"/>
        <w:rPr>
          <w:rFonts w:ascii="Times New Roman" w:hAnsi="Times New Roman" w:cs="Times New Roman"/>
          <w:b/>
          <w:sz w:val="18"/>
          <w:szCs w:val="18"/>
        </w:rPr>
      </w:pPr>
      <w:r w:rsidRPr="00213742">
        <w:rPr>
          <w:rFonts w:ascii="Times New Roman" w:hAnsi="Times New Roman" w:cs="Times New Roman"/>
          <w:b/>
          <w:sz w:val="18"/>
          <w:szCs w:val="18"/>
        </w:rPr>
        <w:t>Table 5.5 Initial cost for conventional HVAC and geothermal systems</w:t>
      </w:r>
    </w:p>
    <w:p w:rsidR="00213742" w:rsidRDefault="00213742" w:rsidP="00213742">
      <w:pPr>
        <w:jc w:val="center"/>
      </w:pPr>
      <w:r w:rsidRPr="00EE0112">
        <w:rPr>
          <w:noProof/>
        </w:rPr>
        <w:drawing>
          <wp:inline distT="0" distB="0" distL="0" distR="0" wp14:anchorId="631FDAE0" wp14:editId="581C9EB6">
            <wp:extent cx="2123813" cy="4133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6423" cy="4138931"/>
                    </a:xfrm>
                    <a:prstGeom prst="rect">
                      <a:avLst/>
                    </a:prstGeom>
                    <a:noFill/>
                    <a:ln>
                      <a:noFill/>
                    </a:ln>
                  </pic:spPr>
                </pic:pic>
              </a:graphicData>
            </a:graphic>
          </wp:inline>
        </w:drawing>
      </w:r>
    </w:p>
    <w:p w:rsidR="00213742" w:rsidRPr="00213742" w:rsidRDefault="00213742" w:rsidP="00213742">
      <w:pPr>
        <w:jc w:val="center"/>
        <w:rPr>
          <w:rFonts w:ascii="Times New Roman" w:hAnsi="Times New Roman" w:cs="Times New Roman"/>
          <w:b/>
          <w:sz w:val="18"/>
        </w:rPr>
      </w:pPr>
      <w:r w:rsidRPr="00213742">
        <w:rPr>
          <w:rFonts w:ascii="Times New Roman" w:hAnsi="Times New Roman" w:cs="Times New Roman"/>
          <w:b/>
          <w:sz w:val="18"/>
        </w:rPr>
        <w:lastRenderedPageBreak/>
        <w:t>Table 5.6 Energy load and efficiencies for conventional HVAC and geothermal</w:t>
      </w:r>
    </w:p>
    <w:p w:rsidR="00213742" w:rsidRDefault="00213742" w:rsidP="00213742">
      <w:pPr>
        <w:jc w:val="center"/>
      </w:pPr>
      <w:r w:rsidRPr="00EE0112">
        <w:rPr>
          <w:noProof/>
        </w:rPr>
        <w:drawing>
          <wp:inline distT="0" distB="0" distL="0" distR="0" wp14:anchorId="646A7E8D" wp14:editId="6485C136">
            <wp:extent cx="2971800" cy="3653714"/>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1800" cy="3653714"/>
                    </a:xfrm>
                    <a:prstGeom prst="rect">
                      <a:avLst/>
                    </a:prstGeom>
                    <a:noFill/>
                    <a:ln>
                      <a:noFill/>
                    </a:ln>
                  </pic:spPr>
                </pic:pic>
              </a:graphicData>
            </a:graphic>
          </wp:inline>
        </w:drawing>
      </w:r>
    </w:p>
    <w:p w:rsidR="00213742" w:rsidRPr="00213742" w:rsidRDefault="00213742" w:rsidP="00213742">
      <w:pPr>
        <w:jc w:val="center"/>
        <w:rPr>
          <w:rFonts w:ascii="Times New Roman" w:hAnsi="Times New Roman" w:cs="Times New Roman"/>
          <w:b/>
          <w:sz w:val="18"/>
        </w:rPr>
      </w:pPr>
      <w:r w:rsidRPr="00213742">
        <w:rPr>
          <w:rFonts w:ascii="Times New Roman" w:hAnsi="Times New Roman" w:cs="Times New Roman"/>
          <w:b/>
          <w:sz w:val="18"/>
        </w:rPr>
        <w:t>Table 5.7 Maintenance cost for conventional HVAC and geothermal</w:t>
      </w:r>
    </w:p>
    <w:p w:rsidR="00213742" w:rsidRDefault="00213742" w:rsidP="00213742">
      <w:pPr>
        <w:jc w:val="center"/>
      </w:pPr>
      <w:r w:rsidRPr="00EE0112">
        <w:rPr>
          <w:noProof/>
        </w:rPr>
        <w:drawing>
          <wp:inline distT="0" distB="0" distL="0" distR="0" wp14:anchorId="6430BFDA" wp14:editId="3D3CFC91">
            <wp:extent cx="2533650" cy="3558589"/>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3650" cy="3558589"/>
                    </a:xfrm>
                    <a:prstGeom prst="rect">
                      <a:avLst/>
                    </a:prstGeom>
                    <a:noFill/>
                    <a:ln>
                      <a:noFill/>
                    </a:ln>
                  </pic:spPr>
                </pic:pic>
              </a:graphicData>
            </a:graphic>
          </wp:inline>
        </w:drawing>
      </w:r>
    </w:p>
    <w:p w:rsidR="00213742" w:rsidRDefault="00213742" w:rsidP="00213742">
      <w:pPr>
        <w:jc w:val="center"/>
      </w:pPr>
      <w:r>
        <w:rPr>
          <w:noProof/>
        </w:rPr>
        <w:lastRenderedPageBreak/>
        <w:drawing>
          <wp:inline distT="0" distB="0" distL="0" distR="0" wp14:anchorId="67B20F81" wp14:editId="3509B6FC">
            <wp:extent cx="5238750" cy="36980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47269" cy="3704023"/>
                    </a:xfrm>
                    <a:prstGeom prst="rect">
                      <a:avLst/>
                    </a:prstGeom>
                    <a:noFill/>
                  </pic:spPr>
                </pic:pic>
              </a:graphicData>
            </a:graphic>
          </wp:inline>
        </w:drawing>
      </w:r>
    </w:p>
    <w:p w:rsidR="00213742" w:rsidRPr="00213742" w:rsidRDefault="00213742" w:rsidP="00213742">
      <w:pPr>
        <w:jc w:val="center"/>
        <w:rPr>
          <w:rFonts w:ascii="Times New Roman" w:hAnsi="Times New Roman" w:cs="Times New Roman"/>
          <w:b/>
          <w:sz w:val="18"/>
        </w:rPr>
      </w:pPr>
      <w:r w:rsidRPr="00213742">
        <w:rPr>
          <w:rFonts w:ascii="Times New Roman" w:hAnsi="Times New Roman" w:cs="Times New Roman"/>
          <w:b/>
          <w:sz w:val="18"/>
        </w:rPr>
        <w:t>Figure 5.1 Cumulative costs for both the conventional HVAC and geothermal systems</w:t>
      </w:r>
    </w:p>
    <w:p w:rsidR="00213742" w:rsidRDefault="00213742" w:rsidP="00213742">
      <w:pPr>
        <w:jc w:val="center"/>
      </w:pPr>
    </w:p>
    <w:p w:rsidR="00213742" w:rsidRDefault="00213742" w:rsidP="00213742">
      <w:pPr>
        <w:jc w:val="center"/>
      </w:pPr>
      <w:r>
        <w:rPr>
          <w:noProof/>
        </w:rPr>
        <w:drawing>
          <wp:inline distT="0" distB="0" distL="0" distR="0" wp14:anchorId="50BDA355" wp14:editId="162FE027">
            <wp:extent cx="5336693" cy="32861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71978" cy="3307852"/>
                    </a:xfrm>
                    <a:prstGeom prst="rect">
                      <a:avLst/>
                    </a:prstGeom>
                    <a:noFill/>
                  </pic:spPr>
                </pic:pic>
              </a:graphicData>
            </a:graphic>
          </wp:inline>
        </w:drawing>
      </w:r>
    </w:p>
    <w:p w:rsidR="00C75959" w:rsidRPr="00C75959" w:rsidRDefault="00E97AC6" w:rsidP="00C75959">
      <w:pPr>
        <w:jc w:val="center"/>
        <w:rPr>
          <w:rFonts w:ascii="Times New Roman" w:hAnsi="Times New Roman" w:cs="Times New Roman"/>
          <w:b/>
          <w:sz w:val="18"/>
        </w:rPr>
      </w:pPr>
      <w:r w:rsidRPr="00E97AC6">
        <w:rPr>
          <w:rFonts w:ascii="Times New Roman" w:hAnsi="Times New Roman" w:cs="Times New Roman"/>
          <w:b/>
          <w:sz w:val="18"/>
        </w:rPr>
        <w:t>Figure 5.2</w:t>
      </w:r>
      <w:r w:rsidR="00213742" w:rsidRPr="00E97AC6">
        <w:rPr>
          <w:rFonts w:ascii="Times New Roman" w:hAnsi="Times New Roman" w:cs="Times New Roman"/>
          <w:b/>
          <w:sz w:val="18"/>
        </w:rPr>
        <w:t xml:space="preserve"> Cumulative costs with high natural gas prices</w:t>
      </w:r>
    </w:p>
    <w:p w:rsidR="00C75959" w:rsidRDefault="00C75959" w:rsidP="00213742">
      <w:pPr>
        <w:jc w:val="center"/>
        <w:rPr>
          <w:rFonts w:ascii="Times New Roman" w:hAnsi="Times New Roman" w:cs="Times New Roman"/>
          <w:b/>
          <w:sz w:val="18"/>
        </w:rPr>
      </w:pPr>
      <w:r>
        <w:rPr>
          <w:noProof/>
        </w:rPr>
        <w:lastRenderedPageBreak/>
        <w:drawing>
          <wp:inline distT="0" distB="0" distL="0" distR="0" wp14:anchorId="2A1E1852" wp14:editId="5F97BB7B">
            <wp:extent cx="5943600" cy="371727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717277"/>
                    </a:xfrm>
                    <a:prstGeom prst="rect">
                      <a:avLst/>
                    </a:prstGeom>
                    <a:noFill/>
                  </pic:spPr>
                </pic:pic>
              </a:graphicData>
            </a:graphic>
          </wp:inline>
        </w:drawing>
      </w:r>
    </w:p>
    <w:p w:rsidR="00C75959" w:rsidRPr="00E97AC6" w:rsidRDefault="00C75959" w:rsidP="00213742">
      <w:pPr>
        <w:jc w:val="center"/>
        <w:rPr>
          <w:rFonts w:ascii="Times New Roman" w:hAnsi="Times New Roman" w:cs="Times New Roman"/>
          <w:b/>
          <w:sz w:val="18"/>
        </w:rPr>
      </w:pPr>
      <w:r>
        <w:rPr>
          <w:rFonts w:ascii="Times New Roman" w:hAnsi="Times New Roman" w:cs="Times New Roman"/>
          <w:b/>
          <w:sz w:val="18"/>
        </w:rPr>
        <w:t>Figure 5.3 Payback Period</w:t>
      </w: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A570DA" w:rsidRDefault="00A570DA" w:rsidP="004773BB">
      <w:pPr>
        <w:rPr>
          <w:rFonts w:ascii="Times New Roman" w:hAnsi="Times New Roman" w:cs="Times New Roman"/>
          <w:b/>
        </w:rPr>
      </w:pPr>
    </w:p>
    <w:p w:rsidR="004773BB" w:rsidRDefault="00A570DA" w:rsidP="004773BB">
      <w:pPr>
        <w:rPr>
          <w:rFonts w:ascii="Times New Roman" w:hAnsi="Times New Roman" w:cs="Times New Roman"/>
          <w:b/>
        </w:rPr>
      </w:pPr>
      <w:r>
        <w:rPr>
          <w:rFonts w:ascii="Times New Roman" w:hAnsi="Times New Roman" w:cs="Times New Roman"/>
          <w:b/>
        </w:rPr>
        <w:lastRenderedPageBreak/>
        <w:t>6</w:t>
      </w:r>
      <w:r w:rsidR="004773BB">
        <w:rPr>
          <w:rFonts w:ascii="Times New Roman" w:hAnsi="Times New Roman" w:cs="Times New Roman"/>
          <w:b/>
        </w:rPr>
        <w:t xml:space="preserve">.0 Discussion of Results </w:t>
      </w:r>
      <w:r w:rsidR="00A73A85">
        <w:rPr>
          <w:rFonts w:ascii="Times New Roman" w:hAnsi="Times New Roman" w:cs="Times New Roman"/>
          <w:b/>
        </w:rPr>
        <w:t>and Economic Analysis</w:t>
      </w:r>
    </w:p>
    <w:p w:rsidR="0099356F" w:rsidRDefault="00230C23" w:rsidP="004773BB">
      <w:pPr>
        <w:rPr>
          <w:rFonts w:ascii="Times New Roman" w:hAnsi="Times New Roman" w:cs="Times New Roman"/>
        </w:rPr>
      </w:pPr>
      <w:r>
        <w:rPr>
          <w:rFonts w:ascii="Times New Roman" w:hAnsi="Times New Roman" w:cs="Times New Roman"/>
          <w:b/>
        </w:rPr>
        <w:tab/>
      </w:r>
      <w:r>
        <w:rPr>
          <w:rFonts w:ascii="Times New Roman" w:hAnsi="Times New Roman" w:cs="Times New Roman"/>
        </w:rPr>
        <w:t>Due to the size restrictions of the available land, the overall cooling load that is attainable is 600 tons. This value is significantly less than that which is being utili</w:t>
      </w:r>
      <w:r w:rsidR="004A309A">
        <w:rPr>
          <w:rFonts w:ascii="Times New Roman" w:hAnsi="Times New Roman" w:cs="Times New Roman"/>
        </w:rPr>
        <w:t xml:space="preserve">zed for the current </w:t>
      </w:r>
      <w:r>
        <w:rPr>
          <w:rFonts w:ascii="Times New Roman" w:hAnsi="Times New Roman" w:cs="Times New Roman"/>
        </w:rPr>
        <w:t>cooling loads on the Agricultural Campus.</w:t>
      </w:r>
      <w:r w:rsidR="004A309A">
        <w:rPr>
          <w:rFonts w:ascii="Times New Roman" w:hAnsi="Times New Roman" w:cs="Times New Roman"/>
        </w:rPr>
        <w:t xml:space="preserve"> A major benefit of this system is that it will not only </w:t>
      </w:r>
      <w:r w:rsidR="00A73A85">
        <w:rPr>
          <w:rFonts w:ascii="Times New Roman" w:hAnsi="Times New Roman" w:cs="Times New Roman"/>
        </w:rPr>
        <w:t>be able to provide cooling energy</w:t>
      </w:r>
      <w:r w:rsidR="004A309A">
        <w:rPr>
          <w:rFonts w:ascii="Times New Roman" w:hAnsi="Times New Roman" w:cs="Times New Roman"/>
        </w:rPr>
        <w:t xml:space="preserve"> in the warmer months, but</w:t>
      </w:r>
      <w:r w:rsidR="00A73A85">
        <w:rPr>
          <w:rFonts w:ascii="Times New Roman" w:hAnsi="Times New Roman" w:cs="Times New Roman"/>
        </w:rPr>
        <w:t xml:space="preserve"> it</w:t>
      </w:r>
      <w:r w:rsidR="004A309A">
        <w:rPr>
          <w:rFonts w:ascii="Times New Roman" w:hAnsi="Times New Roman" w:cs="Times New Roman"/>
        </w:rPr>
        <w:t xml:space="preserve"> will also</w:t>
      </w:r>
      <w:r w:rsidR="0099356F">
        <w:rPr>
          <w:rFonts w:ascii="Times New Roman" w:hAnsi="Times New Roman" w:cs="Times New Roman"/>
        </w:rPr>
        <w:t xml:space="preserve"> be able to generate approximately 780,000kwh/</w:t>
      </w:r>
      <w:proofErr w:type="spellStart"/>
      <w:r w:rsidR="0099356F">
        <w:rPr>
          <w:rFonts w:ascii="Times New Roman" w:hAnsi="Times New Roman" w:cs="Times New Roman"/>
        </w:rPr>
        <w:t>yr</w:t>
      </w:r>
      <w:proofErr w:type="spellEnd"/>
      <w:r w:rsidR="0099356F">
        <w:rPr>
          <w:rFonts w:ascii="Times New Roman" w:hAnsi="Times New Roman" w:cs="Times New Roman"/>
        </w:rPr>
        <w:t xml:space="preserve"> of energy for heating purposes. The combined ability to heat and cool, operate at a high efficiency, and produce clean sustainable energy are all very important benefits that would be attained by the installation of this system.</w:t>
      </w:r>
    </w:p>
    <w:p w:rsidR="0099356F" w:rsidRDefault="00230C23" w:rsidP="0099356F">
      <w:pPr>
        <w:ind w:firstLine="720"/>
        <w:rPr>
          <w:rFonts w:ascii="Times New Roman" w:hAnsi="Times New Roman" w:cs="Times New Roman"/>
        </w:rPr>
      </w:pPr>
      <w:r>
        <w:rPr>
          <w:rFonts w:ascii="Times New Roman" w:hAnsi="Times New Roman" w:cs="Times New Roman"/>
        </w:rPr>
        <w:t xml:space="preserve"> </w:t>
      </w:r>
      <w:r w:rsidR="00402A9C">
        <w:rPr>
          <w:rFonts w:ascii="Times New Roman" w:hAnsi="Times New Roman" w:cs="Times New Roman"/>
        </w:rPr>
        <w:t>All the calculated parameters of the borefield are consistent with typical vertical closed loop geothermal systems.</w:t>
      </w:r>
      <w:r w:rsidR="00B8150E">
        <w:rPr>
          <w:rFonts w:ascii="Times New Roman" w:hAnsi="Times New Roman" w:cs="Times New Roman"/>
        </w:rPr>
        <w:t xml:space="preserve"> A brief design summary of the system can be seen in Table 7.1.</w:t>
      </w:r>
      <w:r w:rsidR="00402A9C">
        <w:rPr>
          <w:rFonts w:ascii="Times New Roman" w:hAnsi="Times New Roman" w:cs="Times New Roman"/>
        </w:rPr>
        <w:t xml:space="preserve"> </w:t>
      </w:r>
      <w:r w:rsidR="006C08BE">
        <w:rPr>
          <w:rFonts w:ascii="Times New Roman" w:hAnsi="Times New Roman" w:cs="Times New Roman"/>
        </w:rPr>
        <w:t>The overall costs associated with the designed system are comparable to systems of similar size that are currently operating</w:t>
      </w:r>
      <w:r w:rsidR="009E4B98">
        <w:rPr>
          <w:rFonts w:ascii="Times New Roman" w:hAnsi="Times New Roman" w:cs="Times New Roman"/>
          <w:vertAlign w:val="superscript"/>
        </w:rPr>
        <w:t>7</w:t>
      </w:r>
      <w:r w:rsidR="006C08BE">
        <w:rPr>
          <w:rFonts w:ascii="Times New Roman" w:hAnsi="Times New Roman" w:cs="Times New Roman"/>
        </w:rPr>
        <w:t xml:space="preserve">. </w:t>
      </w:r>
      <w:r w:rsidR="00F03BDD">
        <w:rPr>
          <w:rFonts w:ascii="Times New Roman" w:hAnsi="Times New Roman" w:cs="Times New Roman"/>
        </w:rPr>
        <w:t xml:space="preserve">This means that the cost calculations were accurate and provide a good basis for long term analysis. </w:t>
      </w:r>
      <w:r w:rsidR="009668C1">
        <w:rPr>
          <w:rFonts w:ascii="Times New Roman" w:hAnsi="Times New Roman" w:cs="Times New Roman"/>
        </w:rPr>
        <w:t>The operating costs were estimated using several case studies of similar geothermal systems</w:t>
      </w:r>
      <w:r w:rsidR="009668C1">
        <w:rPr>
          <w:rFonts w:ascii="Times New Roman" w:hAnsi="Times New Roman" w:cs="Times New Roman"/>
          <w:vertAlign w:val="superscript"/>
        </w:rPr>
        <w:t>7</w:t>
      </w:r>
      <w:r w:rsidR="009668C1">
        <w:rPr>
          <w:rFonts w:ascii="Times New Roman" w:hAnsi="Times New Roman" w:cs="Times New Roman"/>
        </w:rPr>
        <w:t>. Vertical geothermal HVAC systems have very low operating and maintenance costs due to their simple design and few moving parts.</w:t>
      </w:r>
      <w:r w:rsidR="004A309A">
        <w:rPr>
          <w:rFonts w:ascii="Times New Roman" w:hAnsi="Times New Roman" w:cs="Times New Roman"/>
        </w:rPr>
        <w:t xml:space="preserve"> The only significant operating costs occur from the electricity required to pump the circulating fluid and the labor to occasionally monitor the system and make sure everything is working properly.</w:t>
      </w:r>
      <w:r w:rsidR="009668C1">
        <w:rPr>
          <w:rFonts w:ascii="Times New Roman" w:hAnsi="Times New Roman" w:cs="Times New Roman"/>
        </w:rPr>
        <w:t xml:space="preserve"> The main maintenance cost</w:t>
      </w:r>
      <w:r w:rsidR="004A309A">
        <w:rPr>
          <w:rFonts w:ascii="Times New Roman" w:hAnsi="Times New Roman" w:cs="Times New Roman"/>
        </w:rPr>
        <w:t xml:space="preserve"> stems from leaks in the HDPE pipe resulting from age and normal wear. These leaks can be somewhat expensive to repair because of the labor involved in removing the pipe from the bore, repairing the leak, and freshly backfilling the bore.</w:t>
      </w:r>
    </w:p>
    <w:p w:rsidR="00503321" w:rsidRDefault="0099356F" w:rsidP="0099356F">
      <w:pPr>
        <w:ind w:firstLine="720"/>
        <w:rPr>
          <w:rFonts w:ascii="Times New Roman" w:hAnsi="Times New Roman" w:cs="Times New Roman"/>
        </w:rPr>
      </w:pPr>
      <w:r>
        <w:rPr>
          <w:rFonts w:ascii="Times New Roman" w:hAnsi="Times New Roman" w:cs="Times New Roman"/>
        </w:rPr>
        <w:t xml:space="preserve"> For economic analysis and to give a comparison between the cumulative costs of a conventional HVAC system versus the geothermal system, </w:t>
      </w:r>
      <w:r w:rsidR="00CA311E">
        <w:rPr>
          <w:rFonts w:ascii="Times New Roman" w:hAnsi="Times New Roman" w:cs="Times New Roman"/>
        </w:rPr>
        <w:t xml:space="preserve">three different cases were presented. These cases compared the two systems under strong, nominal, and poor economic conditions. The interest and inflation rates for each economic condition can be seen in Table 5.4. When making this comparison the main components of each system were given a 20 year lifetime. Regardless of the economic conditions, the geothermal system had a much higher cumulative cost compared the conventional HVAC system. We also made one more comparison of the two systems under the assumption of high natural gas prices. Natural gas is currently used as the main source of heating buildings so if the price of natural gas were to dramatically increase this would have a significant impact on the feasibility of a geothermal installation. </w:t>
      </w:r>
      <w:r w:rsidR="00F56E8D">
        <w:rPr>
          <w:rFonts w:ascii="Times New Roman" w:hAnsi="Times New Roman" w:cs="Times New Roman"/>
        </w:rPr>
        <w:t xml:space="preserve">After about 25 years under a high natural gas price scenario, the geothermal system becomes less expensive than the conventional system. The results of the comparison can be seen in Figure 5.2. More in depth tables with all of the values for the comparisons can be seen in the Appendices in tables 11.1 through 11.9. After determining a total capital cost of about 4 million dollars, the payback period was computed. This system gives a return of investment by reducing heating and cooling costs in the range of 40 to 60 percent. </w:t>
      </w:r>
      <w:r w:rsidR="00D07E2C">
        <w:rPr>
          <w:rFonts w:ascii="Times New Roman" w:hAnsi="Times New Roman" w:cs="Times New Roman"/>
        </w:rPr>
        <w:t>With approximate savings at 50% the payback period under a strong economy would come after about twenty five years and could be as long as thirty years in a poor economy. The results of the payback period calculation can be seen in figure 5.3 and the yearly data can be seen in Appendices tables 11.10 through 11.12.</w:t>
      </w:r>
      <w:r w:rsidR="00F56E8D">
        <w:rPr>
          <w:rFonts w:ascii="Times New Roman" w:hAnsi="Times New Roman" w:cs="Times New Roman"/>
        </w:rPr>
        <w:t xml:space="preserve"> </w:t>
      </w:r>
    </w:p>
    <w:p w:rsidR="00A570DA" w:rsidRPr="009668C1" w:rsidRDefault="00A570DA" w:rsidP="0099356F">
      <w:pPr>
        <w:ind w:firstLine="720"/>
        <w:rPr>
          <w:rFonts w:ascii="Times New Roman" w:hAnsi="Times New Roman" w:cs="Times New Roman"/>
        </w:rPr>
      </w:pPr>
    </w:p>
    <w:p w:rsidR="00230C23" w:rsidRPr="00230C23" w:rsidRDefault="00D4418A" w:rsidP="004773BB">
      <w:pPr>
        <w:rPr>
          <w:rFonts w:ascii="Times New Roman" w:hAnsi="Times New Roman" w:cs="Times New Roman"/>
        </w:rPr>
      </w:pPr>
      <w:r>
        <w:rPr>
          <w:rFonts w:ascii="Times New Roman" w:hAnsi="Times New Roman" w:cs="Times New Roman"/>
        </w:rPr>
        <w:tab/>
      </w:r>
    </w:p>
    <w:p w:rsidR="00503321" w:rsidRPr="00503321" w:rsidRDefault="00A570DA" w:rsidP="00503321">
      <w:pPr>
        <w:pStyle w:val="Caption"/>
        <w:keepNext/>
        <w:jc w:val="center"/>
        <w:rPr>
          <w:rFonts w:ascii="Times New Roman" w:hAnsi="Times New Roman" w:cs="Times New Roman"/>
          <w:color w:val="auto"/>
        </w:rPr>
      </w:pPr>
      <w:r>
        <w:rPr>
          <w:rFonts w:ascii="Times New Roman" w:hAnsi="Times New Roman" w:cs="Times New Roman"/>
          <w:color w:val="auto"/>
        </w:rPr>
        <w:lastRenderedPageBreak/>
        <w:t>Table 6</w:t>
      </w:r>
      <w:r w:rsidR="00503321" w:rsidRPr="00503321">
        <w:rPr>
          <w:rFonts w:ascii="Times New Roman" w:hAnsi="Times New Roman" w:cs="Times New Roman"/>
          <w:color w:val="auto"/>
        </w:rPr>
        <w:t xml:space="preserve">.1 </w:t>
      </w:r>
      <w:r w:rsidR="00D07E2C">
        <w:rPr>
          <w:rFonts w:ascii="Times New Roman" w:hAnsi="Times New Roman" w:cs="Times New Roman"/>
          <w:color w:val="auto"/>
        </w:rPr>
        <w:t>Design Summary Table</w:t>
      </w:r>
    </w:p>
    <w:tbl>
      <w:tblPr>
        <w:tblStyle w:val="TableGrid"/>
        <w:tblW w:w="0" w:type="auto"/>
        <w:jc w:val="center"/>
        <w:tblLook w:val="04A0" w:firstRow="1" w:lastRow="0" w:firstColumn="1" w:lastColumn="0" w:noHBand="0" w:noVBand="1"/>
      </w:tblPr>
      <w:tblGrid>
        <w:gridCol w:w="4788"/>
        <w:gridCol w:w="4788"/>
      </w:tblGrid>
      <w:tr w:rsidR="00503321" w:rsidTr="00503321">
        <w:trPr>
          <w:jc w:val="center"/>
        </w:trPr>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Total Length of Borefield</w:t>
            </w:r>
          </w:p>
        </w:tc>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787 feet</w:t>
            </w:r>
          </w:p>
        </w:tc>
      </w:tr>
      <w:tr w:rsidR="00503321" w:rsidTr="00503321">
        <w:trPr>
          <w:jc w:val="center"/>
        </w:trPr>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 xml:space="preserve">Total Width of Borefield </w:t>
            </w:r>
          </w:p>
        </w:tc>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 xml:space="preserve">213 feet </w:t>
            </w:r>
          </w:p>
        </w:tc>
      </w:tr>
      <w:tr w:rsidR="00503321" w:rsidTr="00503321">
        <w:trPr>
          <w:jc w:val="center"/>
        </w:trPr>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Total Number of Boreholes</w:t>
            </w:r>
          </w:p>
        </w:tc>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351</w:t>
            </w:r>
          </w:p>
        </w:tc>
      </w:tr>
      <w:tr w:rsidR="00503321" w:rsidTr="00503321">
        <w:trPr>
          <w:jc w:val="center"/>
        </w:trPr>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Borehole to Borehole Distance</w:t>
            </w:r>
          </w:p>
        </w:tc>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20.01 feet</w:t>
            </w:r>
          </w:p>
        </w:tc>
      </w:tr>
      <w:tr w:rsidR="00503321" w:rsidTr="00503321">
        <w:trPr>
          <w:jc w:val="center"/>
        </w:trPr>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Borehole Radius</w:t>
            </w:r>
          </w:p>
        </w:tc>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0.197 feet</w:t>
            </w:r>
          </w:p>
        </w:tc>
      </w:tr>
      <w:tr w:rsidR="00503321" w:rsidTr="00503321">
        <w:trPr>
          <w:jc w:val="center"/>
        </w:trPr>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Borehole Depth</w:t>
            </w:r>
          </w:p>
        </w:tc>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460.63 feet</w:t>
            </w:r>
          </w:p>
        </w:tc>
      </w:tr>
      <w:tr w:rsidR="00503321" w:rsidTr="00503321">
        <w:trPr>
          <w:jc w:val="center"/>
        </w:trPr>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Total Borefield Capacity</w:t>
            </w:r>
          </w:p>
        </w:tc>
        <w:tc>
          <w:tcPr>
            <w:tcW w:w="4788" w:type="dxa"/>
          </w:tcPr>
          <w:p w:rsidR="00503321" w:rsidRDefault="00503321" w:rsidP="00503321">
            <w:pPr>
              <w:spacing w:after="120"/>
              <w:jc w:val="center"/>
              <w:rPr>
                <w:rFonts w:ascii="Times New Roman" w:hAnsi="Times New Roman" w:cs="Times New Roman"/>
              </w:rPr>
            </w:pPr>
            <w:r>
              <w:rPr>
                <w:rFonts w:ascii="Times New Roman" w:hAnsi="Times New Roman" w:cs="Times New Roman"/>
              </w:rPr>
              <w:t>600 tons</w:t>
            </w:r>
          </w:p>
        </w:tc>
      </w:tr>
      <w:tr w:rsidR="00D07E2C" w:rsidTr="00503321">
        <w:trPr>
          <w:jc w:val="center"/>
        </w:trPr>
        <w:tc>
          <w:tcPr>
            <w:tcW w:w="4788" w:type="dxa"/>
          </w:tcPr>
          <w:p w:rsidR="00D07E2C" w:rsidRDefault="00D07E2C" w:rsidP="00503321">
            <w:pPr>
              <w:spacing w:after="120"/>
              <w:jc w:val="center"/>
              <w:rPr>
                <w:rFonts w:ascii="Times New Roman" w:hAnsi="Times New Roman" w:cs="Times New Roman"/>
              </w:rPr>
            </w:pPr>
            <w:r>
              <w:rPr>
                <w:rFonts w:ascii="Times New Roman" w:hAnsi="Times New Roman" w:cs="Times New Roman"/>
              </w:rPr>
              <w:t>Capital Cost</w:t>
            </w:r>
          </w:p>
        </w:tc>
        <w:tc>
          <w:tcPr>
            <w:tcW w:w="4788" w:type="dxa"/>
          </w:tcPr>
          <w:p w:rsidR="00D07E2C" w:rsidRDefault="00D07E2C" w:rsidP="00503321">
            <w:pPr>
              <w:spacing w:after="120"/>
              <w:jc w:val="center"/>
              <w:rPr>
                <w:rFonts w:ascii="Times New Roman" w:hAnsi="Times New Roman" w:cs="Times New Roman"/>
              </w:rPr>
            </w:pPr>
            <w:r>
              <w:rPr>
                <w:rFonts w:ascii="Times New Roman" w:hAnsi="Times New Roman" w:cs="Times New Roman"/>
              </w:rPr>
              <w:t>4.1 million</w:t>
            </w:r>
          </w:p>
        </w:tc>
      </w:tr>
    </w:tbl>
    <w:p w:rsidR="006111B4" w:rsidRDefault="006111B4" w:rsidP="00A07C45">
      <w:pPr>
        <w:spacing w:after="120" w:line="240" w:lineRule="auto"/>
        <w:rPr>
          <w:rFonts w:ascii="Times New Roman" w:hAnsi="Times New Roman" w:cs="Times New Roman"/>
        </w:rPr>
      </w:pPr>
    </w:p>
    <w:p w:rsidR="004773BB" w:rsidRDefault="00A570DA" w:rsidP="004773BB">
      <w:pPr>
        <w:rPr>
          <w:rFonts w:ascii="Times New Roman" w:hAnsi="Times New Roman" w:cs="Times New Roman"/>
          <w:b/>
        </w:rPr>
      </w:pPr>
      <w:r>
        <w:rPr>
          <w:rFonts w:ascii="Times New Roman" w:hAnsi="Times New Roman" w:cs="Times New Roman"/>
          <w:b/>
        </w:rPr>
        <w:t>7</w:t>
      </w:r>
      <w:r w:rsidR="004773BB">
        <w:rPr>
          <w:rFonts w:ascii="Times New Roman" w:hAnsi="Times New Roman" w:cs="Times New Roman"/>
          <w:b/>
        </w:rPr>
        <w:t xml:space="preserve">.0 Conclusions </w:t>
      </w:r>
    </w:p>
    <w:p w:rsidR="004F2110" w:rsidRDefault="00503321" w:rsidP="00A73A85">
      <w:pPr>
        <w:ind w:firstLine="720"/>
        <w:rPr>
          <w:rFonts w:ascii="Times New Roman" w:hAnsi="Times New Roman" w:cs="Times New Roman"/>
        </w:rPr>
      </w:pPr>
      <w:r>
        <w:rPr>
          <w:rFonts w:ascii="Times New Roman" w:hAnsi="Times New Roman" w:cs="Times New Roman"/>
        </w:rPr>
        <w:tab/>
      </w:r>
      <w:r w:rsidR="00953D3F">
        <w:rPr>
          <w:rFonts w:ascii="Times New Roman" w:hAnsi="Times New Roman" w:cs="Times New Roman"/>
        </w:rPr>
        <w:t>Currently, it is not economically feasible to install the designed geothermal system.</w:t>
      </w:r>
      <w:r w:rsidR="00A73A85" w:rsidRPr="00A73A85">
        <w:rPr>
          <w:rFonts w:ascii="Times New Roman" w:hAnsi="Times New Roman" w:cs="Times New Roman"/>
        </w:rPr>
        <w:t xml:space="preserve"> </w:t>
      </w:r>
      <w:r w:rsidR="00FC78C2">
        <w:rPr>
          <w:rFonts w:ascii="Times New Roman" w:hAnsi="Times New Roman" w:cs="Times New Roman"/>
        </w:rPr>
        <w:t xml:space="preserve">The payback period of a feasible capital cost project of this magnitude is between ten to twenty years. The system that was designed has a payback period of between twenty-five to thirty years. </w:t>
      </w:r>
      <w:r w:rsidR="00A73A85">
        <w:rPr>
          <w:rFonts w:ascii="Times New Roman" w:hAnsi="Times New Roman" w:cs="Times New Roman"/>
        </w:rPr>
        <w:t xml:space="preserve">Due to limited space, the already existing conventional HVAC infrastructure, and the high capital cost associated with the geothermal system it is a better economic decision to stick with conventional heating and cooling methods. It would be much more feasible to install a geothermal system if it was under new construction. </w:t>
      </w:r>
      <w:r w:rsidR="00953D3F">
        <w:rPr>
          <w:rFonts w:ascii="Times New Roman" w:hAnsi="Times New Roman" w:cs="Times New Roman"/>
        </w:rPr>
        <w:t xml:space="preserve">If natural gas and electricity prices were to significantly increase, then it would justify retrofitting the existing heating and cooling system to include a geothermal system. With natural gas prices currently low </w:t>
      </w:r>
      <w:r w:rsidR="009668C1">
        <w:rPr>
          <w:rFonts w:ascii="Times New Roman" w:hAnsi="Times New Roman" w:cs="Times New Roman"/>
        </w:rPr>
        <w:t>the trend only slightly increasing in the future</w:t>
      </w:r>
      <w:r w:rsidR="00953D3F">
        <w:rPr>
          <w:rFonts w:ascii="Times New Roman" w:hAnsi="Times New Roman" w:cs="Times New Roman"/>
        </w:rPr>
        <w:t xml:space="preserve">, natural gas appears to be the </w:t>
      </w:r>
      <w:r w:rsidR="009668C1">
        <w:rPr>
          <w:rFonts w:ascii="Times New Roman" w:hAnsi="Times New Roman" w:cs="Times New Roman"/>
        </w:rPr>
        <w:t>most economical source of energy</w:t>
      </w:r>
      <w:r w:rsidR="00953D3F">
        <w:rPr>
          <w:rFonts w:ascii="Times New Roman" w:hAnsi="Times New Roman" w:cs="Times New Roman"/>
        </w:rPr>
        <w:t xml:space="preserve"> for the foreseeable future.</w:t>
      </w:r>
      <w:r w:rsidR="00A73A85">
        <w:rPr>
          <w:rFonts w:ascii="Times New Roman" w:hAnsi="Times New Roman" w:cs="Times New Roman"/>
        </w:rPr>
        <w:t xml:space="preserve"> The projections for the price of natural gas can be seen in Figure 8.1.</w:t>
      </w:r>
      <w:r w:rsidR="00D033F6">
        <w:rPr>
          <w:rFonts w:ascii="Times New Roman" w:hAnsi="Times New Roman" w:cs="Times New Roman"/>
        </w:rPr>
        <w:t xml:space="preserve"> Altho</w:t>
      </w:r>
      <w:r w:rsidR="00B8150E">
        <w:rPr>
          <w:rFonts w:ascii="Times New Roman" w:hAnsi="Times New Roman" w:cs="Times New Roman"/>
        </w:rPr>
        <w:t>ugh natural gas may be the best source of energy under current conditions, the</w:t>
      </w:r>
      <w:r w:rsidR="00A73A85">
        <w:rPr>
          <w:rFonts w:ascii="Times New Roman" w:hAnsi="Times New Roman" w:cs="Times New Roman"/>
        </w:rPr>
        <w:t xml:space="preserve"> f</w:t>
      </w:r>
      <w:r w:rsidR="00B8150E">
        <w:rPr>
          <w:rFonts w:ascii="Times New Roman" w:hAnsi="Times New Roman" w:cs="Times New Roman"/>
        </w:rPr>
        <w:t>act still remains that natural gas is a non-renewable resource and is not sustainable. With the idea of climate change occurring due to our strong reliance on fossil fuels there may become many new incentives for sustainable energy production in the near future. With new incentives to reduce our carbon footprint and invest in sustainable technology the installation of this geothermal application may become much more feasible in the very near future.</w:t>
      </w:r>
    </w:p>
    <w:p w:rsidR="00A570DA" w:rsidRDefault="00A570DA" w:rsidP="00A570DA">
      <w:pPr>
        <w:ind w:firstLine="720"/>
        <w:jc w:val="center"/>
        <w:rPr>
          <w:rFonts w:ascii="Times New Roman" w:hAnsi="Times New Roman" w:cs="Times New Roman"/>
        </w:rPr>
      </w:pPr>
    </w:p>
    <w:p w:rsidR="004F2110" w:rsidRDefault="004F2110" w:rsidP="004773BB">
      <w:pPr>
        <w:rPr>
          <w:rFonts w:ascii="Times New Roman" w:hAnsi="Times New Roman" w:cs="Times New Roman"/>
        </w:rPr>
      </w:pPr>
      <w:r>
        <w:rPr>
          <w:noProof/>
        </w:rPr>
        <w:lastRenderedPageBreak/>
        <w:drawing>
          <wp:inline distT="0" distB="0" distL="0" distR="0" wp14:anchorId="4C2420E1" wp14:editId="210E31F4">
            <wp:extent cx="5838825" cy="29622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838825" cy="2962275"/>
                    </a:xfrm>
                    <a:prstGeom prst="rect">
                      <a:avLst/>
                    </a:prstGeom>
                  </pic:spPr>
                </pic:pic>
              </a:graphicData>
            </a:graphic>
          </wp:inline>
        </w:drawing>
      </w:r>
    </w:p>
    <w:p w:rsidR="00953D3F" w:rsidRPr="004F2110" w:rsidRDefault="00A570DA" w:rsidP="004F2110">
      <w:pPr>
        <w:jc w:val="center"/>
        <w:rPr>
          <w:rFonts w:ascii="Times New Roman" w:hAnsi="Times New Roman" w:cs="Times New Roman"/>
          <w:b/>
          <w:sz w:val="18"/>
          <w:vertAlign w:val="superscript"/>
        </w:rPr>
      </w:pPr>
      <w:r>
        <w:rPr>
          <w:rFonts w:ascii="Times New Roman" w:hAnsi="Times New Roman" w:cs="Times New Roman"/>
          <w:b/>
          <w:sz w:val="18"/>
        </w:rPr>
        <w:t>Figure 7</w:t>
      </w:r>
      <w:r w:rsidR="004F2110" w:rsidRPr="004F2110">
        <w:rPr>
          <w:rFonts w:ascii="Times New Roman" w:hAnsi="Times New Roman" w:cs="Times New Roman"/>
          <w:b/>
          <w:sz w:val="18"/>
        </w:rPr>
        <w:t>.1 Natural Gas Projected Cost</w:t>
      </w:r>
      <w:r w:rsidR="004F2110">
        <w:rPr>
          <w:rFonts w:ascii="Times New Roman" w:hAnsi="Times New Roman" w:cs="Times New Roman"/>
          <w:b/>
          <w:sz w:val="18"/>
          <w:vertAlign w:val="superscript"/>
        </w:rPr>
        <w:t>16</w:t>
      </w:r>
    </w:p>
    <w:p w:rsidR="00A73A85" w:rsidRDefault="00A73A85" w:rsidP="004773BB">
      <w:pPr>
        <w:rPr>
          <w:rFonts w:ascii="Times New Roman" w:hAnsi="Times New Roman" w:cs="Times New Roman"/>
          <w:b/>
        </w:rPr>
      </w:pPr>
    </w:p>
    <w:p w:rsidR="004773BB" w:rsidRPr="00601703" w:rsidRDefault="00A570DA" w:rsidP="004773BB">
      <w:pPr>
        <w:rPr>
          <w:rFonts w:ascii="Times New Roman" w:hAnsi="Times New Roman" w:cs="Times New Roman"/>
          <w:b/>
        </w:rPr>
      </w:pPr>
      <w:r>
        <w:rPr>
          <w:rFonts w:ascii="Times New Roman" w:hAnsi="Times New Roman" w:cs="Times New Roman"/>
          <w:b/>
        </w:rPr>
        <w:t>8</w:t>
      </w:r>
      <w:r w:rsidR="004773BB">
        <w:rPr>
          <w:rFonts w:ascii="Times New Roman" w:hAnsi="Times New Roman" w:cs="Times New Roman"/>
          <w:b/>
        </w:rPr>
        <w:t xml:space="preserve">.0 Recommendations </w:t>
      </w:r>
    </w:p>
    <w:p w:rsidR="00D943C2" w:rsidRDefault="00AC60E6" w:rsidP="00A07C45">
      <w:pPr>
        <w:spacing w:after="120" w:line="240" w:lineRule="auto"/>
        <w:rPr>
          <w:rFonts w:ascii="Times New Roman" w:hAnsi="Times New Roman" w:cs="Times New Roman"/>
        </w:rPr>
      </w:pPr>
      <w:r>
        <w:rPr>
          <w:rFonts w:ascii="Times New Roman" w:hAnsi="Times New Roman" w:cs="Times New Roman"/>
        </w:rPr>
        <w:tab/>
        <w:t>It is our recommendation based on the calculated capital costs and payback period that the system not be installed. If sustainability and public perce</w:t>
      </w:r>
      <w:r w:rsidR="00B8150E">
        <w:rPr>
          <w:rFonts w:ascii="Times New Roman" w:hAnsi="Times New Roman" w:cs="Times New Roman"/>
        </w:rPr>
        <w:t>ption of sustainability of the U</w:t>
      </w:r>
      <w:r>
        <w:rPr>
          <w:rFonts w:ascii="Times New Roman" w:hAnsi="Times New Roman" w:cs="Times New Roman"/>
        </w:rPr>
        <w:t>niversity is of great importance, it would be our recommendation to install one of the three loops.</w:t>
      </w:r>
      <w:r w:rsidR="00B95478">
        <w:rPr>
          <w:rFonts w:ascii="Times New Roman" w:hAnsi="Times New Roman" w:cs="Times New Roman"/>
        </w:rPr>
        <w:t xml:space="preserve"> Not only would this allow us to give the geothermal application a good “test,” but it</w:t>
      </w:r>
      <w:r>
        <w:rPr>
          <w:rFonts w:ascii="Times New Roman" w:hAnsi="Times New Roman" w:cs="Times New Roman"/>
        </w:rPr>
        <w:t xml:space="preserve"> would</w:t>
      </w:r>
      <w:r w:rsidR="00B95478">
        <w:rPr>
          <w:rFonts w:ascii="Times New Roman" w:hAnsi="Times New Roman" w:cs="Times New Roman"/>
        </w:rPr>
        <w:t xml:space="preserve"> also</w:t>
      </w:r>
      <w:r>
        <w:rPr>
          <w:rFonts w:ascii="Times New Roman" w:hAnsi="Times New Roman" w:cs="Times New Roman"/>
        </w:rPr>
        <w:t xml:space="preserve"> decrease the overall capital cost of the project while giving notoriety to the University for increasing the presence of sustainable energy on campus. Due to the major scale of construction and limited parking on the Agricultural Campus, it would be our recommendation that only one loop at a time be installed. This would allow two-thirds of the parking lot to remain in use while construction of the boreholes and piping is being installed. This also allows for futu</w:t>
      </w:r>
      <w:r w:rsidR="00FA20DB">
        <w:rPr>
          <w:rFonts w:ascii="Times New Roman" w:hAnsi="Times New Roman" w:cs="Times New Roman"/>
        </w:rPr>
        <w:t xml:space="preserve">re loops to be completed with limited parking interference if gas and electricity prices rise and the University decided to increase its sustainable energy.  </w:t>
      </w:r>
      <w:r>
        <w:rPr>
          <w:rFonts w:ascii="Times New Roman" w:hAnsi="Times New Roman" w:cs="Times New Roman"/>
        </w:rPr>
        <w:t xml:space="preserve"> </w:t>
      </w:r>
    </w:p>
    <w:p w:rsidR="00A73A85" w:rsidRDefault="00A73A85" w:rsidP="00A07C45">
      <w:pPr>
        <w:rPr>
          <w:rFonts w:ascii="Times New Roman" w:hAnsi="Times New Roman" w:cs="Times New Roman"/>
          <w:b/>
        </w:rPr>
      </w:pPr>
    </w:p>
    <w:p w:rsidR="00A73A85" w:rsidRDefault="00A73A85" w:rsidP="00A07C45">
      <w:pPr>
        <w:rPr>
          <w:rFonts w:ascii="Times New Roman" w:hAnsi="Times New Roman" w:cs="Times New Roman"/>
          <w:b/>
        </w:rPr>
      </w:pPr>
    </w:p>
    <w:p w:rsidR="00A73A85" w:rsidRDefault="00A73A85" w:rsidP="00A07C45">
      <w:pPr>
        <w:rPr>
          <w:rFonts w:ascii="Times New Roman" w:hAnsi="Times New Roman" w:cs="Times New Roman"/>
          <w:b/>
        </w:rPr>
      </w:pPr>
    </w:p>
    <w:p w:rsidR="00A570DA" w:rsidRDefault="00A570DA" w:rsidP="00A07C45">
      <w:pPr>
        <w:rPr>
          <w:rFonts w:ascii="Times New Roman" w:hAnsi="Times New Roman" w:cs="Times New Roman"/>
          <w:b/>
        </w:rPr>
      </w:pPr>
    </w:p>
    <w:p w:rsidR="00A570DA" w:rsidRDefault="00A570DA" w:rsidP="00A07C45">
      <w:pPr>
        <w:rPr>
          <w:rFonts w:ascii="Times New Roman" w:hAnsi="Times New Roman" w:cs="Times New Roman"/>
          <w:b/>
        </w:rPr>
      </w:pPr>
    </w:p>
    <w:p w:rsidR="00A570DA" w:rsidRDefault="00A570DA" w:rsidP="00A07C45">
      <w:pPr>
        <w:rPr>
          <w:rFonts w:ascii="Times New Roman" w:hAnsi="Times New Roman" w:cs="Times New Roman"/>
          <w:b/>
        </w:rPr>
      </w:pPr>
    </w:p>
    <w:p w:rsidR="00A570DA" w:rsidRDefault="00A570DA" w:rsidP="00A07C45">
      <w:pPr>
        <w:rPr>
          <w:rFonts w:ascii="Times New Roman" w:hAnsi="Times New Roman" w:cs="Times New Roman"/>
          <w:b/>
        </w:rPr>
      </w:pPr>
    </w:p>
    <w:p w:rsidR="00A570DA" w:rsidRDefault="00A570DA" w:rsidP="00A07C45">
      <w:pPr>
        <w:rPr>
          <w:rFonts w:ascii="Times New Roman" w:hAnsi="Times New Roman" w:cs="Times New Roman"/>
          <w:b/>
        </w:rPr>
      </w:pPr>
    </w:p>
    <w:p w:rsidR="00E402C0" w:rsidRDefault="00A570DA" w:rsidP="00A07C45">
      <w:pPr>
        <w:rPr>
          <w:rFonts w:ascii="Times New Roman" w:hAnsi="Times New Roman" w:cs="Times New Roman"/>
          <w:b/>
        </w:rPr>
      </w:pPr>
      <w:r>
        <w:rPr>
          <w:rFonts w:ascii="Times New Roman" w:hAnsi="Times New Roman" w:cs="Times New Roman"/>
          <w:b/>
        </w:rPr>
        <w:lastRenderedPageBreak/>
        <w:t>9</w:t>
      </w:r>
      <w:r w:rsidR="0066338D">
        <w:rPr>
          <w:rFonts w:ascii="Times New Roman" w:hAnsi="Times New Roman" w:cs="Times New Roman"/>
          <w:b/>
        </w:rPr>
        <w:t xml:space="preserve">.0 </w:t>
      </w:r>
      <w:r w:rsidR="00A07C45" w:rsidRPr="00601703">
        <w:rPr>
          <w:rFonts w:ascii="Times New Roman" w:hAnsi="Times New Roman" w:cs="Times New Roman"/>
          <w:b/>
        </w:rPr>
        <w:t>References</w:t>
      </w:r>
    </w:p>
    <w:p w:rsidR="00360052" w:rsidRDefault="00360052" w:rsidP="00360052">
      <w:pPr>
        <w:ind w:left="90" w:hanging="90"/>
      </w:pPr>
      <w:r>
        <w:rPr>
          <w:vertAlign w:val="superscript"/>
        </w:rPr>
        <w:t>1</w:t>
      </w:r>
      <w:r>
        <w:t xml:space="preserve">Engineering Services Group design of a ground source heat pump system for the UT sorority village </w:t>
      </w:r>
    </w:p>
    <w:p w:rsidR="00A42D64" w:rsidRDefault="00360052" w:rsidP="00360052">
      <w:pPr>
        <w:rPr>
          <w:rFonts w:ascii="Times New Roman" w:hAnsi="Times New Roman" w:cs="Times New Roman"/>
        </w:rPr>
      </w:pPr>
      <w:r>
        <w:rPr>
          <w:rFonts w:ascii="Times New Roman" w:hAnsi="Times New Roman" w:cs="Times New Roman"/>
          <w:vertAlign w:val="superscript"/>
        </w:rPr>
        <w:t>2</w:t>
      </w:r>
      <w:r w:rsidRPr="00601703">
        <w:rPr>
          <w:rFonts w:ascii="Times New Roman" w:hAnsi="Times New Roman" w:cs="Times New Roman"/>
        </w:rPr>
        <w:t xml:space="preserve">Kavanaugh, Stephen P., and Kevin D. </w:t>
      </w:r>
      <w:proofErr w:type="spellStart"/>
      <w:r w:rsidRPr="00601703">
        <w:rPr>
          <w:rFonts w:ascii="Times New Roman" w:hAnsi="Times New Roman" w:cs="Times New Roman"/>
        </w:rPr>
        <w:t>Rafferty.</w:t>
      </w:r>
      <w:r w:rsidRPr="00601703">
        <w:rPr>
          <w:rFonts w:ascii="Times New Roman" w:hAnsi="Times New Roman" w:cs="Times New Roman"/>
          <w:i/>
          <w:iCs/>
        </w:rPr>
        <w:t>Ground</w:t>
      </w:r>
      <w:proofErr w:type="spellEnd"/>
      <w:r w:rsidRPr="00601703">
        <w:rPr>
          <w:rFonts w:ascii="Times New Roman" w:hAnsi="Times New Roman" w:cs="Times New Roman"/>
          <w:i/>
          <w:iCs/>
        </w:rPr>
        <w:t>-source Heat Pumps: Design of Geothermal Systems for Commercial and Institutional Buildings</w:t>
      </w:r>
      <w:r w:rsidRPr="00601703">
        <w:rPr>
          <w:rFonts w:ascii="Times New Roman" w:hAnsi="Times New Roman" w:cs="Times New Roman"/>
        </w:rPr>
        <w:t>. Atlanta: American Society of Heating, Refrigerating and Air-Conditioning Engineers, 1997. Print.</w:t>
      </w:r>
      <w:r>
        <w:rPr>
          <w:rFonts w:ascii="Times New Roman" w:hAnsi="Times New Roman" w:cs="Times New Roman"/>
        </w:rPr>
        <w:t xml:space="preserve"> (Design Information)</w:t>
      </w:r>
    </w:p>
    <w:p w:rsidR="00360052" w:rsidRPr="00A42D64" w:rsidRDefault="00360052" w:rsidP="00360052">
      <w:pPr>
        <w:rPr>
          <w:rFonts w:ascii="Times New Roman" w:hAnsi="Times New Roman" w:cs="Times New Roman"/>
        </w:rPr>
      </w:pPr>
      <w:r>
        <w:rPr>
          <w:vertAlign w:val="superscript"/>
        </w:rPr>
        <w:t>-3</w:t>
      </w:r>
      <w:r w:rsidRPr="007A1786">
        <w:t>http://www.tva.gov/commercial/TCStudy/</w:t>
      </w:r>
      <w:r>
        <w:t xml:space="preserve"> (Property Information)</w:t>
      </w:r>
    </w:p>
    <w:p w:rsidR="00360052" w:rsidRPr="00360052" w:rsidRDefault="00360052" w:rsidP="00360052">
      <w:pPr>
        <w:ind w:left="90" w:hanging="90"/>
        <w:rPr>
          <w:rFonts w:ascii="Times New Roman" w:hAnsi="Times New Roman" w:cs="Times New Roman"/>
        </w:rPr>
      </w:pPr>
      <w:proofErr w:type="gramStart"/>
      <w:r>
        <w:rPr>
          <w:rFonts w:ascii="Times New Roman" w:hAnsi="Times New Roman" w:cs="Times New Roman"/>
          <w:vertAlign w:val="superscript"/>
        </w:rPr>
        <w:t>4</w:t>
      </w:r>
      <w:r w:rsidRPr="0053737F">
        <w:rPr>
          <w:rFonts w:ascii="Times New Roman" w:hAnsi="Times New Roman" w:cs="Times New Roman"/>
        </w:rPr>
        <w:t xml:space="preserve">Phillippe, Mikael, Michel Bernier, and Dominique </w:t>
      </w:r>
      <w:proofErr w:type="spellStart"/>
      <w:r w:rsidRPr="0053737F">
        <w:rPr>
          <w:rFonts w:ascii="Times New Roman" w:hAnsi="Times New Roman" w:cs="Times New Roman"/>
        </w:rPr>
        <w:t>Marchio</w:t>
      </w:r>
      <w:proofErr w:type="spellEnd"/>
      <w:r w:rsidRPr="0053737F">
        <w:rPr>
          <w:rFonts w:ascii="Times New Roman" w:hAnsi="Times New Roman" w:cs="Times New Roman"/>
        </w:rPr>
        <w:t>.</w:t>
      </w:r>
      <w:proofErr w:type="gramEnd"/>
      <w:r w:rsidRPr="0053737F">
        <w:rPr>
          <w:rFonts w:ascii="Times New Roman" w:hAnsi="Times New Roman" w:cs="Times New Roman"/>
        </w:rPr>
        <w:t xml:space="preserve"> Vertical Geothermal Bore fields: Sizing Calculation Spreadsheet. </w:t>
      </w:r>
      <w:proofErr w:type="spellStart"/>
      <w:proofErr w:type="gramStart"/>
      <w:r w:rsidRPr="0053737F">
        <w:rPr>
          <w:rFonts w:ascii="Times New Roman" w:hAnsi="Times New Roman" w:cs="Times New Roman"/>
        </w:rPr>
        <w:t>N.p</w:t>
      </w:r>
      <w:proofErr w:type="spellEnd"/>
      <w:proofErr w:type="gramEnd"/>
      <w:r w:rsidRPr="0053737F">
        <w:rPr>
          <w:rFonts w:ascii="Times New Roman" w:hAnsi="Times New Roman" w:cs="Times New Roman"/>
        </w:rPr>
        <w:t xml:space="preserve">.: ASHRAE Journal, 2010. </w:t>
      </w:r>
      <w:proofErr w:type="gramStart"/>
      <w:r w:rsidRPr="0053737F">
        <w:rPr>
          <w:rFonts w:ascii="Times New Roman" w:hAnsi="Times New Roman" w:cs="Times New Roman"/>
        </w:rPr>
        <w:t>Web.</w:t>
      </w:r>
      <w:proofErr w:type="gramEnd"/>
      <w:r w:rsidRPr="0053737F">
        <w:rPr>
          <w:rFonts w:ascii="Times New Roman" w:hAnsi="Times New Roman" w:cs="Times New Roman"/>
        </w:rPr>
        <w:t xml:space="preserve"> 11 Oct. 2012.  </w:t>
      </w:r>
      <w:r>
        <w:rPr>
          <w:rFonts w:ascii="Times New Roman" w:hAnsi="Times New Roman" w:cs="Times New Roman"/>
        </w:rPr>
        <w:t>(Software)</w:t>
      </w:r>
    </w:p>
    <w:p w:rsidR="00A07C45" w:rsidRDefault="00360052" w:rsidP="00A07C45">
      <w:pPr>
        <w:rPr>
          <w:rFonts w:ascii="Times New Roman" w:hAnsi="Times New Roman" w:cs="Times New Roman"/>
        </w:rPr>
      </w:pPr>
      <w:r>
        <w:rPr>
          <w:rFonts w:ascii="Times New Roman" w:hAnsi="Times New Roman" w:cs="Times New Roman"/>
          <w:vertAlign w:val="superscript"/>
        </w:rPr>
        <w:t>5</w:t>
      </w:r>
      <w:r w:rsidR="00A07C45" w:rsidRPr="0053737F">
        <w:rPr>
          <w:rFonts w:ascii="Times New Roman" w:hAnsi="Times New Roman" w:cs="Times New Roman"/>
        </w:rPr>
        <w:t xml:space="preserve">http://www.michigan.gov/documents/deq/dnre-wb-dwehs-wcu-bestpracticesgeothermal_311868_7.pdf </w:t>
      </w:r>
      <w:r w:rsidR="00E337DC">
        <w:rPr>
          <w:rFonts w:ascii="Times New Roman" w:hAnsi="Times New Roman" w:cs="Times New Roman"/>
        </w:rPr>
        <w:t xml:space="preserve">(coolant fluid types) </w:t>
      </w:r>
      <w:r w:rsidR="00A07C45" w:rsidRPr="0053737F">
        <w:rPr>
          <w:rFonts w:ascii="Times New Roman" w:hAnsi="Times New Roman" w:cs="Times New Roman"/>
        </w:rPr>
        <w:t xml:space="preserve"> </w:t>
      </w:r>
    </w:p>
    <w:p w:rsidR="00360052" w:rsidRDefault="004C73FC" w:rsidP="004C73FC">
      <w:pPr>
        <w:ind w:left="90" w:hanging="90"/>
        <w:rPr>
          <w:rFonts w:ascii="Times New Roman" w:hAnsi="Times New Roman" w:cs="Times New Roman"/>
        </w:rPr>
      </w:pPr>
      <w:proofErr w:type="gramStart"/>
      <w:r>
        <w:rPr>
          <w:rFonts w:ascii="Times New Roman" w:hAnsi="Times New Roman" w:cs="Times New Roman"/>
          <w:color w:val="000000"/>
          <w:vertAlign w:val="superscript"/>
        </w:rPr>
        <w:t>6</w:t>
      </w:r>
      <w:r w:rsidRPr="00601703">
        <w:rPr>
          <w:rFonts w:ascii="Times New Roman" w:hAnsi="Times New Roman" w:cs="Times New Roman"/>
        </w:rPr>
        <w:t xml:space="preserve">Grandstrand, Tyrone, </w:t>
      </w:r>
      <w:proofErr w:type="spellStart"/>
      <w:r w:rsidRPr="00601703">
        <w:rPr>
          <w:rFonts w:ascii="Times New Roman" w:hAnsi="Times New Roman" w:cs="Times New Roman"/>
        </w:rPr>
        <w:t>KirtipalBarse</w:t>
      </w:r>
      <w:proofErr w:type="spellEnd"/>
      <w:r w:rsidRPr="00601703">
        <w:rPr>
          <w:rFonts w:ascii="Times New Roman" w:hAnsi="Times New Roman" w:cs="Times New Roman"/>
        </w:rPr>
        <w:t>, and Jason Schaefer.</w:t>
      </w:r>
      <w:proofErr w:type="gramEnd"/>
      <w:r w:rsidRPr="00601703">
        <w:rPr>
          <w:rFonts w:ascii="Times New Roman" w:hAnsi="Times New Roman" w:cs="Times New Roman"/>
        </w:rPr>
        <w:t xml:space="preserve"> "Preliminary Analysis of Large-Scale Geothermal Installation at </w:t>
      </w:r>
      <w:proofErr w:type="gramStart"/>
      <w:r w:rsidRPr="00601703">
        <w:rPr>
          <w:rFonts w:ascii="Times New Roman" w:hAnsi="Times New Roman" w:cs="Times New Roman"/>
        </w:rPr>
        <w:t>The</w:t>
      </w:r>
      <w:proofErr w:type="gramEnd"/>
      <w:r w:rsidRPr="00601703">
        <w:rPr>
          <w:rFonts w:ascii="Times New Roman" w:hAnsi="Times New Roman" w:cs="Times New Roman"/>
        </w:rPr>
        <w:t xml:space="preserve"> University of North Dakota." (2011): n. </w:t>
      </w:r>
      <w:proofErr w:type="spellStart"/>
      <w:r w:rsidRPr="00601703">
        <w:rPr>
          <w:rFonts w:ascii="Times New Roman" w:hAnsi="Times New Roman" w:cs="Times New Roman"/>
        </w:rPr>
        <w:t>pag</w:t>
      </w:r>
      <w:proofErr w:type="spellEnd"/>
      <w:r w:rsidRPr="00601703">
        <w:rPr>
          <w:rFonts w:ascii="Times New Roman" w:hAnsi="Times New Roman" w:cs="Times New Roman"/>
        </w:rPr>
        <w:t>. Print.</w:t>
      </w:r>
    </w:p>
    <w:p w:rsidR="00003FCE" w:rsidRDefault="00003FCE" w:rsidP="004C73FC">
      <w:pPr>
        <w:ind w:left="90" w:hanging="90"/>
        <w:rPr>
          <w:rFonts w:ascii="Times New Roman" w:hAnsi="Times New Roman" w:cs="Times New Roman"/>
        </w:rPr>
      </w:pPr>
      <w:r>
        <w:rPr>
          <w:rFonts w:ascii="Times New Roman" w:hAnsi="Times New Roman" w:cs="Times New Roman"/>
          <w:vertAlign w:val="superscript"/>
        </w:rPr>
        <w:t>7</w:t>
      </w:r>
      <w:r>
        <w:rPr>
          <w:rStyle w:val="HTMLCite"/>
        </w:rPr>
        <w:t>www.geokiss.com/software/GHP$-PerfSum9-21-11.xlsx</w:t>
      </w:r>
      <w:r>
        <w:t>‎ (Price Comparison)</w:t>
      </w:r>
    </w:p>
    <w:p w:rsidR="00472A01" w:rsidRDefault="00003FCE" w:rsidP="00472A01">
      <w:r>
        <w:rPr>
          <w:vertAlign w:val="superscript"/>
        </w:rPr>
        <w:t>8</w:t>
      </w:r>
      <w:r w:rsidR="00472A01" w:rsidRPr="00DB2752">
        <w:t>Daikin</w:t>
      </w:r>
      <w:r w:rsidR="00472A01">
        <w:rPr>
          <w:vertAlign w:val="superscript"/>
        </w:rPr>
        <w:t xml:space="preserve"> </w:t>
      </w:r>
      <w:proofErr w:type="spellStart"/>
      <w:r w:rsidR="00472A01">
        <w:t>Efinity</w:t>
      </w:r>
      <w:proofErr w:type="spellEnd"/>
      <w:r w:rsidR="00472A01">
        <w:t xml:space="preserve"> Large Vertical Source Heat Pumps Catalog 1109-5 (Heat Pump Cost)</w:t>
      </w:r>
    </w:p>
    <w:p w:rsidR="00A75363" w:rsidRDefault="00A75363" w:rsidP="00472A01">
      <w:r>
        <w:rPr>
          <w:vertAlign w:val="superscript"/>
        </w:rPr>
        <w:t>9</w:t>
      </w:r>
      <w:r w:rsidRPr="006828AC">
        <w:t>http://www.powerknot.com/how-efficient-is-your-air-conditioning-system.html</w:t>
      </w:r>
      <w:r>
        <w:t xml:space="preserve"> (EER and COP)</w:t>
      </w:r>
    </w:p>
    <w:p w:rsidR="00472A01" w:rsidRDefault="00A75363" w:rsidP="00472A01">
      <w:r>
        <w:rPr>
          <w:vertAlign w:val="superscript"/>
        </w:rPr>
        <w:t>10</w:t>
      </w:r>
      <w:r w:rsidR="00472A01" w:rsidRPr="0067513F">
        <w:t>http://www.hdpesupply.com/</w:t>
      </w:r>
      <w:r w:rsidR="00472A01">
        <w:t xml:space="preserve"> (Connectors, </w:t>
      </w:r>
      <w:proofErr w:type="spellStart"/>
      <w:r w:rsidR="00472A01">
        <w:t>etc</w:t>
      </w:r>
      <w:proofErr w:type="spellEnd"/>
      <w:r w:rsidR="00472A01">
        <w:t>)</w:t>
      </w:r>
    </w:p>
    <w:p w:rsidR="00601703" w:rsidRDefault="00A75363" w:rsidP="00A75363">
      <w:r>
        <w:rPr>
          <w:vertAlign w:val="superscript"/>
        </w:rPr>
        <w:t>11</w:t>
      </w:r>
      <w:r w:rsidR="00472A01" w:rsidRPr="00706094">
        <w:t xml:space="preserve"> </w:t>
      </w:r>
      <w:hyperlink r:id="rId23" w:history="1">
        <w:r w:rsidR="00472A01" w:rsidRPr="00BB6A3C">
          <w:rPr>
            <w:rStyle w:val="Hyperlink"/>
          </w:rPr>
          <w:t>http://www.geoproinc.com/</w:t>
        </w:r>
      </w:hyperlink>
      <w:r>
        <w:t xml:space="preserve"> (Bentonite grout cost)</w:t>
      </w:r>
    </w:p>
    <w:p w:rsidR="00706094" w:rsidRDefault="00A75363" w:rsidP="00C766CE">
      <w:r>
        <w:rPr>
          <w:vertAlign w:val="superscript"/>
        </w:rPr>
        <w:t>12</w:t>
      </w:r>
      <w:r w:rsidR="00640C33">
        <w:t>http://www.chemworld.com/</w:t>
      </w:r>
      <w:r w:rsidR="00706094">
        <w:t xml:space="preserve"> (Circulating fluid price)</w:t>
      </w:r>
    </w:p>
    <w:p w:rsidR="004410C8" w:rsidRPr="004410C8" w:rsidRDefault="004410C8" w:rsidP="00C766CE">
      <w:r>
        <w:rPr>
          <w:vertAlign w:val="superscript"/>
        </w:rPr>
        <w:t>15</w:t>
      </w:r>
      <w:r w:rsidRPr="004410C8">
        <w:t>http://www.npr.org/blogs/money/2011/10/27/141766341/the-price-of-electricity-in-your-state</w:t>
      </w:r>
      <w:r>
        <w:t xml:space="preserve"> (electricity price)</w:t>
      </w:r>
    </w:p>
    <w:p w:rsidR="004F2110" w:rsidRDefault="004F2110" w:rsidP="004F2110">
      <w:r>
        <w:rPr>
          <w:vertAlign w:val="superscript"/>
        </w:rPr>
        <w:t>16</w:t>
      </w:r>
      <w:r w:rsidRPr="004F2110">
        <w:t xml:space="preserve"> </w:t>
      </w:r>
      <w:hyperlink r:id="rId24" w:history="1">
        <w:r w:rsidRPr="006D035F">
          <w:rPr>
            <w:rStyle w:val="Hyperlink"/>
          </w:rPr>
          <w:t>http://www.eia.gov/todayinenergy/detail.cfm?id=10991</w:t>
        </w:r>
      </w:hyperlink>
      <w:r>
        <w:t xml:space="preserve"> (natural gas projection)</w:t>
      </w:r>
    </w:p>
    <w:p w:rsidR="00FA6047" w:rsidRPr="004F2110" w:rsidRDefault="00FA6047" w:rsidP="00C766CE"/>
    <w:p w:rsidR="00FA6047" w:rsidRDefault="00FA6047" w:rsidP="00C766CE"/>
    <w:p w:rsidR="009668C1" w:rsidRDefault="009668C1" w:rsidP="00C766CE">
      <w:pPr>
        <w:rPr>
          <w:b/>
        </w:rPr>
      </w:pPr>
    </w:p>
    <w:p w:rsidR="009668C1" w:rsidRDefault="009668C1" w:rsidP="00C766CE">
      <w:pPr>
        <w:rPr>
          <w:b/>
        </w:rPr>
      </w:pPr>
    </w:p>
    <w:p w:rsidR="009668C1" w:rsidRDefault="009668C1" w:rsidP="00C766CE">
      <w:pPr>
        <w:rPr>
          <w:b/>
        </w:rPr>
      </w:pPr>
    </w:p>
    <w:p w:rsidR="009668C1" w:rsidRDefault="009668C1" w:rsidP="00C766CE">
      <w:pPr>
        <w:rPr>
          <w:b/>
        </w:rPr>
      </w:pPr>
    </w:p>
    <w:p w:rsidR="009668C1" w:rsidRDefault="009668C1" w:rsidP="00C766CE">
      <w:pPr>
        <w:rPr>
          <w:b/>
        </w:rPr>
      </w:pPr>
    </w:p>
    <w:p w:rsidR="00FA6047" w:rsidRDefault="00A570DA" w:rsidP="00C766CE">
      <w:pPr>
        <w:rPr>
          <w:b/>
        </w:rPr>
      </w:pPr>
      <w:r>
        <w:rPr>
          <w:b/>
        </w:rPr>
        <w:lastRenderedPageBreak/>
        <w:t>10</w:t>
      </w:r>
      <w:r w:rsidR="00AE2E02" w:rsidRPr="00AE2E02">
        <w:rPr>
          <w:b/>
        </w:rPr>
        <w:t xml:space="preserve">. </w:t>
      </w:r>
      <w:r w:rsidR="00FA6047" w:rsidRPr="00AE2E02">
        <w:rPr>
          <w:b/>
        </w:rPr>
        <w:t>Appendices</w:t>
      </w:r>
    </w:p>
    <w:p w:rsidR="00F07227" w:rsidRDefault="00A42D64" w:rsidP="00C766CE">
      <w:pPr>
        <w:rPr>
          <w:b/>
        </w:rPr>
      </w:pPr>
      <w:r>
        <w:rPr>
          <w:b/>
          <w:noProof/>
        </w:rPr>
        <w:drawing>
          <wp:inline distT="0" distB="0" distL="0" distR="0" wp14:anchorId="5B0058A4" wp14:editId="37556831">
            <wp:extent cx="5943600" cy="280543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Calcs.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2805430"/>
                    </a:xfrm>
                    <a:prstGeom prst="rect">
                      <a:avLst/>
                    </a:prstGeom>
                  </pic:spPr>
                </pic:pic>
              </a:graphicData>
            </a:graphic>
          </wp:inline>
        </w:drawing>
      </w:r>
    </w:p>
    <w:p w:rsidR="00A42D64" w:rsidRDefault="00A570DA" w:rsidP="00A42D64">
      <w:pPr>
        <w:jc w:val="center"/>
        <w:rPr>
          <w:rFonts w:ascii="Times New Roman" w:hAnsi="Times New Roman" w:cs="Times New Roman"/>
          <w:b/>
          <w:sz w:val="18"/>
        </w:rPr>
      </w:pPr>
      <w:r>
        <w:rPr>
          <w:rFonts w:ascii="Times New Roman" w:hAnsi="Times New Roman" w:cs="Times New Roman"/>
          <w:b/>
          <w:sz w:val="18"/>
        </w:rPr>
        <w:t>Figure 11.0</w:t>
      </w:r>
      <w:r w:rsidR="00A42D64" w:rsidRPr="00A42D64">
        <w:rPr>
          <w:rFonts w:ascii="Times New Roman" w:hAnsi="Times New Roman" w:cs="Times New Roman"/>
          <w:b/>
          <w:sz w:val="18"/>
        </w:rPr>
        <w:t xml:space="preserve"> Engineering Services Group Design for UT Sorority Village</w:t>
      </w:r>
      <w:r w:rsidR="000823E6">
        <w:rPr>
          <w:rFonts w:ascii="Times New Roman" w:hAnsi="Times New Roman" w:cs="Times New Roman"/>
          <w:b/>
          <w:sz w:val="18"/>
          <w:vertAlign w:val="superscript"/>
        </w:rPr>
        <w:t>1</w:t>
      </w:r>
      <w:r w:rsidR="00A42D64" w:rsidRPr="00A42D64">
        <w:rPr>
          <w:rFonts w:ascii="Times New Roman" w:hAnsi="Times New Roman" w:cs="Times New Roman"/>
          <w:b/>
          <w:sz w:val="18"/>
        </w:rPr>
        <w:t xml:space="preserve"> </w:t>
      </w:r>
    </w:p>
    <w:p w:rsidR="000823E6" w:rsidRDefault="000823E6" w:rsidP="00A42D64">
      <w:pPr>
        <w:jc w:val="center"/>
        <w:rPr>
          <w:rFonts w:ascii="Times New Roman" w:hAnsi="Times New Roman" w:cs="Times New Roman"/>
          <w:b/>
          <w:sz w:val="18"/>
        </w:rPr>
      </w:pPr>
    </w:p>
    <w:p w:rsidR="000823E6" w:rsidRDefault="000823E6" w:rsidP="00A42D64">
      <w:pPr>
        <w:jc w:val="center"/>
        <w:rPr>
          <w:rFonts w:ascii="Times New Roman" w:hAnsi="Times New Roman" w:cs="Times New Roman"/>
          <w:b/>
          <w:sz w:val="18"/>
        </w:rPr>
      </w:pPr>
    </w:p>
    <w:p w:rsidR="000823E6" w:rsidRDefault="000823E6" w:rsidP="00A42D64">
      <w:pPr>
        <w:jc w:val="center"/>
        <w:rPr>
          <w:rFonts w:ascii="Times New Roman" w:hAnsi="Times New Roman" w:cs="Times New Roman"/>
          <w:b/>
          <w:sz w:val="18"/>
        </w:rPr>
      </w:pPr>
    </w:p>
    <w:p w:rsidR="000823E6" w:rsidRPr="000823E6" w:rsidRDefault="00A570DA" w:rsidP="000823E6">
      <w:pPr>
        <w:pStyle w:val="Caption"/>
        <w:keepNext/>
        <w:jc w:val="center"/>
        <w:rPr>
          <w:rFonts w:ascii="Times New Roman" w:hAnsi="Times New Roman" w:cs="Times New Roman"/>
          <w:color w:val="auto"/>
        </w:rPr>
      </w:pPr>
      <w:r>
        <w:rPr>
          <w:rFonts w:ascii="Times New Roman" w:hAnsi="Times New Roman" w:cs="Times New Roman"/>
          <w:color w:val="auto"/>
        </w:rPr>
        <w:lastRenderedPageBreak/>
        <w:t>Table 10</w:t>
      </w:r>
      <w:r w:rsidR="000823E6" w:rsidRPr="000823E6">
        <w:rPr>
          <w:rFonts w:ascii="Times New Roman" w:hAnsi="Times New Roman" w:cs="Times New Roman"/>
          <w:color w:val="auto"/>
        </w:rPr>
        <w:t>.1 U-Tube Thermal Resistance Information</w:t>
      </w:r>
      <w:r w:rsidR="000823E6">
        <w:rPr>
          <w:rFonts w:ascii="Times New Roman" w:hAnsi="Times New Roman" w:cs="Times New Roman"/>
          <w:color w:val="auto"/>
          <w:vertAlign w:val="superscript"/>
        </w:rPr>
        <w:t>2</w:t>
      </w:r>
      <w:r w:rsidR="000823E6" w:rsidRPr="000823E6">
        <w:rPr>
          <w:rFonts w:ascii="Times New Roman" w:hAnsi="Times New Roman" w:cs="Times New Roman"/>
          <w:color w:val="auto"/>
        </w:rPr>
        <w:t xml:space="preserve"> </w:t>
      </w:r>
    </w:p>
    <w:p w:rsidR="000823E6" w:rsidRDefault="00E038A4" w:rsidP="00A42D64">
      <w:pPr>
        <w:jc w:val="center"/>
        <w:rPr>
          <w:rFonts w:ascii="Times New Roman" w:hAnsi="Times New Roman" w:cs="Times New Roman"/>
          <w:b/>
          <w:sz w:val="18"/>
        </w:rPr>
      </w:pPr>
      <w:r>
        <w:rPr>
          <w:rFonts w:ascii="Times New Roman" w:hAnsi="Times New Roman" w:cs="Times New Roman"/>
          <w:b/>
          <w:noProof/>
          <w:sz w:val="18"/>
        </w:rPr>
        <w:drawing>
          <wp:inline distT="0" distB="0" distL="0" distR="0" wp14:anchorId="628AE6C2" wp14:editId="05C37AD8">
            <wp:extent cx="5034668" cy="74485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s pt 1.PNG"/>
                    <pic:cNvPicPr/>
                  </pic:nvPicPr>
                  <pic:blipFill>
                    <a:blip r:embed="rId26">
                      <a:extLst>
                        <a:ext uri="{28A0092B-C50C-407E-A947-70E740481C1C}">
                          <a14:useLocalDpi xmlns:a14="http://schemas.microsoft.com/office/drawing/2010/main" val="0"/>
                        </a:ext>
                      </a:extLst>
                    </a:blip>
                    <a:stretch>
                      <a:fillRect/>
                    </a:stretch>
                  </pic:blipFill>
                  <pic:spPr>
                    <a:xfrm>
                      <a:off x="0" y="0"/>
                      <a:ext cx="5034668" cy="7448550"/>
                    </a:xfrm>
                    <a:prstGeom prst="rect">
                      <a:avLst/>
                    </a:prstGeom>
                  </pic:spPr>
                </pic:pic>
              </a:graphicData>
            </a:graphic>
          </wp:inline>
        </w:drawing>
      </w:r>
    </w:p>
    <w:p w:rsidR="000823E6" w:rsidRDefault="000823E6" w:rsidP="00A42D64">
      <w:pPr>
        <w:jc w:val="center"/>
        <w:rPr>
          <w:rFonts w:ascii="Times New Roman" w:hAnsi="Times New Roman" w:cs="Times New Roman"/>
          <w:b/>
          <w:sz w:val="18"/>
        </w:rPr>
      </w:pPr>
    </w:p>
    <w:p w:rsidR="000823E6" w:rsidRPr="000823E6" w:rsidRDefault="000823E6" w:rsidP="000823E6">
      <w:pPr>
        <w:pStyle w:val="Caption"/>
        <w:keepNext/>
        <w:jc w:val="center"/>
        <w:rPr>
          <w:rFonts w:ascii="Times New Roman" w:hAnsi="Times New Roman" w:cs="Times New Roman"/>
          <w:color w:val="auto"/>
        </w:rPr>
      </w:pPr>
      <w:r w:rsidRPr="000823E6">
        <w:rPr>
          <w:rFonts w:ascii="Times New Roman" w:hAnsi="Times New Roman" w:cs="Times New Roman"/>
          <w:color w:val="auto"/>
        </w:rPr>
        <w:lastRenderedPageBreak/>
        <w:t>Table 1</w:t>
      </w:r>
      <w:r w:rsidR="00A570DA">
        <w:rPr>
          <w:rFonts w:ascii="Times New Roman" w:hAnsi="Times New Roman" w:cs="Times New Roman"/>
          <w:color w:val="auto"/>
        </w:rPr>
        <w:t>0</w:t>
      </w:r>
      <w:r w:rsidRPr="000823E6">
        <w:rPr>
          <w:rFonts w:ascii="Times New Roman" w:hAnsi="Times New Roman" w:cs="Times New Roman"/>
          <w:color w:val="auto"/>
        </w:rPr>
        <w:t>.2 Soil Conductivity</w:t>
      </w:r>
      <w:r>
        <w:rPr>
          <w:rFonts w:ascii="Times New Roman" w:hAnsi="Times New Roman" w:cs="Times New Roman"/>
          <w:color w:val="auto"/>
          <w:vertAlign w:val="superscript"/>
        </w:rPr>
        <w:t>2</w:t>
      </w:r>
      <w:r w:rsidRPr="000823E6">
        <w:rPr>
          <w:rFonts w:ascii="Times New Roman" w:hAnsi="Times New Roman" w:cs="Times New Roman"/>
          <w:color w:val="auto"/>
        </w:rPr>
        <w:t xml:space="preserve">  </w:t>
      </w:r>
    </w:p>
    <w:p w:rsidR="000823E6" w:rsidRDefault="000823E6" w:rsidP="00A42D64">
      <w:pPr>
        <w:jc w:val="center"/>
        <w:rPr>
          <w:rFonts w:ascii="Times New Roman" w:hAnsi="Times New Roman" w:cs="Times New Roman"/>
          <w:b/>
          <w:sz w:val="18"/>
        </w:rPr>
      </w:pPr>
      <w:r>
        <w:rPr>
          <w:rFonts w:ascii="Times New Roman" w:hAnsi="Times New Roman" w:cs="Times New Roman"/>
          <w:b/>
          <w:noProof/>
          <w:sz w:val="18"/>
        </w:rPr>
        <w:drawing>
          <wp:inline distT="0" distB="0" distL="0" distR="0" wp14:anchorId="6F34F358" wp14:editId="5D686DCE">
            <wp:extent cx="5487166" cy="344853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s pt 2.PNG"/>
                    <pic:cNvPicPr/>
                  </pic:nvPicPr>
                  <pic:blipFill>
                    <a:blip r:embed="rId27">
                      <a:extLst>
                        <a:ext uri="{28A0092B-C50C-407E-A947-70E740481C1C}">
                          <a14:useLocalDpi xmlns:a14="http://schemas.microsoft.com/office/drawing/2010/main" val="0"/>
                        </a:ext>
                      </a:extLst>
                    </a:blip>
                    <a:stretch>
                      <a:fillRect/>
                    </a:stretch>
                  </pic:blipFill>
                  <pic:spPr>
                    <a:xfrm>
                      <a:off x="0" y="0"/>
                      <a:ext cx="5487166" cy="3448532"/>
                    </a:xfrm>
                    <a:prstGeom prst="rect">
                      <a:avLst/>
                    </a:prstGeom>
                  </pic:spPr>
                </pic:pic>
              </a:graphicData>
            </a:graphic>
          </wp:inline>
        </w:drawing>
      </w:r>
    </w:p>
    <w:p w:rsidR="000823E6" w:rsidRPr="000823E6" w:rsidRDefault="000823E6" w:rsidP="000823E6">
      <w:pPr>
        <w:pStyle w:val="Caption"/>
        <w:keepNext/>
        <w:jc w:val="center"/>
        <w:rPr>
          <w:rFonts w:ascii="Times New Roman" w:hAnsi="Times New Roman" w:cs="Times New Roman"/>
          <w:color w:val="auto"/>
          <w:vertAlign w:val="superscript"/>
        </w:rPr>
      </w:pPr>
      <w:r w:rsidRPr="000823E6">
        <w:rPr>
          <w:rFonts w:ascii="Times New Roman" w:hAnsi="Times New Roman" w:cs="Times New Roman"/>
          <w:color w:val="auto"/>
        </w:rPr>
        <w:t xml:space="preserve">Table </w:t>
      </w:r>
      <w:r w:rsidR="00A570DA">
        <w:rPr>
          <w:rFonts w:ascii="Times New Roman" w:hAnsi="Times New Roman" w:cs="Times New Roman"/>
          <w:color w:val="auto"/>
        </w:rPr>
        <w:t>10</w:t>
      </w:r>
      <w:r>
        <w:rPr>
          <w:rFonts w:ascii="Times New Roman" w:hAnsi="Times New Roman" w:cs="Times New Roman"/>
          <w:color w:val="auto"/>
        </w:rPr>
        <w:t>.3</w:t>
      </w:r>
      <w:r w:rsidRPr="000823E6">
        <w:rPr>
          <w:rFonts w:ascii="Times New Roman" w:hAnsi="Times New Roman" w:cs="Times New Roman"/>
          <w:color w:val="auto"/>
        </w:rPr>
        <w:t xml:space="preserve"> Thermal Conductivity of Grouts</w:t>
      </w:r>
      <w:r w:rsidRPr="000823E6">
        <w:rPr>
          <w:rFonts w:ascii="Times New Roman" w:hAnsi="Times New Roman" w:cs="Times New Roman"/>
          <w:color w:val="auto"/>
          <w:vertAlign w:val="superscript"/>
        </w:rPr>
        <w:t>2</w:t>
      </w:r>
    </w:p>
    <w:p w:rsidR="00E038A4" w:rsidRDefault="00E038A4" w:rsidP="00A42D64">
      <w:pPr>
        <w:jc w:val="center"/>
        <w:rPr>
          <w:rFonts w:ascii="Times New Roman" w:hAnsi="Times New Roman" w:cs="Times New Roman"/>
          <w:b/>
          <w:sz w:val="18"/>
        </w:rPr>
      </w:pPr>
      <w:r>
        <w:rPr>
          <w:rFonts w:ascii="Times New Roman" w:hAnsi="Times New Roman" w:cs="Times New Roman"/>
          <w:b/>
          <w:noProof/>
          <w:sz w:val="18"/>
        </w:rPr>
        <w:drawing>
          <wp:inline distT="0" distB="0" distL="0" distR="0" wp14:anchorId="0A4954D3" wp14:editId="3A47E617">
            <wp:extent cx="5430008" cy="316274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s pt 3.PNG"/>
                    <pic:cNvPicPr/>
                  </pic:nvPicPr>
                  <pic:blipFill>
                    <a:blip r:embed="rId28">
                      <a:extLst>
                        <a:ext uri="{28A0092B-C50C-407E-A947-70E740481C1C}">
                          <a14:useLocalDpi xmlns:a14="http://schemas.microsoft.com/office/drawing/2010/main" val="0"/>
                        </a:ext>
                      </a:extLst>
                    </a:blip>
                    <a:stretch>
                      <a:fillRect/>
                    </a:stretch>
                  </pic:blipFill>
                  <pic:spPr>
                    <a:xfrm>
                      <a:off x="0" y="0"/>
                      <a:ext cx="5430008" cy="3162742"/>
                    </a:xfrm>
                    <a:prstGeom prst="rect">
                      <a:avLst/>
                    </a:prstGeom>
                  </pic:spPr>
                </pic:pic>
              </a:graphicData>
            </a:graphic>
          </wp:inline>
        </w:drawing>
      </w:r>
    </w:p>
    <w:p w:rsidR="000823E6" w:rsidRDefault="000823E6" w:rsidP="00A42D64">
      <w:pPr>
        <w:jc w:val="center"/>
        <w:rPr>
          <w:rFonts w:ascii="Times New Roman" w:hAnsi="Times New Roman" w:cs="Times New Roman"/>
          <w:b/>
          <w:sz w:val="18"/>
        </w:rPr>
      </w:pPr>
    </w:p>
    <w:p w:rsidR="000823E6" w:rsidRPr="00A42D64" w:rsidRDefault="000823E6" w:rsidP="00A42D64">
      <w:pPr>
        <w:jc w:val="center"/>
        <w:rPr>
          <w:rFonts w:ascii="Times New Roman" w:hAnsi="Times New Roman" w:cs="Times New Roman"/>
          <w:b/>
          <w:sz w:val="18"/>
        </w:rPr>
      </w:pPr>
    </w:p>
    <w:p w:rsidR="00FA6047" w:rsidRDefault="00FA6047" w:rsidP="00C766CE">
      <w:pPr>
        <w:rPr>
          <w:vertAlign w:val="superscript"/>
        </w:rPr>
      </w:pPr>
    </w:p>
    <w:p w:rsidR="00B27B50" w:rsidRPr="00B27B50" w:rsidRDefault="00A570DA" w:rsidP="00B27B50">
      <w:pPr>
        <w:pStyle w:val="Caption"/>
        <w:keepNext/>
        <w:jc w:val="center"/>
        <w:rPr>
          <w:rFonts w:ascii="Times New Roman" w:hAnsi="Times New Roman" w:cs="Times New Roman"/>
          <w:color w:val="auto"/>
        </w:rPr>
      </w:pPr>
      <w:r>
        <w:rPr>
          <w:rFonts w:ascii="Times New Roman" w:hAnsi="Times New Roman" w:cs="Times New Roman"/>
          <w:color w:val="auto"/>
        </w:rPr>
        <w:lastRenderedPageBreak/>
        <w:t>Table 10</w:t>
      </w:r>
      <w:r w:rsidR="00153935">
        <w:rPr>
          <w:rFonts w:ascii="Times New Roman" w:hAnsi="Times New Roman" w:cs="Times New Roman"/>
          <w:color w:val="auto"/>
        </w:rPr>
        <w:t>.1</w:t>
      </w:r>
      <w:r w:rsidR="00B27B50" w:rsidRPr="00B27B50">
        <w:rPr>
          <w:rFonts w:ascii="Times New Roman" w:hAnsi="Times New Roman" w:cs="Times New Roman"/>
          <w:color w:val="auto"/>
        </w:rPr>
        <w:t xml:space="preserve"> Geothermal Operational and Maintenance Costs- Optimistic Case </w:t>
      </w:r>
    </w:p>
    <w:p w:rsidR="00BF541E" w:rsidRDefault="00BF541E" w:rsidP="00BF541E">
      <w:pPr>
        <w:jc w:val="center"/>
        <w:rPr>
          <w:b/>
          <w:bCs/>
          <w:sz w:val="18"/>
          <w:szCs w:val="18"/>
        </w:rPr>
      </w:pPr>
      <w:r w:rsidRPr="00F674AD">
        <w:rPr>
          <w:noProof/>
        </w:rPr>
        <w:drawing>
          <wp:inline distT="0" distB="0" distL="0" distR="0" wp14:anchorId="70BFBC0B" wp14:editId="069DE850">
            <wp:extent cx="4349352" cy="68484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9352" cy="6848475"/>
                    </a:xfrm>
                    <a:prstGeom prst="rect">
                      <a:avLst/>
                    </a:prstGeom>
                    <a:noFill/>
                    <a:ln>
                      <a:noFill/>
                    </a:ln>
                  </pic:spPr>
                </pic:pic>
              </a:graphicData>
            </a:graphic>
          </wp:inline>
        </w:drawing>
      </w:r>
    </w:p>
    <w:p w:rsidR="00BF541E" w:rsidRDefault="00BF541E" w:rsidP="00BF541E">
      <w:pPr>
        <w:jc w:val="center"/>
        <w:rPr>
          <w:b/>
          <w:bCs/>
          <w:sz w:val="18"/>
          <w:szCs w:val="18"/>
        </w:rPr>
      </w:pPr>
    </w:p>
    <w:p w:rsidR="00B27B50" w:rsidRDefault="00B27B50" w:rsidP="00BF541E">
      <w:pPr>
        <w:jc w:val="center"/>
        <w:rPr>
          <w:b/>
          <w:bCs/>
          <w:sz w:val="18"/>
          <w:szCs w:val="18"/>
        </w:rPr>
      </w:pPr>
    </w:p>
    <w:p w:rsidR="00B27B50" w:rsidRDefault="00B27B50" w:rsidP="00536730">
      <w:pPr>
        <w:rPr>
          <w:b/>
          <w:bCs/>
          <w:sz w:val="18"/>
          <w:szCs w:val="18"/>
        </w:rPr>
      </w:pPr>
    </w:p>
    <w:p w:rsidR="00BF541E" w:rsidRDefault="00A570DA" w:rsidP="00BF541E">
      <w:pPr>
        <w:jc w:val="center"/>
        <w:rPr>
          <w:b/>
          <w:bCs/>
          <w:sz w:val="18"/>
          <w:szCs w:val="18"/>
        </w:rPr>
      </w:pPr>
      <w:r>
        <w:rPr>
          <w:b/>
          <w:bCs/>
          <w:sz w:val="18"/>
          <w:szCs w:val="18"/>
        </w:rPr>
        <w:lastRenderedPageBreak/>
        <w:t>Table 10</w:t>
      </w:r>
      <w:r w:rsidR="00153935">
        <w:rPr>
          <w:b/>
          <w:bCs/>
          <w:sz w:val="18"/>
          <w:szCs w:val="18"/>
        </w:rPr>
        <w:t>.2</w:t>
      </w:r>
      <w:r w:rsidR="00B27B50">
        <w:rPr>
          <w:b/>
          <w:bCs/>
          <w:sz w:val="18"/>
          <w:szCs w:val="18"/>
        </w:rPr>
        <w:t xml:space="preserve"> </w:t>
      </w:r>
      <w:r w:rsidR="00BF541E">
        <w:rPr>
          <w:b/>
          <w:bCs/>
          <w:sz w:val="18"/>
          <w:szCs w:val="18"/>
        </w:rPr>
        <w:t>Geothermal Op</w:t>
      </w:r>
      <w:r w:rsidR="00B27B50">
        <w:rPr>
          <w:b/>
          <w:bCs/>
          <w:sz w:val="18"/>
          <w:szCs w:val="18"/>
        </w:rPr>
        <w:t>erational and Maintenance Costs- N</w:t>
      </w:r>
      <w:r w:rsidR="00BF541E">
        <w:rPr>
          <w:b/>
          <w:bCs/>
          <w:sz w:val="18"/>
          <w:szCs w:val="18"/>
        </w:rPr>
        <w:t xml:space="preserve">ominal </w:t>
      </w:r>
      <w:r w:rsidR="00B27B50">
        <w:rPr>
          <w:b/>
          <w:bCs/>
          <w:sz w:val="18"/>
          <w:szCs w:val="18"/>
        </w:rPr>
        <w:t>Case</w:t>
      </w:r>
    </w:p>
    <w:p w:rsidR="00BF541E" w:rsidRDefault="00BF541E" w:rsidP="00BF541E">
      <w:pPr>
        <w:jc w:val="center"/>
        <w:rPr>
          <w:b/>
          <w:bCs/>
          <w:sz w:val="18"/>
          <w:szCs w:val="18"/>
        </w:rPr>
      </w:pPr>
      <w:r w:rsidRPr="00F674AD">
        <w:rPr>
          <w:noProof/>
        </w:rPr>
        <w:drawing>
          <wp:inline distT="0" distB="0" distL="0" distR="0" wp14:anchorId="5EAFFFBD" wp14:editId="20F2EBF9">
            <wp:extent cx="4581525" cy="74390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81525" cy="7439025"/>
                    </a:xfrm>
                    <a:prstGeom prst="rect">
                      <a:avLst/>
                    </a:prstGeom>
                    <a:noFill/>
                    <a:ln>
                      <a:noFill/>
                    </a:ln>
                  </pic:spPr>
                </pic:pic>
              </a:graphicData>
            </a:graphic>
          </wp:inline>
        </w:drawing>
      </w:r>
    </w:p>
    <w:p w:rsidR="00BF541E" w:rsidRDefault="00BF541E" w:rsidP="00BF541E">
      <w:pPr>
        <w:jc w:val="center"/>
        <w:rPr>
          <w:b/>
          <w:bCs/>
          <w:sz w:val="18"/>
          <w:szCs w:val="18"/>
        </w:rPr>
      </w:pPr>
    </w:p>
    <w:p w:rsidR="00BF541E" w:rsidRDefault="00A570DA" w:rsidP="00BF541E">
      <w:pPr>
        <w:jc w:val="center"/>
        <w:rPr>
          <w:b/>
          <w:bCs/>
          <w:sz w:val="18"/>
          <w:szCs w:val="18"/>
        </w:rPr>
      </w:pPr>
      <w:r>
        <w:rPr>
          <w:b/>
          <w:bCs/>
          <w:sz w:val="18"/>
          <w:szCs w:val="18"/>
        </w:rPr>
        <w:lastRenderedPageBreak/>
        <w:t>Table 10</w:t>
      </w:r>
      <w:r w:rsidR="00153935">
        <w:rPr>
          <w:b/>
          <w:bCs/>
          <w:sz w:val="18"/>
          <w:szCs w:val="18"/>
        </w:rPr>
        <w:t>.3</w:t>
      </w:r>
      <w:r w:rsidR="00B27B50">
        <w:rPr>
          <w:b/>
          <w:bCs/>
          <w:sz w:val="18"/>
          <w:szCs w:val="18"/>
        </w:rPr>
        <w:t xml:space="preserve"> </w:t>
      </w:r>
      <w:r w:rsidR="00BF541E">
        <w:rPr>
          <w:b/>
          <w:bCs/>
          <w:sz w:val="18"/>
          <w:szCs w:val="18"/>
        </w:rPr>
        <w:t>Geothermal Operation</w:t>
      </w:r>
      <w:r w:rsidR="00B27B50">
        <w:rPr>
          <w:b/>
          <w:bCs/>
          <w:sz w:val="18"/>
          <w:szCs w:val="18"/>
        </w:rPr>
        <w:t>al and Maintenance Costs-P</w:t>
      </w:r>
      <w:r w:rsidR="00BF541E">
        <w:rPr>
          <w:b/>
          <w:bCs/>
          <w:sz w:val="18"/>
          <w:szCs w:val="18"/>
        </w:rPr>
        <w:t xml:space="preserve">essimistic </w:t>
      </w:r>
      <w:r w:rsidR="00B27B50">
        <w:rPr>
          <w:b/>
          <w:bCs/>
          <w:sz w:val="18"/>
          <w:szCs w:val="18"/>
        </w:rPr>
        <w:t>Case</w:t>
      </w:r>
    </w:p>
    <w:p w:rsidR="00BF541E" w:rsidRDefault="00BF541E" w:rsidP="00BF541E">
      <w:pPr>
        <w:jc w:val="center"/>
        <w:rPr>
          <w:b/>
          <w:bCs/>
          <w:sz w:val="18"/>
          <w:szCs w:val="18"/>
        </w:rPr>
      </w:pPr>
      <w:r w:rsidRPr="00F674AD">
        <w:rPr>
          <w:noProof/>
        </w:rPr>
        <w:drawing>
          <wp:inline distT="0" distB="0" distL="0" distR="0" wp14:anchorId="22538208" wp14:editId="78B026D3">
            <wp:extent cx="4914900" cy="74390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14900" cy="7439025"/>
                    </a:xfrm>
                    <a:prstGeom prst="rect">
                      <a:avLst/>
                    </a:prstGeom>
                    <a:noFill/>
                    <a:ln>
                      <a:noFill/>
                    </a:ln>
                  </pic:spPr>
                </pic:pic>
              </a:graphicData>
            </a:graphic>
          </wp:inline>
        </w:drawing>
      </w:r>
    </w:p>
    <w:p w:rsidR="00BF541E" w:rsidRDefault="00BF541E" w:rsidP="00BF541E">
      <w:pPr>
        <w:jc w:val="center"/>
        <w:rPr>
          <w:b/>
          <w:bCs/>
          <w:sz w:val="18"/>
          <w:szCs w:val="18"/>
        </w:rPr>
      </w:pPr>
    </w:p>
    <w:p w:rsidR="00BF541E" w:rsidRDefault="00BF541E" w:rsidP="00BF541E">
      <w:pPr>
        <w:jc w:val="center"/>
        <w:rPr>
          <w:b/>
          <w:bCs/>
          <w:sz w:val="18"/>
          <w:szCs w:val="18"/>
        </w:rPr>
      </w:pPr>
      <w:r>
        <w:rPr>
          <w:b/>
          <w:bCs/>
          <w:sz w:val="18"/>
          <w:szCs w:val="18"/>
        </w:rPr>
        <w:lastRenderedPageBreak/>
        <w:t>Table</w:t>
      </w:r>
      <w:r w:rsidR="00A570DA">
        <w:rPr>
          <w:b/>
          <w:bCs/>
          <w:sz w:val="18"/>
          <w:szCs w:val="18"/>
        </w:rPr>
        <w:t xml:space="preserve"> 10</w:t>
      </w:r>
      <w:r w:rsidR="00153935">
        <w:rPr>
          <w:b/>
          <w:bCs/>
          <w:sz w:val="18"/>
          <w:szCs w:val="18"/>
        </w:rPr>
        <w:t>.4</w:t>
      </w:r>
      <w:r w:rsidR="00B27B50">
        <w:rPr>
          <w:b/>
          <w:bCs/>
          <w:sz w:val="18"/>
          <w:szCs w:val="18"/>
        </w:rPr>
        <w:t xml:space="preserve"> </w:t>
      </w:r>
      <w:r>
        <w:rPr>
          <w:b/>
          <w:bCs/>
          <w:sz w:val="18"/>
          <w:szCs w:val="18"/>
        </w:rPr>
        <w:t>Conventi</w:t>
      </w:r>
      <w:r w:rsidR="00B27B50">
        <w:rPr>
          <w:b/>
          <w:bCs/>
          <w:sz w:val="18"/>
          <w:szCs w:val="18"/>
        </w:rPr>
        <w:t>onal HVAC Costs-Optimistic Case</w:t>
      </w:r>
    </w:p>
    <w:p w:rsidR="00BF541E" w:rsidRDefault="00BF541E" w:rsidP="00BF541E">
      <w:pPr>
        <w:jc w:val="center"/>
        <w:rPr>
          <w:b/>
          <w:bCs/>
          <w:sz w:val="18"/>
          <w:szCs w:val="18"/>
        </w:rPr>
      </w:pPr>
      <w:r w:rsidRPr="00F674AD">
        <w:rPr>
          <w:noProof/>
        </w:rPr>
        <w:drawing>
          <wp:inline distT="0" distB="0" distL="0" distR="0" wp14:anchorId="18CE5627" wp14:editId="3ECBE66B">
            <wp:extent cx="5667375" cy="74390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67375" cy="7439025"/>
                    </a:xfrm>
                    <a:prstGeom prst="rect">
                      <a:avLst/>
                    </a:prstGeom>
                    <a:noFill/>
                    <a:ln>
                      <a:noFill/>
                    </a:ln>
                  </pic:spPr>
                </pic:pic>
              </a:graphicData>
            </a:graphic>
          </wp:inline>
        </w:drawing>
      </w:r>
    </w:p>
    <w:p w:rsidR="00BF541E" w:rsidRDefault="00BF541E" w:rsidP="00BF541E">
      <w:pPr>
        <w:jc w:val="center"/>
        <w:rPr>
          <w:b/>
          <w:bCs/>
          <w:sz w:val="18"/>
          <w:szCs w:val="18"/>
        </w:rPr>
      </w:pPr>
    </w:p>
    <w:p w:rsidR="00BF541E" w:rsidRDefault="00BF541E" w:rsidP="00BF541E">
      <w:pPr>
        <w:jc w:val="center"/>
        <w:rPr>
          <w:b/>
          <w:bCs/>
          <w:sz w:val="18"/>
          <w:szCs w:val="18"/>
        </w:rPr>
      </w:pPr>
      <w:r>
        <w:rPr>
          <w:b/>
          <w:bCs/>
          <w:sz w:val="18"/>
          <w:szCs w:val="18"/>
        </w:rPr>
        <w:lastRenderedPageBreak/>
        <w:t xml:space="preserve">Table </w:t>
      </w:r>
      <w:r w:rsidR="00A570DA">
        <w:rPr>
          <w:b/>
          <w:bCs/>
          <w:sz w:val="18"/>
          <w:szCs w:val="18"/>
        </w:rPr>
        <w:t>10</w:t>
      </w:r>
      <w:r w:rsidR="00153935">
        <w:rPr>
          <w:b/>
          <w:bCs/>
          <w:sz w:val="18"/>
          <w:szCs w:val="18"/>
        </w:rPr>
        <w:t>.5</w:t>
      </w:r>
      <w:r>
        <w:rPr>
          <w:b/>
          <w:bCs/>
          <w:sz w:val="18"/>
          <w:szCs w:val="18"/>
        </w:rPr>
        <w:t xml:space="preserve"> Conve</w:t>
      </w:r>
      <w:r w:rsidR="00B27B50">
        <w:rPr>
          <w:b/>
          <w:bCs/>
          <w:sz w:val="18"/>
          <w:szCs w:val="18"/>
        </w:rPr>
        <w:t>ntional HVAC Costs-Nominal Case</w:t>
      </w:r>
    </w:p>
    <w:p w:rsidR="00BF541E" w:rsidRDefault="00BF541E" w:rsidP="00BF541E">
      <w:pPr>
        <w:jc w:val="center"/>
        <w:rPr>
          <w:b/>
          <w:bCs/>
          <w:sz w:val="18"/>
          <w:szCs w:val="18"/>
        </w:rPr>
      </w:pPr>
      <w:r w:rsidRPr="00F674AD">
        <w:rPr>
          <w:noProof/>
        </w:rPr>
        <w:drawing>
          <wp:inline distT="0" distB="0" distL="0" distR="0" wp14:anchorId="2F535EF4" wp14:editId="2C6E8671">
            <wp:extent cx="5495925" cy="74390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95925" cy="7439025"/>
                    </a:xfrm>
                    <a:prstGeom prst="rect">
                      <a:avLst/>
                    </a:prstGeom>
                    <a:noFill/>
                    <a:ln>
                      <a:noFill/>
                    </a:ln>
                  </pic:spPr>
                </pic:pic>
              </a:graphicData>
            </a:graphic>
          </wp:inline>
        </w:drawing>
      </w:r>
    </w:p>
    <w:p w:rsidR="00BF541E" w:rsidRDefault="00BF541E" w:rsidP="00BF541E">
      <w:pPr>
        <w:jc w:val="center"/>
        <w:rPr>
          <w:b/>
          <w:bCs/>
          <w:sz w:val="18"/>
          <w:szCs w:val="18"/>
        </w:rPr>
      </w:pPr>
    </w:p>
    <w:p w:rsidR="00BF541E" w:rsidRDefault="00A570DA" w:rsidP="00BF541E">
      <w:pPr>
        <w:jc w:val="center"/>
        <w:rPr>
          <w:b/>
          <w:bCs/>
          <w:sz w:val="18"/>
          <w:szCs w:val="18"/>
        </w:rPr>
      </w:pPr>
      <w:r>
        <w:rPr>
          <w:b/>
          <w:bCs/>
          <w:sz w:val="18"/>
          <w:szCs w:val="18"/>
        </w:rPr>
        <w:lastRenderedPageBreak/>
        <w:t>Table 10</w:t>
      </w:r>
      <w:r w:rsidR="00153935">
        <w:rPr>
          <w:b/>
          <w:bCs/>
          <w:sz w:val="18"/>
          <w:szCs w:val="18"/>
        </w:rPr>
        <w:t>.6</w:t>
      </w:r>
      <w:r w:rsidR="00BF541E">
        <w:rPr>
          <w:b/>
          <w:bCs/>
          <w:sz w:val="18"/>
          <w:szCs w:val="18"/>
        </w:rPr>
        <w:t xml:space="preserve"> Conventio</w:t>
      </w:r>
      <w:r w:rsidR="00B27B50">
        <w:rPr>
          <w:b/>
          <w:bCs/>
          <w:sz w:val="18"/>
          <w:szCs w:val="18"/>
        </w:rPr>
        <w:t>nal HVAC Costs- Pessimistic Case</w:t>
      </w:r>
    </w:p>
    <w:p w:rsidR="00BF541E" w:rsidRDefault="00BF541E" w:rsidP="00BF541E">
      <w:pPr>
        <w:jc w:val="center"/>
        <w:rPr>
          <w:b/>
          <w:bCs/>
          <w:sz w:val="18"/>
          <w:szCs w:val="18"/>
        </w:rPr>
      </w:pPr>
      <w:r w:rsidRPr="00F674AD">
        <w:rPr>
          <w:noProof/>
        </w:rPr>
        <w:drawing>
          <wp:inline distT="0" distB="0" distL="0" distR="0" wp14:anchorId="272861B0" wp14:editId="53385F19">
            <wp:extent cx="5524500" cy="74390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24500" cy="7439025"/>
                    </a:xfrm>
                    <a:prstGeom prst="rect">
                      <a:avLst/>
                    </a:prstGeom>
                    <a:noFill/>
                    <a:ln>
                      <a:noFill/>
                    </a:ln>
                  </pic:spPr>
                </pic:pic>
              </a:graphicData>
            </a:graphic>
          </wp:inline>
        </w:drawing>
      </w:r>
    </w:p>
    <w:p w:rsidR="00BF541E" w:rsidRDefault="00BF541E" w:rsidP="00BF541E">
      <w:pPr>
        <w:jc w:val="center"/>
        <w:rPr>
          <w:b/>
          <w:bCs/>
          <w:sz w:val="18"/>
          <w:szCs w:val="18"/>
        </w:rPr>
      </w:pPr>
    </w:p>
    <w:p w:rsidR="00BF541E" w:rsidRDefault="00BF541E" w:rsidP="00BF541E">
      <w:pPr>
        <w:jc w:val="center"/>
        <w:rPr>
          <w:b/>
          <w:bCs/>
          <w:sz w:val="18"/>
          <w:szCs w:val="18"/>
        </w:rPr>
      </w:pPr>
      <w:r>
        <w:rPr>
          <w:b/>
          <w:bCs/>
          <w:sz w:val="18"/>
          <w:szCs w:val="18"/>
        </w:rPr>
        <w:lastRenderedPageBreak/>
        <w:t xml:space="preserve">Table </w:t>
      </w:r>
      <w:r w:rsidR="00A570DA">
        <w:rPr>
          <w:b/>
          <w:bCs/>
          <w:sz w:val="18"/>
          <w:szCs w:val="18"/>
        </w:rPr>
        <w:t>10</w:t>
      </w:r>
      <w:r w:rsidR="00153935">
        <w:rPr>
          <w:b/>
          <w:bCs/>
          <w:sz w:val="18"/>
          <w:szCs w:val="18"/>
        </w:rPr>
        <w:t>.7</w:t>
      </w:r>
      <w:r w:rsidR="00B27B50">
        <w:rPr>
          <w:b/>
          <w:bCs/>
          <w:sz w:val="18"/>
          <w:szCs w:val="18"/>
        </w:rPr>
        <w:t xml:space="preserve"> Conventional HVAC C</w:t>
      </w:r>
      <w:r>
        <w:rPr>
          <w:b/>
          <w:bCs/>
          <w:sz w:val="18"/>
          <w:szCs w:val="18"/>
        </w:rPr>
        <w:t>osts wit</w:t>
      </w:r>
      <w:r w:rsidR="00B27B50">
        <w:rPr>
          <w:b/>
          <w:bCs/>
          <w:sz w:val="18"/>
          <w:szCs w:val="18"/>
        </w:rPr>
        <w:t>h High Natural Gas Price-O</w:t>
      </w:r>
      <w:r>
        <w:rPr>
          <w:b/>
          <w:bCs/>
          <w:sz w:val="18"/>
          <w:szCs w:val="18"/>
        </w:rPr>
        <w:t>ptimistic</w:t>
      </w:r>
      <w:r w:rsidR="00B27B50">
        <w:rPr>
          <w:b/>
          <w:bCs/>
          <w:sz w:val="18"/>
          <w:szCs w:val="18"/>
        </w:rPr>
        <w:t xml:space="preserve"> Case</w:t>
      </w:r>
    </w:p>
    <w:p w:rsidR="00BF541E" w:rsidRDefault="00BF541E" w:rsidP="00BF541E">
      <w:pPr>
        <w:jc w:val="center"/>
        <w:rPr>
          <w:b/>
          <w:bCs/>
          <w:sz w:val="18"/>
          <w:szCs w:val="18"/>
        </w:rPr>
      </w:pPr>
      <w:r w:rsidRPr="00F674AD">
        <w:rPr>
          <w:noProof/>
        </w:rPr>
        <w:drawing>
          <wp:inline distT="0" distB="0" distL="0" distR="0" wp14:anchorId="34A52AD5" wp14:editId="3F6904AC">
            <wp:extent cx="5095875" cy="74390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95875" cy="7439025"/>
                    </a:xfrm>
                    <a:prstGeom prst="rect">
                      <a:avLst/>
                    </a:prstGeom>
                    <a:noFill/>
                    <a:ln>
                      <a:noFill/>
                    </a:ln>
                  </pic:spPr>
                </pic:pic>
              </a:graphicData>
            </a:graphic>
          </wp:inline>
        </w:drawing>
      </w:r>
    </w:p>
    <w:p w:rsidR="00BF541E" w:rsidRDefault="00BF541E" w:rsidP="00BF541E">
      <w:pPr>
        <w:jc w:val="center"/>
        <w:rPr>
          <w:b/>
          <w:bCs/>
          <w:sz w:val="18"/>
          <w:szCs w:val="18"/>
        </w:rPr>
      </w:pPr>
    </w:p>
    <w:p w:rsidR="00BF541E" w:rsidRDefault="00BF541E" w:rsidP="00BF541E">
      <w:pPr>
        <w:jc w:val="center"/>
        <w:rPr>
          <w:b/>
          <w:bCs/>
          <w:sz w:val="18"/>
          <w:szCs w:val="18"/>
        </w:rPr>
      </w:pPr>
      <w:r>
        <w:rPr>
          <w:b/>
          <w:bCs/>
          <w:sz w:val="18"/>
          <w:szCs w:val="18"/>
        </w:rPr>
        <w:lastRenderedPageBreak/>
        <w:t xml:space="preserve">Table </w:t>
      </w:r>
      <w:r w:rsidR="00A570DA">
        <w:rPr>
          <w:b/>
          <w:bCs/>
          <w:sz w:val="18"/>
          <w:szCs w:val="18"/>
        </w:rPr>
        <w:t>10</w:t>
      </w:r>
      <w:r w:rsidR="00153935">
        <w:rPr>
          <w:b/>
          <w:bCs/>
          <w:sz w:val="18"/>
          <w:szCs w:val="18"/>
        </w:rPr>
        <w:t>.8</w:t>
      </w:r>
      <w:r w:rsidR="00B27B50">
        <w:rPr>
          <w:b/>
          <w:bCs/>
          <w:sz w:val="18"/>
          <w:szCs w:val="18"/>
        </w:rPr>
        <w:t xml:space="preserve"> Conventional HVAC C</w:t>
      </w:r>
      <w:r>
        <w:rPr>
          <w:b/>
          <w:bCs/>
          <w:sz w:val="18"/>
          <w:szCs w:val="18"/>
        </w:rPr>
        <w:t>osts wit</w:t>
      </w:r>
      <w:r w:rsidR="00B27B50">
        <w:rPr>
          <w:b/>
          <w:bCs/>
          <w:sz w:val="18"/>
          <w:szCs w:val="18"/>
        </w:rPr>
        <w:t>h High Natural Gas Prices- N</w:t>
      </w:r>
      <w:r>
        <w:rPr>
          <w:b/>
          <w:bCs/>
          <w:sz w:val="18"/>
          <w:szCs w:val="18"/>
        </w:rPr>
        <w:t xml:space="preserve">ominal </w:t>
      </w:r>
      <w:r w:rsidR="00B27B50">
        <w:rPr>
          <w:b/>
          <w:bCs/>
          <w:sz w:val="18"/>
          <w:szCs w:val="18"/>
        </w:rPr>
        <w:t>Case</w:t>
      </w:r>
    </w:p>
    <w:p w:rsidR="00BF541E" w:rsidRDefault="00BF541E" w:rsidP="00BF541E">
      <w:pPr>
        <w:jc w:val="center"/>
        <w:rPr>
          <w:b/>
          <w:bCs/>
          <w:sz w:val="18"/>
          <w:szCs w:val="18"/>
        </w:rPr>
      </w:pPr>
      <w:r w:rsidRPr="00F674AD">
        <w:rPr>
          <w:noProof/>
        </w:rPr>
        <w:drawing>
          <wp:inline distT="0" distB="0" distL="0" distR="0" wp14:anchorId="3AE5056A" wp14:editId="7F0D7F8E">
            <wp:extent cx="5153025" cy="74390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53025" cy="7439025"/>
                    </a:xfrm>
                    <a:prstGeom prst="rect">
                      <a:avLst/>
                    </a:prstGeom>
                    <a:noFill/>
                    <a:ln>
                      <a:noFill/>
                    </a:ln>
                  </pic:spPr>
                </pic:pic>
              </a:graphicData>
            </a:graphic>
          </wp:inline>
        </w:drawing>
      </w:r>
    </w:p>
    <w:p w:rsidR="00BF541E" w:rsidRDefault="00BF541E" w:rsidP="00BF541E">
      <w:pPr>
        <w:jc w:val="center"/>
        <w:rPr>
          <w:b/>
          <w:bCs/>
          <w:sz w:val="18"/>
          <w:szCs w:val="18"/>
        </w:rPr>
      </w:pPr>
    </w:p>
    <w:p w:rsidR="00BF541E" w:rsidRDefault="00BF541E" w:rsidP="00BF541E">
      <w:pPr>
        <w:jc w:val="center"/>
        <w:rPr>
          <w:b/>
          <w:bCs/>
          <w:sz w:val="18"/>
          <w:szCs w:val="18"/>
        </w:rPr>
      </w:pPr>
      <w:r>
        <w:rPr>
          <w:b/>
          <w:bCs/>
          <w:sz w:val="18"/>
          <w:szCs w:val="18"/>
        </w:rPr>
        <w:lastRenderedPageBreak/>
        <w:t xml:space="preserve">Table </w:t>
      </w:r>
      <w:r w:rsidR="00A570DA">
        <w:rPr>
          <w:b/>
          <w:bCs/>
          <w:sz w:val="18"/>
          <w:szCs w:val="18"/>
        </w:rPr>
        <w:t>10</w:t>
      </w:r>
      <w:r w:rsidR="00153935">
        <w:rPr>
          <w:b/>
          <w:bCs/>
          <w:sz w:val="18"/>
          <w:szCs w:val="18"/>
        </w:rPr>
        <w:t>.9</w:t>
      </w:r>
      <w:r w:rsidR="00B27B50">
        <w:rPr>
          <w:b/>
          <w:bCs/>
          <w:sz w:val="18"/>
          <w:szCs w:val="18"/>
        </w:rPr>
        <w:t xml:space="preserve"> Conventional HVAC Costs with High Natural Gas Prices- Pessimistic Case</w:t>
      </w:r>
    </w:p>
    <w:p w:rsidR="006E606A" w:rsidRDefault="00BF541E" w:rsidP="007A1786">
      <w:pPr>
        <w:jc w:val="center"/>
        <w:sectPr w:rsidR="006E606A" w:rsidSect="009A1230">
          <w:pgSz w:w="12240" w:h="15840"/>
          <w:pgMar w:top="1440" w:right="1440" w:bottom="1440" w:left="1440" w:header="720" w:footer="720" w:gutter="0"/>
          <w:cols w:space="720"/>
          <w:docGrid w:linePitch="360"/>
        </w:sectPr>
      </w:pPr>
      <w:r w:rsidRPr="00F674AD">
        <w:rPr>
          <w:noProof/>
        </w:rPr>
        <w:drawing>
          <wp:inline distT="0" distB="0" distL="0" distR="0" wp14:anchorId="701527E8" wp14:editId="76A8EC7C">
            <wp:extent cx="5667375" cy="74390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67375" cy="7439025"/>
                    </a:xfrm>
                    <a:prstGeom prst="rect">
                      <a:avLst/>
                    </a:prstGeom>
                    <a:noFill/>
                    <a:ln>
                      <a:noFill/>
                    </a:ln>
                  </pic:spPr>
                </pic:pic>
              </a:graphicData>
            </a:graphic>
          </wp:inline>
        </w:drawing>
      </w:r>
    </w:p>
    <w:p w:rsidR="006E606A" w:rsidRPr="006E606A" w:rsidRDefault="00A570DA" w:rsidP="006E606A">
      <w:pPr>
        <w:pStyle w:val="Caption"/>
        <w:keepNext/>
        <w:jc w:val="center"/>
        <w:rPr>
          <w:rFonts w:ascii="Times New Roman" w:hAnsi="Times New Roman" w:cs="Times New Roman"/>
          <w:color w:val="auto"/>
        </w:rPr>
      </w:pPr>
      <w:r>
        <w:rPr>
          <w:rFonts w:ascii="Times New Roman" w:hAnsi="Times New Roman" w:cs="Times New Roman"/>
          <w:color w:val="auto"/>
        </w:rPr>
        <w:lastRenderedPageBreak/>
        <w:t>Table 10</w:t>
      </w:r>
      <w:r w:rsidR="006E606A" w:rsidRPr="006E606A">
        <w:rPr>
          <w:rFonts w:ascii="Times New Roman" w:hAnsi="Times New Roman" w:cs="Times New Roman"/>
          <w:color w:val="auto"/>
        </w:rPr>
        <w:t>.10 Payback Period-Nominal</w:t>
      </w:r>
    </w:p>
    <w:p w:rsidR="00AE2E02" w:rsidRDefault="006E606A" w:rsidP="007A1786">
      <w:pPr>
        <w:jc w:val="center"/>
      </w:pPr>
      <w:r w:rsidRPr="005E0E8B">
        <w:rPr>
          <w:noProof/>
        </w:rPr>
        <w:drawing>
          <wp:inline distT="0" distB="0" distL="0" distR="0" wp14:anchorId="2DE7DD7F" wp14:editId="332925BB">
            <wp:extent cx="2743200" cy="6887361"/>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6887361"/>
                    </a:xfrm>
                    <a:prstGeom prst="rect">
                      <a:avLst/>
                    </a:prstGeom>
                    <a:noFill/>
                    <a:ln>
                      <a:noFill/>
                    </a:ln>
                  </pic:spPr>
                </pic:pic>
              </a:graphicData>
            </a:graphic>
          </wp:inline>
        </w:drawing>
      </w:r>
    </w:p>
    <w:p w:rsidR="006E606A" w:rsidRDefault="006E606A" w:rsidP="007A1786">
      <w:pPr>
        <w:jc w:val="center"/>
      </w:pPr>
    </w:p>
    <w:p w:rsidR="00AE2E02" w:rsidRDefault="00AE2E02" w:rsidP="007A1786">
      <w:pPr>
        <w:jc w:val="center"/>
      </w:pPr>
    </w:p>
    <w:p w:rsidR="006E606A" w:rsidRDefault="006E606A" w:rsidP="006E606A"/>
    <w:p w:rsidR="006E606A" w:rsidRPr="006E606A" w:rsidRDefault="00A570DA" w:rsidP="006E606A">
      <w:pPr>
        <w:pStyle w:val="Caption"/>
        <w:keepNext/>
        <w:jc w:val="center"/>
        <w:rPr>
          <w:rFonts w:ascii="Times New Roman" w:hAnsi="Times New Roman" w:cs="Times New Roman"/>
          <w:color w:val="auto"/>
        </w:rPr>
      </w:pPr>
      <w:r>
        <w:rPr>
          <w:rFonts w:ascii="Times New Roman" w:hAnsi="Times New Roman" w:cs="Times New Roman"/>
          <w:color w:val="auto"/>
        </w:rPr>
        <w:lastRenderedPageBreak/>
        <w:t>Table 10</w:t>
      </w:r>
      <w:r w:rsidR="006E606A" w:rsidRPr="006E606A">
        <w:rPr>
          <w:rFonts w:ascii="Times New Roman" w:hAnsi="Times New Roman" w:cs="Times New Roman"/>
          <w:color w:val="auto"/>
        </w:rPr>
        <w:t>.11 Payback Period- Optimistic</w:t>
      </w:r>
    </w:p>
    <w:p w:rsidR="006E606A" w:rsidRDefault="006E606A" w:rsidP="007A1786">
      <w:pPr>
        <w:jc w:val="center"/>
      </w:pPr>
      <w:r w:rsidRPr="005E0E8B">
        <w:rPr>
          <w:noProof/>
        </w:rPr>
        <w:drawing>
          <wp:inline distT="0" distB="0" distL="0" distR="0" wp14:anchorId="005EFB1D" wp14:editId="56D4450D">
            <wp:extent cx="3028950" cy="6888554"/>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28950" cy="6888554"/>
                    </a:xfrm>
                    <a:prstGeom prst="rect">
                      <a:avLst/>
                    </a:prstGeom>
                    <a:noFill/>
                    <a:ln>
                      <a:noFill/>
                    </a:ln>
                  </pic:spPr>
                </pic:pic>
              </a:graphicData>
            </a:graphic>
          </wp:inline>
        </w:drawing>
      </w:r>
    </w:p>
    <w:p w:rsidR="006E606A" w:rsidRDefault="006E606A" w:rsidP="007A1786">
      <w:pPr>
        <w:jc w:val="center"/>
      </w:pPr>
    </w:p>
    <w:p w:rsidR="006E606A" w:rsidRDefault="006E606A" w:rsidP="007A1786">
      <w:pPr>
        <w:jc w:val="center"/>
      </w:pPr>
    </w:p>
    <w:p w:rsidR="006E606A" w:rsidRDefault="006E606A" w:rsidP="007A1786">
      <w:pPr>
        <w:jc w:val="center"/>
        <w:sectPr w:rsidR="006E606A" w:rsidSect="006E606A">
          <w:pgSz w:w="12240" w:h="15840"/>
          <w:pgMar w:top="1440" w:right="1440" w:bottom="1440" w:left="1440" w:header="720" w:footer="720" w:gutter="0"/>
          <w:cols w:num="2" w:space="720"/>
          <w:docGrid w:linePitch="360"/>
        </w:sectPr>
      </w:pPr>
    </w:p>
    <w:p w:rsidR="006E606A" w:rsidRPr="006E606A" w:rsidRDefault="006E606A" w:rsidP="006E606A">
      <w:pPr>
        <w:pStyle w:val="Caption"/>
        <w:keepNext/>
        <w:rPr>
          <w:rFonts w:ascii="Times New Roman" w:hAnsi="Times New Roman" w:cs="Times New Roman"/>
          <w:color w:val="auto"/>
        </w:rPr>
      </w:pPr>
      <w:r>
        <w:rPr>
          <w:b w:val="0"/>
          <w:bCs w:val="0"/>
          <w:color w:val="auto"/>
          <w:sz w:val="22"/>
          <w:szCs w:val="22"/>
        </w:rPr>
        <w:lastRenderedPageBreak/>
        <w:t xml:space="preserve">                </w:t>
      </w:r>
      <w:r w:rsidR="00A570DA">
        <w:rPr>
          <w:rFonts w:ascii="Times New Roman" w:hAnsi="Times New Roman" w:cs="Times New Roman"/>
          <w:color w:val="auto"/>
        </w:rPr>
        <w:t>Table 10</w:t>
      </w:r>
      <w:r w:rsidRPr="006E606A">
        <w:rPr>
          <w:rFonts w:ascii="Times New Roman" w:hAnsi="Times New Roman" w:cs="Times New Roman"/>
          <w:color w:val="auto"/>
        </w:rPr>
        <w:t>.12 Payback Period- Pessimistic</w:t>
      </w:r>
    </w:p>
    <w:p w:rsidR="006E606A" w:rsidRDefault="006E606A" w:rsidP="007A1786">
      <w:pPr>
        <w:jc w:val="center"/>
        <w:sectPr w:rsidR="006E606A" w:rsidSect="006E606A">
          <w:pgSz w:w="12240" w:h="15840"/>
          <w:pgMar w:top="1440" w:right="1440" w:bottom="1440" w:left="1440" w:header="720" w:footer="720" w:gutter="0"/>
          <w:cols w:num="2" w:space="720"/>
          <w:docGrid w:linePitch="360"/>
        </w:sectPr>
      </w:pPr>
    </w:p>
    <w:p w:rsidR="006E606A" w:rsidRDefault="006E606A" w:rsidP="006E606A">
      <w:pPr>
        <w:sectPr w:rsidR="006E606A" w:rsidSect="006E606A">
          <w:type w:val="continuous"/>
          <w:pgSz w:w="12240" w:h="15840"/>
          <w:pgMar w:top="1440" w:right="1440" w:bottom="1440" w:left="1440" w:header="720" w:footer="720" w:gutter="0"/>
          <w:cols w:space="720"/>
          <w:docGrid w:linePitch="360"/>
        </w:sectPr>
      </w:pPr>
      <w:r w:rsidRPr="005E0E8B">
        <w:rPr>
          <w:noProof/>
        </w:rPr>
        <w:lastRenderedPageBreak/>
        <w:drawing>
          <wp:inline distT="0" distB="0" distL="0" distR="0" wp14:anchorId="414B6CB2" wp14:editId="0595BF36">
            <wp:extent cx="3307020" cy="683895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19735" cy="6865245"/>
                    </a:xfrm>
                    <a:prstGeom prst="rect">
                      <a:avLst/>
                    </a:prstGeom>
                    <a:noFill/>
                    <a:ln>
                      <a:noFill/>
                    </a:ln>
                  </pic:spPr>
                </pic:pic>
              </a:graphicData>
            </a:graphic>
          </wp:inline>
        </w:drawing>
      </w:r>
    </w:p>
    <w:p w:rsidR="006E606A" w:rsidRDefault="006E606A" w:rsidP="00EF090D"/>
    <w:p w:rsidR="006E606A" w:rsidRDefault="006E606A" w:rsidP="007A1786">
      <w:pPr>
        <w:jc w:val="center"/>
      </w:pPr>
    </w:p>
    <w:p w:rsidR="006E606A" w:rsidRDefault="006E606A" w:rsidP="007A1786">
      <w:pPr>
        <w:jc w:val="center"/>
      </w:pPr>
    </w:p>
    <w:p w:rsidR="006E606A" w:rsidRDefault="006E606A" w:rsidP="007A1786">
      <w:pPr>
        <w:jc w:val="center"/>
      </w:pPr>
    </w:p>
    <w:p w:rsidR="006E606A" w:rsidRDefault="006E606A" w:rsidP="007A1786">
      <w:pPr>
        <w:jc w:val="center"/>
      </w:pPr>
    </w:p>
    <w:p w:rsidR="006E606A" w:rsidRDefault="006E606A" w:rsidP="007A1786">
      <w:pPr>
        <w:jc w:val="center"/>
      </w:pPr>
    </w:p>
    <w:p w:rsidR="00B42C0F" w:rsidRDefault="00B42C0F" w:rsidP="007A1786">
      <w:pPr>
        <w:jc w:val="center"/>
        <w:sectPr w:rsidR="00B42C0F" w:rsidSect="006E606A">
          <w:type w:val="continuous"/>
          <w:pgSz w:w="12240" w:h="15840"/>
          <w:pgMar w:top="1440" w:right="1440" w:bottom="1440" w:left="1440" w:header="720" w:footer="720" w:gutter="0"/>
          <w:cols w:num="2" w:space="720"/>
          <w:docGrid w:linePitch="360"/>
        </w:sectPr>
      </w:pPr>
    </w:p>
    <w:p w:rsidR="00B42C0F" w:rsidRDefault="00B42C0F" w:rsidP="00B42C0F">
      <w:pPr>
        <w:jc w:val="center"/>
      </w:pPr>
      <w:r>
        <w:rPr>
          <w:noProof/>
        </w:rPr>
        <w:lastRenderedPageBreak/>
        <w:drawing>
          <wp:inline distT="0" distB="0" distL="0" distR="0" wp14:anchorId="0F7A9B37" wp14:editId="6DA14027">
            <wp:extent cx="5583637" cy="5486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583637" cy="5486400"/>
                    </a:xfrm>
                    <a:prstGeom prst="rect">
                      <a:avLst/>
                    </a:prstGeom>
                  </pic:spPr>
                </pic:pic>
              </a:graphicData>
            </a:graphic>
          </wp:inline>
        </w:drawing>
      </w:r>
    </w:p>
    <w:p w:rsidR="00B42C0F" w:rsidRPr="00B42C0F" w:rsidRDefault="00A570DA" w:rsidP="007A1786">
      <w:pPr>
        <w:jc w:val="center"/>
        <w:rPr>
          <w:rFonts w:ascii="Times New Roman" w:hAnsi="Times New Roman" w:cs="Times New Roman"/>
          <w:b/>
          <w:sz w:val="18"/>
          <w:vertAlign w:val="superscript"/>
        </w:rPr>
        <w:sectPr w:rsidR="00B42C0F" w:rsidRPr="00B42C0F" w:rsidSect="00B42C0F">
          <w:type w:val="continuous"/>
          <w:pgSz w:w="12240" w:h="15840"/>
          <w:pgMar w:top="1440" w:right="1440" w:bottom="1440" w:left="1440" w:header="720" w:footer="720" w:gutter="0"/>
          <w:cols w:space="720"/>
          <w:docGrid w:linePitch="360"/>
        </w:sectPr>
      </w:pPr>
      <w:r>
        <w:rPr>
          <w:rFonts w:ascii="Times New Roman" w:hAnsi="Times New Roman" w:cs="Times New Roman"/>
          <w:b/>
          <w:sz w:val="18"/>
        </w:rPr>
        <w:t>Figure 10</w:t>
      </w:r>
      <w:r w:rsidR="00B42C0F" w:rsidRPr="00B42C0F">
        <w:rPr>
          <w:rFonts w:ascii="Times New Roman" w:hAnsi="Times New Roman" w:cs="Times New Roman"/>
          <w:b/>
          <w:sz w:val="18"/>
        </w:rPr>
        <w:t>.2 Grout Volume Calculator</w:t>
      </w:r>
      <w:r w:rsidR="00B42C0F">
        <w:rPr>
          <w:rFonts w:ascii="Times New Roman" w:hAnsi="Times New Roman" w:cs="Times New Roman"/>
          <w:b/>
          <w:sz w:val="18"/>
          <w:vertAlign w:val="superscript"/>
        </w:rPr>
        <w:t>11</w:t>
      </w:r>
    </w:p>
    <w:p w:rsidR="00B42C0F" w:rsidRDefault="00B42C0F" w:rsidP="007A1786">
      <w:pPr>
        <w:jc w:val="center"/>
      </w:pPr>
    </w:p>
    <w:p w:rsidR="006E606A" w:rsidRDefault="006E606A" w:rsidP="00536730">
      <w:pPr>
        <w:sectPr w:rsidR="006E606A" w:rsidSect="006E606A">
          <w:type w:val="continuous"/>
          <w:pgSz w:w="12240" w:h="15840"/>
          <w:pgMar w:top="1440" w:right="1440" w:bottom="1440" w:left="1440" w:header="720" w:footer="720" w:gutter="0"/>
          <w:cols w:num="2" w:space="720"/>
          <w:docGrid w:linePitch="360"/>
        </w:sectPr>
      </w:pPr>
    </w:p>
    <w:p w:rsidR="00D26BBD" w:rsidRPr="00B42C0F" w:rsidRDefault="00A570DA" w:rsidP="00D26BBD">
      <w:pPr>
        <w:pStyle w:val="Caption"/>
        <w:keepNext/>
        <w:jc w:val="center"/>
        <w:rPr>
          <w:rFonts w:ascii="Times New Roman" w:hAnsi="Times New Roman" w:cs="Times New Roman"/>
          <w:color w:val="auto"/>
          <w:vertAlign w:val="superscript"/>
        </w:rPr>
      </w:pPr>
      <w:r>
        <w:rPr>
          <w:rFonts w:ascii="Times New Roman" w:hAnsi="Times New Roman" w:cs="Times New Roman"/>
          <w:color w:val="auto"/>
        </w:rPr>
        <w:lastRenderedPageBreak/>
        <w:t>Figure 10.3</w:t>
      </w:r>
      <w:r w:rsidR="00D26BBD" w:rsidRPr="00D26BBD">
        <w:rPr>
          <w:rFonts w:ascii="Times New Roman" w:hAnsi="Times New Roman" w:cs="Times New Roman"/>
          <w:color w:val="auto"/>
        </w:rPr>
        <w:t xml:space="preserve"> Heat Pump Quote</w:t>
      </w:r>
      <w:r w:rsidR="00B42C0F">
        <w:rPr>
          <w:rFonts w:ascii="Times New Roman" w:hAnsi="Times New Roman" w:cs="Times New Roman"/>
          <w:color w:val="auto"/>
          <w:vertAlign w:val="superscript"/>
        </w:rPr>
        <w:t>8</w:t>
      </w:r>
    </w:p>
    <w:p w:rsidR="007A1786" w:rsidRDefault="007A1786" w:rsidP="00C766CE">
      <w:pPr>
        <w:rPr>
          <w:vertAlign w:val="superscript"/>
        </w:rPr>
      </w:pPr>
      <w:r>
        <w:rPr>
          <w:noProof/>
        </w:rPr>
        <w:drawing>
          <wp:inline distT="0" distB="0" distL="0" distR="0" wp14:anchorId="1A89F8CA" wp14:editId="3A1A246B">
            <wp:extent cx="5943600" cy="75177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7517765"/>
                    </a:xfrm>
                    <a:prstGeom prst="rect">
                      <a:avLst/>
                    </a:prstGeom>
                  </pic:spPr>
                </pic:pic>
              </a:graphicData>
            </a:graphic>
          </wp:inline>
        </w:drawing>
      </w:r>
    </w:p>
    <w:p w:rsidR="007A1786" w:rsidRDefault="007A1786" w:rsidP="00C766CE"/>
    <w:p w:rsidR="007A1786" w:rsidRDefault="00360702" w:rsidP="00360702">
      <w:pPr>
        <w:jc w:val="center"/>
      </w:pPr>
      <w:r>
        <w:rPr>
          <w:noProof/>
        </w:rPr>
        <w:lastRenderedPageBreak/>
        <w:drawing>
          <wp:inline distT="0" distB="0" distL="0" distR="0" wp14:anchorId="17F3EED8" wp14:editId="041EA35F">
            <wp:extent cx="5943600" cy="64687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6468745"/>
                    </a:xfrm>
                    <a:prstGeom prst="rect">
                      <a:avLst/>
                    </a:prstGeom>
                  </pic:spPr>
                </pic:pic>
              </a:graphicData>
            </a:graphic>
          </wp:inline>
        </w:drawing>
      </w:r>
    </w:p>
    <w:p w:rsidR="00360702" w:rsidRDefault="00360702" w:rsidP="00360702">
      <w:pPr>
        <w:jc w:val="center"/>
      </w:pPr>
      <w:r>
        <w:rPr>
          <w:noProof/>
        </w:rPr>
        <w:lastRenderedPageBreak/>
        <w:drawing>
          <wp:inline distT="0" distB="0" distL="0" distR="0" wp14:anchorId="266E3141" wp14:editId="6C6457DD">
            <wp:extent cx="5943600" cy="48729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4872990"/>
                    </a:xfrm>
                    <a:prstGeom prst="rect">
                      <a:avLst/>
                    </a:prstGeom>
                  </pic:spPr>
                </pic:pic>
              </a:graphicData>
            </a:graphic>
          </wp:inline>
        </w:drawing>
      </w:r>
    </w:p>
    <w:p w:rsidR="00360702" w:rsidRDefault="00360702" w:rsidP="00360702">
      <w:pPr>
        <w:jc w:val="center"/>
      </w:pPr>
      <w:r>
        <w:rPr>
          <w:noProof/>
        </w:rPr>
        <w:lastRenderedPageBreak/>
        <w:drawing>
          <wp:inline distT="0" distB="0" distL="0" distR="0" wp14:anchorId="608B9D8A" wp14:editId="67279252">
            <wp:extent cx="5943600" cy="74783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7478395"/>
                    </a:xfrm>
                    <a:prstGeom prst="rect">
                      <a:avLst/>
                    </a:prstGeom>
                  </pic:spPr>
                </pic:pic>
              </a:graphicData>
            </a:graphic>
          </wp:inline>
        </w:drawing>
      </w:r>
    </w:p>
    <w:p w:rsidR="00BF541E" w:rsidRPr="007A1786" w:rsidRDefault="00BF541E" w:rsidP="00360702">
      <w:pPr>
        <w:jc w:val="center"/>
      </w:pPr>
    </w:p>
    <w:sectPr w:rsidR="00BF541E" w:rsidRPr="007A1786" w:rsidSect="009A12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45D" w:rsidRDefault="001B345D" w:rsidP="00FA6047">
      <w:pPr>
        <w:spacing w:after="0" w:line="240" w:lineRule="auto"/>
      </w:pPr>
      <w:r>
        <w:separator/>
      </w:r>
    </w:p>
  </w:endnote>
  <w:endnote w:type="continuationSeparator" w:id="0">
    <w:p w:rsidR="001B345D" w:rsidRDefault="001B345D" w:rsidP="00FA6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45D" w:rsidRDefault="001B345D" w:rsidP="00FA6047">
      <w:pPr>
        <w:spacing w:after="0" w:line="240" w:lineRule="auto"/>
      </w:pPr>
      <w:r>
        <w:separator/>
      </w:r>
    </w:p>
  </w:footnote>
  <w:footnote w:type="continuationSeparator" w:id="0">
    <w:p w:rsidR="001B345D" w:rsidRDefault="001B345D" w:rsidP="00FA60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F0B70"/>
    <w:multiLevelType w:val="multilevel"/>
    <w:tmpl w:val="E0C0CFE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nsid w:val="3A6877A6"/>
    <w:multiLevelType w:val="hybridMultilevel"/>
    <w:tmpl w:val="75AA8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DD35D9"/>
    <w:multiLevelType w:val="hybridMultilevel"/>
    <w:tmpl w:val="02CA7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495"/>
    <w:rsid w:val="00003FCE"/>
    <w:rsid w:val="00026CAB"/>
    <w:rsid w:val="000637E2"/>
    <w:rsid w:val="000823E6"/>
    <w:rsid w:val="00084276"/>
    <w:rsid w:val="00087995"/>
    <w:rsid w:val="000C6400"/>
    <w:rsid w:val="00107752"/>
    <w:rsid w:val="00146F2E"/>
    <w:rsid w:val="00153935"/>
    <w:rsid w:val="001A3A9D"/>
    <w:rsid w:val="001B345D"/>
    <w:rsid w:val="001C3A58"/>
    <w:rsid w:val="001C40F2"/>
    <w:rsid w:val="001F34A7"/>
    <w:rsid w:val="0020154C"/>
    <w:rsid w:val="002123B5"/>
    <w:rsid w:val="00213742"/>
    <w:rsid w:val="00230C23"/>
    <w:rsid w:val="00242554"/>
    <w:rsid w:val="00246841"/>
    <w:rsid w:val="0026357D"/>
    <w:rsid w:val="00275D21"/>
    <w:rsid w:val="002916A7"/>
    <w:rsid w:val="002B257C"/>
    <w:rsid w:val="002E55DB"/>
    <w:rsid w:val="002E7958"/>
    <w:rsid w:val="002F7BE7"/>
    <w:rsid w:val="0030744B"/>
    <w:rsid w:val="003235D0"/>
    <w:rsid w:val="00341599"/>
    <w:rsid w:val="00346E5F"/>
    <w:rsid w:val="0035182F"/>
    <w:rsid w:val="00360052"/>
    <w:rsid w:val="00360702"/>
    <w:rsid w:val="00363EBC"/>
    <w:rsid w:val="003810FB"/>
    <w:rsid w:val="00402A9C"/>
    <w:rsid w:val="004410C8"/>
    <w:rsid w:val="00452A83"/>
    <w:rsid w:val="00472A01"/>
    <w:rsid w:val="004773BB"/>
    <w:rsid w:val="00490200"/>
    <w:rsid w:val="0049299A"/>
    <w:rsid w:val="004A309A"/>
    <w:rsid w:val="004C73FC"/>
    <w:rsid w:val="004F2110"/>
    <w:rsid w:val="00503321"/>
    <w:rsid w:val="00536730"/>
    <w:rsid w:val="00552300"/>
    <w:rsid w:val="005661A1"/>
    <w:rsid w:val="00596D42"/>
    <w:rsid w:val="005A4854"/>
    <w:rsid w:val="005B109E"/>
    <w:rsid w:val="005B4354"/>
    <w:rsid w:val="005E26B6"/>
    <w:rsid w:val="005E39CE"/>
    <w:rsid w:val="005F6D5F"/>
    <w:rsid w:val="00601703"/>
    <w:rsid w:val="00611079"/>
    <w:rsid w:val="006111B4"/>
    <w:rsid w:val="00625DEB"/>
    <w:rsid w:val="00640C33"/>
    <w:rsid w:val="00650A67"/>
    <w:rsid w:val="0066338D"/>
    <w:rsid w:val="006672E8"/>
    <w:rsid w:val="0067513F"/>
    <w:rsid w:val="006828AC"/>
    <w:rsid w:val="00691582"/>
    <w:rsid w:val="006A7367"/>
    <w:rsid w:val="006B07F5"/>
    <w:rsid w:val="006B6ED5"/>
    <w:rsid w:val="006C08BE"/>
    <w:rsid w:val="006D5A20"/>
    <w:rsid w:val="006E606A"/>
    <w:rsid w:val="00706094"/>
    <w:rsid w:val="00726476"/>
    <w:rsid w:val="007362C4"/>
    <w:rsid w:val="00764C0E"/>
    <w:rsid w:val="00765CF6"/>
    <w:rsid w:val="00775D0A"/>
    <w:rsid w:val="00782789"/>
    <w:rsid w:val="0079290D"/>
    <w:rsid w:val="007A1786"/>
    <w:rsid w:val="007C5607"/>
    <w:rsid w:val="007E46B9"/>
    <w:rsid w:val="008017E4"/>
    <w:rsid w:val="00827E76"/>
    <w:rsid w:val="00832A72"/>
    <w:rsid w:val="00850086"/>
    <w:rsid w:val="00886FE5"/>
    <w:rsid w:val="00891FCE"/>
    <w:rsid w:val="0089371C"/>
    <w:rsid w:val="0089405D"/>
    <w:rsid w:val="00897954"/>
    <w:rsid w:val="008A2435"/>
    <w:rsid w:val="008C769E"/>
    <w:rsid w:val="008D0993"/>
    <w:rsid w:val="0091758D"/>
    <w:rsid w:val="00931C67"/>
    <w:rsid w:val="00943C54"/>
    <w:rsid w:val="009455EE"/>
    <w:rsid w:val="00951B86"/>
    <w:rsid w:val="00953D3F"/>
    <w:rsid w:val="009668C1"/>
    <w:rsid w:val="0099356F"/>
    <w:rsid w:val="009A1230"/>
    <w:rsid w:val="009E4B98"/>
    <w:rsid w:val="009E7E07"/>
    <w:rsid w:val="00A07C45"/>
    <w:rsid w:val="00A41DBE"/>
    <w:rsid w:val="00A42D64"/>
    <w:rsid w:val="00A570DA"/>
    <w:rsid w:val="00A73A85"/>
    <w:rsid w:val="00A75363"/>
    <w:rsid w:val="00A90158"/>
    <w:rsid w:val="00A95A86"/>
    <w:rsid w:val="00A966CB"/>
    <w:rsid w:val="00AB6A43"/>
    <w:rsid w:val="00AC60E6"/>
    <w:rsid w:val="00AE2E02"/>
    <w:rsid w:val="00AF11AD"/>
    <w:rsid w:val="00AF57E9"/>
    <w:rsid w:val="00B13D3F"/>
    <w:rsid w:val="00B23464"/>
    <w:rsid w:val="00B27B50"/>
    <w:rsid w:val="00B42C0F"/>
    <w:rsid w:val="00B8150E"/>
    <w:rsid w:val="00B9068C"/>
    <w:rsid w:val="00B93DC0"/>
    <w:rsid w:val="00B95478"/>
    <w:rsid w:val="00BB5754"/>
    <w:rsid w:val="00BF541E"/>
    <w:rsid w:val="00C02E42"/>
    <w:rsid w:val="00C20EBE"/>
    <w:rsid w:val="00C4530B"/>
    <w:rsid w:val="00C52B0D"/>
    <w:rsid w:val="00C75959"/>
    <w:rsid w:val="00C766CE"/>
    <w:rsid w:val="00C848D8"/>
    <w:rsid w:val="00CA2BFF"/>
    <w:rsid w:val="00CA311E"/>
    <w:rsid w:val="00CD0D40"/>
    <w:rsid w:val="00CD61E0"/>
    <w:rsid w:val="00CD7D07"/>
    <w:rsid w:val="00D00F72"/>
    <w:rsid w:val="00D033F6"/>
    <w:rsid w:val="00D07E2C"/>
    <w:rsid w:val="00D12E86"/>
    <w:rsid w:val="00D2596A"/>
    <w:rsid w:val="00D26BBD"/>
    <w:rsid w:val="00D3483F"/>
    <w:rsid w:val="00D4418A"/>
    <w:rsid w:val="00D4650B"/>
    <w:rsid w:val="00D646A3"/>
    <w:rsid w:val="00D87C10"/>
    <w:rsid w:val="00D943C2"/>
    <w:rsid w:val="00D95165"/>
    <w:rsid w:val="00D97473"/>
    <w:rsid w:val="00DA4BA2"/>
    <w:rsid w:val="00DB2752"/>
    <w:rsid w:val="00DB6196"/>
    <w:rsid w:val="00E038A4"/>
    <w:rsid w:val="00E337DC"/>
    <w:rsid w:val="00E402C0"/>
    <w:rsid w:val="00E44C41"/>
    <w:rsid w:val="00E46651"/>
    <w:rsid w:val="00E5668A"/>
    <w:rsid w:val="00E834E3"/>
    <w:rsid w:val="00E83853"/>
    <w:rsid w:val="00E91C4E"/>
    <w:rsid w:val="00E9272E"/>
    <w:rsid w:val="00E97AC6"/>
    <w:rsid w:val="00EA0495"/>
    <w:rsid w:val="00EF090D"/>
    <w:rsid w:val="00F03BDD"/>
    <w:rsid w:val="00F042FD"/>
    <w:rsid w:val="00F07227"/>
    <w:rsid w:val="00F56E8D"/>
    <w:rsid w:val="00FA20DB"/>
    <w:rsid w:val="00FA6047"/>
    <w:rsid w:val="00FC78C2"/>
    <w:rsid w:val="00FD49AB"/>
    <w:rsid w:val="00FE42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495"/>
    <w:pPr>
      <w:ind w:left="720"/>
      <w:contextualSpacing/>
    </w:pPr>
  </w:style>
  <w:style w:type="paragraph" w:styleId="NormalWeb">
    <w:name w:val="Normal (Web)"/>
    <w:basedOn w:val="Normal"/>
    <w:uiPriority w:val="99"/>
    <w:semiHidden/>
    <w:unhideWhenUsed/>
    <w:rsid w:val="00EA0495"/>
    <w:rPr>
      <w:rFonts w:ascii="Times New Roman" w:hAnsi="Times New Roman" w:cs="Times New Roman"/>
      <w:sz w:val="24"/>
      <w:szCs w:val="24"/>
    </w:rPr>
  </w:style>
  <w:style w:type="table" w:styleId="TableGrid">
    <w:name w:val="Table Grid"/>
    <w:basedOn w:val="TableNormal"/>
    <w:uiPriority w:val="59"/>
    <w:rsid w:val="00201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07C45"/>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A07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C45"/>
    <w:rPr>
      <w:rFonts w:ascii="Tahoma" w:hAnsi="Tahoma" w:cs="Tahoma"/>
      <w:sz w:val="16"/>
      <w:szCs w:val="16"/>
    </w:rPr>
  </w:style>
  <w:style w:type="character" w:styleId="HTMLCite">
    <w:name w:val="HTML Cite"/>
    <w:basedOn w:val="DefaultParagraphFont"/>
    <w:uiPriority w:val="99"/>
    <w:semiHidden/>
    <w:unhideWhenUsed/>
    <w:rsid w:val="00601703"/>
    <w:rPr>
      <w:i/>
      <w:iCs/>
    </w:rPr>
  </w:style>
  <w:style w:type="character" w:styleId="Hyperlink">
    <w:name w:val="Hyperlink"/>
    <w:basedOn w:val="DefaultParagraphFont"/>
    <w:uiPriority w:val="99"/>
    <w:unhideWhenUsed/>
    <w:rsid w:val="00C766CE"/>
    <w:rPr>
      <w:color w:val="0000FF" w:themeColor="hyperlink"/>
      <w:u w:val="single"/>
    </w:rPr>
  </w:style>
  <w:style w:type="paragraph" w:styleId="Header">
    <w:name w:val="header"/>
    <w:basedOn w:val="Normal"/>
    <w:link w:val="HeaderChar"/>
    <w:uiPriority w:val="99"/>
    <w:unhideWhenUsed/>
    <w:rsid w:val="00FA6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047"/>
  </w:style>
  <w:style w:type="paragraph" w:styleId="Footer">
    <w:name w:val="footer"/>
    <w:basedOn w:val="Normal"/>
    <w:link w:val="FooterChar"/>
    <w:uiPriority w:val="99"/>
    <w:unhideWhenUsed/>
    <w:rsid w:val="00FA6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047"/>
  </w:style>
  <w:style w:type="character" w:styleId="FollowedHyperlink">
    <w:name w:val="FollowedHyperlink"/>
    <w:basedOn w:val="DefaultParagraphFont"/>
    <w:uiPriority w:val="99"/>
    <w:semiHidden/>
    <w:unhideWhenUsed/>
    <w:rsid w:val="00A7536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495"/>
    <w:pPr>
      <w:ind w:left="720"/>
      <w:contextualSpacing/>
    </w:pPr>
  </w:style>
  <w:style w:type="paragraph" w:styleId="NormalWeb">
    <w:name w:val="Normal (Web)"/>
    <w:basedOn w:val="Normal"/>
    <w:uiPriority w:val="99"/>
    <w:semiHidden/>
    <w:unhideWhenUsed/>
    <w:rsid w:val="00EA0495"/>
    <w:rPr>
      <w:rFonts w:ascii="Times New Roman" w:hAnsi="Times New Roman" w:cs="Times New Roman"/>
      <w:sz w:val="24"/>
      <w:szCs w:val="24"/>
    </w:rPr>
  </w:style>
  <w:style w:type="table" w:styleId="TableGrid">
    <w:name w:val="Table Grid"/>
    <w:basedOn w:val="TableNormal"/>
    <w:uiPriority w:val="59"/>
    <w:rsid w:val="00201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07C45"/>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A07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C45"/>
    <w:rPr>
      <w:rFonts w:ascii="Tahoma" w:hAnsi="Tahoma" w:cs="Tahoma"/>
      <w:sz w:val="16"/>
      <w:szCs w:val="16"/>
    </w:rPr>
  </w:style>
  <w:style w:type="character" w:styleId="HTMLCite">
    <w:name w:val="HTML Cite"/>
    <w:basedOn w:val="DefaultParagraphFont"/>
    <w:uiPriority w:val="99"/>
    <w:semiHidden/>
    <w:unhideWhenUsed/>
    <w:rsid w:val="00601703"/>
    <w:rPr>
      <w:i/>
      <w:iCs/>
    </w:rPr>
  </w:style>
  <w:style w:type="character" w:styleId="Hyperlink">
    <w:name w:val="Hyperlink"/>
    <w:basedOn w:val="DefaultParagraphFont"/>
    <w:uiPriority w:val="99"/>
    <w:unhideWhenUsed/>
    <w:rsid w:val="00C766CE"/>
    <w:rPr>
      <w:color w:val="0000FF" w:themeColor="hyperlink"/>
      <w:u w:val="single"/>
    </w:rPr>
  </w:style>
  <w:style w:type="paragraph" w:styleId="Header">
    <w:name w:val="header"/>
    <w:basedOn w:val="Normal"/>
    <w:link w:val="HeaderChar"/>
    <w:uiPriority w:val="99"/>
    <w:unhideWhenUsed/>
    <w:rsid w:val="00FA6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047"/>
  </w:style>
  <w:style w:type="paragraph" w:styleId="Footer">
    <w:name w:val="footer"/>
    <w:basedOn w:val="Normal"/>
    <w:link w:val="FooterChar"/>
    <w:uiPriority w:val="99"/>
    <w:unhideWhenUsed/>
    <w:rsid w:val="00FA6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047"/>
  </w:style>
  <w:style w:type="character" w:styleId="FollowedHyperlink">
    <w:name w:val="FollowedHyperlink"/>
    <w:basedOn w:val="DefaultParagraphFont"/>
    <w:uiPriority w:val="99"/>
    <w:semiHidden/>
    <w:unhideWhenUsed/>
    <w:rsid w:val="00A753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2206">
      <w:bodyDiv w:val="1"/>
      <w:marLeft w:val="0"/>
      <w:marRight w:val="0"/>
      <w:marTop w:val="0"/>
      <w:marBottom w:val="0"/>
      <w:divBdr>
        <w:top w:val="none" w:sz="0" w:space="0" w:color="auto"/>
        <w:left w:val="none" w:sz="0" w:space="0" w:color="auto"/>
        <w:bottom w:val="none" w:sz="0" w:space="0" w:color="auto"/>
        <w:right w:val="none" w:sz="0" w:space="0" w:color="auto"/>
      </w:divBdr>
    </w:div>
    <w:div w:id="228001672">
      <w:bodyDiv w:val="1"/>
      <w:marLeft w:val="0"/>
      <w:marRight w:val="0"/>
      <w:marTop w:val="0"/>
      <w:marBottom w:val="0"/>
      <w:divBdr>
        <w:top w:val="none" w:sz="0" w:space="0" w:color="auto"/>
        <w:left w:val="none" w:sz="0" w:space="0" w:color="auto"/>
        <w:bottom w:val="none" w:sz="0" w:space="0" w:color="auto"/>
        <w:right w:val="none" w:sz="0" w:space="0" w:color="auto"/>
      </w:divBdr>
    </w:div>
    <w:div w:id="349533695">
      <w:bodyDiv w:val="1"/>
      <w:marLeft w:val="0"/>
      <w:marRight w:val="0"/>
      <w:marTop w:val="0"/>
      <w:marBottom w:val="0"/>
      <w:divBdr>
        <w:top w:val="none" w:sz="0" w:space="0" w:color="auto"/>
        <w:left w:val="none" w:sz="0" w:space="0" w:color="auto"/>
        <w:bottom w:val="none" w:sz="0" w:space="0" w:color="auto"/>
        <w:right w:val="none" w:sz="0" w:space="0" w:color="auto"/>
      </w:divBdr>
    </w:div>
    <w:div w:id="483281649">
      <w:bodyDiv w:val="1"/>
      <w:marLeft w:val="0"/>
      <w:marRight w:val="0"/>
      <w:marTop w:val="0"/>
      <w:marBottom w:val="0"/>
      <w:divBdr>
        <w:top w:val="none" w:sz="0" w:space="0" w:color="auto"/>
        <w:left w:val="none" w:sz="0" w:space="0" w:color="auto"/>
        <w:bottom w:val="none" w:sz="0" w:space="0" w:color="auto"/>
        <w:right w:val="none" w:sz="0" w:space="0" w:color="auto"/>
      </w:divBdr>
    </w:div>
    <w:div w:id="847061317">
      <w:bodyDiv w:val="1"/>
      <w:marLeft w:val="0"/>
      <w:marRight w:val="0"/>
      <w:marTop w:val="0"/>
      <w:marBottom w:val="0"/>
      <w:divBdr>
        <w:top w:val="none" w:sz="0" w:space="0" w:color="auto"/>
        <w:left w:val="none" w:sz="0" w:space="0" w:color="auto"/>
        <w:bottom w:val="none" w:sz="0" w:space="0" w:color="auto"/>
        <w:right w:val="none" w:sz="0" w:space="0" w:color="auto"/>
      </w:divBdr>
    </w:div>
    <w:div w:id="853805712">
      <w:bodyDiv w:val="1"/>
      <w:marLeft w:val="0"/>
      <w:marRight w:val="0"/>
      <w:marTop w:val="0"/>
      <w:marBottom w:val="0"/>
      <w:divBdr>
        <w:top w:val="none" w:sz="0" w:space="0" w:color="auto"/>
        <w:left w:val="none" w:sz="0" w:space="0" w:color="auto"/>
        <w:bottom w:val="none" w:sz="0" w:space="0" w:color="auto"/>
        <w:right w:val="none" w:sz="0" w:space="0" w:color="auto"/>
      </w:divBdr>
    </w:div>
    <w:div w:id="888956682">
      <w:bodyDiv w:val="1"/>
      <w:marLeft w:val="0"/>
      <w:marRight w:val="0"/>
      <w:marTop w:val="0"/>
      <w:marBottom w:val="0"/>
      <w:divBdr>
        <w:top w:val="none" w:sz="0" w:space="0" w:color="auto"/>
        <w:left w:val="none" w:sz="0" w:space="0" w:color="auto"/>
        <w:bottom w:val="none" w:sz="0" w:space="0" w:color="auto"/>
        <w:right w:val="none" w:sz="0" w:space="0" w:color="auto"/>
      </w:divBdr>
    </w:div>
    <w:div w:id="893470692">
      <w:bodyDiv w:val="1"/>
      <w:marLeft w:val="0"/>
      <w:marRight w:val="0"/>
      <w:marTop w:val="0"/>
      <w:marBottom w:val="0"/>
      <w:divBdr>
        <w:top w:val="none" w:sz="0" w:space="0" w:color="auto"/>
        <w:left w:val="none" w:sz="0" w:space="0" w:color="auto"/>
        <w:bottom w:val="none" w:sz="0" w:space="0" w:color="auto"/>
        <w:right w:val="none" w:sz="0" w:space="0" w:color="auto"/>
      </w:divBdr>
    </w:div>
    <w:div w:id="930505080">
      <w:bodyDiv w:val="1"/>
      <w:marLeft w:val="0"/>
      <w:marRight w:val="0"/>
      <w:marTop w:val="0"/>
      <w:marBottom w:val="0"/>
      <w:divBdr>
        <w:top w:val="none" w:sz="0" w:space="0" w:color="auto"/>
        <w:left w:val="none" w:sz="0" w:space="0" w:color="auto"/>
        <w:bottom w:val="none" w:sz="0" w:space="0" w:color="auto"/>
        <w:right w:val="none" w:sz="0" w:space="0" w:color="auto"/>
      </w:divBdr>
    </w:div>
    <w:div w:id="1163815464">
      <w:bodyDiv w:val="1"/>
      <w:marLeft w:val="0"/>
      <w:marRight w:val="0"/>
      <w:marTop w:val="0"/>
      <w:marBottom w:val="0"/>
      <w:divBdr>
        <w:top w:val="none" w:sz="0" w:space="0" w:color="auto"/>
        <w:left w:val="none" w:sz="0" w:space="0" w:color="auto"/>
        <w:bottom w:val="none" w:sz="0" w:space="0" w:color="auto"/>
        <w:right w:val="none" w:sz="0" w:space="0" w:color="auto"/>
      </w:divBdr>
    </w:div>
    <w:div w:id="1225065777">
      <w:bodyDiv w:val="1"/>
      <w:marLeft w:val="0"/>
      <w:marRight w:val="0"/>
      <w:marTop w:val="0"/>
      <w:marBottom w:val="0"/>
      <w:divBdr>
        <w:top w:val="none" w:sz="0" w:space="0" w:color="auto"/>
        <w:left w:val="none" w:sz="0" w:space="0" w:color="auto"/>
        <w:bottom w:val="none" w:sz="0" w:space="0" w:color="auto"/>
        <w:right w:val="none" w:sz="0" w:space="0" w:color="auto"/>
      </w:divBdr>
    </w:div>
    <w:div w:id="1440490762">
      <w:bodyDiv w:val="1"/>
      <w:marLeft w:val="0"/>
      <w:marRight w:val="0"/>
      <w:marTop w:val="0"/>
      <w:marBottom w:val="0"/>
      <w:divBdr>
        <w:top w:val="none" w:sz="0" w:space="0" w:color="auto"/>
        <w:left w:val="none" w:sz="0" w:space="0" w:color="auto"/>
        <w:bottom w:val="none" w:sz="0" w:space="0" w:color="auto"/>
        <w:right w:val="none" w:sz="0" w:space="0" w:color="auto"/>
      </w:divBdr>
    </w:div>
    <w:div w:id="1497110336">
      <w:bodyDiv w:val="1"/>
      <w:marLeft w:val="0"/>
      <w:marRight w:val="0"/>
      <w:marTop w:val="0"/>
      <w:marBottom w:val="0"/>
      <w:divBdr>
        <w:top w:val="none" w:sz="0" w:space="0" w:color="auto"/>
        <w:left w:val="none" w:sz="0" w:space="0" w:color="auto"/>
        <w:bottom w:val="none" w:sz="0" w:space="0" w:color="auto"/>
        <w:right w:val="none" w:sz="0" w:space="0" w:color="auto"/>
      </w:divBdr>
    </w:div>
    <w:div w:id="1562522937">
      <w:bodyDiv w:val="1"/>
      <w:marLeft w:val="0"/>
      <w:marRight w:val="0"/>
      <w:marTop w:val="0"/>
      <w:marBottom w:val="0"/>
      <w:divBdr>
        <w:top w:val="none" w:sz="0" w:space="0" w:color="auto"/>
        <w:left w:val="none" w:sz="0" w:space="0" w:color="auto"/>
        <w:bottom w:val="none" w:sz="0" w:space="0" w:color="auto"/>
        <w:right w:val="none" w:sz="0" w:space="0" w:color="auto"/>
      </w:divBdr>
    </w:div>
    <w:div w:id="1832018762">
      <w:bodyDiv w:val="1"/>
      <w:marLeft w:val="0"/>
      <w:marRight w:val="0"/>
      <w:marTop w:val="0"/>
      <w:marBottom w:val="0"/>
      <w:divBdr>
        <w:top w:val="none" w:sz="0" w:space="0" w:color="auto"/>
        <w:left w:val="none" w:sz="0" w:space="0" w:color="auto"/>
        <w:bottom w:val="none" w:sz="0" w:space="0" w:color="auto"/>
        <w:right w:val="none" w:sz="0" w:space="0" w:color="auto"/>
      </w:divBdr>
    </w:div>
    <w:div w:id="1961104036">
      <w:bodyDiv w:val="1"/>
      <w:marLeft w:val="0"/>
      <w:marRight w:val="0"/>
      <w:marTop w:val="0"/>
      <w:marBottom w:val="0"/>
      <w:divBdr>
        <w:top w:val="none" w:sz="0" w:space="0" w:color="auto"/>
        <w:left w:val="none" w:sz="0" w:space="0" w:color="auto"/>
        <w:bottom w:val="none" w:sz="0" w:space="0" w:color="auto"/>
        <w:right w:val="none" w:sz="0" w:space="0" w:color="auto"/>
      </w:divBdr>
    </w:div>
    <w:div w:id="202821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6.PNG"/><Relationship Id="rId39" Type="http://schemas.openxmlformats.org/officeDocument/2006/relationships/image" Target="media/image29.emf"/><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4.emf"/><Relationship Id="rId42" Type="http://schemas.openxmlformats.org/officeDocument/2006/relationships/image" Target="media/image32.pn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29" Type="http://schemas.openxmlformats.org/officeDocument/2006/relationships/image" Target="media/image19.emf"/><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eia.gov/todayinenergy/detail.cfm?id=10991" TargetMode="External"/><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png"/><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yperlink" Target="http://www.geoproinc.com/" TargetMode="External"/><Relationship Id="rId28" Type="http://schemas.openxmlformats.org/officeDocument/2006/relationships/image" Target="media/image18.PNG"/><Relationship Id="rId36" Type="http://schemas.openxmlformats.org/officeDocument/2006/relationships/image" Target="media/image26.emf"/><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emf"/><Relationship Id="rId44" Type="http://schemas.openxmlformats.org/officeDocument/2006/relationships/image" Target="media/image3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50B83-7F05-429A-AE26-6E9FADECE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4397</Words>
  <Characters>25063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29402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Joey B Laptop</cp:lastModifiedBy>
  <cp:revision>2</cp:revision>
  <cp:lastPrinted>2014-02-14T16:20:00Z</cp:lastPrinted>
  <dcterms:created xsi:type="dcterms:W3CDTF">2014-04-23T17:23:00Z</dcterms:created>
  <dcterms:modified xsi:type="dcterms:W3CDTF">2014-04-23T17:23:00Z</dcterms:modified>
</cp:coreProperties>
</file>