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C001F" w14:textId="77777777" w:rsidR="0024738F" w:rsidRDefault="0024738F" w:rsidP="0024738F">
      <w:pPr>
        <w:jc w:val="center"/>
        <w:rPr>
          <w:b/>
          <w:color w:val="262626"/>
          <w:sz w:val="28"/>
          <w:szCs w:val="28"/>
        </w:rPr>
      </w:pPr>
      <w:r w:rsidRPr="00476BCD">
        <w:rPr>
          <w:sz w:val="28"/>
          <w:szCs w:val="28"/>
          <w:lang w:val="en-CA"/>
        </w:rPr>
        <w:fldChar w:fldCharType="begin"/>
      </w:r>
      <w:r w:rsidRPr="00476BCD">
        <w:rPr>
          <w:sz w:val="28"/>
          <w:szCs w:val="28"/>
          <w:lang w:val="en-CA"/>
        </w:rPr>
        <w:instrText xml:space="preserve"> SEQ CHAPTER \h \r 1</w:instrText>
      </w:r>
      <w:r w:rsidRPr="00476BCD">
        <w:rPr>
          <w:sz w:val="28"/>
          <w:szCs w:val="28"/>
          <w:lang w:val="en-CA"/>
        </w:rPr>
        <w:fldChar w:fldCharType="end"/>
      </w:r>
      <w:r w:rsidRPr="00476BCD">
        <w:rPr>
          <w:color w:val="262626"/>
          <w:sz w:val="28"/>
          <w:szCs w:val="28"/>
        </w:rPr>
        <w:t xml:space="preserve"> </w:t>
      </w:r>
      <w:r w:rsidRPr="00476BCD">
        <w:rPr>
          <w:b/>
          <w:color w:val="262626"/>
          <w:sz w:val="28"/>
          <w:szCs w:val="28"/>
        </w:rPr>
        <w:t xml:space="preserve">Online Social Networking Sites: </w:t>
      </w:r>
    </w:p>
    <w:p w14:paraId="5D3D7ECD" w14:textId="77777777" w:rsidR="0024738F" w:rsidRDefault="0024738F" w:rsidP="0024738F">
      <w:pPr>
        <w:jc w:val="center"/>
        <w:rPr>
          <w:b/>
          <w:color w:val="262626"/>
          <w:sz w:val="28"/>
          <w:szCs w:val="28"/>
        </w:rPr>
      </w:pPr>
    </w:p>
    <w:p w14:paraId="1B365AA3" w14:textId="77777777" w:rsidR="0024738F" w:rsidRPr="00476BCD" w:rsidRDefault="0024738F" w:rsidP="0024738F">
      <w:pPr>
        <w:jc w:val="center"/>
        <w:rPr>
          <w:b/>
          <w:color w:val="262626"/>
          <w:sz w:val="28"/>
          <w:szCs w:val="28"/>
        </w:rPr>
      </w:pPr>
      <w:r w:rsidRPr="00476BCD">
        <w:rPr>
          <w:b/>
          <w:color w:val="262626"/>
          <w:sz w:val="28"/>
          <w:szCs w:val="28"/>
        </w:rPr>
        <w:t>Meaning of SNS’s to Gay Men from Un-Accepting Families</w:t>
      </w:r>
    </w:p>
    <w:p w14:paraId="0F3FE2BB" w14:textId="77777777" w:rsidR="0024738F" w:rsidRPr="00612F41" w:rsidRDefault="0024738F" w:rsidP="0024738F">
      <w:pPr>
        <w:ind w:left="2880" w:firstLine="720"/>
        <w:rPr>
          <w:b/>
          <w:sz w:val="28"/>
          <w:szCs w:val="28"/>
        </w:rPr>
      </w:pPr>
    </w:p>
    <w:p w14:paraId="20E9C64D" w14:textId="77777777" w:rsidR="0024738F" w:rsidRPr="00F920F6" w:rsidRDefault="0024738F" w:rsidP="0024738F">
      <w:pPr>
        <w:jc w:val="center"/>
        <w:rPr>
          <w:sz w:val="36"/>
          <w:szCs w:val="36"/>
        </w:rPr>
      </w:pPr>
    </w:p>
    <w:p w14:paraId="43692B73" w14:textId="77777777" w:rsidR="0024738F" w:rsidRPr="00F920F6" w:rsidRDefault="0024738F" w:rsidP="0024738F">
      <w:pPr>
        <w:jc w:val="center"/>
        <w:rPr>
          <w:sz w:val="36"/>
          <w:szCs w:val="36"/>
        </w:rPr>
      </w:pPr>
    </w:p>
    <w:p w14:paraId="34B4AC73" w14:textId="77777777" w:rsidR="0024738F" w:rsidRPr="00F920F6" w:rsidRDefault="0024738F" w:rsidP="0024738F">
      <w:pPr>
        <w:jc w:val="center"/>
        <w:rPr>
          <w:sz w:val="36"/>
          <w:szCs w:val="36"/>
        </w:rPr>
      </w:pPr>
    </w:p>
    <w:p w14:paraId="1248912B" w14:textId="77777777" w:rsidR="0024738F" w:rsidRPr="00F920F6" w:rsidRDefault="0024738F" w:rsidP="0024738F">
      <w:pPr>
        <w:jc w:val="center"/>
        <w:rPr>
          <w:sz w:val="36"/>
          <w:szCs w:val="36"/>
        </w:rPr>
      </w:pPr>
    </w:p>
    <w:p w14:paraId="04F5ECDA" w14:textId="77777777" w:rsidR="0024738F" w:rsidRPr="00F920F6" w:rsidRDefault="0024738F" w:rsidP="0024738F">
      <w:pPr>
        <w:jc w:val="center"/>
        <w:rPr>
          <w:sz w:val="36"/>
          <w:szCs w:val="36"/>
        </w:rPr>
      </w:pPr>
    </w:p>
    <w:p w14:paraId="698C0C95" w14:textId="77777777" w:rsidR="0024738F" w:rsidRPr="00F920F6" w:rsidRDefault="0024738F" w:rsidP="0024738F">
      <w:pPr>
        <w:jc w:val="center"/>
        <w:rPr>
          <w:sz w:val="36"/>
          <w:szCs w:val="36"/>
        </w:rPr>
      </w:pPr>
    </w:p>
    <w:p w14:paraId="3CCBA278" w14:textId="77777777" w:rsidR="0024738F" w:rsidRPr="00F920F6" w:rsidRDefault="0024738F" w:rsidP="0024738F">
      <w:pPr>
        <w:jc w:val="center"/>
        <w:rPr>
          <w:sz w:val="36"/>
          <w:szCs w:val="36"/>
        </w:rPr>
      </w:pPr>
    </w:p>
    <w:p w14:paraId="6B24B679" w14:textId="77777777" w:rsidR="0024738F" w:rsidRPr="00F920F6" w:rsidRDefault="0024738F" w:rsidP="0024738F">
      <w:pPr>
        <w:jc w:val="center"/>
        <w:rPr>
          <w:sz w:val="36"/>
          <w:szCs w:val="36"/>
        </w:rPr>
      </w:pPr>
    </w:p>
    <w:p w14:paraId="7A793AD6" w14:textId="77777777" w:rsidR="0024738F" w:rsidRPr="00F920F6" w:rsidRDefault="0024738F" w:rsidP="0024738F">
      <w:pPr>
        <w:jc w:val="center"/>
        <w:rPr>
          <w:sz w:val="36"/>
          <w:szCs w:val="36"/>
        </w:rPr>
      </w:pPr>
    </w:p>
    <w:p w14:paraId="17D31FC0" w14:textId="77777777" w:rsidR="0024738F" w:rsidRDefault="0024738F" w:rsidP="0024738F">
      <w:pPr>
        <w:jc w:val="center"/>
        <w:rPr>
          <w:sz w:val="28"/>
          <w:szCs w:val="28"/>
        </w:rPr>
      </w:pPr>
      <w:r w:rsidRPr="00E17018">
        <w:rPr>
          <w:sz w:val="28"/>
          <w:szCs w:val="28"/>
        </w:rPr>
        <w:t xml:space="preserve">A </w:t>
      </w:r>
      <w:r>
        <w:rPr>
          <w:sz w:val="28"/>
          <w:szCs w:val="28"/>
        </w:rPr>
        <w:t>Dissertation</w:t>
      </w:r>
      <w:r w:rsidRPr="00E17018">
        <w:rPr>
          <w:sz w:val="28"/>
          <w:szCs w:val="28"/>
        </w:rPr>
        <w:t xml:space="preserve"> Presented for</w:t>
      </w:r>
      <w:r>
        <w:rPr>
          <w:sz w:val="28"/>
          <w:szCs w:val="28"/>
        </w:rPr>
        <w:t xml:space="preserve"> </w:t>
      </w:r>
    </w:p>
    <w:p w14:paraId="1975D3E8" w14:textId="77777777" w:rsidR="0024738F" w:rsidRPr="00E17018" w:rsidRDefault="0024738F" w:rsidP="0024738F">
      <w:pPr>
        <w:jc w:val="center"/>
        <w:rPr>
          <w:sz w:val="28"/>
          <w:szCs w:val="28"/>
        </w:rPr>
      </w:pPr>
      <w:proofErr w:type="gramStart"/>
      <w:r>
        <w:rPr>
          <w:sz w:val="28"/>
          <w:szCs w:val="28"/>
        </w:rPr>
        <w:t>the</w:t>
      </w:r>
      <w:proofErr w:type="gramEnd"/>
      <w:r>
        <w:rPr>
          <w:sz w:val="28"/>
          <w:szCs w:val="28"/>
        </w:rPr>
        <w:t xml:space="preserve"> Doctor of Philosophy</w:t>
      </w:r>
    </w:p>
    <w:p w14:paraId="584F25E0" w14:textId="77777777" w:rsidR="0024738F" w:rsidRPr="00E17018" w:rsidRDefault="0024738F" w:rsidP="0024738F">
      <w:pPr>
        <w:jc w:val="center"/>
        <w:rPr>
          <w:sz w:val="28"/>
          <w:szCs w:val="28"/>
        </w:rPr>
      </w:pPr>
      <w:r w:rsidRPr="00E17018">
        <w:rPr>
          <w:sz w:val="28"/>
          <w:szCs w:val="28"/>
        </w:rPr>
        <w:t>Degree</w:t>
      </w:r>
    </w:p>
    <w:p w14:paraId="6F6CDDDC" w14:textId="77777777" w:rsidR="0024738F" w:rsidRPr="00E17018" w:rsidRDefault="0024738F" w:rsidP="0024738F">
      <w:pPr>
        <w:jc w:val="center"/>
        <w:rPr>
          <w:sz w:val="28"/>
          <w:szCs w:val="28"/>
        </w:rPr>
      </w:pPr>
      <w:r w:rsidRPr="00E17018">
        <w:rPr>
          <w:sz w:val="28"/>
          <w:szCs w:val="28"/>
        </w:rPr>
        <w:t>The University of Tennessee, Knoxville</w:t>
      </w:r>
    </w:p>
    <w:p w14:paraId="3E8838CF" w14:textId="77777777" w:rsidR="0024738F" w:rsidRPr="00F920F6" w:rsidRDefault="0024738F" w:rsidP="0024738F">
      <w:pPr>
        <w:jc w:val="center"/>
        <w:rPr>
          <w:sz w:val="36"/>
          <w:szCs w:val="36"/>
        </w:rPr>
      </w:pPr>
    </w:p>
    <w:p w14:paraId="0AF828A8" w14:textId="77777777" w:rsidR="0024738F" w:rsidRPr="00F920F6" w:rsidRDefault="0024738F" w:rsidP="0024738F">
      <w:pPr>
        <w:jc w:val="center"/>
        <w:rPr>
          <w:sz w:val="36"/>
          <w:szCs w:val="36"/>
        </w:rPr>
      </w:pPr>
    </w:p>
    <w:p w14:paraId="6D3C6522" w14:textId="77777777" w:rsidR="0024738F" w:rsidRPr="00F920F6" w:rsidRDefault="0024738F" w:rsidP="0024738F">
      <w:pPr>
        <w:jc w:val="center"/>
        <w:rPr>
          <w:sz w:val="36"/>
          <w:szCs w:val="36"/>
        </w:rPr>
      </w:pPr>
    </w:p>
    <w:p w14:paraId="4100BAB8" w14:textId="77777777" w:rsidR="0024738F" w:rsidRPr="00F920F6" w:rsidRDefault="0024738F" w:rsidP="0024738F">
      <w:pPr>
        <w:jc w:val="center"/>
        <w:rPr>
          <w:sz w:val="36"/>
          <w:szCs w:val="36"/>
        </w:rPr>
      </w:pPr>
    </w:p>
    <w:p w14:paraId="5407F7F0" w14:textId="77777777" w:rsidR="0024738F" w:rsidRPr="00F920F6" w:rsidRDefault="0024738F" w:rsidP="0024738F">
      <w:pPr>
        <w:jc w:val="center"/>
        <w:rPr>
          <w:sz w:val="36"/>
          <w:szCs w:val="36"/>
        </w:rPr>
      </w:pPr>
    </w:p>
    <w:p w14:paraId="50BF9CE2" w14:textId="77777777" w:rsidR="0024738F" w:rsidRPr="00F920F6" w:rsidRDefault="0024738F" w:rsidP="0024738F">
      <w:pPr>
        <w:jc w:val="center"/>
        <w:rPr>
          <w:sz w:val="36"/>
          <w:szCs w:val="36"/>
        </w:rPr>
      </w:pPr>
    </w:p>
    <w:p w14:paraId="61F27D1D" w14:textId="77777777" w:rsidR="0024738F" w:rsidRPr="00F920F6" w:rsidRDefault="0024738F" w:rsidP="0024738F">
      <w:pPr>
        <w:jc w:val="center"/>
        <w:rPr>
          <w:sz w:val="36"/>
          <w:szCs w:val="36"/>
        </w:rPr>
      </w:pPr>
    </w:p>
    <w:p w14:paraId="2EB6BAC5" w14:textId="77777777" w:rsidR="0024738F" w:rsidRPr="00F920F6" w:rsidRDefault="0024738F" w:rsidP="0024738F">
      <w:pPr>
        <w:jc w:val="center"/>
        <w:rPr>
          <w:sz w:val="36"/>
          <w:szCs w:val="36"/>
        </w:rPr>
      </w:pPr>
    </w:p>
    <w:p w14:paraId="3327ED5C" w14:textId="77777777" w:rsidR="0024738F" w:rsidRPr="00F920F6" w:rsidRDefault="0024738F" w:rsidP="0024738F">
      <w:pPr>
        <w:jc w:val="center"/>
        <w:rPr>
          <w:sz w:val="36"/>
          <w:szCs w:val="36"/>
        </w:rPr>
      </w:pPr>
    </w:p>
    <w:p w14:paraId="1DC9BB70" w14:textId="77777777" w:rsidR="0024738F" w:rsidRPr="00F920F6" w:rsidRDefault="0024738F" w:rsidP="0024738F">
      <w:pPr>
        <w:jc w:val="center"/>
        <w:rPr>
          <w:sz w:val="36"/>
          <w:szCs w:val="36"/>
        </w:rPr>
      </w:pPr>
    </w:p>
    <w:p w14:paraId="5F28896F" w14:textId="77777777" w:rsidR="0024738F" w:rsidRPr="00F920F6" w:rsidRDefault="0024738F" w:rsidP="0024738F">
      <w:pPr>
        <w:jc w:val="center"/>
        <w:rPr>
          <w:sz w:val="36"/>
          <w:szCs w:val="36"/>
        </w:rPr>
      </w:pPr>
    </w:p>
    <w:p w14:paraId="312D47AF" w14:textId="77777777" w:rsidR="0024738F" w:rsidRPr="00F920F6" w:rsidRDefault="0024738F" w:rsidP="0024738F">
      <w:pPr>
        <w:jc w:val="center"/>
        <w:rPr>
          <w:sz w:val="36"/>
          <w:szCs w:val="36"/>
        </w:rPr>
      </w:pPr>
    </w:p>
    <w:p w14:paraId="3123CEAE" w14:textId="77777777" w:rsidR="0024738F" w:rsidRDefault="0024738F" w:rsidP="0024738F">
      <w:pPr>
        <w:jc w:val="center"/>
        <w:rPr>
          <w:sz w:val="28"/>
          <w:szCs w:val="28"/>
        </w:rPr>
      </w:pPr>
      <w:r>
        <w:rPr>
          <w:sz w:val="28"/>
          <w:szCs w:val="28"/>
        </w:rPr>
        <w:t>Richard T. Curry</w:t>
      </w:r>
    </w:p>
    <w:p w14:paraId="45BCB557" w14:textId="77777777" w:rsidR="0024738F" w:rsidRDefault="0024738F" w:rsidP="0024738F">
      <w:pPr>
        <w:jc w:val="center"/>
        <w:rPr>
          <w:sz w:val="28"/>
          <w:szCs w:val="28"/>
        </w:rPr>
      </w:pPr>
    </w:p>
    <w:p w14:paraId="7385930F" w14:textId="77777777" w:rsidR="0024738F" w:rsidRDefault="0024738F" w:rsidP="0024738F">
      <w:pPr>
        <w:jc w:val="center"/>
        <w:rPr>
          <w:sz w:val="28"/>
          <w:szCs w:val="28"/>
        </w:rPr>
      </w:pPr>
      <w:r>
        <w:rPr>
          <w:sz w:val="28"/>
          <w:szCs w:val="28"/>
        </w:rPr>
        <w:t>March 2014</w:t>
      </w:r>
    </w:p>
    <w:p w14:paraId="66679916" w14:textId="77777777" w:rsidR="0024738F" w:rsidRPr="00476BCD" w:rsidRDefault="0024738F" w:rsidP="0024738F">
      <w:pPr>
        <w:jc w:val="center"/>
        <w:rPr>
          <w:sz w:val="28"/>
          <w:szCs w:val="28"/>
        </w:rPr>
      </w:pPr>
      <w:r>
        <w:lastRenderedPageBreak/>
        <w:t xml:space="preserve">Copyright © 2014 </w:t>
      </w:r>
      <w:r w:rsidRPr="00F920F6">
        <w:t xml:space="preserve">by </w:t>
      </w:r>
      <w:r>
        <w:t>Richard T. Curry</w:t>
      </w:r>
    </w:p>
    <w:p w14:paraId="2F68DDE6" w14:textId="77777777" w:rsidR="0024738F" w:rsidRPr="00F920F6" w:rsidRDefault="0024738F" w:rsidP="0024738F">
      <w:pPr>
        <w:jc w:val="center"/>
      </w:pPr>
      <w:r w:rsidRPr="00F920F6">
        <w:t>All rights reserved.</w:t>
      </w:r>
    </w:p>
    <w:p w14:paraId="65159286" w14:textId="77777777" w:rsidR="0024738F" w:rsidRPr="00F920F6" w:rsidRDefault="0024738F" w:rsidP="0024738F">
      <w:pPr>
        <w:jc w:val="center"/>
      </w:pPr>
    </w:p>
    <w:p w14:paraId="07A313F2" w14:textId="77777777" w:rsidR="0024738F" w:rsidRPr="00F920F6" w:rsidRDefault="0024738F" w:rsidP="0024738F">
      <w:pPr>
        <w:jc w:val="center"/>
      </w:pPr>
    </w:p>
    <w:p w14:paraId="1640E8A8" w14:textId="77777777" w:rsidR="0024738F" w:rsidRPr="00F920F6" w:rsidRDefault="0024738F" w:rsidP="0024738F">
      <w:pPr>
        <w:jc w:val="center"/>
      </w:pPr>
    </w:p>
    <w:p w14:paraId="532A4248" w14:textId="77777777" w:rsidR="0024738F" w:rsidRPr="00F920F6" w:rsidRDefault="0024738F" w:rsidP="0024738F">
      <w:pPr>
        <w:jc w:val="center"/>
      </w:pPr>
    </w:p>
    <w:p w14:paraId="173DA86A" w14:textId="77777777" w:rsidR="0024738F" w:rsidRPr="00F920F6" w:rsidRDefault="0024738F" w:rsidP="0024738F">
      <w:pPr>
        <w:jc w:val="center"/>
      </w:pPr>
    </w:p>
    <w:p w14:paraId="33729F55" w14:textId="77777777" w:rsidR="0024738F" w:rsidRPr="00F920F6" w:rsidRDefault="0024738F" w:rsidP="0024738F">
      <w:pPr>
        <w:jc w:val="center"/>
      </w:pPr>
    </w:p>
    <w:p w14:paraId="4F575BE4" w14:textId="77777777" w:rsidR="0024738F" w:rsidRPr="00F920F6" w:rsidRDefault="0024738F" w:rsidP="0024738F">
      <w:pPr>
        <w:jc w:val="center"/>
      </w:pPr>
    </w:p>
    <w:p w14:paraId="656D15C3" w14:textId="77777777" w:rsidR="0024738F" w:rsidRPr="00F920F6" w:rsidRDefault="0024738F" w:rsidP="0024738F">
      <w:pPr>
        <w:jc w:val="center"/>
      </w:pPr>
    </w:p>
    <w:p w14:paraId="24E8D52C" w14:textId="77777777" w:rsidR="0024738F" w:rsidRPr="00F920F6" w:rsidRDefault="0024738F" w:rsidP="0024738F">
      <w:pPr>
        <w:jc w:val="center"/>
      </w:pPr>
    </w:p>
    <w:p w14:paraId="1346D214" w14:textId="77777777" w:rsidR="0024738F" w:rsidRPr="00F920F6" w:rsidRDefault="0024738F" w:rsidP="0024738F">
      <w:pPr>
        <w:jc w:val="center"/>
      </w:pPr>
    </w:p>
    <w:p w14:paraId="1EF5FB9F" w14:textId="77777777" w:rsidR="0024738F" w:rsidRPr="00F920F6" w:rsidRDefault="0024738F" w:rsidP="0024738F">
      <w:pPr>
        <w:jc w:val="center"/>
      </w:pPr>
    </w:p>
    <w:p w14:paraId="5DC2B8A2" w14:textId="77777777" w:rsidR="0024738F" w:rsidRPr="00F920F6" w:rsidRDefault="0024738F" w:rsidP="0024738F">
      <w:pPr>
        <w:jc w:val="center"/>
      </w:pPr>
    </w:p>
    <w:p w14:paraId="12320FB2" w14:textId="77777777" w:rsidR="0024738F" w:rsidRPr="00F920F6" w:rsidRDefault="0024738F" w:rsidP="0024738F">
      <w:pPr>
        <w:jc w:val="center"/>
      </w:pPr>
    </w:p>
    <w:p w14:paraId="2590E846" w14:textId="77777777" w:rsidR="0024738F" w:rsidRPr="00F920F6" w:rsidRDefault="0024738F" w:rsidP="0024738F">
      <w:pPr>
        <w:jc w:val="center"/>
      </w:pPr>
    </w:p>
    <w:p w14:paraId="432B7948" w14:textId="77777777" w:rsidR="0024738F" w:rsidRDefault="0024738F" w:rsidP="0024738F">
      <w:pPr>
        <w:ind w:left="90"/>
        <w:jc w:val="center"/>
        <w:rPr>
          <w:b/>
        </w:rPr>
      </w:pPr>
      <w:r w:rsidRPr="00F920F6">
        <w:rPr>
          <w:sz w:val="36"/>
          <w:szCs w:val="36"/>
        </w:rPr>
        <w:br w:type="page"/>
      </w:r>
      <w:r w:rsidRPr="005B2970">
        <w:rPr>
          <w:b/>
        </w:rPr>
        <w:lastRenderedPageBreak/>
        <w:t>Dedication</w:t>
      </w:r>
    </w:p>
    <w:p w14:paraId="75D88D4E" w14:textId="77777777" w:rsidR="0024738F" w:rsidRDefault="0024738F" w:rsidP="0024738F">
      <w:pPr>
        <w:ind w:left="90"/>
        <w:jc w:val="center"/>
        <w:rPr>
          <w:b/>
        </w:rPr>
      </w:pPr>
    </w:p>
    <w:p w14:paraId="0FB1D47D" w14:textId="77777777" w:rsidR="0024738F" w:rsidRPr="005B2970" w:rsidRDefault="0024738F" w:rsidP="0024738F">
      <w:pPr>
        <w:spacing w:line="480" w:lineRule="auto"/>
      </w:pPr>
      <w:r>
        <w:t xml:space="preserve">This dissertation is dedicated to my Aunt Nell, without whose financial and emotional support, and endless love I would have never been allowed the opportunity to pursue my life’s endeavors.  Her unconditional love and acceptance of me gave me the strength and courage to live an authentic life.  She has listened to me complain about the long hours of doctoral work to reach this point, reminding me to always see the progress made, and to be thankful of the opportunities in my life.  She has been a shoulder to cry on when I’ve felt the weight of the world above me.  She has been my rock, my foundation, my endless encourager, and my friend.  For many reasons, I am forever grateful to her.  This dissertation is dedicated to her. </w:t>
      </w:r>
    </w:p>
    <w:p w14:paraId="3431694C" w14:textId="77777777" w:rsidR="0024738F" w:rsidRDefault="0024738F" w:rsidP="0024738F">
      <w:pPr>
        <w:tabs>
          <w:tab w:val="left" w:pos="90"/>
        </w:tabs>
        <w:ind w:left="90"/>
        <w:jc w:val="center"/>
        <w:rPr>
          <w:sz w:val="36"/>
          <w:szCs w:val="36"/>
        </w:rPr>
      </w:pPr>
    </w:p>
    <w:p w14:paraId="66A150B0" w14:textId="77777777" w:rsidR="0024738F" w:rsidRDefault="0024738F" w:rsidP="0024738F">
      <w:pPr>
        <w:tabs>
          <w:tab w:val="left" w:pos="90"/>
        </w:tabs>
        <w:ind w:left="90"/>
        <w:jc w:val="center"/>
        <w:rPr>
          <w:sz w:val="36"/>
          <w:szCs w:val="36"/>
        </w:rPr>
      </w:pPr>
    </w:p>
    <w:p w14:paraId="55A16619" w14:textId="77777777" w:rsidR="0024738F" w:rsidRDefault="0024738F" w:rsidP="0024738F">
      <w:pPr>
        <w:tabs>
          <w:tab w:val="left" w:pos="90"/>
        </w:tabs>
        <w:ind w:left="90"/>
        <w:jc w:val="center"/>
        <w:rPr>
          <w:sz w:val="36"/>
          <w:szCs w:val="36"/>
        </w:rPr>
      </w:pPr>
    </w:p>
    <w:p w14:paraId="2BD6B815" w14:textId="77777777" w:rsidR="0024738F" w:rsidRDefault="0024738F" w:rsidP="0024738F">
      <w:pPr>
        <w:tabs>
          <w:tab w:val="left" w:pos="90"/>
        </w:tabs>
        <w:ind w:left="90"/>
        <w:jc w:val="center"/>
        <w:rPr>
          <w:sz w:val="36"/>
          <w:szCs w:val="36"/>
        </w:rPr>
      </w:pPr>
    </w:p>
    <w:p w14:paraId="6760BFCA" w14:textId="77777777" w:rsidR="0024738F" w:rsidRDefault="0024738F" w:rsidP="0024738F">
      <w:pPr>
        <w:tabs>
          <w:tab w:val="left" w:pos="90"/>
        </w:tabs>
        <w:ind w:left="90"/>
        <w:jc w:val="center"/>
        <w:rPr>
          <w:sz w:val="36"/>
          <w:szCs w:val="36"/>
        </w:rPr>
      </w:pPr>
    </w:p>
    <w:p w14:paraId="05AA9123" w14:textId="77777777" w:rsidR="0024738F" w:rsidRDefault="0024738F" w:rsidP="0024738F">
      <w:pPr>
        <w:tabs>
          <w:tab w:val="left" w:pos="90"/>
        </w:tabs>
        <w:ind w:left="90"/>
        <w:jc w:val="center"/>
        <w:rPr>
          <w:sz w:val="36"/>
          <w:szCs w:val="36"/>
        </w:rPr>
      </w:pPr>
    </w:p>
    <w:p w14:paraId="7B8E9CA4" w14:textId="77777777" w:rsidR="0024738F" w:rsidRDefault="0024738F" w:rsidP="0024738F">
      <w:pPr>
        <w:tabs>
          <w:tab w:val="left" w:pos="90"/>
        </w:tabs>
        <w:ind w:left="90"/>
        <w:jc w:val="center"/>
        <w:rPr>
          <w:sz w:val="36"/>
          <w:szCs w:val="36"/>
        </w:rPr>
      </w:pPr>
    </w:p>
    <w:p w14:paraId="291C30DF" w14:textId="77777777" w:rsidR="0024738F" w:rsidRDefault="0024738F" w:rsidP="0024738F">
      <w:pPr>
        <w:tabs>
          <w:tab w:val="left" w:pos="90"/>
        </w:tabs>
        <w:ind w:left="90"/>
        <w:jc w:val="center"/>
        <w:rPr>
          <w:sz w:val="36"/>
          <w:szCs w:val="36"/>
        </w:rPr>
      </w:pPr>
    </w:p>
    <w:p w14:paraId="398BA711" w14:textId="77777777" w:rsidR="0024738F" w:rsidRDefault="0024738F" w:rsidP="0024738F">
      <w:pPr>
        <w:tabs>
          <w:tab w:val="left" w:pos="90"/>
        </w:tabs>
        <w:ind w:left="90"/>
        <w:jc w:val="center"/>
        <w:rPr>
          <w:sz w:val="36"/>
          <w:szCs w:val="36"/>
        </w:rPr>
      </w:pPr>
    </w:p>
    <w:p w14:paraId="3D94F8AA" w14:textId="77777777" w:rsidR="0024738F" w:rsidRDefault="0024738F" w:rsidP="0024738F">
      <w:pPr>
        <w:tabs>
          <w:tab w:val="left" w:pos="90"/>
        </w:tabs>
        <w:ind w:left="90"/>
        <w:jc w:val="center"/>
        <w:rPr>
          <w:sz w:val="36"/>
          <w:szCs w:val="36"/>
        </w:rPr>
      </w:pPr>
    </w:p>
    <w:p w14:paraId="17146229" w14:textId="77777777" w:rsidR="0024738F" w:rsidRDefault="0024738F" w:rsidP="0024738F">
      <w:pPr>
        <w:tabs>
          <w:tab w:val="left" w:pos="90"/>
        </w:tabs>
        <w:ind w:left="90"/>
        <w:jc w:val="center"/>
        <w:rPr>
          <w:sz w:val="36"/>
          <w:szCs w:val="36"/>
        </w:rPr>
      </w:pPr>
    </w:p>
    <w:p w14:paraId="04066E8E" w14:textId="77777777" w:rsidR="0024738F" w:rsidRDefault="0024738F" w:rsidP="0024738F">
      <w:pPr>
        <w:tabs>
          <w:tab w:val="left" w:pos="90"/>
        </w:tabs>
        <w:ind w:left="90"/>
        <w:jc w:val="center"/>
        <w:rPr>
          <w:sz w:val="36"/>
          <w:szCs w:val="36"/>
        </w:rPr>
      </w:pPr>
    </w:p>
    <w:p w14:paraId="05CBDEC8" w14:textId="77777777" w:rsidR="0024738F" w:rsidRDefault="0024738F" w:rsidP="0024738F">
      <w:pPr>
        <w:tabs>
          <w:tab w:val="left" w:pos="90"/>
        </w:tabs>
        <w:ind w:left="90"/>
        <w:jc w:val="center"/>
        <w:rPr>
          <w:sz w:val="36"/>
          <w:szCs w:val="36"/>
        </w:rPr>
      </w:pPr>
    </w:p>
    <w:p w14:paraId="792E6409" w14:textId="77777777" w:rsidR="0024738F" w:rsidRDefault="0024738F" w:rsidP="0024738F">
      <w:pPr>
        <w:tabs>
          <w:tab w:val="left" w:pos="90"/>
        </w:tabs>
        <w:ind w:left="90"/>
        <w:jc w:val="center"/>
        <w:rPr>
          <w:sz w:val="36"/>
          <w:szCs w:val="36"/>
        </w:rPr>
      </w:pPr>
    </w:p>
    <w:p w14:paraId="03C0B51E" w14:textId="77777777" w:rsidR="0024738F" w:rsidRDefault="0024738F" w:rsidP="0024738F">
      <w:pPr>
        <w:tabs>
          <w:tab w:val="left" w:pos="90"/>
        </w:tabs>
        <w:ind w:left="90"/>
        <w:jc w:val="center"/>
        <w:rPr>
          <w:b/>
        </w:rPr>
      </w:pPr>
    </w:p>
    <w:p w14:paraId="12F0FF84" w14:textId="77777777" w:rsidR="0024738F" w:rsidRDefault="0024738F" w:rsidP="0024738F">
      <w:pPr>
        <w:tabs>
          <w:tab w:val="left" w:pos="90"/>
        </w:tabs>
        <w:ind w:left="90"/>
        <w:jc w:val="center"/>
        <w:rPr>
          <w:b/>
        </w:rPr>
      </w:pPr>
    </w:p>
    <w:p w14:paraId="42872699" w14:textId="77777777" w:rsidR="0024738F" w:rsidRDefault="0024738F" w:rsidP="0024738F">
      <w:pPr>
        <w:tabs>
          <w:tab w:val="left" w:pos="90"/>
        </w:tabs>
        <w:ind w:left="90"/>
        <w:jc w:val="center"/>
        <w:rPr>
          <w:b/>
        </w:rPr>
      </w:pPr>
    </w:p>
    <w:p w14:paraId="55E08589" w14:textId="77777777" w:rsidR="0024738F" w:rsidRPr="00612F41" w:rsidRDefault="0024738F" w:rsidP="0024738F">
      <w:pPr>
        <w:tabs>
          <w:tab w:val="left" w:pos="90"/>
        </w:tabs>
        <w:ind w:left="90"/>
        <w:jc w:val="center"/>
        <w:rPr>
          <w:b/>
        </w:rPr>
      </w:pPr>
      <w:r w:rsidRPr="00612F41">
        <w:rPr>
          <w:b/>
        </w:rPr>
        <w:lastRenderedPageBreak/>
        <w:t>Acknowledgements</w:t>
      </w:r>
    </w:p>
    <w:p w14:paraId="216FBD53" w14:textId="77777777" w:rsidR="0024738F" w:rsidRPr="00F920F6" w:rsidRDefault="0024738F" w:rsidP="0024738F">
      <w:pPr>
        <w:jc w:val="center"/>
      </w:pPr>
    </w:p>
    <w:p w14:paraId="56BEE9D9" w14:textId="77777777" w:rsidR="0024738F" w:rsidRDefault="0024738F" w:rsidP="0024738F">
      <w:pPr>
        <w:spacing w:line="480" w:lineRule="auto"/>
        <w:ind w:firstLine="720"/>
      </w:pPr>
      <w:r>
        <w:t xml:space="preserve">I would like to begin by thanking my dissertation committee, Eric Haley, John Haas, Joy </w:t>
      </w:r>
      <w:proofErr w:type="spellStart"/>
      <w:r>
        <w:t>DeSensi</w:t>
      </w:r>
      <w:proofErr w:type="spellEnd"/>
      <w:r>
        <w:t xml:space="preserve">, and Lisa Fall.  Their support, encouragement, constructive feedback, and genuine interest in my research, has made working with them one of the best parts of my doctoral program.  </w:t>
      </w:r>
    </w:p>
    <w:p w14:paraId="751E1BB8" w14:textId="77777777" w:rsidR="0024738F" w:rsidRDefault="0024738F" w:rsidP="0024738F">
      <w:pPr>
        <w:spacing w:line="480" w:lineRule="auto"/>
        <w:ind w:firstLine="720"/>
      </w:pPr>
      <w:r>
        <w:t xml:space="preserve">I want to personally thank Dr. Haley, who believed in me even when I didn’t </w:t>
      </w:r>
    </w:p>
    <w:p w14:paraId="1F1A65A5" w14:textId="77777777" w:rsidR="0024738F" w:rsidRDefault="0024738F" w:rsidP="0024738F">
      <w:pPr>
        <w:spacing w:line="480" w:lineRule="auto"/>
      </w:pPr>
      <w:proofErr w:type="gramStart"/>
      <w:r>
        <w:t>fully</w:t>
      </w:r>
      <w:proofErr w:type="gramEnd"/>
      <w:r>
        <w:t xml:space="preserve"> believe in myself.  It is you I credit with instilling in me an incredibly strong understanding and knowledge of the interpretative paradigm and how to appropriately conduct research within the commitments of the tradition. Your knowledge of qualitative methods allowed me to elevate my research to a point where I am told at conferences that my methodology and craft is well refined.  I feel incredibly lucky to have met you in our advanced qualitative methods class.  You supported me for who I was, and encouraged me to find my own voice as a researcher, always supporting and encouraging me.  This would not be possible without you.  Thank you. </w:t>
      </w:r>
    </w:p>
    <w:p w14:paraId="52BA31E6" w14:textId="77777777" w:rsidR="0024738F" w:rsidRDefault="0024738F" w:rsidP="0024738F">
      <w:pPr>
        <w:spacing w:line="480" w:lineRule="auto"/>
        <w:ind w:firstLine="720"/>
      </w:pPr>
      <w:r>
        <w:t xml:space="preserve">To John, I am grateful for all the support and encouragement over my three years in your department.  Thank you for giving me the opportunity to teach, and develop my craft of being in the classroom. Thank you for challenging me to work harder to see the relationships between theory, research, and the paradigmatic commitments that theories have.  Our class together shaped my views in a very positive way.  Lastly, thank you John for listening to my spontaneous Big Foot calls on the way to NCA, New Orleans! </w:t>
      </w:r>
    </w:p>
    <w:p w14:paraId="4C191EEB" w14:textId="77777777" w:rsidR="0024738F" w:rsidRDefault="0024738F" w:rsidP="0024738F">
      <w:pPr>
        <w:spacing w:line="480" w:lineRule="auto"/>
        <w:ind w:firstLine="720"/>
      </w:pPr>
    </w:p>
    <w:p w14:paraId="7AC3F974" w14:textId="77777777" w:rsidR="0024738F" w:rsidRDefault="0024738F" w:rsidP="0024738F">
      <w:pPr>
        <w:spacing w:line="480" w:lineRule="auto"/>
        <w:ind w:firstLine="720"/>
      </w:pPr>
      <w:r>
        <w:lastRenderedPageBreak/>
        <w:t xml:space="preserve">To Dr. </w:t>
      </w:r>
      <w:proofErr w:type="spellStart"/>
      <w:r>
        <w:t>DeSensi</w:t>
      </w:r>
      <w:proofErr w:type="spellEnd"/>
      <w:r>
        <w:t xml:space="preserve">, I am thankful for your support and encouragement. Thank you for always being willing to listen and offer feedback regardless of the topic. Your Best Practices in Teaching Program allowed me to develop my skills as a teacher, and I credit the creation of my teaching portfolio as a defining moment in seeing how I wanted to brand myself on the job market.  You are a remarkable person I respect and admire greatly. </w:t>
      </w:r>
    </w:p>
    <w:p w14:paraId="4B45E069" w14:textId="77777777" w:rsidR="0024738F" w:rsidRDefault="0024738F" w:rsidP="0024738F">
      <w:pPr>
        <w:spacing w:line="480" w:lineRule="auto"/>
        <w:ind w:firstLine="720"/>
      </w:pPr>
      <w:r>
        <w:t xml:space="preserve">To Dr. Fall, you have been a model example of genuine passion and love for </w:t>
      </w:r>
    </w:p>
    <w:p w14:paraId="52BEECFE" w14:textId="77777777" w:rsidR="0024738F" w:rsidRDefault="0024738F" w:rsidP="0024738F">
      <w:pPr>
        <w:spacing w:line="480" w:lineRule="auto"/>
      </w:pPr>
      <w:proofErr w:type="gramStart"/>
      <w:r>
        <w:t>teaching</w:t>
      </w:r>
      <w:proofErr w:type="gramEnd"/>
      <w:r>
        <w:t xml:space="preserve">. Your online development course allowed me to gain experience that has only strengthened my job candidacy with the skills of online course development and implementation.  Your enthusiasm and love for what you do is contagious and I thank you for your encouragement and support of both my research and my teaching.  </w:t>
      </w:r>
    </w:p>
    <w:p w14:paraId="0196A5BE" w14:textId="77777777" w:rsidR="0024738F" w:rsidRDefault="0024738F" w:rsidP="0024738F">
      <w:pPr>
        <w:spacing w:line="480" w:lineRule="auto"/>
        <w:ind w:firstLine="720"/>
      </w:pPr>
      <w:r>
        <w:t xml:space="preserve">To T.J., thank you for your support and encouragement the past three years.  You sold a house and left a job to come along on this journey with me. Thank you for listening to me complain about everything, for putting up with all my crankiness, and for understanding the time and commitment required to complete my Ph.D.  I know it hasn’t been easy!  Thank you for allowing me to pursue this journey, as it wouldn’t have been possible without your financial support as I left a career in banking to gain invaluable experience teaching at Queens.  Your support and encouragement has been steadfast from Statistics to applying for jobs. You’re always there to say to me “It will be ok.”  I love you dearly, thank you for always standing by my side. </w:t>
      </w:r>
    </w:p>
    <w:p w14:paraId="0B6118DB" w14:textId="77777777" w:rsidR="0024738F" w:rsidRDefault="0024738F" w:rsidP="0024738F">
      <w:pPr>
        <w:spacing w:line="480" w:lineRule="auto"/>
        <w:ind w:firstLine="720"/>
      </w:pPr>
      <w:r>
        <w:t xml:space="preserve">To my dear friends Rebecca and Michelle, Your encouragement and support has meant the world to me.  Your acceptance and embrace of who I am has only strengthened </w:t>
      </w:r>
      <w:r>
        <w:lastRenderedPageBreak/>
        <w:t xml:space="preserve">my resolve to live an authentic life and my own truth.  I am thankful to have met such wonderful people, and such real, true friends.  I wouldn’t have made it this far without you.  Thank you, and I love you both!  I can’t wait to see both of you grow in your prospective careers. The world needs more people like you. </w:t>
      </w:r>
    </w:p>
    <w:p w14:paraId="27035131" w14:textId="77777777" w:rsidR="0024738F" w:rsidRDefault="0024738F" w:rsidP="0024738F">
      <w:pPr>
        <w:spacing w:line="480" w:lineRule="auto"/>
        <w:ind w:firstLine="720"/>
      </w:pPr>
      <w:r>
        <w:t xml:space="preserve">Lastly, to my loving family: To my mom, dad, and siblings.  Thank you for your support and encouragement.  Sometimes it’s the simple things that matter the most. Mom and Dad, thank you for telling me you’re proud of me and the accomplishments I’ve made.  To my brother Ben, thank you for being my tag along at UT games the past three years. We’ve seen a lot of wins, and some sad losses from football, to soccer, to volleyball, to basketball.  You will always be my little bub.  To my brother Zach, your encouragement has meant the world to me.  You understand the details of things that sometimes people don’t get.  You understand the commitment and time this takes.  I always love your subtle encouragements by telling me “you better be working on your dissertation.” Our trip west this past year will be a memory I will always cherish. Thank you for supporting me and loving me for who I am, and for being a part of every major change in my life. I am deeply proud of you and the accomplishments you have made. To Alex and Scott, you don’t have the slightest idea what any of this even means!  I hope one day you follow in my footsteps, and if I’m not around to see it, know that I’m proud of you.  I love you all! </w:t>
      </w:r>
    </w:p>
    <w:p w14:paraId="454E9CA7" w14:textId="77777777" w:rsidR="0024738F" w:rsidRDefault="0024738F" w:rsidP="0024738F">
      <w:pPr>
        <w:ind w:left="720" w:firstLine="720"/>
        <w:jc w:val="center"/>
        <w:rPr>
          <w:sz w:val="36"/>
          <w:szCs w:val="36"/>
        </w:rPr>
      </w:pPr>
    </w:p>
    <w:p w14:paraId="73DC9EAD" w14:textId="77777777" w:rsidR="0024738F" w:rsidRDefault="0024738F" w:rsidP="0024738F">
      <w:pPr>
        <w:ind w:left="720" w:firstLine="720"/>
        <w:jc w:val="center"/>
        <w:rPr>
          <w:sz w:val="36"/>
          <w:szCs w:val="36"/>
        </w:rPr>
      </w:pPr>
    </w:p>
    <w:p w14:paraId="71C0397F" w14:textId="77777777" w:rsidR="0024738F" w:rsidRDefault="0024738F" w:rsidP="0024738F">
      <w:pPr>
        <w:ind w:left="720" w:firstLine="720"/>
        <w:jc w:val="center"/>
        <w:rPr>
          <w:sz w:val="36"/>
          <w:szCs w:val="36"/>
        </w:rPr>
      </w:pPr>
    </w:p>
    <w:p w14:paraId="766AB7A4" w14:textId="77777777" w:rsidR="0024738F" w:rsidRDefault="0024738F" w:rsidP="0024738F">
      <w:pPr>
        <w:rPr>
          <w:sz w:val="36"/>
          <w:szCs w:val="36"/>
        </w:rPr>
      </w:pPr>
    </w:p>
    <w:p w14:paraId="77140E2E" w14:textId="77777777" w:rsidR="0024738F" w:rsidRPr="00F920F6" w:rsidRDefault="0024738F" w:rsidP="0024738F">
      <w:pPr>
        <w:jc w:val="center"/>
      </w:pPr>
      <w:r w:rsidRPr="00612F41">
        <w:rPr>
          <w:b/>
          <w:bCs/>
        </w:rPr>
        <w:lastRenderedPageBreak/>
        <w:t>Abstract</w:t>
      </w:r>
    </w:p>
    <w:p w14:paraId="5770E170" w14:textId="77777777" w:rsidR="0024738F" w:rsidRPr="00F920F6" w:rsidRDefault="0024738F" w:rsidP="0024738F"/>
    <w:p w14:paraId="208560BA" w14:textId="77777777" w:rsidR="0024738F" w:rsidRPr="00EE1E2C" w:rsidRDefault="0024738F" w:rsidP="0024738F">
      <w:pPr>
        <w:spacing w:line="480" w:lineRule="auto"/>
      </w:pPr>
      <w:r>
        <w:t xml:space="preserve">The role of technology can be argued as changing the social landscape for lesbian, gay,             bi-sexual, transgendered, and queer (LGBTQ) individuals.  A 2009 survey of LGBTQ adults revealed over 70% of individuals self-reported using the Internet as their primary means of information seeking (Bond, Hefner, &amp; </w:t>
      </w:r>
      <w:proofErr w:type="spellStart"/>
      <w:r>
        <w:t>Drognos</w:t>
      </w:r>
      <w:proofErr w:type="spellEnd"/>
      <w:r>
        <w:t xml:space="preserve">). While traditional venues still exist for LGBTQ individuals in exploration of personal and sexual identities, the Internet serves as one distinguishing difference: anonymity.  This study utilizes in-depth interviews, (N=15), to </w:t>
      </w:r>
      <w:r w:rsidRPr="00EE1E2C">
        <w:t xml:space="preserve">explore </w:t>
      </w:r>
      <w:r>
        <w:t xml:space="preserve">the experiences of LGBTQ individuals who use online social networking sites (SNS) to reshape their perception of the world and of self.  Findings indicate five emergent themes dominating LGBTQ individuals’ usage of online social networking sites: (a) involving conformity, (b) usage pertaining to curiosity, (c) a burden lifted, (d) fear of rejection, and (e) in relation to religious values (see table 1).  Narratives of the 15 participants paint a picture of SNS usage as an invaluable tool in the exploration and acceptance process of their being a LGBTQ individual.  The potential effects of LGBTQ individuals using online SNS’s include reduced internal conflict and expanded choice in exploring and defining their identity as an LGBTQ individual. </w:t>
      </w:r>
    </w:p>
    <w:p w14:paraId="37DC8DA5" w14:textId="77777777" w:rsidR="0024738F" w:rsidRPr="00EE1E2C" w:rsidRDefault="0024738F" w:rsidP="0024738F">
      <w:r>
        <w:tab/>
      </w:r>
      <w:r w:rsidRPr="00ED5D81">
        <w:rPr>
          <w:i/>
        </w:rPr>
        <w:t>Keywords:</w:t>
      </w:r>
      <w:r>
        <w:t xml:space="preserve"> online social networks</w:t>
      </w:r>
      <w:r w:rsidRPr="00EE1E2C">
        <w:t xml:space="preserve">, </w:t>
      </w:r>
      <w:proofErr w:type="spellStart"/>
      <w:r>
        <w:t>lgbtq</w:t>
      </w:r>
      <w:proofErr w:type="spellEnd"/>
      <w:r w:rsidRPr="00EE1E2C">
        <w:t xml:space="preserve">, </w:t>
      </w:r>
      <w:r>
        <w:t>internet</w:t>
      </w:r>
    </w:p>
    <w:p w14:paraId="2332D71F" w14:textId="77777777" w:rsidR="0024738F" w:rsidRDefault="0024738F" w:rsidP="0024738F">
      <w:pPr>
        <w:jc w:val="center"/>
      </w:pPr>
    </w:p>
    <w:p w14:paraId="7073947A" w14:textId="77777777" w:rsidR="0024738F" w:rsidRDefault="0024738F" w:rsidP="0024738F">
      <w:pPr>
        <w:jc w:val="center"/>
        <w:rPr>
          <w:bCs/>
        </w:rPr>
      </w:pPr>
      <w:r w:rsidRPr="00F920F6">
        <w:t>.</w:t>
      </w:r>
      <w:r w:rsidRPr="00F920F6">
        <w:br w:type="page"/>
      </w:r>
      <w:r w:rsidRPr="00612F41">
        <w:rPr>
          <w:b/>
          <w:bCs/>
        </w:rPr>
        <w:lastRenderedPageBreak/>
        <w:t>Table of Contents</w:t>
      </w:r>
    </w:p>
    <w:p w14:paraId="1D1412D2" w14:textId="77777777" w:rsidR="0024738F" w:rsidRPr="00F920F6" w:rsidRDefault="0024738F" w:rsidP="0024738F">
      <w:pPr>
        <w:numPr>
          <w:ilvl w:val="12"/>
          <w:numId w:val="0"/>
        </w:numPr>
        <w:jc w:val="center"/>
      </w:pPr>
    </w:p>
    <w:p w14:paraId="2622B791" w14:textId="77777777" w:rsidR="0024738F" w:rsidRPr="00BC66B3" w:rsidRDefault="0024738F" w:rsidP="0024738F">
      <w:pPr>
        <w:pStyle w:val="TOC1"/>
        <w:tabs>
          <w:tab w:val="right" w:leader="dot" w:pos="8630"/>
        </w:tabs>
        <w:rPr>
          <w:rFonts w:ascii="Calibri" w:hAnsi="Calibri"/>
          <w:noProof/>
          <w:sz w:val="22"/>
          <w:szCs w:val="22"/>
        </w:rPr>
      </w:pPr>
      <w:r w:rsidRPr="00F920F6">
        <w:fldChar w:fldCharType="begin"/>
      </w:r>
      <w:r w:rsidRPr="00F920F6">
        <w:instrText xml:space="preserve"> TOC \o "1-3" \h \z </w:instrText>
      </w:r>
      <w:r w:rsidRPr="00F920F6">
        <w:fldChar w:fldCharType="separate"/>
      </w:r>
      <w:hyperlink w:anchor="_Toc285535799" w:history="1">
        <w:r>
          <w:rPr>
            <w:rStyle w:val="Hyperlink"/>
            <w:noProof/>
          </w:rPr>
          <w:t>Chapter 1 Introduction and Problem Statement</w:t>
        </w:r>
        <w:r>
          <w:rPr>
            <w:noProof/>
            <w:webHidden/>
          </w:rPr>
          <w:tab/>
        </w:r>
        <w:r>
          <w:rPr>
            <w:noProof/>
            <w:webHidden/>
          </w:rPr>
          <w:fldChar w:fldCharType="begin"/>
        </w:r>
        <w:r>
          <w:rPr>
            <w:noProof/>
            <w:webHidden/>
          </w:rPr>
          <w:instrText xml:space="preserve"> PAGEREF _Toc285535799 \h </w:instrText>
        </w:r>
        <w:r>
          <w:rPr>
            <w:noProof/>
            <w:webHidden/>
          </w:rPr>
        </w:r>
        <w:r>
          <w:rPr>
            <w:noProof/>
            <w:webHidden/>
          </w:rPr>
          <w:fldChar w:fldCharType="separate"/>
        </w:r>
        <w:r>
          <w:rPr>
            <w:noProof/>
            <w:webHidden/>
          </w:rPr>
          <w:t>1</w:t>
        </w:r>
        <w:r>
          <w:rPr>
            <w:noProof/>
            <w:webHidden/>
          </w:rPr>
          <w:fldChar w:fldCharType="end"/>
        </w:r>
      </w:hyperlink>
    </w:p>
    <w:p w14:paraId="1CE8EEC6" w14:textId="77777777" w:rsidR="0024738F" w:rsidRPr="00BC66B3" w:rsidRDefault="0024738F" w:rsidP="0024738F">
      <w:pPr>
        <w:pStyle w:val="TOC2"/>
        <w:tabs>
          <w:tab w:val="right" w:leader="dot" w:pos="8630"/>
        </w:tabs>
        <w:rPr>
          <w:rFonts w:ascii="Calibri" w:hAnsi="Calibri"/>
          <w:noProof/>
          <w:sz w:val="22"/>
          <w:szCs w:val="22"/>
        </w:rPr>
      </w:pPr>
      <w:hyperlink w:anchor="_Toc285535800" w:history="1">
        <w:r w:rsidRPr="005C2D30">
          <w:rPr>
            <w:rStyle w:val="Hyperlink"/>
            <w:noProof/>
          </w:rPr>
          <w:t>Heading 2</w:t>
        </w:r>
        <w:r>
          <w:rPr>
            <w:noProof/>
            <w:webHidden/>
          </w:rPr>
          <w:tab/>
        </w:r>
        <w:r>
          <w:rPr>
            <w:noProof/>
            <w:webHidden/>
          </w:rPr>
          <w:fldChar w:fldCharType="begin"/>
        </w:r>
        <w:r>
          <w:rPr>
            <w:noProof/>
            <w:webHidden/>
          </w:rPr>
          <w:instrText xml:space="preserve"> PAGEREF _Toc285535800 \h </w:instrText>
        </w:r>
        <w:r>
          <w:rPr>
            <w:noProof/>
            <w:webHidden/>
          </w:rPr>
        </w:r>
        <w:r>
          <w:rPr>
            <w:noProof/>
            <w:webHidden/>
          </w:rPr>
          <w:fldChar w:fldCharType="separate"/>
        </w:r>
        <w:r>
          <w:rPr>
            <w:noProof/>
            <w:webHidden/>
          </w:rPr>
          <w:t>1</w:t>
        </w:r>
        <w:r>
          <w:rPr>
            <w:noProof/>
            <w:webHidden/>
          </w:rPr>
          <w:fldChar w:fldCharType="end"/>
        </w:r>
      </w:hyperlink>
    </w:p>
    <w:p w14:paraId="2F1CE524" w14:textId="77777777" w:rsidR="0024738F" w:rsidRPr="00BC66B3" w:rsidRDefault="0024738F" w:rsidP="0024738F">
      <w:pPr>
        <w:pStyle w:val="TOC2"/>
        <w:tabs>
          <w:tab w:val="right" w:leader="dot" w:pos="8630"/>
        </w:tabs>
        <w:rPr>
          <w:rFonts w:ascii="Calibri" w:hAnsi="Calibri"/>
          <w:noProof/>
          <w:sz w:val="22"/>
          <w:szCs w:val="22"/>
        </w:rPr>
      </w:pPr>
      <w:hyperlink w:anchor="_Toc285535801" w:history="1">
        <w:r w:rsidRPr="005C2D30">
          <w:rPr>
            <w:rStyle w:val="Hyperlink"/>
            <w:noProof/>
          </w:rPr>
          <w:t>Heading 2</w:t>
        </w:r>
        <w:r>
          <w:rPr>
            <w:noProof/>
            <w:webHidden/>
          </w:rPr>
          <w:tab/>
        </w:r>
        <w:r>
          <w:rPr>
            <w:noProof/>
            <w:webHidden/>
          </w:rPr>
          <w:fldChar w:fldCharType="begin"/>
        </w:r>
        <w:r>
          <w:rPr>
            <w:noProof/>
            <w:webHidden/>
          </w:rPr>
          <w:instrText xml:space="preserve"> PAGEREF _Toc285535801 \h </w:instrText>
        </w:r>
        <w:r>
          <w:rPr>
            <w:noProof/>
            <w:webHidden/>
          </w:rPr>
        </w:r>
        <w:r>
          <w:rPr>
            <w:noProof/>
            <w:webHidden/>
          </w:rPr>
          <w:fldChar w:fldCharType="separate"/>
        </w:r>
        <w:r>
          <w:rPr>
            <w:noProof/>
            <w:webHidden/>
          </w:rPr>
          <w:t>1</w:t>
        </w:r>
        <w:r>
          <w:rPr>
            <w:noProof/>
            <w:webHidden/>
          </w:rPr>
          <w:fldChar w:fldCharType="end"/>
        </w:r>
      </w:hyperlink>
    </w:p>
    <w:p w14:paraId="028F6D4C" w14:textId="77777777" w:rsidR="0024738F" w:rsidRPr="00BC66B3" w:rsidRDefault="0024738F" w:rsidP="0024738F">
      <w:pPr>
        <w:pStyle w:val="TOC3"/>
        <w:tabs>
          <w:tab w:val="right" w:leader="dot" w:pos="8630"/>
        </w:tabs>
        <w:rPr>
          <w:rFonts w:ascii="Calibri" w:hAnsi="Calibri"/>
          <w:noProof/>
          <w:sz w:val="22"/>
          <w:szCs w:val="22"/>
        </w:rPr>
      </w:pPr>
      <w:hyperlink w:anchor="_Toc285535802" w:history="1">
        <w:r w:rsidRPr="005C2D30">
          <w:rPr>
            <w:rStyle w:val="Hyperlink"/>
            <w:noProof/>
          </w:rPr>
          <w:t>Heading 3.</w:t>
        </w:r>
        <w:r>
          <w:rPr>
            <w:noProof/>
            <w:webHidden/>
          </w:rPr>
          <w:tab/>
        </w:r>
        <w:r>
          <w:rPr>
            <w:noProof/>
            <w:webHidden/>
          </w:rPr>
          <w:fldChar w:fldCharType="begin"/>
        </w:r>
        <w:r>
          <w:rPr>
            <w:noProof/>
            <w:webHidden/>
          </w:rPr>
          <w:instrText xml:space="preserve"> PAGEREF _Toc285535802 \h </w:instrText>
        </w:r>
        <w:r>
          <w:rPr>
            <w:noProof/>
            <w:webHidden/>
          </w:rPr>
        </w:r>
        <w:r>
          <w:rPr>
            <w:noProof/>
            <w:webHidden/>
          </w:rPr>
          <w:fldChar w:fldCharType="separate"/>
        </w:r>
        <w:r>
          <w:rPr>
            <w:noProof/>
            <w:webHidden/>
          </w:rPr>
          <w:t>1</w:t>
        </w:r>
        <w:r>
          <w:rPr>
            <w:noProof/>
            <w:webHidden/>
          </w:rPr>
          <w:fldChar w:fldCharType="end"/>
        </w:r>
      </w:hyperlink>
    </w:p>
    <w:p w14:paraId="5360C092" w14:textId="77777777" w:rsidR="0024738F" w:rsidRPr="00BC66B3" w:rsidRDefault="0024738F" w:rsidP="0024738F">
      <w:pPr>
        <w:pStyle w:val="TOC3"/>
        <w:tabs>
          <w:tab w:val="right" w:leader="dot" w:pos="8630"/>
        </w:tabs>
        <w:rPr>
          <w:rFonts w:ascii="Calibri" w:hAnsi="Calibri"/>
          <w:noProof/>
          <w:sz w:val="22"/>
          <w:szCs w:val="22"/>
        </w:rPr>
      </w:pPr>
      <w:hyperlink w:anchor="_Toc285535803" w:history="1">
        <w:r w:rsidRPr="005C2D30">
          <w:rPr>
            <w:rStyle w:val="Hyperlink"/>
            <w:noProof/>
          </w:rPr>
          <w:t>Heading 3.</w:t>
        </w:r>
        <w:r>
          <w:rPr>
            <w:noProof/>
            <w:webHidden/>
          </w:rPr>
          <w:tab/>
        </w:r>
        <w:r>
          <w:rPr>
            <w:noProof/>
            <w:webHidden/>
          </w:rPr>
          <w:fldChar w:fldCharType="begin"/>
        </w:r>
        <w:r>
          <w:rPr>
            <w:noProof/>
            <w:webHidden/>
          </w:rPr>
          <w:instrText xml:space="preserve"> PAGEREF _Toc285535803 \h </w:instrText>
        </w:r>
        <w:r>
          <w:rPr>
            <w:noProof/>
            <w:webHidden/>
          </w:rPr>
        </w:r>
        <w:r>
          <w:rPr>
            <w:noProof/>
            <w:webHidden/>
          </w:rPr>
          <w:fldChar w:fldCharType="separate"/>
        </w:r>
        <w:r>
          <w:rPr>
            <w:noProof/>
            <w:webHidden/>
          </w:rPr>
          <w:t>1</w:t>
        </w:r>
        <w:r>
          <w:rPr>
            <w:noProof/>
            <w:webHidden/>
          </w:rPr>
          <w:fldChar w:fldCharType="end"/>
        </w:r>
      </w:hyperlink>
    </w:p>
    <w:p w14:paraId="41C87137" w14:textId="77777777" w:rsidR="0024738F" w:rsidRPr="00BC66B3" w:rsidRDefault="0024738F" w:rsidP="0024738F">
      <w:pPr>
        <w:pStyle w:val="TOC2"/>
        <w:tabs>
          <w:tab w:val="right" w:leader="dot" w:pos="8630"/>
        </w:tabs>
        <w:rPr>
          <w:rFonts w:ascii="Calibri" w:hAnsi="Calibri"/>
          <w:noProof/>
          <w:sz w:val="22"/>
          <w:szCs w:val="22"/>
        </w:rPr>
      </w:pPr>
      <w:hyperlink w:anchor="_Toc285535804" w:history="1">
        <w:r w:rsidRPr="005C2D30">
          <w:rPr>
            <w:rStyle w:val="Hyperlink"/>
            <w:noProof/>
          </w:rPr>
          <w:t>Heading 2</w:t>
        </w:r>
        <w:r>
          <w:rPr>
            <w:noProof/>
            <w:webHidden/>
          </w:rPr>
          <w:tab/>
        </w:r>
        <w:r>
          <w:rPr>
            <w:noProof/>
            <w:webHidden/>
          </w:rPr>
          <w:fldChar w:fldCharType="begin"/>
        </w:r>
        <w:r>
          <w:rPr>
            <w:noProof/>
            <w:webHidden/>
          </w:rPr>
          <w:instrText xml:space="preserve"> PAGEREF _Toc285535804 \h </w:instrText>
        </w:r>
        <w:r>
          <w:rPr>
            <w:noProof/>
            <w:webHidden/>
          </w:rPr>
        </w:r>
        <w:r>
          <w:rPr>
            <w:noProof/>
            <w:webHidden/>
          </w:rPr>
          <w:fldChar w:fldCharType="separate"/>
        </w:r>
        <w:r>
          <w:rPr>
            <w:noProof/>
            <w:webHidden/>
          </w:rPr>
          <w:t>1</w:t>
        </w:r>
        <w:r>
          <w:rPr>
            <w:noProof/>
            <w:webHidden/>
          </w:rPr>
          <w:fldChar w:fldCharType="end"/>
        </w:r>
      </w:hyperlink>
    </w:p>
    <w:p w14:paraId="41AC2319" w14:textId="77777777" w:rsidR="0024738F" w:rsidRPr="00BC66B3" w:rsidRDefault="0024738F" w:rsidP="0024738F">
      <w:pPr>
        <w:pStyle w:val="TOC1"/>
        <w:tabs>
          <w:tab w:val="right" w:leader="dot" w:pos="8630"/>
        </w:tabs>
        <w:rPr>
          <w:rFonts w:ascii="Calibri" w:hAnsi="Calibri"/>
          <w:noProof/>
          <w:sz w:val="22"/>
          <w:szCs w:val="22"/>
        </w:rPr>
      </w:pPr>
      <w:hyperlink w:anchor="_Toc285535805" w:history="1">
        <w:r w:rsidRPr="005C2D30">
          <w:rPr>
            <w:rStyle w:val="Hyperlink"/>
            <w:noProof/>
          </w:rPr>
          <w:t>Chapter 2  Literature Review</w:t>
        </w:r>
        <w:r>
          <w:rPr>
            <w:noProof/>
            <w:webHidden/>
          </w:rPr>
          <w:tab/>
        </w:r>
        <w:r>
          <w:rPr>
            <w:noProof/>
            <w:webHidden/>
          </w:rPr>
          <w:fldChar w:fldCharType="begin"/>
        </w:r>
        <w:r>
          <w:rPr>
            <w:noProof/>
            <w:webHidden/>
          </w:rPr>
          <w:instrText xml:space="preserve"> PAGEREF _Toc285535805 \h </w:instrText>
        </w:r>
        <w:r>
          <w:rPr>
            <w:noProof/>
            <w:webHidden/>
          </w:rPr>
        </w:r>
        <w:r>
          <w:rPr>
            <w:noProof/>
            <w:webHidden/>
          </w:rPr>
          <w:fldChar w:fldCharType="separate"/>
        </w:r>
        <w:r>
          <w:rPr>
            <w:noProof/>
            <w:webHidden/>
          </w:rPr>
          <w:t>2</w:t>
        </w:r>
        <w:r>
          <w:rPr>
            <w:noProof/>
            <w:webHidden/>
          </w:rPr>
          <w:fldChar w:fldCharType="end"/>
        </w:r>
      </w:hyperlink>
    </w:p>
    <w:p w14:paraId="03CB40F0" w14:textId="77777777" w:rsidR="0024738F" w:rsidRPr="00BC66B3" w:rsidRDefault="0024738F" w:rsidP="0024738F">
      <w:pPr>
        <w:pStyle w:val="TOC2"/>
        <w:tabs>
          <w:tab w:val="right" w:leader="dot" w:pos="8630"/>
        </w:tabs>
        <w:rPr>
          <w:rFonts w:ascii="Calibri" w:hAnsi="Calibri"/>
          <w:noProof/>
          <w:sz w:val="22"/>
          <w:szCs w:val="22"/>
        </w:rPr>
      </w:pPr>
      <w:hyperlink w:anchor="_Toc285535806" w:history="1">
        <w:r w:rsidRPr="005C2D30">
          <w:rPr>
            <w:rStyle w:val="Hyperlink"/>
            <w:noProof/>
          </w:rPr>
          <w:t>Heading 2</w:t>
        </w:r>
        <w:r>
          <w:rPr>
            <w:noProof/>
            <w:webHidden/>
          </w:rPr>
          <w:tab/>
        </w:r>
        <w:r>
          <w:rPr>
            <w:noProof/>
            <w:webHidden/>
          </w:rPr>
          <w:fldChar w:fldCharType="begin"/>
        </w:r>
        <w:r>
          <w:rPr>
            <w:noProof/>
            <w:webHidden/>
          </w:rPr>
          <w:instrText xml:space="preserve"> PAGEREF _Toc285535806 \h </w:instrText>
        </w:r>
        <w:r>
          <w:rPr>
            <w:noProof/>
            <w:webHidden/>
          </w:rPr>
        </w:r>
        <w:r>
          <w:rPr>
            <w:noProof/>
            <w:webHidden/>
          </w:rPr>
          <w:fldChar w:fldCharType="separate"/>
        </w:r>
        <w:r>
          <w:rPr>
            <w:noProof/>
            <w:webHidden/>
          </w:rPr>
          <w:t>2</w:t>
        </w:r>
        <w:r>
          <w:rPr>
            <w:noProof/>
            <w:webHidden/>
          </w:rPr>
          <w:fldChar w:fldCharType="end"/>
        </w:r>
      </w:hyperlink>
    </w:p>
    <w:p w14:paraId="2786FC46" w14:textId="77777777" w:rsidR="0024738F" w:rsidRPr="00BC66B3" w:rsidRDefault="0024738F" w:rsidP="0024738F">
      <w:pPr>
        <w:pStyle w:val="TOC3"/>
        <w:tabs>
          <w:tab w:val="right" w:leader="dot" w:pos="8630"/>
        </w:tabs>
        <w:rPr>
          <w:rFonts w:ascii="Calibri" w:hAnsi="Calibri"/>
          <w:noProof/>
          <w:sz w:val="22"/>
          <w:szCs w:val="22"/>
        </w:rPr>
      </w:pPr>
      <w:hyperlink w:anchor="_Toc285535807" w:history="1">
        <w:r w:rsidRPr="005C2D30">
          <w:rPr>
            <w:rStyle w:val="Hyperlink"/>
            <w:noProof/>
          </w:rPr>
          <w:t>Heading 3.</w:t>
        </w:r>
        <w:r>
          <w:rPr>
            <w:noProof/>
            <w:webHidden/>
          </w:rPr>
          <w:tab/>
        </w:r>
        <w:r>
          <w:rPr>
            <w:noProof/>
            <w:webHidden/>
          </w:rPr>
          <w:fldChar w:fldCharType="begin"/>
        </w:r>
        <w:r>
          <w:rPr>
            <w:noProof/>
            <w:webHidden/>
          </w:rPr>
          <w:instrText xml:space="preserve"> PAGEREF _Toc285535807 \h </w:instrText>
        </w:r>
        <w:r>
          <w:rPr>
            <w:noProof/>
            <w:webHidden/>
          </w:rPr>
        </w:r>
        <w:r>
          <w:rPr>
            <w:noProof/>
            <w:webHidden/>
          </w:rPr>
          <w:fldChar w:fldCharType="separate"/>
        </w:r>
        <w:r>
          <w:rPr>
            <w:noProof/>
            <w:webHidden/>
          </w:rPr>
          <w:t>2</w:t>
        </w:r>
        <w:r>
          <w:rPr>
            <w:noProof/>
            <w:webHidden/>
          </w:rPr>
          <w:fldChar w:fldCharType="end"/>
        </w:r>
      </w:hyperlink>
    </w:p>
    <w:p w14:paraId="0088CF0B" w14:textId="77777777" w:rsidR="0024738F" w:rsidRPr="00BC66B3" w:rsidRDefault="0024738F" w:rsidP="0024738F">
      <w:pPr>
        <w:pStyle w:val="TOC3"/>
        <w:tabs>
          <w:tab w:val="right" w:leader="dot" w:pos="8630"/>
        </w:tabs>
        <w:rPr>
          <w:rFonts w:ascii="Calibri" w:hAnsi="Calibri"/>
          <w:noProof/>
          <w:sz w:val="22"/>
          <w:szCs w:val="22"/>
        </w:rPr>
      </w:pPr>
      <w:hyperlink w:anchor="_Toc285535808" w:history="1">
        <w:r w:rsidRPr="005C2D30">
          <w:rPr>
            <w:rStyle w:val="Hyperlink"/>
            <w:noProof/>
          </w:rPr>
          <w:t>Heading 3.</w:t>
        </w:r>
        <w:r>
          <w:rPr>
            <w:noProof/>
            <w:webHidden/>
          </w:rPr>
          <w:tab/>
        </w:r>
        <w:r>
          <w:rPr>
            <w:noProof/>
            <w:webHidden/>
          </w:rPr>
          <w:fldChar w:fldCharType="begin"/>
        </w:r>
        <w:r>
          <w:rPr>
            <w:noProof/>
            <w:webHidden/>
          </w:rPr>
          <w:instrText xml:space="preserve"> PAGEREF _Toc285535808 \h </w:instrText>
        </w:r>
        <w:r>
          <w:rPr>
            <w:noProof/>
            <w:webHidden/>
          </w:rPr>
        </w:r>
        <w:r>
          <w:rPr>
            <w:noProof/>
            <w:webHidden/>
          </w:rPr>
          <w:fldChar w:fldCharType="separate"/>
        </w:r>
        <w:r>
          <w:rPr>
            <w:noProof/>
            <w:webHidden/>
          </w:rPr>
          <w:t>2</w:t>
        </w:r>
        <w:r>
          <w:rPr>
            <w:noProof/>
            <w:webHidden/>
          </w:rPr>
          <w:fldChar w:fldCharType="end"/>
        </w:r>
      </w:hyperlink>
    </w:p>
    <w:p w14:paraId="1B7B82A9" w14:textId="77777777" w:rsidR="0024738F" w:rsidRPr="00BC66B3" w:rsidRDefault="0024738F" w:rsidP="0024738F">
      <w:pPr>
        <w:pStyle w:val="TOC1"/>
        <w:tabs>
          <w:tab w:val="right" w:leader="dot" w:pos="8630"/>
        </w:tabs>
        <w:rPr>
          <w:rFonts w:ascii="Calibri" w:hAnsi="Calibri"/>
          <w:noProof/>
          <w:sz w:val="22"/>
          <w:szCs w:val="22"/>
        </w:rPr>
      </w:pPr>
      <w:hyperlink w:anchor="_Toc285535809" w:history="1">
        <w:r w:rsidRPr="005C2D30">
          <w:rPr>
            <w:rStyle w:val="Hyperlink"/>
            <w:noProof/>
          </w:rPr>
          <w:t>Chapter 3  Materials and Methods</w:t>
        </w:r>
        <w:r>
          <w:rPr>
            <w:noProof/>
            <w:webHidden/>
          </w:rPr>
          <w:tab/>
        </w:r>
        <w:r>
          <w:rPr>
            <w:noProof/>
            <w:webHidden/>
          </w:rPr>
          <w:fldChar w:fldCharType="begin"/>
        </w:r>
        <w:r>
          <w:rPr>
            <w:noProof/>
            <w:webHidden/>
          </w:rPr>
          <w:instrText xml:space="preserve"> PAGEREF _Toc285535809 \h </w:instrText>
        </w:r>
        <w:r>
          <w:rPr>
            <w:noProof/>
            <w:webHidden/>
          </w:rPr>
        </w:r>
        <w:r>
          <w:rPr>
            <w:noProof/>
            <w:webHidden/>
          </w:rPr>
          <w:fldChar w:fldCharType="separate"/>
        </w:r>
        <w:r>
          <w:rPr>
            <w:noProof/>
            <w:webHidden/>
          </w:rPr>
          <w:t>5</w:t>
        </w:r>
        <w:r>
          <w:rPr>
            <w:noProof/>
            <w:webHidden/>
          </w:rPr>
          <w:fldChar w:fldCharType="end"/>
        </w:r>
      </w:hyperlink>
    </w:p>
    <w:p w14:paraId="6C504092" w14:textId="77777777" w:rsidR="0024738F" w:rsidRPr="00BC66B3" w:rsidRDefault="0024738F" w:rsidP="0024738F">
      <w:pPr>
        <w:pStyle w:val="TOC2"/>
        <w:tabs>
          <w:tab w:val="right" w:leader="dot" w:pos="8630"/>
        </w:tabs>
        <w:rPr>
          <w:rFonts w:ascii="Calibri" w:hAnsi="Calibri"/>
          <w:noProof/>
          <w:sz w:val="22"/>
          <w:szCs w:val="22"/>
        </w:rPr>
      </w:pPr>
      <w:hyperlink w:anchor="_Toc285535810" w:history="1">
        <w:r w:rsidRPr="005C2D30">
          <w:rPr>
            <w:rStyle w:val="Hyperlink"/>
            <w:noProof/>
          </w:rPr>
          <w:t>Heading 2</w:t>
        </w:r>
        <w:r>
          <w:rPr>
            <w:noProof/>
            <w:webHidden/>
          </w:rPr>
          <w:tab/>
        </w:r>
        <w:r>
          <w:rPr>
            <w:noProof/>
            <w:webHidden/>
          </w:rPr>
          <w:fldChar w:fldCharType="begin"/>
        </w:r>
        <w:r>
          <w:rPr>
            <w:noProof/>
            <w:webHidden/>
          </w:rPr>
          <w:instrText xml:space="preserve"> PAGEREF _Toc285535810 \h </w:instrText>
        </w:r>
        <w:r>
          <w:rPr>
            <w:noProof/>
            <w:webHidden/>
          </w:rPr>
        </w:r>
        <w:r>
          <w:rPr>
            <w:noProof/>
            <w:webHidden/>
          </w:rPr>
          <w:fldChar w:fldCharType="separate"/>
        </w:r>
        <w:r>
          <w:rPr>
            <w:noProof/>
            <w:webHidden/>
          </w:rPr>
          <w:t>5</w:t>
        </w:r>
        <w:r>
          <w:rPr>
            <w:noProof/>
            <w:webHidden/>
          </w:rPr>
          <w:fldChar w:fldCharType="end"/>
        </w:r>
      </w:hyperlink>
    </w:p>
    <w:p w14:paraId="5DCA08B3" w14:textId="77777777" w:rsidR="0024738F" w:rsidRPr="00BC66B3" w:rsidRDefault="0024738F" w:rsidP="0024738F">
      <w:pPr>
        <w:pStyle w:val="TOC3"/>
        <w:tabs>
          <w:tab w:val="right" w:leader="dot" w:pos="8630"/>
        </w:tabs>
        <w:rPr>
          <w:rFonts w:ascii="Calibri" w:hAnsi="Calibri"/>
          <w:noProof/>
          <w:sz w:val="22"/>
          <w:szCs w:val="22"/>
        </w:rPr>
      </w:pPr>
      <w:hyperlink w:anchor="_Toc285535811" w:history="1">
        <w:r w:rsidRPr="005C2D30">
          <w:rPr>
            <w:rStyle w:val="Hyperlink"/>
            <w:noProof/>
          </w:rPr>
          <w:t>Heading 3</w:t>
        </w:r>
        <w:r>
          <w:rPr>
            <w:noProof/>
            <w:webHidden/>
          </w:rPr>
          <w:tab/>
        </w:r>
        <w:r>
          <w:rPr>
            <w:noProof/>
            <w:webHidden/>
          </w:rPr>
          <w:fldChar w:fldCharType="begin"/>
        </w:r>
        <w:r>
          <w:rPr>
            <w:noProof/>
            <w:webHidden/>
          </w:rPr>
          <w:instrText xml:space="preserve"> PAGEREF _Toc285535811 \h </w:instrText>
        </w:r>
        <w:r>
          <w:rPr>
            <w:noProof/>
            <w:webHidden/>
          </w:rPr>
        </w:r>
        <w:r>
          <w:rPr>
            <w:noProof/>
            <w:webHidden/>
          </w:rPr>
          <w:fldChar w:fldCharType="separate"/>
        </w:r>
        <w:r>
          <w:rPr>
            <w:noProof/>
            <w:webHidden/>
          </w:rPr>
          <w:t>5</w:t>
        </w:r>
        <w:r>
          <w:rPr>
            <w:noProof/>
            <w:webHidden/>
          </w:rPr>
          <w:fldChar w:fldCharType="end"/>
        </w:r>
      </w:hyperlink>
    </w:p>
    <w:p w14:paraId="2ABCB397" w14:textId="77777777" w:rsidR="0024738F" w:rsidRPr="00BC66B3" w:rsidRDefault="0024738F" w:rsidP="0024738F">
      <w:pPr>
        <w:pStyle w:val="TOC3"/>
        <w:tabs>
          <w:tab w:val="right" w:leader="dot" w:pos="8630"/>
        </w:tabs>
        <w:rPr>
          <w:rFonts w:ascii="Calibri" w:hAnsi="Calibri"/>
          <w:noProof/>
          <w:sz w:val="22"/>
          <w:szCs w:val="22"/>
        </w:rPr>
      </w:pPr>
      <w:hyperlink w:anchor="_Toc285535812" w:history="1">
        <w:r w:rsidRPr="005C2D30">
          <w:rPr>
            <w:rStyle w:val="Hyperlink"/>
            <w:noProof/>
          </w:rPr>
          <w:t>Heading 3.</w:t>
        </w:r>
        <w:r>
          <w:rPr>
            <w:noProof/>
            <w:webHidden/>
          </w:rPr>
          <w:tab/>
        </w:r>
        <w:r>
          <w:rPr>
            <w:noProof/>
            <w:webHidden/>
          </w:rPr>
          <w:fldChar w:fldCharType="begin"/>
        </w:r>
        <w:r>
          <w:rPr>
            <w:noProof/>
            <w:webHidden/>
          </w:rPr>
          <w:instrText xml:space="preserve"> PAGEREF _Toc285535812 \h </w:instrText>
        </w:r>
        <w:r>
          <w:rPr>
            <w:noProof/>
            <w:webHidden/>
          </w:rPr>
        </w:r>
        <w:r>
          <w:rPr>
            <w:noProof/>
            <w:webHidden/>
          </w:rPr>
          <w:fldChar w:fldCharType="separate"/>
        </w:r>
        <w:r>
          <w:rPr>
            <w:noProof/>
            <w:webHidden/>
          </w:rPr>
          <w:t>5</w:t>
        </w:r>
        <w:r>
          <w:rPr>
            <w:noProof/>
            <w:webHidden/>
          </w:rPr>
          <w:fldChar w:fldCharType="end"/>
        </w:r>
      </w:hyperlink>
    </w:p>
    <w:p w14:paraId="2442654C" w14:textId="77777777" w:rsidR="0024738F" w:rsidRPr="00BC66B3" w:rsidRDefault="0024738F" w:rsidP="0024738F">
      <w:pPr>
        <w:pStyle w:val="TOC2"/>
        <w:tabs>
          <w:tab w:val="right" w:leader="dot" w:pos="8630"/>
        </w:tabs>
        <w:rPr>
          <w:rFonts w:ascii="Calibri" w:hAnsi="Calibri"/>
          <w:noProof/>
          <w:sz w:val="22"/>
          <w:szCs w:val="22"/>
        </w:rPr>
      </w:pPr>
      <w:hyperlink w:anchor="_Toc285535813" w:history="1">
        <w:r w:rsidRPr="005C2D30">
          <w:rPr>
            <w:rStyle w:val="Hyperlink"/>
            <w:noProof/>
          </w:rPr>
          <w:t>Heading 2</w:t>
        </w:r>
        <w:r>
          <w:rPr>
            <w:noProof/>
            <w:webHidden/>
          </w:rPr>
          <w:tab/>
        </w:r>
        <w:r>
          <w:rPr>
            <w:noProof/>
            <w:webHidden/>
          </w:rPr>
          <w:fldChar w:fldCharType="begin"/>
        </w:r>
        <w:r>
          <w:rPr>
            <w:noProof/>
            <w:webHidden/>
          </w:rPr>
          <w:instrText xml:space="preserve"> PAGEREF _Toc285535813 \h </w:instrText>
        </w:r>
        <w:r>
          <w:rPr>
            <w:noProof/>
            <w:webHidden/>
          </w:rPr>
        </w:r>
        <w:r>
          <w:rPr>
            <w:noProof/>
            <w:webHidden/>
          </w:rPr>
          <w:fldChar w:fldCharType="separate"/>
        </w:r>
        <w:r>
          <w:rPr>
            <w:noProof/>
            <w:webHidden/>
          </w:rPr>
          <w:t>5</w:t>
        </w:r>
        <w:r>
          <w:rPr>
            <w:noProof/>
            <w:webHidden/>
          </w:rPr>
          <w:fldChar w:fldCharType="end"/>
        </w:r>
      </w:hyperlink>
    </w:p>
    <w:p w14:paraId="2234EC5A" w14:textId="77777777" w:rsidR="0024738F" w:rsidRPr="00BC66B3" w:rsidRDefault="0024738F" w:rsidP="0024738F">
      <w:pPr>
        <w:pStyle w:val="TOC3"/>
        <w:tabs>
          <w:tab w:val="right" w:leader="dot" w:pos="8630"/>
        </w:tabs>
        <w:rPr>
          <w:rFonts w:ascii="Calibri" w:hAnsi="Calibri"/>
          <w:noProof/>
          <w:sz w:val="22"/>
          <w:szCs w:val="22"/>
        </w:rPr>
      </w:pPr>
      <w:hyperlink w:anchor="_Toc285535814" w:history="1">
        <w:r w:rsidRPr="005C2D30">
          <w:rPr>
            <w:rStyle w:val="Hyperlink"/>
            <w:noProof/>
          </w:rPr>
          <w:t>Heading 3.</w:t>
        </w:r>
        <w:r>
          <w:rPr>
            <w:noProof/>
            <w:webHidden/>
          </w:rPr>
          <w:tab/>
        </w:r>
        <w:r>
          <w:rPr>
            <w:noProof/>
            <w:webHidden/>
          </w:rPr>
          <w:fldChar w:fldCharType="begin"/>
        </w:r>
        <w:r>
          <w:rPr>
            <w:noProof/>
            <w:webHidden/>
          </w:rPr>
          <w:instrText xml:space="preserve"> PAGEREF _Toc285535814 \h </w:instrText>
        </w:r>
        <w:r>
          <w:rPr>
            <w:noProof/>
            <w:webHidden/>
          </w:rPr>
        </w:r>
        <w:r>
          <w:rPr>
            <w:noProof/>
            <w:webHidden/>
          </w:rPr>
          <w:fldChar w:fldCharType="separate"/>
        </w:r>
        <w:r>
          <w:rPr>
            <w:noProof/>
            <w:webHidden/>
          </w:rPr>
          <w:t>5</w:t>
        </w:r>
        <w:r>
          <w:rPr>
            <w:noProof/>
            <w:webHidden/>
          </w:rPr>
          <w:fldChar w:fldCharType="end"/>
        </w:r>
      </w:hyperlink>
    </w:p>
    <w:p w14:paraId="635C0712" w14:textId="77777777" w:rsidR="0024738F" w:rsidRPr="00BC66B3" w:rsidRDefault="0024738F" w:rsidP="0024738F">
      <w:pPr>
        <w:pStyle w:val="TOC3"/>
        <w:tabs>
          <w:tab w:val="right" w:leader="dot" w:pos="8630"/>
        </w:tabs>
        <w:rPr>
          <w:rFonts w:ascii="Calibri" w:hAnsi="Calibri"/>
          <w:noProof/>
          <w:sz w:val="22"/>
          <w:szCs w:val="22"/>
        </w:rPr>
      </w:pPr>
      <w:hyperlink w:anchor="_Toc285535815" w:history="1">
        <w:r w:rsidRPr="005C2D30">
          <w:rPr>
            <w:rStyle w:val="Hyperlink"/>
            <w:noProof/>
          </w:rPr>
          <w:t>Heading 3</w:t>
        </w:r>
        <w:r>
          <w:rPr>
            <w:noProof/>
            <w:webHidden/>
          </w:rPr>
          <w:tab/>
        </w:r>
        <w:r>
          <w:rPr>
            <w:noProof/>
            <w:webHidden/>
          </w:rPr>
          <w:fldChar w:fldCharType="begin"/>
        </w:r>
        <w:r>
          <w:rPr>
            <w:noProof/>
            <w:webHidden/>
          </w:rPr>
          <w:instrText xml:space="preserve"> PAGEREF _Toc285535815 \h </w:instrText>
        </w:r>
        <w:r>
          <w:rPr>
            <w:noProof/>
            <w:webHidden/>
          </w:rPr>
        </w:r>
        <w:r>
          <w:rPr>
            <w:noProof/>
            <w:webHidden/>
          </w:rPr>
          <w:fldChar w:fldCharType="separate"/>
        </w:r>
        <w:r>
          <w:rPr>
            <w:noProof/>
            <w:webHidden/>
          </w:rPr>
          <w:t>5</w:t>
        </w:r>
        <w:r>
          <w:rPr>
            <w:noProof/>
            <w:webHidden/>
          </w:rPr>
          <w:fldChar w:fldCharType="end"/>
        </w:r>
      </w:hyperlink>
    </w:p>
    <w:p w14:paraId="5C88173A" w14:textId="77777777" w:rsidR="0024738F" w:rsidRPr="00BC66B3" w:rsidRDefault="0024738F" w:rsidP="0024738F">
      <w:pPr>
        <w:pStyle w:val="TOC2"/>
        <w:tabs>
          <w:tab w:val="right" w:leader="dot" w:pos="8630"/>
        </w:tabs>
        <w:rPr>
          <w:rFonts w:ascii="Calibri" w:hAnsi="Calibri"/>
          <w:noProof/>
          <w:sz w:val="22"/>
          <w:szCs w:val="22"/>
        </w:rPr>
      </w:pPr>
      <w:hyperlink w:anchor="_Toc285535816" w:history="1">
        <w:r w:rsidRPr="005C2D30">
          <w:rPr>
            <w:rStyle w:val="Hyperlink"/>
            <w:noProof/>
          </w:rPr>
          <w:t>Heading 2</w:t>
        </w:r>
        <w:r>
          <w:rPr>
            <w:noProof/>
            <w:webHidden/>
          </w:rPr>
          <w:tab/>
        </w:r>
        <w:r>
          <w:rPr>
            <w:noProof/>
            <w:webHidden/>
          </w:rPr>
          <w:fldChar w:fldCharType="begin"/>
        </w:r>
        <w:r>
          <w:rPr>
            <w:noProof/>
            <w:webHidden/>
          </w:rPr>
          <w:instrText xml:space="preserve"> PAGEREF _Toc285535816 \h </w:instrText>
        </w:r>
        <w:r>
          <w:rPr>
            <w:noProof/>
            <w:webHidden/>
          </w:rPr>
        </w:r>
        <w:r>
          <w:rPr>
            <w:noProof/>
            <w:webHidden/>
          </w:rPr>
          <w:fldChar w:fldCharType="separate"/>
        </w:r>
        <w:r>
          <w:rPr>
            <w:noProof/>
            <w:webHidden/>
          </w:rPr>
          <w:t>5</w:t>
        </w:r>
        <w:r>
          <w:rPr>
            <w:noProof/>
            <w:webHidden/>
          </w:rPr>
          <w:fldChar w:fldCharType="end"/>
        </w:r>
      </w:hyperlink>
    </w:p>
    <w:p w14:paraId="6BEFF62B" w14:textId="77777777" w:rsidR="0024738F" w:rsidRPr="00BC66B3" w:rsidRDefault="0024738F" w:rsidP="0024738F">
      <w:pPr>
        <w:pStyle w:val="TOC1"/>
        <w:tabs>
          <w:tab w:val="right" w:leader="dot" w:pos="8630"/>
        </w:tabs>
        <w:rPr>
          <w:rFonts w:ascii="Calibri" w:hAnsi="Calibri"/>
          <w:noProof/>
          <w:sz w:val="22"/>
          <w:szCs w:val="22"/>
        </w:rPr>
      </w:pPr>
      <w:hyperlink w:anchor="_Toc285535817" w:history="1">
        <w:r w:rsidRPr="005C2D30">
          <w:rPr>
            <w:rStyle w:val="Hyperlink"/>
            <w:noProof/>
          </w:rPr>
          <w:t>Chapter 4  Results and Discussion</w:t>
        </w:r>
        <w:r>
          <w:rPr>
            <w:noProof/>
            <w:webHidden/>
          </w:rPr>
          <w:tab/>
        </w:r>
        <w:r>
          <w:rPr>
            <w:noProof/>
            <w:webHidden/>
          </w:rPr>
          <w:fldChar w:fldCharType="begin"/>
        </w:r>
        <w:r>
          <w:rPr>
            <w:noProof/>
            <w:webHidden/>
          </w:rPr>
          <w:instrText xml:space="preserve"> PAGEREF _Toc285535817 \h </w:instrText>
        </w:r>
        <w:r>
          <w:rPr>
            <w:noProof/>
            <w:webHidden/>
          </w:rPr>
        </w:r>
        <w:r>
          <w:rPr>
            <w:noProof/>
            <w:webHidden/>
          </w:rPr>
          <w:fldChar w:fldCharType="separate"/>
        </w:r>
        <w:r>
          <w:rPr>
            <w:noProof/>
            <w:webHidden/>
          </w:rPr>
          <w:t>7</w:t>
        </w:r>
        <w:r>
          <w:rPr>
            <w:noProof/>
            <w:webHidden/>
          </w:rPr>
          <w:fldChar w:fldCharType="end"/>
        </w:r>
      </w:hyperlink>
    </w:p>
    <w:p w14:paraId="6FC3B140" w14:textId="77777777" w:rsidR="0024738F" w:rsidRPr="00BC66B3" w:rsidRDefault="0024738F" w:rsidP="0024738F">
      <w:pPr>
        <w:pStyle w:val="TOC2"/>
        <w:tabs>
          <w:tab w:val="right" w:leader="dot" w:pos="8630"/>
        </w:tabs>
        <w:rPr>
          <w:rFonts w:ascii="Calibri" w:hAnsi="Calibri"/>
          <w:noProof/>
          <w:sz w:val="22"/>
          <w:szCs w:val="22"/>
        </w:rPr>
      </w:pPr>
      <w:hyperlink w:anchor="_Toc285535818" w:history="1">
        <w:r w:rsidRPr="005C2D30">
          <w:rPr>
            <w:rStyle w:val="Hyperlink"/>
            <w:noProof/>
          </w:rPr>
          <w:t>Heading 2</w:t>
        </w:r>
        <w:r>
          <w:rPr>
            <w:noProof/>
            <w:webHidden/>
          </w:rPr>
          <w:tab/>
        </w:r>
        <w:r>
          <w:rPr>
            <w:noProof/>
            <w:webHidden/>
          </w:rPr>
          <w:fldChar w:fldCharType="begin"/>
        </w:r>
        <w:r>
          <w:rPr>
            <w:noProof/>
            <w:webHidden/>
          </w:rPr>
          <w:instrText xml:space="preserve"> PAGEREF _Toc285535818 \h </w:instrText>
        </w:r>
        <w:r>
          <w:rPr>
            <w:noProof/>
            <w:webHidden/>
          </w:rPr>
        </w:r>
        <w:r>
          <w:rPr>
            <w:noProof/>
            <w:webHidden/>
          </w:rPr>
          <w:fldChar w:fldCharType="separate"/>
        </w:r>
        <w:r>
          <w:rPr>
            <w:noProof/>
            <w:webHidden/>
          </w:rPr>
          <w:t>7</w:t>
        </w:r>
        <w:r>
          <w:rPr>
            <w:noProof/>
            <w:webHidden/>
          </w:rPr>
          <w:fldChar w:fldCharType="end"/>
        </w:r>
      </w:hyperlink>
    </w:p>
    <w:p w14:paraId="4173D82A" w14:textId="77777777" w:rsidR="0024738F" w:rsidRPr="00BC66B3" w:rsidRDefault="0024738F" w:rsidP="0024738F">
      <w:pPr>
        <w:pStyle w:val="TOC1"/>
        <w:tabs>
          <w:tab w:val="right" w:leader="dot" w:pos="8630"/>
        </w:tabs>
        <w:rPr>
          <w:rFonts w:ascii="Calibri" w:hAnsi="Calibri"/>
          <w:noProof/>
          <w:sz w:val="22"/>
          <w:szCs w:val="22"/>
        </w:rPr>
      </w:pPr>
      <w:hyperlink w:anchor="_Toc285535819" w:history="1">
        <w:r w:rsidRPr="005C2D30">
          <w:rPr>
            <w:rStyle w:val="Hyperlink"/>
            <w:noProof/>
          </w:rPr>
          <w:t>Chapter 5  Conclusions and Recommendations</w:t>
        </w:r>
        <w:r>
          <w:rPr>
            <w:noProof/>
            <w:webHidden/>
          </w:rPr>
          <w:tab/>
        </w:r>
        <w:r>
          <w:rPr>
            <w:noProof/>
            <w:webHidden/>
          </w:rPr>
          <w:fldChar w:fldCharType="begin"/>
        </w:r>
        <w:r>
          <w:rPr>
            <w:noProof/>
            <w:webHidden/>
          </w:rPr>
          <w:instrText xml:space="preserve"> PAGEREF _Toc285535819 \h </w:instrText>
        </w:r>
        <w:r>
          <w:rPr>
            <w:noProof/>
            <w:webHidden/>
          </w:rPr>
        </w:r>
        <w:r>
          <w:rPr>
            <w:noProof/>
            <w:webHidden/>
          </w:rPr>
          <w:fldChar w:fldCharType="separate"/>
        </w:r>
        <w:r>
          <w:rPr>
            <w:noProof/>
            <w:webHidden/>
          </w:rPr>
          <w:t>8</w:t>
        </w:r>
        <w:r>
          <w:rPr>
            <w:noProof/>
            <w:webHidden/>
          </w:rPr>
          <w:fldChar w:fldCharType="end"/>
        </w:r>
      </w:hyperlink>
    </w:p>
    <w:p w14:paraId="14389D1A" w14:textId="77777777" w:rsidR="0024738F" w:rsidRPr="00BC66B3" w:rsidRDefault="0024738F" w:rsidP="0024738F">
      <w:pPr>
        <w:pStyle w:val="TOC1"/>
        <w:tabs>
          <w:tab w:val="right" w:leader="dot" w:pos="8630"/>
        </w:tabs>
        <w:rPr>
          <w:rFonts w:ascii="Calibri" w:hAnsi="Calibri"/>
          <w:noProof/>
          <w:sz w:val="22"/>
          <w:szCs w:val="22"/>
        </w:rPr>
      </w:pPr>
      <w:hyperlink w:anchor="_Toc285535820" w:history="1">
        <w:r w:rsidRPr="005C2D30">
          <w:rPr>
            <w:rStyle w:val="Hyperlink"/>
            <w:noProof/>
          </w:rPr>
          <w:t>List of References</w:t>
        </w:r>
        <w:r>
          <w:rPr>
            <w:noProof/>
            <w:webHidden/>
          </w:rPr>
          <w:tab/>
        </w:r>
        <w:r>
          <w:rPr>
            <w:noProof/>
            <w:webHidden/>
          </w:rPr>
          <w:fldChar w:fldCharType="begin"/>
        </w:r>
        <w:r>
          <w:rPr>
            <w:noProof/>
            <w:webHidden/>
          </w:rPr>
          <w:instrText xml:space="preserve"> PAGEREF _Toc285535820 \h </w:instrText>
        </w:r>
        <w:r>
          <w:rPr>
            <w:noProof/>
            <w:webHidden/>
          </w:rPr>
        </w:r>
        <w:r>
          <w:rPr>
            <w:noProof/>
            <w:webHidden/>
          </w:rPr>
          <w:fldChar w:fldCharType="separate"/>
        </w:r>
        <w:r>
          <w:rPr>
            <w:noProof/>
            <w:webHidden/>
          </w:rPr>
          <w:t>9</w:t>
        </w:r>
        <w:r>
          <w:rPr>
            <w:noProof/>
            <w:webHidden/>
          </w:rPr>
          <w:fldChar w:fldCharType="end"/>
        </w:r>
      </w:hyperlink>
    </w:p>
    <w:p w14:paraId="5AEF99C1" w14:textId="77777777" w:rsidR="0024738F" w:rsidRPr="00BC66B3" w:rsidRDefault="0024738F" w:rsidP="0024738F">
      <w:pPr>
        <w:pStyle w:val="TOC1"/>
        <w:tabs>
          <w:tab w:val="right" w:leader="dot" w:pos="8630"/>
        </w:tabs>
        <w:rPr>
          <w:rFonts w:ascii="Calibri" w:hAnsi="Calibri"/>
          <w:noProof/>
          <w:sz w:val="22"/>
          <w:szCs w:val="22"/>
        </w:rPr>
      </w:pPr>
      <w:hyperlink w:anchor="_Toc285535821" w:history="1">
        <w:r w:rsidRPr="005C2D30">
          <w:rPr>
            <w:rStyle w:val="Hyperlink"/>
            <w:noProof/>
          </w:rPr>
          <w:t>Appendix</w:t>
        </w:r>
        <w:r>
          <w:rPr>
            <w:noProof/>
            <w:webHidden/>
          </w:rPr>
          <w:tab/>
        </w:r>
        <w:r>
          <w:rPr>
            <w:noProof/>
            <w:webHidden/>
          </w:rPr>
          <w:fldChar w:fldCharType="begin"/>
        </w:r>
        <w:r>
          <w:rPr>
            <w:noProof/>
            <w:webHidden/>
          </w:rPr>
          <w:instrText xml:space="preserve"> PAGEREF _Toc285535821 \h </w:instrText>
        </w:r>
        <w:r>
          <w:rPr>
            <w:noProof/>
            <w:webHidden/>
          </w:rPr>
        </w:r>
        <w:r>
          <w:rPr>
            <w:noProof/>
            <w:webHidden/>
          </w:rPr>
          <w:fldChar w:fldCharType="separate"/>
        </w:r>
        <w:r>
          <w:rPr>
            <w:noProof/>
            <w:webHidden/>
          </w:rPr>
          <w:t>11</w:t>
        </w:r>
        <w:r>
          <w:rPr>
            <w:noProof/>
            <w:webHidden/>
          </w:rPr>
          <w:fldChar w:fldCharType="end"/>
        </w:r>
      </w:hyperlink>
    </w:p>
    <w:p w14:paraId="34EA5A81" w14:textId="77777777" w:rsidR="0024738F" w:rsidRPr="00BC66B3" w:rsidRDefault="0024738F" w:rsidP="0024738F">
      <w:pPr>
        <w:pStyle w:val="TOC1"/>
        <w:tabs>
          <w:tab w:val="right" w:leader="dot" w:pos="8630"/>
        </w:tabs>
        <w:rPr>
          <w:rFonts w:ascii="Calibri" w:hAnsi="Calibri"/>
          <w:noProof/>
          <w:sz w:val="22"/>
          <w:szCs w:val="22"/>
        </w:rPr>
      </w:pPr>
      <w:hyperlink w:anchor="_Toc285535822" w:history="1">
        <w:r w:rsidRPr="005C2D30">
          <w:rPr>
            <w:rStyle w:val="Hyperlink"/>
            <w:noProof/>
          </w:rPr>
          <w:t>Vita</w:t>
        </w:r>
        <w:r>
          <w:rPr>
            <w:noProof/>
            <w:webHidden/>
          </w:rPr>
          <w:tab/>
        </w:r>
        <w:r>
          <w:rPr>
            <w:noProof/>
            <w:webHidden/>
          </w:rPr>
          <w:fldChar w:fldCharType="begin"/>
        </w:r>
        <w:r>
          <w:rPr>
            <w:noProof/>
            <w:webHidden/>
          </w:rPr>
          <w:instrText xml:space="preserve"> PAGEREF _Toc285535822 \h </w:instrText>
        </w:r>
        <w:r>
          <w:rPr>
            <w:noProof/>
            <w:webHidden/>
          </w:rPr>
        </w:r>
        <w:r>
          <w:rPr>
            <w:noProof/>
            <w:webHidden/>
          </w:rPr>
          <w:fldChar w:fldCharType="separate"/>
        </w:r>
        <w:r>
          <w:rPr>
            <w:noProof/>
            <w:webHidden/>
          </w:rPr>
          <w:t>13</w:t>
        </w:r>
        <w:r>
          <w:rPr>
            <w:noProof/>
            <w:webHidden/>
          </w:rPr>
          <w:fldChar w:fldCharType="end"/>
        </w:r>
      </w:hyperlink>
    </w:p>
    <w:p w14:paraId="1D9ED517" w14:textId="77777777" w:rsidR="0024738F" w:rsidRPr="00F920F6" w:rsidRDefault="0024738F" w:rsidP="0024738F">
      <w:pPr>
        <w:numPr>
          <w:ilvl w:val="12"/>
          <w:numId w:val="0"/>
        </w:numPr>
        <w:jc w:val="center"/>
        <w:rPr>
          <w:b/>
          <w:bCs/>
          <w:sz w:val="28"/>
          <w:szCs w:val="28"/>
        </w:rPr>
      </w:pPr>
      <w:r w:rsidRPr="00F920F6">
        <w:fldChar w:fldCharType="end"/>
      </w:r>
    </w:p>
    <w:p w14:paraId="71619F1B" w14:textId="77777777" w:rsidR="0024738F" w:rsidRPr="00612F41" w:rsidRDefault="0024738F" w:rsidP="0024738F">
      <w:pPr>
        <w:numPr>
          <w:ilvl w:val="12"/>
          <w:numId w:val="0"/>
        </w:numPr>
        <w:jc w:val="center"/>
        <w:rPr>
          <w:b/>
        </w:rPr>
      </w:pPr>
      <w:r w:rsidRPr="00F920F6">
        <w:rPr>
          <w:b/>
          <w:bCs/>
          <w:sz w:val="28"/>
          <w:szCs w:val="28"/>
        </w:rPr>
        <w:br w:type="page"/>
      </w:r>
      <w:r w:rsidRPr="00612F41">
        <w:rPr>
          <w:b/>
          <w:bCs/>
        </w:rPr>
        <w:lastRenderedPageBreak/>
        <w:t>List of Tables</w:t>
      </w:r>
    </w:p>
    <w:p w14:paraId="4921C126" w14:textId="77777777" w:rsidR="0024738F" w:rsidRPr="00F920F6" w:rsidRDefault="0024738F" w:rsidP="0024738F">
      <w:pPr>
        <w:numPr>
          <w:ilvl w:val="12"/>
          <w:numId w:val="0"/>
        </w:numPr>
        <w:jc w:val="center"/>
      </w:pPr>
    </w:p>
    <w:p w14:paraId="2EFBAFD7" w14:textId="77777777" w:rsidR="0024738F" w:rsidRDefault="0024738F" w:rsidP="0024738F">
      <w:pPr>
        <w:pStyle w:val="TableofFigures"/>
        <w:tabs>
          <w:tab w:val="right" w:leader="dot" w:pos="8630"/>
        </w:tabs>
        <w:rPr>
          <w:noProof/>
        </w:rPr>
      </w:pPr>
      <w:r w:rsidRPr="00F920F6">
        <w:fldChar w:fldCharType="begin"/>
      </w:r>
      <w:r w:rsidRPr="00F920F6">
        <w:instrText xml:space="preserve"> TOC \h \z \c "Table" </w:instrText>
      </w:r>
      <w:r w:rsidRPr="00F920F6">
        <w:fldChar w:fldCharType="separate"/>
      </w:r>
      <w:hyperlink w:anchor="_Toc202755915" w:history="1">
        <w:r w:rsidRPr="005222B3">
          <w:rPr>
            <w:rStyle w:val="Hyperlink"/>
            <w:noProof/>
          </w:rPr>
          <w:t>Table 1. Data</w:t>
        </w:r>
        <w:r>
          <w:rPr>
            <w:noProof/>
            <w:webHidden/>
          </w:rPr>
          <w:tab/>
        </w:r>
        <w:r>
          <w:rPr>
            <w:noProof/>
            <w:webHidden/>
          </w:rPr>
          <w:fldChar w:fldCharType="begin"/>
        </w:r>
        <w:r>
          <w:rPr>
            <w:noProof/>
            <w:webHidden/>
          </w:rPr>
          <w:instrText xml:space="preserve"> PAGEREF _Toc202755915 \h </w:instrText>
        </w:r>
        <w:r>
          <w:rPr>
            <w:noProof/>
          </w:rPr>
        </w:r>
        <w:r>
          <w:rPr>
            <w:noProof/>
            <w:webHidden/>
          </w:rPr>
          <w:fldChar w:fldCharType="separate"/>
        </w:r>
        <w:r>
          <w:rPr>
            <w:noProof/>
            <w:webHidden/>
          </w:rPr>
          <w:t>3</w:t>
        </w:r>
        <w:r>
          <w:rPr>
            <w:noProof/>
            <w:webHidden/>
          </w:rPr>
          <w:fldChar w:fldCharType="end"/>
        </w:r>
      </w:hyperlink>
    </w:p>
    <w:p w14:paraId="08958734" w14:textId="77777777" w:rsidR="0024738F" w:rsidRPr="00F920F6" w:rsidRDefault="0024738F" w:rsidP="0024738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14:paraId="6B707CED" w14:textId="77777777" w:rsidR="0024738F" w:rsidRPr="00F920F6" w:rsidRDefault="0024738F" w:rsidP="0024738F">
      <w:pPr>
        <w:spacing w:line="2" w:lineRule="exact"/>
      </w:pPr>
    </w:p>
    <w:p w14:paraId="5575824A" w14:textId="77777777" w:rsidR="0024738F" w:rsidRPr="00F920F6" w:rsidRDefault="0024738F" w:rsidP="0024738F">
      <w:pPr>
        <w:spacing w:line="2" w:lineRule="exact"/>
      </w:pPr>
    </w:p>
    <w:p w14:paraId="181423D5" w14:textId="77777777" w:rsidR="0024738F" w:rsidRPr="00F920F6" w:rsidRDefault="0024738F" w:rsidP="0024738F">
      <w:pPr>
        <w:pStyle w:val="Level1"/>
        <w:tabs>
          <w:tab w:val="right" w:leader="dot" w:pos="8228"/>
        </w:tabs>
        <w:ind w:left="0"/>
        <w:rPr>
          <w:b/>
          <w:bCs/>
          <w:sz w:val="28"/>
          <w:szCs w:val="28"/>
        </w:rPr>
      </w:pPr>
    </w:p>
    <w:p w14:paraId="57AF58C7" w14:textId="77777777" w:rsidR="0024738F" w:rsidRPr="00612F41" w:rsidRDefault="0024738F" w:rsidP="0024738F">
      <w:pPr>
        <w:numPr>
          <w:ilvl w:val="12"/>
          <w:numId w:val="0"/>
        </w:numPr>
        <w:jc w:val="center"/>
        <w:rPr>
          <w:b/>
        </w:rPr>
      </w:pPr>
      <w:r w:rsidRPr="00F920F6">
        <w:rPr>
          <w:sz w:val="28"/>
          <w:szCs w:val="28"/>
        </w:rPr>
        <w:br w:type="page"/>
      </w:r>
      <w:r w:rsidRPr="00612F41">
        <w:rPr>
          <w:b/>
          <w:bCs/>
        </w:rPr>
        <w:lastRenderedPageBreak/>
        <w:t>List of Figures</w:t>
      </w:r>
    </w:p>
    <w:p w14:paraId="7CED9F2F" w14:textId="77777777" w:rsidR="0024738F" w:rsidRPr="00F920F6" w:rsidRDefault="0024738F" w:rsidP="0024738F">
      <w:pPr>
        <w:numPr>
          <w:ilvl w:val="12"/>
          <w:numId w:val="0"/>
        </w:numPr>
      </w:pPr>
    </w:p>
    <w:p w14:paraId="4300C68F" w14:textId="77777777" w:rsidR="0024738F" w:rsidRDefault="0024738F" w:rsidP="0024738F">
      <w:pPr>
        <w:pStyle w:val="TableofFigures"/>
        <w:tabs>
          <w:tab w:val="right" w:leader="dot" w:pos="8630"/>
        </w:tabs>
        <w:rPr>
          <w:noProof/>
        </w:rPr>
      </w:pPr>
      <w:r w:rsidRPr="00F920F6">
        <w:fldChar w:fldCharType="begin"/>
      </w:r>
      <w:r w:rsidRPr="00F920F6">
        <w:instrText xml:space="preserve"> TOC \h \z \c "Figure" </w:instrText>
      </w:r>
      <w:r w:rsidRPr="00F920F6">
        <w:fldChar w:fldCharType="separate"/>
      </w:r>
      <w:hyperlink w:anchor="_Toc202755916" w:history="1">
        <w:r w:rsidRPr="00AD1FAF">
          <w:rPr>
            <w:rStyle w:val="Hyperlink"/>
            <w:noProof/>
          </w:rPr>
          <w:t>Figure 1. Shapes</w:t>
        </w:r>
        <w:r>
          <w:rPr>
            <w:noProof/>
            <w:webHidden/>
          </w:rPr>
          <w:tab/>
        </w:r>
        <w:r>
          <w:rPr>
            <w:noProof/>
            <w:webHidden/>
          </w:rPr>
          <w:fldChar w:fldCharType="begin"/>
        </w:r>
        <w:r>
          <w:rPr>
            <w:noProof/>
            <w:webHidden/>
          </w:rPr>
          <w:instrText xml:space="preserve"> PAGEREF _Toc202755916 \h </w:instrText>
        </w:r>
        <w:r>
          <w:rPr>
            <w:noProof/>
          </w:rPr>
        </w:r>
        <w:r>
          <w:rPr>
            <w:noProof/>
            <w:webHidden/>
          </w:rPr>
          <w:fldChar w:fldCharType="separate"/>
        </w:r>
        <w:r>
          <w:rPr>
            <w:noProof/>
            <w:webHidden/>
          </w:rPr>
          <w:t>6</w:t>
        </w:r>
        <w:r>
          <w:rPr>
            <w:noProof/>
            <w:webHidden/>
          </w:rPr>
          <w:fldChar w:fldCharType="end"/>
        </w:r>
      </w:hyperlink>
    </w:p>
    <w:p w14:paraId="0FCE38CA" w14:textId="77777777" w:rsidR="0024738F" w:rsidRPr="00F920F6" w:rsidRDefault="0024738F" w:rsidP="0024738F">
      <w:pPr>
        <w:numPr>
          <w:ilvl w:val="12"/>
          <w:numId w:val="0"/>
        </w:numPr>
        <w:sectPr w:rsidR="0024738F" w:rsidRPr="00F920F6"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rsidRPr="00F920F6">
        <w:fldChar w:fldCharType="end"/>
      </w:r>
    </w:p>
    <w:p w14:paraId="756552E1" w14:textId="77777777" w:rsidR="0024738F" w:rsidRPr="00F920F6" w:rsidRDefault="0024738F" w:rsidP="0024738F">
      <w:pPr>
        <w:pStyle w:val="Heading1"/>
      </w:pPr>
      <w:bookmarkStart w:id="0" w:name="_Toc285535799"/>
      <w:r w:rsidRPr="00F920F6">
        <w:lastRenderedPageBreak/>
        <w:t xml:space="preserve">Chapter </w:t>
      </w:r>
      <w:r>
        <w:t>1</w:t>
      </w:r>
      <w:r>
        <w:br/>
      </w:r>
      <w:r w:rsidRPr="00F920F6">
        <w:t xml:space="preserve">Introduction </w:t>
      </w:r>
      <w:bookmarkEnd w:id="0"/>
    </w:p>
    <w:p w14:paraId="4B29761A" w14:textId="77777777" w:rsidR="0024738F" w:rsidRDefault="0024738F" w:rsidP="0024738F">
      <w:pPr>
        <w:numPr>
          <w:ilvl w:val="12"/>
          <w:numId w:val="0"/>
        </w:numPr>
        <w:spacing w:line="480" w:lineRule="auto"/>
        <w:ind w:firstLine="720"/>
      </w:pPr>
      <w:r>
        <w:t>“My father looked me right in the eyes and said get the hell out of this house! No son of mine is going to be a fag. You are dead to me…” (</w:t>
      </w:r>
      <w:proofErr w:type="gramStart"/>
      <w:r>
        <w:t>quote</w:t>
      </w:r>
      <w:proofErr w:type="gramEnd"/>
      <w:r>
        <w:t xml:space="preserve"> from Eric, age 18, participant kicked out of his family home after disclosing his sexuality to his parents). </w:t>
      </w:r>
    </w:p>
    <w:p w14:paraId="10A4A0BC" w14:textId="77777777" w:rsidR="0024738F" w:rsidRDefault="0024738F" w:rsidP="0024738F">
      <w:pPr>
        <w:numPr>
          <w:ilvl w:val="12"/>
          <w:numId w:val="0"/>
        </w:numPr>
        <w:spacing w:line="480" w:lineRule="auto"/>
      </w:pPr>
    </w:p>
    <w:p w14:paraId="16B7053F" w14:textId="77777777" w:rsidR="0024738F" w:rsidRDefault="0024738F" w:rsidP="0024738F">
      <w:pPr>
        <w:numPr>
          <w:ilvl w:val="12"/>
          <w:numId w:val="0"/>
        </w:numPr>
        <w:spacing w:line="480" w:lineRule="auto"/>
      </w:pPr>
      <w:r>
        <w:tab/>
        <w:t xml:space="preserve">Issues related to sexuality have become prominent in American culture and society over the past decade.  With regards to homosexuality, the last two years have seen a queer revolution of sorts, as attention and national debate over topics of same-sex marriage and gay rights has been at an </w:t>
      </w:r>
      <w:proofErr w:type="spellStart"/>
      <w:r>
        <w:t>all time</w:t>
      </w:r>
      <w:proofErr w:type="spellEnd"/>
      <w:r>
        <w:t xml:space="preserve"> high.  In 2004, Massachusetts became the first state to legalize same-sex marriage, with _____ other states following suit </w:t>
      </w:r>
      <w:proofErr w:type="gramStart"/>
      <w:r>
        <w:t>between 2004-2012</w:t>
      </w:r>
      <w:proofErr w:type="gramEnd"/>
      <w:r>
        <w:t xml:space="preserve">.   In 2013 alone, ____ other states enacted laws legalizing gay marriage, leading some activists to call 2013 “The year of the gay,”  or as ______ suggests, “The gayest year in history). </w:t>
      </w:r>
    </w:p>
    <w:p w14:paraId="0650F72A" w14:textId="77777777" w:rsidR="0024738F" w:rsidRDefault="0024738F" w:rsidP="0024738F">
      <w:pPr>
        <w:numPr>
          <w:ilvl w:val="12"/>
          <w:numId w:val="0"/>
        </w:numPr>
        <w:spacing w:line="480" w:lineRule="auto"/>
        <w:ind w:firstLine="720"/>
      </w:pPr>
      <w:r>
        <w:t>Not all attention has been positive or affirming views towards advancement of gay rights.  As recent as 2012, voters in North Carolina amended the state’s constitution to reflect that marriage is “between one man and woman</w:t>
      </w:r>
      <w:proofErr w:type="gramStart"/>
      <w:r>
        <w:t>”  (</w:t>
      </w:r>
      <w:proofErr w:type="gramEnd"/>
      <w:r>
        <w:t xml:space="preserve">      ).  In 2014, the states of Tennessee, Arizona, Kansas, and Indiana attempted to enact “Religious Freedom Acts,” legislation that would openly allow for discrimination based on sexuality, if one felt religiously compelled to do so.  </w:t>
      </w:r>
    </w:p>
    <w:p w14:paraId="6B26BF5A" w14:textId="77777777" w:rsidR="0024738F" w:rsidRDefault="0024738F" w:rsidP="0024738F">
      <w:pPr>
        <w:numPr>
          <w:ilvl w:val="12"/>
          <w:numId w:val="0"/>
        </w:numPr>
        <w:spacing w:line="480" w:lineRule="auto"/>
      </w:pPr>
      <w:r>
        <w:tab/>
        <w:t xml:space="preserve">While issues related to gay rights and same-sex marriage have taken center stage, there is a hidden consequence - the unknown material effects these ongoing conversations will have on the emerging identity and development of young gay individuals. Research suggests gay individuals are coming out at a much earlier age (         ), citing cultural factors and increased acceptance as factors facilitating the disclosure of their sexuality as a gay individual.  Now, more </w:t>
      </w:r>
      <w:r>
        <w:lastRenderedPageBreak/>
        <w:t xml:space="preserve">than ever, many gay youth find themselves emboldened and empowered by the positive view often illustrated in media towards individuals who choose to “come out.”  </w:t>
      </w:r>
    </w:p>
    <w:p w14:paraId="4887C945" w14:textId="77777777" w:rsidR="0024738F" w:rsidRDefault="0024738F" w:rsidP="0024738F">
      <w:pPr>
        <w:numPr>
          <w:ilvl w:val="12"/>
          <w:numId w:val="0"/>
        </w:numPr>
        <w:spacing w:line="480" w:lineRule="auto"/>
        <w:ind w:firstLine="720"/>
      </w:pPr>
      <w:r>
        <w:t xml:space="preserve">They live in perhaps the most accepting period of American history towards gay individuals. They have no knowledge of Stonewall 69’ or the march on Washington for gay rights in 1975. They lack the experiences and worldview that come with living in a contentious time in American history, a time where being gay was labeled as a mental illness (      ) and a crime.  There is no awareness of “Don’t ask Don’t Tell,” no memory of Matthew Sheppard being beaten, his body dragged behind a pickup truck, all because of his sexuality.  There is no knowledge of the history or the battles fought state by state to allow us to reach the current stage, where each week brings new federal court decisions, all pointing towards an evitable ruling by the United States Supreme Court on the constitutionality of same-sex marriage.  </w:t>
      </w:r>
    </w:p>
    <w:p w14:paraId="1C41335C" w14:textId="77777777" w:rsidR="0024738F" w:rsidRDefault="0024738F" w:rsidP="0024738F">
      <w:pPr>
        <w:numPr>
          <w:ilvl w:val="12"/>
          <w:numId w:val="0"/>
        </w:numPr>
        <w:spacing w:line="480" w:lineRule="auto"/>
        <w:ind w:firstLine="720"/>
      </w:pPr>
      <w:r>
        <w:t xml:space="preserve">Today’s gay youth are coming out at perhaps the very pinnacle of the gay right’s movement.  While today’s gay youth lack historical context, their parent’s and family do not, their views on sexuality shaped by decades of political framing and religious debates.  When a gay youth comes out to his family, he may expect the warm, open embrace often highlighted in mainstream media.  That isn’t always the case, as seen in the opening quote from Eric, a participant in this study who shared his experience of coming out to his parents.  He, like many gay youth, were unaware of the battles, stress, physical, verbal, and emotional abuse that may ensue, all because of saying to someone they love, “I am gay.” Stevenson (1988) found that prejudices and biases held by many parents do continue to have detrimental impacts on perceptions of gay individuals as well as negatively affect their perceptions of and ability to be effective parents. </w:t>
      </w:r>
    </w:p>
    <w:p w14:paraId="6ADF697D" w14:textId="77777777" w:rsidR="0024738F" w:rsidRDefault="0024738F" w:rsidP="0024738F">
      <w:pPr>
        <w:numPr>
          <w:ilvl w:val="12"/>
          <w:numId w:val="0"/>
        </w:numPr>
        <w:spacing w:line="480" w:lineRule="auto"/>
        <w:jc w:val="center"/>
        <w:rPr>
          <w:b/>
        </w:rPr>
      </w:pPr>
    </w:p>
    <w:p w14:paraId="0C5C1B5B" w14:textId="77777777" w:rsidR="0024738F" w:rsidRDefault="0024738F" w:rsidP="0024738F">
      <w:pPr>
        <w:numPr>
          <w:ilvl w:val="12"/>
          <w:numId w:val="0"/>
        </w:numPr>
        <w:spacing w:line="480" w:lineRule="auto"/>
        <w:jc w:val="center"/>
        <w:rPr>
          <w:b/>
        </w:rPr>
      </w:pPr>
      <w:r>
        <w:rPr>
          <w:b/>
        </w:rPr>
        <w:lastRenderedPageBreak/>
        <w:t>Purpose Statement</w:t>
      </w:r>
    </w:p>
    <w:p w14:paraId="449217BF" w14:textId="77777777" w:rsidR="0024738F" w:rsidRPr="00A45102" w:rsidRDefault="0024738F" w:rsidP="0024738F">
      <w:pPr>
        <w:jc w:val="center"/>
      </w:pPr>
      <w:r w:rsidRPr="00A45102">
        <w:rPr>
          <w:color w:val="250000"/>
        </w:rPr>
        <w:t>We have technology, finally, that for the first time in human history allows people to really maintain rich connections with much larger numbers of people.  ~Pierre Omidyar</w:t>
      </w:r>
    </w:p>
    <w:p w14:paraId="33A5E23D" w14:textId="77777777" w:rsidR="0024738F" w:rsidRDefault="0024738F" w:rsidP="0024738F">
      <w:pPr>
        <w:spacing w:line="480" w:lineRule="auto"/>
      </w:pPr>
    </w:p>
    <w:p w14:paraId="7DE50E8E" w14:textId="77777777" w:rsidR="0024738F" w:rsidRDefault="0024738F" w:rsidP="0024738F">
      <w:pPr>
        <w:spacing w:line="480" w:lineRule="auto"/>
        <w:ind w:firstLine="720"/>
      </w:pPr>
      <w:r>
        <w:t xml:space="preserve">The Internet exists as a global system of interconnected computers.  It has developed as a channel that enables an exchange of information, and by its’ very nature the Internet allows dialogue and creation of social networking. </w:t>
      </w:r>
    </w:p>
    <w:p w14:paraId="576C59F7" w14:textId="77777777" w:rsidR="0024738F" w:rsidRDefault="0024738F" w:rsidP="0024738F">
      <w:pPr>
        <w:spacing w:line="480" w:lineRule="auto"/>
        <w:ind w:firstLine="720"/>
      </w:pPr>
      <w:r>
        <w:t xml:space="preserve">The Internet provides a veil of anonymity, and it often serves as a safe-haven for minority groups seeking refuge from judgment of a less accepting general society.  This is especially true with the lesbian, gay, bisexual, transgendered, and queer (LGBTQ) community.  The Internet allowed for the creation of online social networking sites (SNS’s), as safe venues for them to connect with other similar individuals; potentially revolutionizing the way LGBTQ individuals can explore and socially construct their identities. </w:t>
      </w:r>
    </w:p>
    <w:p w14:paraId="72C446A6" w14:textId="77777777" w:rsidR="0024738F" w:rsidRDefault="0024738F" w:rsidP="0024738F">
      <w:pPr>
        <w:spacing w:line="480" w:lineRule="auto"/>
        <w:ind w:firstLine="720"/>
      </w:pPr>
      <w:r w:rsidRPr="00474A97">
        <w:t xml:space="preserve">New communication technologies like online SNS are conceptualized as tools for uniting people and ideas across distance. The impact of social media and SNS continues to reach outside the boundaries of the virtual, shaping our material reality with yet unmeasured effects. As a result, the need to understand the role of emerging social technologies on identity creation and management has never been more immediate.  Lesbian, Gay, Bi-Sexual, and Transgendered individuals (LGBT) and their symbolic messages, social identities, and norms have received curiously little attention in the psychological domains of SNS usage as a shaping force in </w:t>
      </w:r>
      <w:r>
        <w:t>identity creation and management.</w:t>
      </w:r>
    </w:p>
    <w:p w14:paraId="6ED73A0D" w14:textId="77777777" w:rsidR="0024738F" w:rsidRDefault="0024738F" w:rsidP="0024738F">
      <w:pPr>
        <w:spacing w:line="480" w:lineRule="auto"/>
        <w:ind w:firstLine="720"/>
      </w:pPr>
      <w:r>
        <w:t xml:space="preserve">This dissertation utilizes in-depth interviews and a grounded theory approach to </w:t>
      </w:r>
      <w:r w:rsidRPr="00EE1E2C">
        <w:t xml:space="preserve">explore </w:t>
      </w:r>
      <w:r>
        <w:t xml:space="preserve">the experiences of gay men, from unaccepting families, who use online social networking sites (SNS) to reshape their perception of the world and of self.  Due to the effects of technology on </w:t>
      </w:r>
      <w:r>
        <w:lastRenderedPageBreak/>
        <w:t xml:space="preserve">the communication process, this area of research will continue to remain of high importance as studying new online social networking applications will allow better insight into how technology can shape the symbolic interaction of the communication process. This study may also advance the ongoing communication conversation within queer studies by helping us better understand the ways in which </w:t>
      </w:r>
      <w:r w:rsidRPr="001B0FD6">
        <w:t>gay youth</w:t>
      </w:r>
      <w:r w:rsidRPr="00464AC4">
        <w:rPr>
          <w:color w:val="FF0000"/>
        </w:rPr>
        <w:t xml:space="preserve"> </w:t>
      </w:r>
      <w:r>
        <w:t xml:space="preserve">are using technology as a facilitator in the process of understanding, accepting, valuing, and disclosing one’s sexuality. </w:t>
      </w:r>
    </w:p>
    <w:p w14:paraId="51DAE65A" w14:textId="77777777" w:rsidR="0024738F" w:rsidRDefault="0024738F" w:rsidP="0024738F">
      <w:pPr>
        <w:spacing w:line="480" w:lineRule="auto"/>
        <w:jc w:val="center"/>
        <w:rPr>
          <w:b/>
        </w:rPr>
      </w:pPr>
      <w:r w:rsidRPr="00517F35">
        <w:rPr>
          <w:b/>
        </w:rPr>
        <w:t>Problem Statement</w:t>
      </w:r>
    </w:p>
    <w:p w14:paraId="55C3FE9C" w14:textId="77777777" w:rsidR="0024738F" w:rsidRDefault="0024738F" w:rsidP="0024738F">
      <w:pPr>
        <w:spacing w:line="480" w:lineRule="auto"/>
      </w:pPr>
      <w:r>
        <w:tab/>
        <w:t xml:space="preserve">A review of relevant literature highlights the need to enhance theoretically based research related to gay youth.  In particular, few studies examine the experiences of gay youth from unaccepting families.  While research has examined social networking usage as a method for relationship development in gay individuals (          ), a significant literature search found no studies that examined the usage of online social networking sites situated in the context of gay youth from unaccepting families.  </w:t>
      </w:r>
    </w:p>
    <w:p w14:paraId="5B0B806F" w14:textId="77777777" w:rsidR="0024738F" w:rsidRDefault="0024738F" w:rsidP="0024738F">
      <w:pPr>
        <w:spacing w:line="480" w:lineRule="auto"/>
      </w:pPr>
      <w:r>
        <w:tab/>
        <w:t>Further complicating is that research surrounding gay identity development and usage of SNS varies greatly in focus and approach.  Most LGBTQ research is situated within the critical approach of queer theory, which is problematic in that queer theory does little to explain the phenomena often studied by queer researchers. In fact, queer theory isn’t really a theory at all; rather, it is an over-arching set of assumptions and preferred methodologies suggested for examining queer issues (</w:t>
      </w:r>
      <w:proofErr w:type="spellStart"/>
      <w:r>
        <w:t>Denzin</w:t>
      </w:r>
      <w:proofErr w:type="spellEnd"/>
      <w:r>
        <w:t xml:space="preserve"> &amp; Lincoln, 2011). </w:t>
      </w:r>
    </w:p>
    <w:p w14:paraId="634B1364" w14:textId="77777777" w:rsidR="0024738F" w:rsidRDefault="0024738F" w:rsidP="0024738F">
      <w:pPr>
        <w:spacing w:line="480" w:lineRule="auto"/>
        <w:ind w:firstLine="720"/>
      </w:pPr>
      <w:r>
        <w:t xml:space="preserve">Sullivan suggests “queer is by definition whatever is at odds with the normal, the legitimate, and the dominant.  There is nothing in particular to which it necessarily refers” (2003, p. 43). This perhaps explains the absence of any real queer theory; and why a researcher </w:t>
      </w:r>
      <w:r>
        <w:lastRenderedPageBreak/>
        <w:t xml:space="preserve">examining “queer” phenomena must pull from theories originated from other paradigmatic approaches. </w:t>
      </w:r>
    </w:p>
    <w:p w14:paraId="5233C0D6" w14:textId="77777777" w:rsidR="0024738F" w:rsidRDefault="0024738F" w:rsidP="0024738F">
      <w:pPr>
        <w:spacing w:line="480" w:lineRule="auto"/>
      </w:pPr>
      <w:r>
        <w:tab/>
        <w:t xml:space="preserve">This complicated approach to conducting research related to queer issues is evident in review of existing literature, as most literature pertaining to the topic of gay youth is situated solely in the critical approach to research. </w:t>
      </w:r>
    </w:p>
    <w:p w14:paraId="2679C5F5" w14:textId="77777777" w:rsidR="0024738F" w:rsidRDefault="0024738F" w:rsidP="0024738F">
      <w:pPr>
        <w:spacing w:line="480" w:lineRule="auto"/>
        <w:ind w:firstLine="720"/>
      </w:pPr>
      <w:r>
        <w:t xml:space="preserve">Expanding the field of LGBT studies to include methodologies and theories that aren’t from a critical paradigm may allow the study of LGBT issues to be perceived in a more valuable way by the academic community– resulting in expansion of the field, particularly in regards to LGBT studies. </w:t>
      </w:r>
    </w:p>
    <w:p w14:paraId="28AC1748" w14:textId="77777777" w:rsidR="0024738F" w:rsidRDefault="0024738F" w:rsidP="0024738F">
      <w:pPr>
        <w:spacing w:line="480" w:lineRule="auto"/>
        <w:ind w:firstLine="720"/>
      </w:pPr>
      <w:r>
        <w:t>This desire to move the field of LGBT studies forward is echoed by other queer researchers. Plummer suggests “New languages of qualitative method benefit from new ideas that at least initially may be seen as opposition. This is how they grow and how the whole field of qualitative research becomes more refined” (2011, p. 197).</w:t>
      </w:r>
    </w:p>
    <w:p w14:paraId="6D05DF60" w14:textId="77777777" w:rsidR="0024738F" w:rsidRDefault="0024738F" w:rsidP="0024738F">
      <w:pPr>
        <w:spacing w:line="480" w:lineRule="auto"/>
        <w:ind w:firstLine="720"/>
      </w:pPr>
      <w:r>
        <w:t xml:space="preserve">Examining the usage of online social networking by gay youth from unaccepting families expands the existing repository of literature, growing the field of both communication and queer studies.  </w:t>
      </w:r>
    </w:p>
    <w:p w14:paraId="155744E3" w14:textId="77777777" w:rsidR="0024738F" w:rsidRDefault="0024738F" w:rsidP="0024738F">
      <w:pPr>
        <w:spacing w:line="480" w:lineRule="auto"/>
        <w:ind w:firstLine="720"/>
      </w:pPr>
      <w:r>
        <w:t xml:space="preserve">Situating the study within a non-critical framework also helps expand the field of queer studies by providing an additional approach that can be utilized in future research by others scholars seeking to examine LGBT issues.  Furthermore, while there is no “valued approach” in conducting research, there are privileged perspectives. Positioning this study from an interpretative approach may generate increased visibility, enhancing existing literature, while potentially sparking new ideas and generation of further research by scholars from all paradigmatic and methodological approaches. </w:t>
      </w:r>
    </w:p>
    <w:p w14:paraId="4FFA783A" w14:textId="77777777" w:rsidR="0024738F" w:rsidRDefault="0024738F" w:rsidP="0024738F">
      <w:pPr>
        <w:spacing w:line="480" w:lineRule="auto"/>
        <w:rPr>
          <w:b/>
        </w:rPr>
      </w:pPr>
    </w:p>
    <w:p w14:paraId="56E33903" w14:textId="77777777" w:rsidR="0024738F" w:rsidRPr="002B1DA6" w:rsidRDefault="0024738F" w:rsidP="0024738F">
      <w:pPr>
        <w:spacing w:line="480" w:lineRule="auto"/>
        <w:rPr>
          <w:b/>
        </w:rPr>
      </w:pPr>
      <w:r w:rsidRPr="002B1DA6">
        <w:rPr>
          <w:b/>
        </w:rPr>
        <w:t>Theoretical Assumptions</w:t>
      </w:r>
      <w:r>
        <w:rPr>
          <w:b/>
        </w:rPr>
        <w:t>, Context</w:t>
      </w:r>
      <w:r w:rsidRPr="002B1DA6">
        <w:rPr>
          <w:b/>
        </w:rPr>
        <w:t xml:space="preserve"> and the Role of Communication</w:t>
      </w:r>
    </w:p>
    <w:p w14:paraId="660F102A" w14:textId="77777777" w:rsidR="0024738F" w:rsidRDefault="0024738F" w:rsidP="0024738F">
      <w:pPr>
        <w:spacing w:line="480" w:lineRule="auto"/>
        <w:ind w:firstLine="720"/>
      </w:pPr>
      <w:r>
        <w:t>Interpretative researchers operate under the most basic philosophical assumption that we can only know what we experience and the experience a person has includes the way in which the experience is interpreted (Merriam, 2009).  Given the paradigmatic values attributed to context, it should be noted that this study was conducted and framed within the cultural and historical context of unprecedented awareness of LGBT issues and advancement of the gay rights movement.  A cultural shift in ideology has sparked a “coming out” revolution of sorts, as many LGBT individuals find themselves emboldened and empowered with each increasingly positive shift, further highlighting their awareness and acceptance of self as a LGBT individual.  This presents a unique time and opportunity to observe and participate with research within the LGBT community.</w:t>
      </w:r>
    </w:p>
    <w:p w14:paraId="6AEC008F" w14:textId="77777777" w:rsidR="0024738F" w:rsidRDefault="0024738F" w:rsidP="0024738F">
      <w:pPr>
        <w:spacing w:line="480" w:lineRule="auto"/>
        <w:ind w:firstLine="720"/>
      </w:pPr>
      <w:r>
        <w:t>This study takes an Interpretivist, social constructionist perspective to</w:t>
      </w:r>
      <w:r w:rsidRPr="00402332">
        <w:t xml:space="preserve"> study the ph</w:t>
      </w:r>
      <w:r>
        <w:t xml:space="preserve">enomena of how gay and bi-sexual youth, from unaccepting families, </w:t>
      </w:r>
      <w:r w:rsidRPr="00402332">
        <w:t xml:space="preserve">utilize </w:t>
      </w:r>
      <w:r>
        <w:t>the Internet</w:t>
      </w:r>
      <w:r w:rsidRPr="00402332">
        <w:t xml:space="preserve"> in </w:t>
      </w:r>
      <w:r>
        <w:t>seeking and developing</w:t>
      </w:r>
      <w:r w:rsidRPr="00402332">
        <w:t xml:space="preserve"> personal relationships</w:t>
      </w:r>
      <w:r>
        <w:t xml:space="preserve"> and social networks</w:t>
      </w:r>
      <w:r w:rsidRPr="00402332">
        <w:t>.</w:t>
      </w:r>
      <w:r>
        <w:t xml:space="preserve"> This perspective allows a unique approach in exploring how</w:t>
      </w:r>
      <w:r w:rsidRPr="001B0FD6">
        <w:rPr>
          <w:b/>
        </w:rPr>
        <w:t xml:space="preserve"> </w:t>
      </w:r>
      <w:r w:rsidRPr="001B0FD6">
        <w:t>they</w:t>
      </w:r>
      <w:r w:rsidRPr="00464AC4">
        <w:rPr>
          <w:color w:val="FF0000"/>
        </w:rPr>
        <w:t xml:space="preserve"> </w:t>
      </w:r>
      <w:r>
        <w:t xml:space="preserve">may use online social networking sites to shape their perceptions of self and develop their personal narratives as a </w:t>
      </w:r>
      <w:r w:rsidRPr="001B0FD6">
        <w:t>gay individual</w:t>
      </w:r>
      <w:r w:rsidRPr="00464AC4">
        <w:rPr>
          <w:color w:val="FF0000"/>
        </w:rPr>
        <w:t xml:space="preserve"> </w:t>
      </w:r>
      <w:r>
        <w:t xml:space="preserve">who does not have the social support of their immediate family. </w:t>
      </w:r>
    </w:p>
    <w:p w14:paraId="7ADE5DF7" w14:textId="77777777" w:rsidR="0024738F" w:rsidRDefault="0024738F" w:rsidP="0024738F">
      <w:pPr>
        <w:spacing w:line="480" w:lineRule="auto"/>
      </w:pPr>
      <w:r>
        <w:tab/>
        <w:t xml:space="preserve">An Interpretivist, social constructionist perspective is the appropriate paradigm of </w:t>
      </w:r>
    </w:p>
    <w:p w14:paraId="3FC7BBD9" w14:textId="77777777" w:rsidR="0024738F" w:rsidRDefault="0024738F" w:rsidP="0024738F">
      <w:pPr>
        <w:spacing w:line="480" w:lineRule="auto"/>
      </w:pPr>
      <w:proofErr w:type="gramStart"/>
      <w:r>
        <w:t>research</w:t>
      </w:r>
      <w:proofErr w:type="gramEnd"/>
      <w:r>
        <w:t xml:space="preserve"> because it helps illuminate the process of negotiating social identity through usage of online social networking sites, by showing how external influences such as communication and social networking sites can shape the lens of the participant, changing their perceived </w:t>
      </w:r>
      <w:r w:rsidRPr="00BD41D9">
        <w:t xml:space="preserve">worldview. </w:t>
      </w:r>
    </w:p>
    <w:p w14:paraId="6C7E5C0E" w14:textId="77777777" w:rsidR="0024738F" w:rsidRDefault="0024738F" w:rsidP="0024738F">
      <w:pPr>
        <w:spacing w:line="480" w:lineRule="auto"/>
      </w:pPr>
      <w:r>
        <w:lastRenderedPageBreak/>
        <w:tab/>
      </w:r>
      <w:r w:rsidRPr="00BD41D9">
        <w:t xml:space="preserve">Qualitative research is fundamentally, at the paradigmatic level, research that embodies the philosophy of </w:t>
      </w:r>
      <w:r>
        <w:t>social constructionism</w:t>
      </w:r>
      <w:r w:rsidRPr="00BD41D9">
        <w:t xml:space="preserve">, which ontologically says </w:t>
      </w:r>
      <w:r>
        <w:t xml:space="preserve">reality does not exist in nature as a singular construct, rather multiple realities exist, and are socially constructed through an individual’s unique experiences and interactions in the world.  Epistemologically, those realities are subjectively meaningful (Berger &amp; </w:t>
      </w:r>
      <w:proofErr w:type="spellStart"/>
      <w:r>
        <w:t>Luckmann</w:t>
      </w:r>
      <w:proofErr w:type="spellEnd"/>
      <w:r>
        <w:t>, 1967) and this perspective allows and values the interpretation of humans in the co-creation of knowledge that flows naturally from the relationship of the researcher and participant -making it truly participatory research. Cresswell (2007) explains:</w:t>
      </w:r>
    </w:p>
    <w:p w14:paraId="469E7853" w14:textId="77777777" w:rsidR="0024738F" w:rsidRDefault="0024738F" w:rsidP="0024738F">
      <w:pPr>
        <w:spacing w:line="360" w:lineRule="auto"/>
      </w:pPr>
      <w:r>
        <w:tab/>
        <w:t xml:space="preserve">In this worldview, individuals seek understanding of the world in which </w:t>
      </w:r>
    </w:p>
    <w:p w14:paraId="487AF014" w14:textId="77777777" w:rsidR="0024738F" w:rsidRDefault="0024738F" w:rsidP="0024738F">
      <w:pPr>
        <w:spacing w:line="360" w:lineRule="auto"/>
        <w:ind w:left="720"/>
      </w:pPr>
      <w:r>
        <w:t xml:space="preserve">They live and work. They develop subjective meanings of their experiences.  These meanings are varied and multiple, leading the researcher to look for </w:t>
      </w:r>
    </w:p>
    <w:p w14:paraId="2F5906A2" w14:textId="77777777" w:rsidR="0024738F" w:rsidRDefault="0024738F" w:rsidP="0024738F">
      <w:pPr>
        <w:spacing w:line="360" w:lineRule="auto"/>
        <w:ind w:left="720"/>
      </w:pPr>
      <w:proofErr w:type="gramStart"/>
      <w:r>
        <w:t>the</w:t>
      </w:r>
      <w:proofErr w:type="gramEnd"/>
      <w:r>
        <w:t xml:space="preserve"> complexity of views….Often these subjective meanings are negotiated socially and historically. In other words, they are not simply imprinted on individuals but are formed through interaction with others and through </w:t>
      </w:r>
    </w:p>
    <w:p w14:paraId="056046C1" w14:textId="77777777" w:rsidR="0024738F" w:rsidRDefault="0024738F" w:rsidP="0024738F">
      <w:pPr>
        <w:spacing w:line="480" w:lineRule="auto"/>
        <w:ind w:left="720"/>
      </w:pPr>
      <w:proofErr w:type="gramStart"/>
      <w:r>
        <w:t>historical</w:t>
      </w:r>
      <w:proofErr w:type="gramEnd"/>
      <w:r>
        <w:t xml:space="preserve"> and cultural norms that operate in individuals’ lives (pp.20-21). </w:t>
      </w:r>
    </w:p>
    <w:p w14:paraId="5986FBAE" w14:textId="77777777" w:rsidR="0024738F" w:rsidRDefault="0024738F" w:rsidP="0024738F">
      <w:pPr>
        <w:spacing w:line="480" w:lineRule="auto"/>
        <w:ind w:firstLine="720"/>
      </w:pPr>
      <w:r>
        <w:t xml:space="preserve">These attributes are fundamental to an interpretivist, social constructionist perspective as they represent the core belief that the very foundations of knowledge in everyday life are subjective experiences (Berger &amp; </w:t>
      </w:r>
      <w:proofErr w:type="spellStart"/>
      <w:r>
        <w:t>Luckmann</w:t>
      </w:r>
      <w:proofErr w:type="spellEnd"/>
      <w:r>
        <w:t xml:space="preserve">, 1967).   In applying this perspective to gay men, from unaccepting families, and their usage of online SNS’s, one can better examine and understand the multiple ways in which meaning and sense making occurs as these individuals turn to the internet for social support in the absence of loving, accepting family members.  </w:t>
      </w:r>
    </w:p>
    <w:p w14:paraId="2A722A70" w14:textId="77777777" w:rsidR="0024738F" w:rsidRDefault="0024738F" w:rsidP="0024738F">
      <w:pPr>
        <w:spacing w:line="480" w:lineRule="auto"/>
        <w:ind w:firstLine="720"/>
      </w:pPr>
      <w:r>
        <w:t xml:space="preserve">Fundamentally, the meaning exists within the socially constructed, multiple realities of the individuals, and because paradigmatically, the goal of qualitative research is not to seek generalizability, the experiences of the individuals can be truly examined and valued regardless of any similarities or differences noted in their unique, lived experiences. </w:t>
      </w:r>
    </w:p>
    <w:p w14:paraId="78D2D790" w14:textId="77777777" w:rsidR="0024738F" w:rsidRDefault="0024738F" w:rsidP="0024738F"/>
    <w:p w14:paraId="4BA49716" w14:textId="77777777" w:rsidR="0024738F" w:rsidRDefault="0024738F" w:rsidP="0024738F">
      <w:pPr>
        <w:spacing w:line="480" w:lineRule="auto"/>
        <w:rPr>
          <w:b/>
        </w:rPr>
      </w:pPr>
      <w:r w:rsidRPr="00DE0F3A">
        <w:rPr>
          <w:b/>
        </w:rPr>
        <w:t>Researcher</w:t>
      </w:r>
    </w:p>
    <w:p w14:paraId="044516DD" w14:textId="77777777" w:rsidR="0024738F" w:rsidRDefault="0024738F" w:rsidP="0024738F">
      <w:pPr>
        <w:spacing w:line="480" w:lineRule="auto"/>
        <w:ind w:firstLine="720"/>
      </w:pPr>
      <w:r>
        <w:t xml:space="preserve">All research originates from a desire to learn more about a topic of interest to the researcher.  We search for answers to our questions. We wonder why things are the way they are.  We examine our curiosities.   My sexual orientation is no surprise to those who know me, but that wasn’t always the case.  My identity development as a gay man has been shaped by many unique experiences. An abbreviated examination of my experiences highlights my </w:t>
      </w:r>
      <w:proofErr w:type="spellStart"/>
      <w:r>
        <w:t>positionality</w:t>
      </w:r>
      <w:proofErr w:type="spellEnd"/>
      <w:r>
        <w:t xml:space="preserve"> and explains my epistemological orientation to this dissertation study.  It is examination of my own experiences as a gay man, and curiosity around the usage of SNS that led to the exploration of this topic.  </w:t>
      </w:r>
    </w:p>
    <w:p w14:paraId="698AD707" w14:textId="77777777" w:rsidR="0024738F" w:rsidRDefault="0024738F" w:rsidP="0024738F">
      <w:pPr>
        <w:spacing w:line="480" w:lineRule="auto"/>
        <w:ind w:firstLine="720"/>
      </w:pPr>
      <w:r>
        <w:t xml:space="preserve">I often find myself wondering how different my own coming out process would have been if I had access to online social networking sites as a gay youth.  Would I have come out sooner? Would I have coped more effectively with being gay?  While those are questions I can’t answer, exploration of other gay men’s experiences surrounding SNS can provide valuable insight into an area of personal curiosity, while providing significant impact to the field and existing literature.  </w:t>
      </w:r>
    </w:p>
    <w:p w14:paraId="0E6810F8" w14:textId="77777777" w:rsidR="0024738F" w:rsidRDefault="0024738F" w:rsidP="0024738F">
      <w:pPr>
        <w:spacing w:line="480" w:lineRule="auto"/>
      </w:pPr>
      <w:r>
        <w:tab/>
        <w:t xml:space="preserve">As a child, growing up on a rural farm in Tennessee, I can recall around age 5 or 6 that I was different. I liked boys.  I didn’t have the terminology at the time to define it as being gay, or to even know what it meant.  Don’t mistake however, my lack of understanding terminology for confusion, as I was always aware of the person I was.  I also knew it was wrong. How’d I know?  No one ever asks a young boy if they have a boyfriend.  It’s always, “do you have a girlfriend at school?”  People tell you “Don’t play with that doll, play with that truck.” The expectations are set for you.  You don’t get a choice.  </w:t>
      </w:r>
    </w:p>
    <w:p w14:paraId="495FC360" w14:textId="77777777" w:rsidR="0024738F" w:rsidRDefault="0024738F" w:rsidP="0024738F">
      <w:pPr>
        <w:spacing w:line="480" w:lineRule="auto"/>
        <w:ind w:firstLine="720"/>
      </w:pPr>
      <w:r>
        <w:lastRenderedPageBreak/>
        <w:t xml:space="preserve">For a great deal of my childhood, my being “different” went unnoticed.  I did boy things. I played in the dirt, and I liked cars and trucks.  I played baseball, was a Boy Scout, played elementary and junior varsity basketball.  I even tried out for the football team.  </w:t>
      </w:r>
    </w:p>
    <w:p w14:paraId="79D70613" w14:textId="77777777" w:rsidR="0024738F" w:rsidRDefault="0024738F" w:rsidP="0024738F">
      <w:pPr>
        <w:spacing w:line="480" w:lineRule="auto"/>
        <w:ind w:firstLine="720"/>
      </w:pPr>
      <w:r>
        <w:t xml:space="preserve">Junior High was different.  Kids were mean. It was around that time I began to be bullied in school.  One kid in particular, I still know his name and can see his face, would call me “Faggot” and “Queer” on a daily basis. He’d throw me up against my locker and hit me.  One day, he punched me in the nose, which resulted in a trip to the principal’s office.  He told him he hit me because I was gay. The principal laughed and sent me to detention for “instigating a fight.”  Soon after, I began withdrawing from school.  I didn’t want to play with other kids at recess.  I thought about suicide a lot, and even wrote a note to my teacher that I was going to kill myself.  That resulted in my parents being called, and subsequent counseling, which helped with the bullying, but only intensified the feeling that being different was wrong.  At home, things weren’t much better.  I remember my father yelling at me once, asking “are you a fucking faggot?”  There was no one to talk to. </w:t>
      </w:r>
    </w:p>
    <w:p w14:paraId="4910FCB0" w14:textId="77777777" w:rsidR="0024738F" w:rsidRDefault="0024738F" w:rsidP="0024738F">
      <w:pPr>
        <w:spacing w:line="480" w:lineRule="auto"/>
        <w:ind w:firstLine="720"/>
      </w:pPr>
      <w:r>
        <w:t xml:space="preserve">Feeling desperate, I turned to my church pastor. Surely God could fix me.   I was told that being gay was a sin and wrong, and that if I chose that path I wouldn’t be allowed to go to heaven when I died.  He prayed with me, asking God to give me the strength to overcome my affliction.  I remember that word specially, “Affliction” like I had contracted a deadly disease that needed curing.  For the next ten years I would pray daily asking God to please make me normal.  Every birthday cake ended with blowing out the candles and making the same </w:t>
      </w:r>
      <w:proofErr w:type="spellStart"/>
      <w:r>
        <w:t>wish</w:t>
      </w:r>
      <w:proofErr w:type="gramStart"/>
      <w:r>
        <w:t>,“</w:t>
      </w:r>
      <w:proofErr w:type="gramEnd"/>
      <w:r>
        <w:t>please</w:t>
      </w:r>
      <w:proofErr w:type="spellEnd"/>
      <w:r>
        <w:t xml:space="preserve"> God let me not be gay.”  Eventually I quit praying all together.  </w:t>
      </w:r>
    </w:p>
    <w:p w14:paraId="2BBADA75" w14:textId="77777777" w:rsidR="0024738F" w:rsidRDefault="0024738F" w:rsidP="0024738F">
      <w:pPr>
        <w:spacing w:line="480" w:lineRule="auto"/>
        <w:ind w:firstLine="720"/>
      </w:pPr>
      <w:r>
        <w:t xml:space="preserve">Feeling desperate, I decided to focus on the one thing I could control: my grades.  I was determined to be the first person in my family to go to college, and I set extremely high </w:t>
      </w:r>
      <w:r>
        <w:lastRenderedPageBreak/>
        <w:t xml:space="preserve">expectations for myself. In the face of adversity, I prospered academically, becoming one of the brightest and highest performing students in my school. </w:t>
      </w:r>
    </w:p>
    <w:p w14:paraId="3A5B9146" w14:textId="77777777" w:rsidR="0024738F" w:rsidRDefault="0024738F" w:rsidP="0024738F">
      <w:pPr>
        <w:spacing w:line="480" w:lineRule="auto"/>
      </w:pPr>
      <w:r>
        <w:tab/>
        <w:t xml:space="preserve">In high school, I learned to cover my sexuality exceptionally well.  The bullying stopped.  I had a girlfriend, had sex, and even asked her to marry me.  In my desire to be normal, I tried my best to be everything that I wasn’t.  I was 18, and never had met anyone I knew was gay.  My entire life had been spent in denial of the person I was, in feeling like I was a bad person, morally wrong, going to hell… and then, I left home for college, eight hours and 500 miles away from home.  </w:t>
      </w:r>
    </w:p>
    <w:p w14:paraId="65E0EAF1" w14:textId="77777777" w:rsidR="0024738F" w:rsidRDefault="0024738F" w:rsidP="0024738F">
      <w:pPr>
        <w:spacing w:line="480" w:lineRule="auto"/>
        <w:ind w:firstLine="720"/>
      </w:pPr>
      <w:r>
        <w:t xml:space="preserve">I met the first openly gay person when I was 18.  My first kiss and relationship would soon follow.  With one toe in the water, I still covered my tracks and my sexuality well.  I dated a cheerleader, was popular, and tried to do all the “right things.”  It wasn’t until after graduation from college when I stayed in NC and moved to Charlotte, that I felt free to embrace my sexuality.  I had gay relationships, went to gay clubs, did “gay” things, but I never told anyone I was gay.  I hid in the closet.  It wouldn’t be until age 29 that I came out in a public setting.  I was presenting my master’s capstone, a video auto- ethnography about living an authentic life and I told my master’s cohorts I was tired of hiding who I was, that I was gay.   I received a standing ovation.  I can’t even describe that feeling, but I can only hope that every gay man has that defining moment in their life when they get the affirmation I received that night, and can proudly walk from the shadows of the proverbial closet into the light and peace that surrounds living an authentic life.   It was only then that I recognized that my own attempts to convince myself to live a heterosexual identity had had considerable negative impact on my development as a gay man.  </w:t>
      </w:r>
    </w:p>
    <w:p w14:paraId="00A20874" w14:textId="77777777" w:rsidR="0024738F" w:rsidRDefault="0024738F" w:rsidP="0024738F">
      <w:pPr>
        <w:spacing w:line="480" w:lineRule="auto"/>
        <w:ind w:firstLine="720"/>
      </w:pPr>
      <w:r>
        <w:lastRenderedPageBreak/>
        <w:t xml:space="preserve">At 30, I came out to my great aunt who is 81, and like a second mother. In fact, this dissertation is dedicated to her.  She told me she would always love me for who I am, and that nothing had changed.  Just this year, at 32, I came out to my closest brother whose response was “I’m only mad because you felt like you had to wait until now to tell me.”  </w:t>
      </w:r>
    </w:p>
    <w:p w14:paraId="632B0901" w14:textId="77777777" w:rsidR="0024738F" w:rsidRDefault="0024738F" w:rsidP="0024738F">
      <w:pPr>
        <w:spacing w:line="480" w:lineRule="auto"/>
        <w:ind w:firstLine="720"/>
      </w:pPr>
      <w:r>
        <w:t xml:space="preserve">I literally feel the emotion welling up inside as I write this, recalling my own unique experiences as a gay man.  I think that is a powerful reminder of the importance of conducting research on this topic. </w:t>
      </w:r>
    </w:p>
    <w:p w14:paraId="0505546B" w14:textId="77777777" w:rsidR="0024738F" w:rsidRPr="00D346B0" w:rsidRDefault="0024738F" w:rsidP="0024738F">
      <w:pPr>
        <w:spacing w:line="480" w:lineRule="auto"/>
        <w:rPr>
          <w:b/>
        </w:rPr>
      </w:pPr>
      <w:r w:rsidRPr="00D346B0">
        <w:rPr>
          <w:b/>
        </w:rPr>
        <w:t>Research Question</w:t>
      </w:r>
    </w:p>
    <w:p w14:paraId="38843EC6" w14:textId="77777777" w:rsidR="0024738F" w:rsidRDefault="0024738F" w:rsidP="0024738F">
      <w:pPr>
        <w:spacing w:line="480" w:lineRule="auto"/>
        <w:ind w:firstLine="720"/>
      </w:pPr>
      <w:r>
        <w:t xml:space="preserve">Given that individuals construct reality in interaction with their social worlds, this study seeks </w:t>
      </w:r>
      <w:r w:rsidRPr="008E4103">
        <w:t xml:space="preserve">to better understand the </w:t>
      </w:r>
      <w:r>
        <w:t xml:space="preserve">meaning surrounding online social networking sites and their usage, for gay men. </w:t>
      </w:r>
      <w:proofErr w:type="spellStart"/>
      <w:r>
        <w:t>Crotty</w:t>
      </w:r>
      <w:proofErr w:type="spellEnd"/>
      <w:r>
        <w:t xml:space="preserve"> (1998, pp.42-43) explains that meaning, however:</w:t>
      </w:r>
    </w:p>
    <w:p w14:paraId="44690AB8" w14:textId="77777777" w:rsidR="0024738F" w:rsidRDefault="0024738F" w:rsidP="0024738F">
      <w:pPr>
        <w:spacing w:line="360" w:lineRule="auto"/>
      </w:pPr>
      <w:r>
        <w:t xml:space="preserve"> </w:t>
      </w:r>
      <w:r>
        <w:tab/>
        <w:t xml:space="preserve">Is not discovered. Meaning does not inhere in the object, merely waiting for </w:t>
      </w:r>
    </w:p>
    <w:p w14:paraId="0CCD180D" w14:textId="77777777" w:rsidR="0024738F" w:rsidRDefault="0024738F" w:rsidP="0024738F">
      <w:pPr>
        <w:spacing w:line="360" w:lineRule="auto"/>
        <w:ind w:firstLine="720"/>
      </w:pPr>
      <w:proofErr w:type="gramStart"/>
      <w:r>
        <w:t>someone</w:t>
      </w:r>
      <w:proofErr w:type="gramEnd"/>
      <w:r>
        <w:t xml:space="preserve"> to come upon it… Meanings are constructed by human beings as they </w:t>
      </w:r>
    </w:p>
    <w:p w14:paraId="33207115" w14:textId="77777777" w:rsidR="0024738F" w:rsidRDefault="0024738F" w:rsidP="0024738F">
      <w:pPr>
        <w:spacing w:line="360" w:lineRule="auto"/>
        <w:ind w:left="720"/>
      </w:pPr>
      <w:proofErr w:type="gramStart"/>
      <w:r>
        <w:t>engage</w:t>
      </w:r>
      <w:proofErr w:type="gramEnd"/>
      <w:r>
        <w:t xml:space="preserve"> with the world they are interpreting. A qualitative researcher should </w:t>
      </w:r>
    </w:p>
    <w:p w14:paraId="7E9EFB9B" w14:textId="77777777" w:rsidR="0024738F" w:rsidRDefault="0024738F" w:rsidP="0024738F">
      <w:pPr>
        <w:spacing w:line="360" w:lineRule="auto"/>
        <w:ind w:firstLine="720"/>
      </w:pPr>
      <w:proofErr w:type="gramStart"/>
      <w:r>
        <w:t>be</w:t>
      </w:r>
      <w:proofErr w:type="gramEnd"/>
      <w:r>
        <w:t xml:space="preserve"> interested in (1) how people interpret their experiences, (2) how they construct </w:t>
      </w:r>
    </w:p>
    <w:p w14:paraId="3427665D" w14:textId="77777777" w:rsidR="0024738F" w:rsidRDefault="0024738F" w:rsidP="0024738F">
      <w:pPr>
        <w:spacing w:line="360" w:lineRule="auto"/>
        <w:ind w:firstLine="720"/>
      </w:pPr>
      <w:proofErr w:type="gramStart"/>
      <w:r>
        <w:t>their</w:t>
      </w:r>
      <w:proofErr w:type="gramEnd"/>
      <w:r>
        <w:t xml:space="preserve"> worlds, and (3) what meaning they attribute to their experiences. The overall</w:t>
      </w:r>
    </w:p>
    <w:p w14:paraId="668EDDC4" w14:textId="77777777" w:rsidR="0024738F" w:rsidRDefault="0024738F" w:rsidP="0024738F">
      <w:pPr>
        <w:spacing w:line="360" w:lineRule="auto"/>
        <w:ind w:firstLine="720"/>
      </w:pPr>
      <w:proofErr w:type="gramStart"/>
      <w:r>
        <w:t>purpose</w:t>
      </w:r>
      <w:proofErr w:type="gramEnd"/>
      <w:r>
        <w:t xml:space="preserve"> is to understand how people make sense of their lives and their </w:t>
      </w:r>
    </w:p>
    <w:p w14:paraId="11DE9C32" w14:textId="77777777" w:rsidR="0024738F" w:rsidRDefault="0024738F" w:rsidP="0024738F">
      <w:pPr>
        <w:spacing w:line="360" w:lineRule="auto"/>
        <w:ind w:firstLine="720"/>
      </w:pPr>
      <w:proofErr w:type="gramStart"/>
      <w:r>
        <w:t>experiences</w:t>
      </w:r>
      <w:proofErr w:type="gramEnd"/>
      <w:r>
        <w:t>.</w:t>
      </w:r>
    </w:p>
    <w:p w14:paraId="241AE489" w14:textId="77777777" w:rsidR="0024738F" w:rsidRDefault="0024738F" w:rsidP="0024738F">
      <w:pPr>
        <w:spacing w:line="480" w:lineRule="auto"/>
      </w:pPr>
      <w:r>
        <w:t>In seeking to gain a better understand of the lived experiences of gay men from unaccepting families, who use SNS, this study was guided by the following research question:</w:t>
      </w:r>
    </w:p>
    <w:p w14:paraId="36BE225A" w14:textId="77777777" w:rsidR="0024738F" w:rsidRDefault="0024738F" w:rsidP="0024738F">
      <w:pPr>
        <w:spacing w:line="480" w:lineRule="auto"/>
        <w:rPr>
          <w:b/>
          <w:bCs/>
        </w:rPr>
      </w:pPr>
      <w:r>
        <w:rPr>
          <w:b/>
          <w:bCs/>
        </w:rPr>
        <w:t>RQ1:  What are the experiences of gay and bi-sexual individuals, from unaccepting families, who use online social networking sites?</w:t>
      </w:r>
    </w:p>
    <w:p w14:paraId="514E36DD" w14:textId="77777777" w:rsidR="0024738F" w:rsidRDefault="0024738F" w:rsidP="00D927B4">
      <w:pPr>
        <w:spacing w:line="480" w:lineRule="auto"/>
        <w:jc w:val="center"/>
        <w:rPr>
          <w:b/>
        </w:rPr>
      </w:pPr>
    </w:p>
    <w:p w14:paraId="409BAE8D" w14:textId="77777777" w:rsidR="0024738F" w:rsidRDefault="0024738F" w:rsidP="00D927B4">
      <w:pPr>
        <w:spacing w:line="480" w:lineRule="auto"/>
        <w:jc w:val="center"/>
        <w:rPr>
          <w:b/>
        </w:rPr>
      </w:pPr>
    </w:p>
    <w:p w14:paraId="4132925C" w14:textId="77777777" w:rsidR="0024738F" w:rsidRDefault="0024738F" w:rsidP="00D927B4">
      <w:pPr>
        <w:spacing w:line="480" w:lineRule="auto"/>
        <w:jc w:val="center"/>
        <w:rPr>
          <w:b/>
        </w:rPr>
      </w:pPr>
    </w:p>
    <w:p w14:paraId="17096C53" w14:textId="77777777" w:rsidR="00A147E6" w:rsidRDefault="00A147E6" w:rsidP="00D927B4">
      <w:pPr>
        <w:spacing w:line="480" w:lineRule="auto"/>
        <w:jc w:val="center"/>
        <w:rPr>
          <w:b/>
        </w:rPr>
      </w:pPr>
      <w:r>
        <w:rPr>
          <w:b/>
        </w:rPr>
        <w:lastRenderedPageBreak/>
        <w:t>Chapter 2</w:t>
      </w:r>
    </w:p>
    <w:p w14:paraId="5F8D59EF" w14:textId="77777777" w:rsidR="00D927B4" w:rsidRPr="00732499" w:rsidRDefault="00D927B4" w:rsidP="00D927B4">
      <w:pPr>
        <w:spacing w:line="480" w:lineRule="auto"/>
        <w:jc w:val="center"/>
        <w:rPr>
          <w:b/>
        </w:rPr>
      </w:pPr>
      <w:r w:rsidRPr="00732499">
        <w:rPr>
          <w:b/>
        </w:rPr>
        <w:t>Literature Review</w:t>
      </w:r>
    </w:p>
    <w:p w14:paraId="7C60BE78" w14:textId="546E32CD" w:rsidR="003F4273" w:rsidRDefault="008263A9" w:rsidP="00732499">
      <w:pPr>
        <w:spacing w:line="480" w:lineRule="auto"/>
        <w:ind w:firstLine="720"/>
      </w:pPr>
      <w:r>
        <w:t xml:space="preserve">LGBTQ use of online social networking sites </w:t>
      </w:r>
      <w:r w:rsidR="00561AC3">
        <w:t xml:space="preserve">and applications </w:t>
      </w:r>
      <w:r>
        <w:t>(SNS) is complex. This dissertation chapter examines literature that</w:t>
      </w:r>
      <w:r w:rsidR="00515FE0">
        <w:t xml:space="preserve"> will help better understand and</w:t>
      </w:r>
      <w:r>
        <w:t xml:space="preserve"> tell the multi-faceted story of gay men</w:t>
      </w:r>
      <w:r w:rsidR="00561AC3">
        <w:t>, from unaccepting families, who</w:t>
      </w:r>
      <w:r>
        <w:t xml:space="preserve"> use SNS as </w:t>
      </w:r>
      <w:r w:rsidR="00561AC3">
        <w:t xml:space="preserve">a tool in </w:t>
      </w:r>
      <w:r>
        <w:t xml:space="preserve">identity formation, group membership, coming out, </w:t>
      </w:r>
      <w:r w:rsidR="00561AC3">
        <w:t xml:space="preserve">and self-acceptance. </w:t>
      </w:r>
    </w:p>
    <w:p w14:paraId="37584E52" w14:textId="07B3A9F9" w:rsidR="00732499" w:rsidRPr="00732499" w:rsidRDefault="00561AC3" w:rsidP="00732499">
      <w:pPr>
        <w:spacing w:line="480" w:lineRule="auto"/>
        <w:ind w:firstLine="720"/>
      </w:pPr>
      <w:r>
        <w:t xml:space="preserve">Rudestam and Newton (2007, p. 62) suggest a literature review provides “context for a study in addition to demonstrating why it is important and timely.”  </w:t>
      </w:r>
      <w:r w:rsidR="00732499">
        <w:t xml:space="preserve">Creswell (2007) suggests the </w:t>
      </w:r>
      <w:r w:rsidR="00732499">
        <w:rPr>
          <w:rFonts w:eastAsiaTheme="minorHAnsi"/>
        </w:rPr>
        <w:t xml:space="preserve">use of a literature review in a qualitative study may be limited, and may not be exhaustive; rather it is serves as an overarching framework for the study being conducted.  Charmaz situates the literature review of an interpretivist study as “an ideological site in which you claim, locate, evaluate, and defend your position (2006, p. 162). </w:t>
      </w:r>
      <w:r w:rsidR="00941EEE">
        <w:rPr>
          <w:rFonts w:eastAsiaTheme="minorHAnsi"/>
        </w:rPr>
        <w:t xml:space="preserve">  Others like Glaser &amp; Strauss advocate following a purist approach and delay</w:t>
      </w:r>
      <w:r w:rsidR="009C655A">
        <w:rPr>
          <w:rFonts w:eastAsiaTheme="minorHAnsi"/>
        </w:rPr>
        <w:t>ing a survey of literature until</w:t>
      </w:r>
      <w:r w:rsidR="00941EEE">
        <w:rPr>
          <w:rFonts w:eastAsiaTheme="minorHAnsi"/>
        </w:rPr>
        <w:t xml:space="preserve"> after data analysis has been completed (1967).  Glaser (1978) expands on that idea by suggesting review of literature prior to data analysis often results in creation of “received theory,” or viewing of your data through the viewpoint of earlier ideas, (p. 165) and that a good literature review only sets the stage for defining the study at hand. </w:t>
      </w:r>
    </w:p>
    <w:p w14:paraId="7CA60F97" w14:textId="398A3A97" w:rsidR="00561AC3" w:rsidRDefault="00732499" w:rsidP="00732499">
      <w:pPr>
        <w:spacing w:line="480" w:lineRule="auto"/>
        <w:ind w:firstLine="720"/>
      </w:pPr>
      <w:r>
        <w:t xml:space="preserve">Holding true to the </w:t>
      </w:r>
      <w:r w:rsidR="009C655A">
        <w:t>paradigmatic commitments of an i</w:t>
      </w:r>
      <w:r>
        <w:t>nterpretivist approach, t</w:t>
      </w:r>
      <w:r w:rsidR="00561AC3">
        <w:t xml:space="preserve">his </w:t>
      </w:r>
      <w:r w:rsidR="00941EEE">
        <w:t xml:space="preserve">literature </w:t>
      </w:r>
      <w:r w:rsidR="00561AC3">
        <w:t xml:space="preserve">review examines the sphere of LGBTQ, providing contextual insights into cultural and social expectations surrounding sexuality, queer vocabulary, and evolution of gay rights. Demonstrating importance and timeliness, statistics </w:t>
      </w:r>
      <w:r w:rsidR="003F4273">
        <w:t xml:space="preserve">and research </w:t>
      </w:r>
      <w:r w:rsidR="00561AC3">
        <w:t>pertaining to bullying, homelessness, and suicide that plague gay youth will be examined.</w:t>
      </w:r>
      <w:r w:rsidR="001B18EE">
        <w:t xml:space="preserve"> A deeper, richer exploration and application of material will occur with chapter three and four’s findings and conclusion </w:t>
      </w:r>
      <w:r w:rsidR="001B18EE">
        <w:lastRenderedPageBreak/>
        <w:t xml:space="preserve">sections, as this study will then be situated within the relevant literatures, weaving a discussion of applicable research throughout the findings </w:t>
      </w:r>
      <w:r w:rsidR="003F4273">
        <w:t xml:space="preserve">of the study to better illuminate and understand </w:t>
      </w:r>
      <w:r w:rsidR="001B18EE">
        <w:t xml:space="preserve">the </w:t>
      </w:r>
      <w:r w:rsidR="003F4273">
        <w:t xml:space="preserve">lived </w:t>
      </w:r>
      <w:r w:rsidR="001B18EE">
        <w:t>experiences of the participants.  Situating the literature review withi</w:t>
      </w:r>
      <w:r w:rsidR="009C655A">
        <w:t>n the paradigmatic reach of an i</w:t>
      </w:r>
      <w:r w:rsidR="001B18EE">
        <w:t>nterpretivist approach will allow i</w:t>
      </w:r>
      <w:r w:rsidR="00561AC3">
        <w:t>nsight into these areas</w:t>
      </w:r>
      <w:r w:rsidR="001B18EE">
        <w:t>, allowing</w:t>
      </w:r>
      <w:r w:rsidR="00561AC3">
        <w:t xml:space="preserve"> a better understanding of the role of online social networking sites and applications in the lived experiences of gay men from u</w:t>
      </w:r>
      <w:r>
        <w:t>naccepting families, allowing one</w:t>
      </w:r>
      <w:r w:rsidR="00561AC3">
        <w:t xml:space="preserve"> to better answer the research question of this study:</w:t>
      </w:r>
    </w:p>
    <w:p w14:paraId="09B11257" w14:textId="77777777" w:rsidR="00561AC3" w:rsidRPr="00332CA3" w:rsidRDefault="00561AC3" w:rsidP="00561AC3">
      <w:pPr>
        <w:spacing w:line="480" w:lineRule="auto"/>
        <w:rPr>
          <w:b/>
          <w:bCs/>
        </w:rPr>
      </w:pPr>
      <w:r w:rsidRPr="00561AC3">
        <w:rPr>
          <w:b/>
          <w:bCs/>
        </w:rPr>
        <w:t xml:space="preserve"> </w:t>
      </w:r>
      <w:r>
        <w:rPr>
          <w:b/>
          <w:bCs/>
        </w:rPr>
        <w:t>RQ1:  What are the experiences of gay and bi-sexual individuals, from unaccepting families, who use online social networking sites?</w:t>
      </w:r>
    </w:p>
    <w:p w14:paraId="69193818" w14:textId="55C05C85" w:rsidR="00D927B4" w:rsidRDefault="00A147E6" w:rsidP="00561AC3">
      <w:pPr>
        <w:spacing w:line="480" w:lineRule="auto"/>
        <w:ind w:firstLine="720"/>
        <w:rPr>
          <w:color w:val="FF0000"/>
        </w:rPr>
      </w:pPr>
      <w:r>
        <w:t xml:space="preserve">Below, </w:t>
      </w:r>
      <w:r w:rsidR="00732499">
        <w:t xml:space="preserve">relevant literature is explored: </w:t>
      </w:r>
    </w:p>
    <w:p w14:paraId="0789DC2B" w14:textId="77777777" w:rsidR="00561AC3" w:rsidRDefault="00954EAD" w:rsidP="00D927B4">
      <w:pPr>
        <w:spacing w:line="480" w:lineRule="auto"/>
        <w:rPr>
          <w:b/>
        </w:rPr>
      </w:pPr>
      <w:r>
        <w:rPr>
          <w:b/>
        </w:rPr>
        <w:t>Vocabulary</w:t>
      </w:r>
    </w:p>
    <w:p w14:paraId="4ED0233B" w14:textId="77777777" w:rsidR="002E7924" w:rsidRDefault="00B31B41" w:rsidP="0066234D">
      <w:pPr>
        <w:shd w:val="clear" w:color="auto" w:fill="FFFFFF"/>
        <w:spacing w:after="180" w:line="480" w:lineRule="auto"/>
      </w:pPr>
      <w:r>
        <w:tab/>
        <w:t xml:space="preserve">A lesson in vocabulary presents a unique introduction to a topic situated in queer studies, as many terms </w:t>
      </w:r>
      <w:r w:rsidR="003F6B94">
        <w:t xml:space="preserve">used in this study </w:t>
      </w:r>
      <w:r>
        <w:t xml:space="preserve">may be foreign to those outside the LGBTQ community.  </w:t>
      </w:r>
      <w:r w:rsidR="0066234D">
        <w:t>A list of LGBTQ terminology by Green and Peterson (2004)</w:t>
      </w:r>
      <w:r w:rsidR="00DF00F4">
        <w:t xml:space="preserve"> is included, with permission, </w:t>
      </w:r>
      <w:r w:rsidR="0066234D">
        <w:t xml:space="preserve">in this study </w:t>
      </w:r>
      <w:r w:rsidR="00DF00F4">
        <w:t xml:space="preserve">and </w:t>
      </w:r>
      <w:r w:rsidR="0066234D">
        <w:t xml:space="preserve">is listed below.  This list is in no means inclusive of the complete glossary of terms applicable to the LGTBQ community. </w:t>
      </w:r>
      <w:r w:rsidR="00DF00F4">
        <w:t>Green and Eric’s</w:t>
      </w:r>
      <w:r w:rsidR="0066234D">
        <w:t xml:space="preserve"> </w:t>
      </w:r>
      <w:r>
        <w:t xml:space="preserve">complete glossary </w:t>
      </w:r>
      <w:r w:rsidR="00DF00F4">
        <w:t>of terms</w:t>
      </w:r>
      <w:r>
        <w:t xml:space="preserve"> is included (see Appendix B</w:t>
      </w:r>
      <w:r w:rsidR="00DF00F4">
        <w:t xml:space="preserve">).  In addition, </w:t>
      </w:r>
      <w:r w:rsidR="00DF00F4" w:rsidRPr="00DF00F4">
        <w:rPr>
          <w:i/>
        </w:rPr>
        <w:t>An Ally’s Guide to Terminology</w:t>
      </w:r>
      <w:r w:rsidR="00DF00F4">
        <w:t xml:space="preserve"> by the Gay &amp; Lesbian Alliance </w:t>
      </w:r>
      <w:proofErr w:type="gramStart"/>
      <w:r w:rsidR="00DF00F4">
        <w:t>Against</w:t>
      </w:r>
      <w:proofErr w:type="gramEnd"/>
      <w:r w:rsidR="00DF00F4">
        <w:t xml:space="preserve"> Defamation (GLAAD), is included with permission (see Appendix C). </w:t>
      </w:r>
    </w:p>
    <w:p w14:paraId="5108880B" w14:textId="2D5DCF5F" w:rsidR="002E7924" w:rsidRPr="000E6BDE" w:rsidRDefault="002E7924" w:rsidP="000E6BDE">
      <w:pPr>
        <w:autoSpaceDE w:val="0"/>
        <w:autoSpaceDN w:val="0"/>
        <w:adjustRightInd w:val="0"/>
        <w:spacing w:after="240" w:line="360" w:lineRule="auto"/>
        <w:rPr>
          <w:rStyle w:val="Strong"/>
          <w:rFonts w:eastAsiaTheme="minorHAnsi"/>
          <w:b w:val="0"/>
          <w:bCs w:val="0"/>
        </w:rPr>
      </w:pPr>
      <w:r w:rsidRPr="002E7924">
        <w:rPr>
          <w:rFonts w:eastAsiaTheme="minorHAnsi"/>
          <w:b/>
        </w:rPr>
        <w:t>Ally</w:t>
      </w:r>
      <w:r w:rsidRPr="002E7924">
        <w:rPr>
          <w:rStyle w:val="Strong"/>
          <w:color w:val="333333"/>
        </w:rPr>
        <w:t xml:space="preserve"> |</w:t>
      </w:r>
      <w:r w:rsidRPr="002E7924">
        <w:rPr>
          <w:rFonts w:eastAsiaTheme="minorHAnsi"/>
        </w:rPr>
        <w:t xml:space="preserve"> A non-LGBT person who actively supports the civil</w:t>
      </w:r>
      <w:r w:rsidR="000E6BDE">
        <w:rPr>
          <w:rFonts w:eastAsiaTheme="minorHAnsi"/>
        </w:rPr>
        <w:t xml:space="preserve"> </w:t>
      </w:r>
      <w:r w:rsidRPr="002E7924">
        <w:rPr>
          <w:rFonts w:eastAsiaTheme="minorHAnsi"/>
        </w:rPr>
        <w:t>rights of LGBT people.</w:t>
      </w:r>
    </w:p>
    <w:p w14:paraId="4F57EA28" w14:textId="77777777" w:rsidR="002E7924" w:rsidRPr="002E7924" w:rsidRDefault="002E7924" w:rsidP="000E6BDE">
      <w:pPr>
        <w:shd w:val="clear" w:color="auto" w:fill="FFFFFF"/>
        <w:spacing w:after="180" w:line="360" w:lineRule="auto"/>
        <w:rPr>
          <w:color w:val="333333"/>
        </w:rPr>
      </w:pPr>
      <w:r w:rsidRPr="002E7924">
        <w:rPr>
          <w:rStyle w:val="Strong"/>
          <w:color w:val="333333"/>
        </w:rPr>
        <w:t>Bisexual |</w:t>
      </w:r>
      <w:r w:rsidRPr="002E7924">
        <w:rPr>
          <w:color w:val="333333"/>
        </w:rPr>
        <w:t xml:space="preserve"> A person emotionally, romantically, sexually and relationally attracted to both men and women, though not necessarily simultaneously; a bisexual person may not be equally attracted to both sexes, and the degree of attraction may vary as sexual identity develops over time.</w:t>
      </w:r>
    </w:p>
    <w:p w14:paraId="7ABEEA67" w14:textId="77777777" w:rsidR="002E7924" w:rsidRPr="002E7924" w:rsidRDefault="002E7924" w:rsidP="003850EC">
      <w:pPr>
        <w:autoSpaceDE w:val="0"/>
        <w:autoSpaceDN w:val="0"/>
        <w:adjustRightInd w:val="0"/>
        <w:spacing w:after="240" w:line="360" w:lineRule="auto"/>
        <w:rPr>
          <w:rFonts w:eastAsiaTheme="minorHAnsi"/>
        </w:rPr>
      </w:pPr>
      <w:r w:rsidRPr="00F435F5">
        <w:rPr>
          <w:rFonts w:eastAsiaTheme="minorHAnsi"/>
          <w:b/>
        </w:rPr>
        <w:lastRenderedPageBreak/>
        <w:t>Cisgender</w:t>
      </w:r>
      <w:r w:rsidR="00F435F5">
        <w:rPr>
          <w:rFonts w:eastAsiaTheme="minorHAnsi"/>
          <w:b/>
        </w:rPr>
        <w:t xml:space="preserve"> </w:t>
      </w:r>
      <w:r w:rsidR="00F435F5" w:rsidRPr="002E7924">
        <w:rPr>
          <w:rStyle w:val="Strong"/>
          <w:color w:val="333333"/>
        </w:rPr>
        <w:t>|</w:t>
      </w:r>
      <w:r w:rsidRPr="002E7924">
        <w:rPr>
          <w:rFonts w:eastAsiaTheme="minorHAnsi"/>
        </w:rPr>
        <w:t xml:space="preserve"> </w:t>
      </w:r>
      <w:proofErr w:type="gramStart"/>
      <w:r w:rsidRPr="002E7924">
        <w:rPr>
          <w:rFonts w:eastAsiaTheme="minorHAnsi"/>
        </w:rPr>
        <w:t>Someone</w:t>
      </w:r>
      <w:proofErr w:type="gramEnd"/>
      <w:r w:rsidRPr="002E7924">
        <w:rPr>
          <w:rFonts w:eastAsiaTheme="minorHAnsi"/>
        </w:rPr>
        <w:t xml:space="preserve"> who</w:t>
      </w:r>
      <w:r>
        <w:rPr>
          <w:rFonts w:eastAsiaTheme="minorHAnsi"/>
        </w:rPr>
        <w:t xml:space="preserve">se gender identity and assigned </w:t>
      </w:r>
      <w:r w:rsidRPr="002E7924">
        <w:rPr>
          <w:rFonts w:eastAsiaTheme="minorHAnsi"/>
        </w:rPr>
        <w:t>biological sex are not in conflict. Non- transgender.</w:t>
      </w:r>
    </w:p>
    <w:p w14:paraId="13A3A912" w14:textId="77777777" w:rsidR="002E7924" w:rsidRPr="002E7924" w:rsidRDefault="002E7924" w:rsidP="003850EC">
      <w:pPr>
        <w:autoSpaceDE w:val="0"/>
        <w:autoSpaceDN w:val="0"/>
        <w:adjustRightInd w:val="0"/>
        <w:spacing w:after="240" w:line="360" w:lineRule="auto"/>
        <w:rPr>
          <w:rFonts w:eastAsiaTheme="minorHAnsi"/>
        </w:rPr>
      </w:pPr>
      <w:r w:rsidRPr="00F435F5">
        <w:rPr>
          <w:rFonts w:eastAsiaTheme="minorHAnsi"/>
          <w:b/>
        </w:rPr>
        <w:t>Coming out</w:t>
      </w:r>
      <w:r w:rsidR="00F435F5">
        <w:rPr>
          <w:rFonts w:eastAsiaTheme="minorHAnsi"/>
          <w:b/>
        </w:rPr>
        <w:t xml:space="preserve"> </w:t>
      </w:r>
      <w:r w:rsidR="00F435F5" w:rsidRPr="002E7924">
        <w:rPr>
          <w:rStyle w:val="Strong"/>
          <w:color w:val="333333"/>
        </w:rPr>
        <w:t>|</w:t>
      </w:r>
      <w:r w:rsidRPr="002E7924">
        <w:rPr>
          <w:rFonts w:eastAsiaTheme="minorHAnsi"/>
        </w:rPr>
        <w:t xml:space="preserve"> An ongoi</w:t>
      </w:r>
      <w:r>
        <w:rPr>
          <w:rFonts w:eastAsiaTheme="minorHAnsi"/>
        </w:rPr>
        <w:t xml:space="preserve">ng process of becoming aware of </w:t>
      </w:r>
      <w:r w:rsidRPr="002E7924">
        <w:rPr>
          <w:rFonts w:eastAsiaTheme="minorHAnsi"/>
        </w:rPr>
        <w:t>one’s sexual orientation or</w:t>
      </w:r>
      <w:r>
        <w:rPr>
          <w:rFonts w:eastAsiaTheme="minorHAnsi"/>
        </w:rPr>
        <w:t xml:space="preserve"> gender identity, accepting it, </w:t>
      </w:r>
      <w:r w:rsidRPr="002E7924">
        <w:rPr>
          <w:rFonts w:eastAsiaTheme="minorHAnsi"/>
        </w:rPr>
        <w:t>acting on it and sharing it with others.</w:t>
      </w:r>
    </w:p>
    <w:p w14:paraId="0DD4D83A" w14:textId="77777777" w:rsidR="002E7924" w:rsidRPr="002E7924" w:rsidRDefault="002E7924" w:rsidP="003850EC">
      <w:pPr>
        <w:autoSpaceDE w:val="0"/>
        <w:autoSpaceDN w:val="0"/>
        <w:adjustRightInd w:val="0"/>
        <w:spacing w:after="240" w:line="360" w:lineRule="auto"/>
        <w:rPr>
          <w:rStyle w:val="Strong"/>
          <w:rFonts w:eastAsiaTheme="minorHAnsi"/>
          <w:b w:val="0"/>
          <w:bCs w:val="0"/>
        </w:rPr>
      </w:pPr>
      <w:r w:rsidRPr="00F435F5">
        <w:rPr>
          <w:rFonts w:eastAsiaTheme="minorHAnsi"/>
          <w:b/>
        </w:rPr>
        <w:t>Down-low</w:t>
      </w:r>
      <w:r w:rsidR="00F435F5">
        <w:rPr>
          <w:rFonts w:eastAsiaTheme="minorHAnsi"/>
          <w:b/>
        </w:rPr>
        <w:t xml:space="preserve"> </w:t>
      </w:r>
      <w:r w:rsidR="00F435F5" w:rsidRPr="002E7924">
        <w:rPr>
          <w:rStyle w:val="Strong"/>
          <w:color w:val="333333"/>
        </w:rPr>
        <w:t>|</w:t>
      </w:r>
      <w:r w:rsidRPr="002E7924">
        <w:rPr>
          <w:rFonts w:eastAsiaTheme="minorHAnsi"/>
        </w:rPr>
        <w:t xml:space="preserve"> Slang term </w:t>
      </w:r>
      <w:r>
        <w:rPr>
          <w:rFonts w:eastAsiaTheme="minorHAnsi"/>
        </w:rPr>
        <w:t xml:space="preserve">that refers to men who have sex </w:t>
      </w:r>
      <w:r w:rsidRPr="002E7924">
        <w:rPr>
          <w:rFonts w:eastAsiaTheme="minorHAnsi"/>
        </w:rPr>
        <w:t>with men but are either clos</w:t>
      </w:r>
      <w:r>
        <w:rPr>
          <w:rFonts w:eastAsiaTheme="minorHAnsi"/>
        </w:rPr>
        <w:t xml:space="preserve">eted or do not identify as gay. </w:t>
      </w:r>
      <w:r w:rsidRPr="002E7924">
        <w:rPr>
          <w:rFonts w:eastAsiaTheme="minorHAnsi"/>
        </w:rPr>
        <w:t>Most often associated with</w:t>
      </w:r>
      <w:r>
        <w:rPr>
          <w:rFonts w:eastAsiaTheme="minorHAnsi"/>
        </w:rPr>
        <w:t xml:space="preserve"> and has its origins in African </w:t>
      </w:r>
      <w:r w:rsidRPr="002E7924">
        <w:rPr>
          <w:rFonts w:eastAsiaTheme="minorHAnsi"/>
        </w:rPr>
        <w:t>American culture in the US</w:t>
      </w:r>
      <w:r>
        <w:rPr>
          <w:rFonts w:eastAsiaTheme="minorHAnsi"/>
        </w:rPr>
        <w:t>.</w:t>
      </w:r>
    </w:p>
    <w:p w14:paraId="44972C94" w14:textId="77777777" w:rsidR="00F435F5" w:rsidRPr="00F435F5" w:rsidRDefault="00F435F5" w:rsidP="003850EC">
      <w:pPr>
        <w:shd w:val="clear" w:color="auto" w:fill="FFFFFF"/>
        <w:spacing w:after="240" w:line="360" w:lineRule="auto"/>
        <w:rPr>
          <w:rStyle w:val="Strong"/>
          <w:color w:val="333333"/>
        </w:rPr>
      </w:pPr>
      <w:r w:rsidRPr="00F435F5">
        <w:rPr>
          <w:b/>
          <w:bCs/>
          <w:color w:val="353535"/>
          <w:lang w:val="en"/>
        </w:rPr>
        <w:t>Fag, F</w:t>
      </w:r>
      <w:r>
        <w:rPr>
          <w:b/>
          <w:bCs/>
          <w:color w:val="353535"/>
          <w:lang w:val="en"/>
        </w:rPr>
        <w:t xml:space="preserve">aggot </w:t>
      </w:r>
      <w:r w:rsidRPr="002E7924">
        <w:rPr>
          <w:rStyle w:val="Strong"/>
          <w:color w:val="333333"/>
        </w:rPr>
        <w:t>|</w:t>
      </w:r>
      <w:r w:rsidRPr="00F435F5">
        <w:rPr>
          <w:color w:val="353535"/>
          <w:lang w:val="en"/>
        </w:rPr>
        <w:t xml:space="preserve"> Pejorative term for a gay male</w:t>
      </w:r>
      <w:r>
        <w:rPr>
          <w:color w:val="353535"/>
          <w:lang w:val="en"/>
        </w:rPr>
        <w:t>.</w:t>
      </w:r>
    </w:p>
    <w:p w14:paraId="72015AE7" w14:textId="77777777" w:rsidR="002E7924" w:rsidRDefault="002E7924" w:rsidP="003850EC">
      <w:pPr>
        <w:shd w:val="clear" w:color="auto" w:fill="FFFFFF"/>
        <w:spacing w:after="240" w:line="360" w:lineRule="auto"/>
        <w:rPr>
          <w:color w:val="333333"/>
        </w:rPr>
      </w:pPr>
      <w:r w:rsidRPr="002E7924">
        <w:rPr>
          <w:rStyle w:val="Strong"/>
          <w:color w:val="333333"/>
        </w:rPr>
        <w:t xml:space="preserve">Gay | </w:t>
      </w:r>
      <w:r w:rsidRPr="002E7924">
        <w:rPr>
          <w:color w:val="333333"/>
        </w:rPr>
        <w:t>A word describing a man or a woman who is emotionally, romantically, sexually and relationally attracted to members of the same sex.</w:t>
      </w:r>
    </w:p>
    <w:p w14:paraId="348A5010" w14:textId="77777777" w:rsidR="00F435F5" w:rsidRPr="00F435F5" w:rsidRDefault="00F435F5" w:rsidP="003850EC">
      <w:pPr>
        <w:shd w:val="clear" w:color="auto" w:fill="FFFFFF"/>
        <w:spacing w:after="240" w:line="360" w:lineRule="auto"/>
        <w:rPr>
          <w:color w:val="353535"/>
          <w:lang w:val="en"/>
        </w:rPr>
      </w:pPr>
      <w:r>
        <w:rPr>
          <w:b/>
          <w:bCs/>
          <w:color w:val="353535"/>
          <w:lang w:val="en"/>
        </w:rPr>
        <w:t>H</w:t>
      </w:r>
      <w:r w:rsidR="0066234D">
        <w:rPr>
          <w:b/>
          <w:bCs/>
          <w:color w:val="353535"/>
          <w:lang w:val="en"/>
        </w:rPr>
        <w:t>omo</w:t>
      </w:r>
      <w:r w:rsidRPr="00F435F5">
        <w:rPr>
          <w:color w:val="353535"/>
          <w:lang w:val="en"/>
        </w:rPr>
        <w:t xml:space="preserve"> </w:t>
      </w:r>
      <w:r w:rsidR="0066234D" w:rsidRPr="002E7924">
        <w:rPr>
          <w:rStyle w:val="Strong"/>
          <w:color w:val="333333"/>
        </w:rPr>
        <w:t xml:space="preserve">| </w:t>
      </w:r>
      <w:r w:rsidRPr="00F435F5">
        <w:rPr>
          <w:color w:val="353535"/>
          <w:lang w:val="en"/>
        </w:rPr>
        <w:t>Derogatory term for homosexual. Avoid.</w:t>
      </w:r>
    </w:p>
    <w:p w14:paraId="3EE97FE7" w14:textId="77777777" w:rsidR="00F435F5" w:rsidRPr="00F435F5" w:rsidRDefault="00F435F5" w:rsidP="003850EC">
      <w:pPr>
        <w:shd w:val="clear" w:color="auto" w:fill="FFFFFF"/>
        <w:spacing w:after="240" w:line="360" w:lineRule="auto"/>
        <w:rPr>
          <w:color w:val="353535"/>
          <w:lang w:val="en"/>
        </w:rPr>
      </w:pPr>
      <w:r>
        <w:rPr>
          <w:b/>
          <w:bCs/>
          <w:color w:val="353535"/>
          <w:lang w:val="en"/>
        </w:rPr>
        <w:t>H</w:t>
      </w:r>
      <w:r w:rsidR="0066234D">
        <w:rPr>
          <w:b/>
          <w:bCs/>
          <w:color w:val="353535"/>
          <w:lang w:val="en"/>
        </w:rPr>
        <w:t>omophobia</w:t>
      </w:r>
      <w:r w:rsidRPr="00F435F5">
        <w:rPr>
          <w:color w:val="353535"/>
          <w:lang w:val="en"/>
        </w:rPr>
        <w:t xml:space="preserve"> </w:t>
      </w:r>
      <w:r w:rsidR="0066234D" w:rsidRPr="002E7924">
        <w:rPr>
          <w:rStyle w:val="Strong"/>
          <w:color w:val="333333"/>
        </w:rPr>
        <w:t xml:space="preserve">| </w:t>
      </w:r>
      <w:r w:rsidRPr="00F435F5">
        <w:rPr>
          <w:color w:val="353535"/>
          <w:lang w:val="en"/>
        </w:rPr>
        <w:t>Fear, hatred or dislike of homosexuality, gay men and lesbians.</w:t>
      </w:r>
    </w:p>
    <w:p w14:paraId="108E71A0" w14:textId="77777777" w:rsidR="00F435F5" w:rsidRDefault="00F435F5" w:rsidP="003850EC">
      <w:pPr>
        <w:shd w:val="clear" w:color="auto" w:fill="FFFFFF"/>
        <w:spacing w:after="240" w:line="360" w:lineRule="auto"/>
        <w:rPr>
          <w:color w:val="353535"/>
          <w:lang w:val="en"/>
        </w:rPr>
      </w:pPr>
      <w:r>
        <w:rPr>
          <w:b/>
          <w:bCs/>
          <w:color w:val="353535"/>
          <w:lang w:val="en"/>
        </w:rPr>
        <w:t>H</w:t>
      </w:r>
      <w:r w:rsidR="0066234D">
        <w:rPr>
          <w:b/>
          <w:bCs/>
          <w:color w:val="353535"/>
          <w:lang w:val="en"/>
        </w:rPr>
        <w:t>omosexual</w:t>
      </w:r>
      <w:r w:rsidR="0066234D">
        <w:rPr>
          <w:color w:val="353535"/>
          <w:lang w:val="en"/>
        </w:rPr>
        <w:t xml:space="preserve"> </w:t>
      </w:r>
      <w:r w:rsidR="0066234D" w:rsidRPr="002E7924">
        <w:rPr>
          <w:rStyle w:val="Strong"/>
          <w:color w:val="333333"/>
        </w:rPr>
        <w:t xml:space="preserve">| </w:t>
      </w:r>
      <w:r w:rsidR="0066234D">
        <w:rPr>
          <w:rStyle w:val="Strong"/>
          <w:color w:val="333333"/>
        </w:rPr>
        <w:t>(</w:t>
      </w:r>
      <w:r w:rsidRPr="00F435F5">
        <w:rPr>
          <w:color w:val="353535"/>
          <w:lang w:val="en"/>
        </w:rPr>
        <w:t xml:space="preserve">n. and adj.) A person who is attracted to members of the same sex. Of or relating to sexual and affectional attraction to a member of the same sex. Appropriate in medical or sexual contexts. </w:t>
      </w:r>
      <w:bookmarkStart w:id="1" w:name="I"/>
      <w:bookmarkStart w:id="2" w:name="J"/>
      <w:bookmarkStart w:id="3" w:name="K"/>
      <w:bookmarkStart w:id="4" w:name="L"/>
      <w:bookmarkEnd w:id="1"/>
      <w:bookmarkEnd w:id="2"/>
      <w:bookmarkEnd w:id="3"/>
      <w:bookmarkEnd w:id="4"/>
    </w:p>
    <w:p w14:paraId="62B8C87C" w14:textId="77777777" w:rsidR="00F435F5" w:rsidRPr="00F435F5" w:rsidRDefault="00F435F5" w:rsidP="003850EC">
      <w:pPr>
        <w:autoSpaceDE w:val="0"/>
        <w:autoSpaceDN w:val="0"/>
        <w:adjustRightInd w:val="0"/>
        <w:spacing w:after="240" w:line="360" w:lineRule="auto"/>
        <w:rPr>
          <w:rFonts w:eastAsiaTheme="minorHAnsi"/>
        </w:rPr>
      </w:pPr>
      <w:r w:rsidRPr="00F435F5">
        <w:rPr>
          <w:rFonts w:eastAsiaTheme="minorHAnsi"/>
          <w:b/>
        </w:rPr>
        <w:t>In the closet</w:t>
      </w:r>
      <w:r>
        <w:rPr>
          <w:rFonts w:eastAsiaTheme="minorHAnsi"/>
          <w:b/>
        </w:rPr>
        <w:t xml:space="preserve"> </w:t>
      </w:r>
      <w:r w:rsidRPr="002E7924">
        <w:rPr>
          <w:rStyle w:val="Strong"/>
          <w:color w:val="333333"/>
        </w:rPr>
        <w:t xml:space="preserve">| </w:t>
      </w:r>
      <w:r w:rsidRPr="00F435F5">
        <w:rPr>
          <w:rFonts w:eastAsiaTheme="minorHAnsi"/>
        </w:rPr>
        <w:t>Keeping one</w:t>
      </w:r>
      <w:r>
        <w:rPr>
          <w:rFonts w:eastAsiaTheme="minorHAnsi"/>
        </w:rPr>
        <w:t xml:space="preserve">’s sexual orientation or gender </w:t>
      </w:r>
      <w:r w:rsidRPr="00F435F5">
        <w:rPr>
          <w:rFonts w:eastAsiaTheme="minorHAnsi"/>
        </w:rPr>
        <w:t>identity secret.</w:t>
      </w:r>
    </w:p>
    <w:p w14:paraId="4914D855" w14:textId="77777777" w:rsidR="00F435F5" w:rsidRPr="00F435F5" w:rsidRDefault="00F435F5" w:rsidP="003850EC">
      <w:pPr>
        <w:shd w:val="clear" w:color="auto" w:fill="FFFFFF"/>
        <w:spacing w:after="240" w:line="360" w:lineRule="auto"/>
        <w:rPr>
          <w:color w:val="353535"/>
          <w:lang w:val="en"/>
        </w:rPr>
      </w:pPr>
      <w:r>
        <w:rPr>
          <w:b/>
          <w:bCs/>
          <w:color w:val="353535"/>
          <w:lang w:val="en"/>
        </w:rPr>
        <w:t>L</w:t>
      </w:r>
      <w:r w:rsidR="0066234D">
        <w:rPr>
          <w:b/>
          <w:bCs/>
          <w:color w:val="353535"/>
          <w:lang w:val="en"/>
        </w:rPr>
        <w:t>esbian</w:t>
      </w:r>
      <w:r w:rsidR="0066234D" w:rsidRPr="0066234D">
        <w:rPr>
          <w:rStyle w:val="Strong"/>
          <w:color w:val="333333"/>
        </w:rPr>
        <w:t xml:space="preserve"> </w:t>
      </w:r>
      <w:r w:rsidR="0066234D" w:rsidRPr="002E7924">
        <w:rPr>
          <w:rStyle w:val="Strong"/>
          <w:color w:val="333333"/>
        </w:rPr>
        <w:t xml:space="preserve">| </w:t>
      </w:r>
      <w:r w:rsidRPr="00F435F5">
        <w:rPr>
          <w:color w:val="353535"/>
          <w:lang w:val="en"/>
        </w:rPr>
        <w:t>(n. and adj.) Preferred term for female homosexuals.</w:t>
      </w:r>
    </w:p>
    <w:p w14:paraId="2BEF61A1" w14:textId="77777777" w:rsidR="00F435F5" w:rsidRPr="00F435F5" w:rsidRDefault="00F435F5" w:rsidP="000E6BDE">
      <w:pPr>
        <w:shd w:val="clear" w:color="auto" w:fill="FFFFFF"/>
        <w:spacing w:line="360" w:lineRule="auto"/>
        <w:rPr>
          <w:color w:val="353535"/>
          <w:lang w:val="en"/>
        </w:rPr>
      </w:pPr>
      <w:r>
        <w:rPr>
          <w:b/>
          <w:bCs/>
          <w:color w:val="353535"/>
          <w:lang w:val="en"/>
        </w:rPr>
        <w:t>L</w:t>
      </w:r>
      <w:r w:rsidR="0066234D">
        <w:rPr>
          <w:b/>
          <w:bCs/>
          <w:color w:val="353535"/>
          <w:lang w:val="en"/>
        </w:rPr>
        <w:t xml:space="preserve">ifestyle </w:t>
      </w:r>
      <w:r w:rsidR="0066234D" w:rsidRPr="002E7924">
        <w:rPr>
          <w:rStyle w:val="Strong"/>
          <w:color w:val="333333"/>
        </w:rPr>
        <w:t xml:space="preserve">| </w:t>
      </w:r>
      <w:proofErr w:type="gramStart"/>
      <w:r w:rsidRPr="00F435F5">
        <w:rPr>
          <w:color w:val="353535"/>
          <w:lang w:val="en"/>
        </w:rPr>
        <w:t>An</w:t>
      </w:r>
      <w:proofErr w:type="gramEnd"/>
      <w:r w:rsidRPr="00F435F5">
        <w:rPr>
          <w:color w:val="353535"/>
          <w:lang w:val="en"/>
        </w:rPr>
        <w:t xml:space="preserve"> inaccurate term sometimes used to describe gays, lesbians and bisexuals. Avoid. There is no one gay lifestyle, just as there is no one straight lifestyle.</w:t>
      </w:r>
    </w:p>
    <w:p w14:paraId="1981335C" w14:textId="77777777" w:rsidR="00F435F5" w:rsidRPr="00F435F5" w:rsidRDefault="00F435F5" w:rsidP="000E6BDE">
      <w:pPr>
        <w:autoSpaceDE w:val="0"/>
        <w:autoSpaceDN w:val="0"/>
        <w:adjustRightInd w:val="0"/>
        <w:spacing w:line="360" w:lineRule="auto"/>
        <w:rPr>
          <w:rFonts w:eastAsiaTheme="minorHAnsi"/>
          <w:b/>
        </w:rPr>
      </w:pPr>
    </w:p>
    <w:p w14:paraId="7A35E5ED" w14:textId="2C447748" w:rsidR="000E6BDE" w:rsidRDefault="002E7924" w:rsidP="000E6BDE">
      <w:pPr>
        <w:autoSpaceDE w:val="0"/>
        <w:autoSpaceDN w:val="0"/>
        <w:adjustRightInd w:val="0"/>
        <w:spacing w:after="240" w:line="360" w:lineRule="auto"/>
        <w:rPr>
          <w:rFonts w:eastAsiaTheme="minorHAnsi"/>
        </w:rPr>
      </w:pPr>
      <w:r w:rsidRPr="002E7924">
        <w:rPr>
          <w:rStyle w:val="Strong"/>
          <w:color w:val="333333"/>
        </w:rPr>
        <w:t>LGBT |</w:t>
      </w:r>
      <w:r w:rsidRPr="002E7924">
        <w:rPr>
          <w:color w:val="333333"/>
        </w:rPr>
        <w:t xml:space="preserve"> </w:t>
      </w:r>
      <w:proofErr w:type="gramStart"/>
      <w:r w:rsidR="00F435F5" w:rsidRPr="00F435F5">
        <w:rPr>
          <w:rFonts w:eastAsiaTheme="minorHAnsi"/>
        </w:rPr>
        <w:t>An</w:t>
      </w:r>
      <w:proofErr w:type="gramEnd"/>
      <w:r w:rsidR="00F435F5" w:rsidRPr="00F435F5">
        <w:rPr>
          <w:rFonts w:eastAsiaTheme="minorHAnsi"/>
        </w:rPr>
        <w:t xml:space="preserve"> </w:t>
      </w:r>
      <w:r w:rsidR="00F435F5">
        <w:rPr>
          <w:rFonts w:eastAsiaTheme="minorHAnsi"/>
        </w:rPr>
        <w:t>acronym</w:t>
      </w:r>
      <w:r w:rsidR="00F435F5" w:rsidRPr="00F435F5">
        <w:rPr>
          <w:rFonts w:eastAsiaTheme="minorHAnsi"/>
        </w:rPr>
        <w:t xml:space="preserve"> referrin</w:t>
      </w:r>
      <w:r w:rsidR="00F435F5">
        <w:rPr>
          <w:rFonts w:eastAsiaTheme="minorHAnsi"/>
        </w:rPr>
        <w:t>g collectively to lesbian, gay,</w:t>
      </w:r>
      <w:r w:rsidR="00F435F5" w:rsidRPr="00F435F5">
        <w:rPr>
          <w:rFonts w:eastAsiaTheme="minorHAnsi"/>
        </w:rPr>
        <w:t xml:space="preserve"> bisexual, and transgend</w:t>
      </w:r>
      <w:r w:rsidR="00F435F5">
        <w:rPr>
          <w:rFonts w:eastAsiaTheme="minorHAnsi"/>
        </w:rPr>
        <w:t xml:space="preserve">er people. In modern usage, the </w:t>
      </w:r>
      <w:r w:rsidR="00F435F5" w:rsidRPr="00F435F5">
        <w:rPr>
          <w:rFonts w:eastAsiaTheme="minorHAnsi"/>
        </w:rPr>
        <w:t>term LGBT is intended to emphasize a diversity of "</w:t>
      </w:r>
      <w:r w:rsidR="00F435F5">
        <w:rPr>
          <w:rFonts w:eastAsiaTheme="minorHAnsi"/>
        </w:rPr>
        <w:t xml:space="preserve">sexuality </w:t>
      </w:r>
      <w:r w:rsidR="00F435F5" w:rsidRPr="00F435F5">
        <w:rPr>
          <w:rFonts w:eastAsiaTheme="minorHAnsi"/>
        </w:rPr>
        <w:t xml:space="preserve">and gender identity-based </w:t>
      </w:r>
      <w:r w:rsidR="00F435F5">
        <w:rPr>
          <w:rFonts w:eastAsiaTheme="minorHAnsi"/>
        </w:rPr>
        <w:t xml:space="preserve">cultures" and is sometimes used </w:t>
      </w:r>
      <w:r w:rsidR="00F435F5" w:rsidRPr="00F435F5">
        <w:rPr>
          <w:rFonts w:eastAsiaTheme="minorHAnsi"/>
        </w:rPr>
        <w:t>to refer to anyone who</w:t>
      </w:r>
      <w:r w:rsidR="00F435F5">
        <w:rPr>
          <w:rFonts w:eastAsiaTheme="minorHAnsi"/>
        </w:rPr>
        <w:t xml:space="preserve"> is non-heterosexual instead of </w:t>
      </w:r>
      <w:r w:rsidR="00F435F5" w:rsidRPr="00F435F5">
        <w:rPr>
          <w:rFonts w:eastAsiaTheme="minorHAnsi"/>
        </w:rPr>
        <w:t>exclusively to people w</w:t>
      </w:r>
      <w:r w:rsidR="00F435F5">
        <w:rPr>
          <w:rFonts w:eastAsiaTheme="minorHAnsi"/>
        </w:rPr>
        <w:t xml:space="preserve">ho are homosexual, bisexual, or </w:t>
      </w:r>
      <w:r w:rsidR="00F435F5" w:rsidRPr="00F435F5">
        <w:rPr>
          <w:rFonts w:eastAsiaTheme="minorHAnsi"/>
        </w:rPr>
        <w:t>transgender.</w:t>
      </w:r>
    </w:p>
    <w:p w14:paraId="245C557F" w14:textId="77777777" w:rsidR="002E7924" w:rsidRPr="002E7924" w:rsidRDefault="002E7924" w:rsidP="000E6BDE">
      <w:pPr>
        <w:shd w:val="clear" w:color="auto" w:fill="FFFFFF"/>
        <w:spacing w:after="180" w:line="360" w:lineRule="auto"/>
        <w:rPr>
          <w:color w:val="333333"/>
        </w:rPr>
      </w:pPr>
      <w:r w:rsidRPr="002E7924">
        <w:rPr>
          <w:rStyle w:val="Strong"/>
          <w:color w:val="333333"/>
        </w:rPr>
        <w:lastRenderedPageBreak/>
        <w:t xml:space="preserve">Living Openly | </w:t>
      </w:r>
      <w:r w:rsidRPr="002E7924">
        <w:rPr>
          <w:color w:val="333333"/>
        </w:rPr>
        <w:t>A state in which LGBT people are comfortably out about their sexual orientation or gender identity – where and when it feels appropriate to them.</w:t>
      </w:r>
    </w:p>
    <w:p w14:paraId="0548AFB9" w14:textId="77777777" w:rsidR="002E7924" w:rsidRPr="002E7924" w:rsidRDefault="002E7924" w:rsidP="000E6BDE">
      <w:pPr>
        <w:shd w:val="clear" w:color="auto" w:fill="FFFFFF"/>
        <w:spacing w:after="180" w:line="360" w:lineRule="auto"/>
        <w:rPr>
          <w:color w:val="333333"/>
        </w:rPr>
      </w:pPr>
      <w:r w:rsidRPr="002E7924">
        <w:rPr>
          <w:rStyle w:val="Strong"/>
          <w:color w:val="333333"/>
        </w:rPr>
        <w:t xml:space="preserve">Outing | </w:t>
      </w:r>
      <w:r w:rsidRPr="002E7924">
        <w:rPr>
          <w:color w:val="333333"/>
        </w:rPr>
        <w:t>Exposing someone’s sexual orientation as being lesbian, gay, bisexual or transgender to others, without their permission; in essence “outing” them from the closet. Outing someone can have serious employment/economic/safety/religious repercussions in some situations.</w:t>
      </w:r>
    </w:p>
    <w:p w14:paraId="508A03BA" w14:textId="77777777" w:rsidR="00F435F5" w:rsidRDefault="00F435F5" w:rsidP="000E6BDE">
      <w:pPr>
        <w:autoSpaceDE w:val="0"/>
        <w:autoSpaceDN w:val="0"/>
        <w:adjustRightInd w:val="0"/>
        <w:spacing w:line="360" w:lineRule="auto"/>
        <w:rPr>
          <w:rFonts w:eastAsiaTheme="minorHAnsi"/>
        </w:rPr>
      </w:pPr>
      <w:r w:rsidRPr="00F435F5">
        <w:rPr>
          <w:rFonts w:eastAsiaTheme="minorHAnsi"/>
          <w:b/>
        </w:rPr>
        <w:t>Partner</w:t>
      </w:r>
      <w:r>
        <w:rPr>
          <w:rStyle w:val="Strong"/>
          <w:color w:val="333333"/>
        </w:rPr>
        <w:t xml:space="preserve"> |</w:t>
      </w:r>
      <w:r w:rsidRPr="00F435F5">
        <w:rPr>
          <w:rFonts w:eastAsiaTheme="minorHAnsi"/>
        </w:rPr>
        <w:t xml:space="preserve"> A term co</w:t>
      </w:r>
      <w:r>
        <w:rPr>
          <w:rFonts w:eastAsiaTheme="minorHAnsi"/>
        </w:rPr>
        <w:t xml:space="preserve">mmonly used to describe an LGBT </w:t>
      </w:r>
      <w:r w:rsidRPr="00F435F5">
        <w:rPr>
          <w:rFonts w:eastAsiaTheme="minorHAnsi"/>
        </w:rPr>
        <w:t>person’s significant other / mate / spouse.</w:t>
      </w:r>
    </w:p>
    <w:p w14:paraId="59BDE743" w14:textId="77777777" w:rsidR="0066234D" w:rsidRDefault="0066234D" w:rsidP="00F435F5">
      <w:pPr>
        <w:autoSpaceDE w:val="0"/>
        <w:autoSpaceDN w:val="0"/>
        <w:adjustRightInd w:val="0"/>
        <w:rPr>
          <w:rFonts w:eastAsiaTheme="minorHAnsi"/>
        </w:rPr>
      </w:pPr>
    </w:p>
    <w:p w14:paraId="655DD65F" w14:textId="77777777" w:rsidR="0066234D" w:rsidRPr="0066234D" w:rsidRDefault="0066234D" w:rsidP="000E6BDE">
      <w:pPr>
        <w:autoSpaceDE w:val="0"/>
        <w:autoSpaceDN w:val="0"/>
        <w:adjustRightInd w:val="0"/>
        <w:spacing w:line="360" w:lineRule="auto"/>
        <w:rPr>
          <w:rFonts w:eastAsiaTheme="minorHAnsi"/>
        </w:rPr>
      </w:pPr>
      <w:r>
        <w:rPr>
          <w:rFonts w:eastAsiaTheme="minorHAnsi"/>
          <w:b/>
          <w:bCs/>
        </w:rPr>
        <w:t>Passing</w:t>
      </w:r>
      <w:r>
        <w:rPr>
          <w:rStyle w:val="Strong"/>
          <w:color w:val="333333"/>
        </w:rPr>
        <w:t xml:space="preserve"> |</w:t>
      </w:r>
      <w:r w:rsidRPr="0066234D">
        <w:rPr>
          <w:rFonts w:eastAsiaTheme="minorHAnsi"/>
        </w:rPr>
        <w:t xml:space="preserve"> Describes a person's ability to</w:t>
      </w:r>
      <w:r>
        <w:rPr>
          <w:rFonts w:eastAsiaTheme="minorHAnsi"/>
        </w:rPr>
        <w:t xml:space="preserve"> be accepted as their preferred </w:t>
      </w:r>
      <w:r w:rsidRPr="0066234D">
        <w:rPr>
          <w:rFonts w:eastAsiaTheme="minorHAnsi"/>
        </w:rPr>
        <w:t>gender/sex or race/ethnic identity or to be seen as heterosexual.</w:t>
      </w:r>
    </w:p>
    <w:p w14:paraId="5BF5DCF7" w14:textId="77777777" w:rsidR="00F435F5" w:rsidRDefault="00F435F5" w:rsidP="00F435F5">
      <w:pPr>
        <w:autoSpaceDE w:val="0"/>
        <w:autoSpaceDN w:val="0"/>
        <w:adjustRightInd w:val="0"/>
        <w:rPr>
          <w:rFonts w:eastAsiaTheme="minorHAnsi"/>
        </w:rPr>
      </w:pPr>
    </w:p>
    <w:p w14:paraId="022AE380" w14:textId="77777777" w:rsidR="002E7924" w:rsidRPr="00F435F5" w:rsidRDefault="00F435F5" w:rsidP="000E6BDE">
      <w:pPr>
        <w:autoSpaceDE w:val="0"/>
        <w:autoSpaceDN w:val="0"/>
        <w:adjustRightInd w:val="0"/>
        <w:spacing w:line="360" w:lineRule="auto"/>
        <w:rPr>
          <w:rFonts w:eastAsiaTheme="minorHAnsi"/>
        </w:rPr>
      </w:pPr>
      <w:r w:rsidRPr="00F435F5">
        <w:rPr>
          <w:rFonts w:eastAsiaTheme="minorHAnsi"/>
          <w:b/>
        </w:rPr>
        <w:t>Queer</w:t>
      </w:r>
      <w:r w:rsidRPr="00F435F5">
        <w:rPr>
          <w:rStyle w:val="Strong"/>
          <w:b w:val="0"/>
          <w:color w:val="333333"/>
        </w:rPr>
        <w:t xml:space="preserve"> </w:t>
      </w:r>
      <w:r w:rsidRPr="002E7924">
        <w:rPr>
          <w:rStyle w:val="Strong"/>
          <w:color w:val="333333"/>
        </w:rPr>
        <w:t xml:space="preserve">| </w:t>
      </w:r>
      <w:proofErr w:type="gramStart"/>
      <w:r>
        <w:rPr>
          <w:rFonts w:eastAsiaTheme="minorHAnsi"/>
        </w:rPr>
        <w:t>A</w:t>
      </w:r>
      <w:r w:rsidRPr="00F435F5">
        <w:rPr>
          <w:rFonts w:eastAsiaTheme="minorHAnsi"/>
        </w:rPr>
        <w:t>n</w:t>
      </w:r>
      <w:proofErr w:type="gramEnd"/>
      <w:r w:rsidRPr="00F435F5">
        <w:rPr>
          <w:rFonts w:eastAsiaTheme="minorHAnsi"/>
        </w:rPr>
        <w:t xml:space="preserve"> inclusive, unifyi</w:t>
      </w:r>
      <w:r>
        <w:rPr>
          <w:rFonts w:eastAsiaTheme="minorHAnsi"/>
        </w:rPr>
        <w:t xml:space="preserve">ng umbrella term for people who </w:t>
      </w:r>
      <w:r w:rsidRPr="00F435F5">
        <w:rPr>
          <w:rFonts w:eastAsiaTheme="minorHAnsi"/>
        </w:rPr>
        <w:t xml:space="preserve">are LGBTIQQ, particularly </w:t>
      </w:r>
      <w:r>
        <w:rPr>
          <w:rFonts w:eastAsiaTheme="minorHAnsi"/>
        </w:rPr>
        <w:t xml:space="preserve">used by teens and young adults. </w:t>
      </w:r>
      <w:r w:rsidRPr="00F435F5">
        <w:rPr>
          <w:rFonts w:eastAsiaTheme="minorHAnsi"/>
        </w:rPr>
        <w:t>Historically, “queer” has be</w:t>
      </w:r>
      <w:r>
        <w:rPr>
          <w:rFonts w:eastAsiaTheme="minorHAnsi"/>
        </w:rPr>
        <w:t xml:space="preserve">en used as a derogatory word to </w:t>
      </w:r>
      <w:r w:rsidRPr="00F435F5">
        <w:rPr>
          <w:rFonts w:eastAsiaTheme="minorHAnsi"/>
        </w:rPr>
        <w:t xml:space="preserve">demean LGBT people; </w:t>
      </w:r>
      <w:r>
        <w:rPr>
          <w:rFonts w:eastAsiaTheme="minorHAnsi"/>
        </w:rPr>
        <w:t xml:space="preserve">it should not be used freely by </w:t>
      </w:r>
      <w:r w:rsidRPr="00F435F5">
        <w:rPr>
          <w:rFonts w:eastAsiaTheme="minorHAnsi"/>
        </w:rPr>
        <w:t>non-queer people.</w:t>
      </w:r>
    </w:p>
    <w:p w14:paraId="42664AF7" w14:textId="77777777" w:rsidR="0081654E" w:rsidRDefault="0081654E" w:rsidP="00D2400C">
      <w:pPr>
        <w:spacing w:line="480" w:lineRule="auto"/>
      </w:pPr>
    </w:p>
    <w:p w14:paraId="6956B8AD" w14:textId="77777777" w:rsidR="0081654E" w:rsidRPr="0081654E" w:rsidRDefault="0081654E" w:rsidP="00D2400C">
      <w:pPr>
        <w:spacing w:line="480" w:lineRule="auto"/>
        <w:rPr>
          <w:b/>
        </w:rPr>
      </w:pPr>
      <w:r w:rsidRPr="0081654E">
        <w:rPr>
          <w:b/>
        </w:rPr>
        <w:t>LGBTQQIAA</w:t>
      </w:r>
      <w:r w:rsidR="009058AC">
        <w:rPr>
          <w:b/>
        </w:rPr>
        <w:t xml:space="preserve"> Terminology</w:t>
      </w:r>
    </w:p>
    <w:p w14:paraId="3EF7B89D" w14:textId="77777777" w:rsidR="00D2400C" w:rsidRDefault="00B31B41" w:rsidP="009058AC">
      <w:pPr>
        <w:spacing w:line="480" w:lineRule="auto"/>
        <w:ind w:firstLine="720"/>
      </w:pPr>
      <w:r>
        <w:t>There are a multitude of acronym variations that reference the LGBTQ community. The most recent and inclusive</w:t>
      </w:r>
      <w:r w:rsidR="009058AC">
        <w:t xml:space="preserve"> at the time of this study</w:t>
      </w:r>
      <w:r>
        <w:t xml:space="preserve"> is LGBTQQIAA.  It stands for Lesbian, Gay, Bi-Sexual, Transgendered, Queer, Questioning, Intersexed, Asexual, and Ally (</w:t>
      </w:r>
      <w:r w:rsidR="00703083">
        <w:t>Green &amp; Peterson</w:t>
      </w:r>
      <w:r>
        <w:t>,</w:t>
      </w:r>
      <w:r w:rsidR="00703083">
        <w:t xml:space="preserve"> 2004</w:t>
      </w:r>
      <w:r>
        <w:t xml:space="preserve">).  </w:t>
      </w:r>
    </w:p>
    <w:p w14:paraId="40722ADD" w14:textId="77777777" w:rsidR="00D2400C" w:rsidRDefault="00D2400C" w:rsidP="00D2400C">
      <w:pPr>
        <w:spacing w:line="480" w:lineRule="auto"/>
        <w:ind w:firstLine="720"/>
      </w:pPr>
      <w:r>
        <w:t xml:space="preserve">One has to move no further than the acronyms attributed to the community to see the complexity involved in an attempt to be inclusive.  Drechsler (2003) provides an overview of the changing terminology within the community.  What started as the “gay rights movements,” gay being inclusive of the entire LGBTQ community, was changed to the gay and lesbian community.  He then notes the changes to reflect GLB (Gay, Lesbian, &amp; Bi-sexual), then GLBT (Gay, Lesbian, Bi-Sexual, Transgendered), then LGBT, then LGBTQ (the inclusion of Q for Queer or those who question their sexuality), to LGBTQQ (Queer &amp; Questioning – Queer in this </w:t>
      </w:r>
      <w:r>
        <w:lastRenderedPageBreak/>
        <w:t xml:space="preserve">instance becomes an umbrella term for anyone who is part of the community but doesn’t identify as LGBT). We then see the adoption of LGBTQQI (I for intersex, internal sex is different from their biological sex), to LGBTQQIA (A for Asexual, or identifying ambiguously with sexual orientation or gender).  LGBTQQIAA is also seen (the additional A referencing Allies, or those who are straight but support the gay rights cause (Drechsler, 2003).  </w:t>
      </w:r>
    </w:p>
    <w:p w14:paraId="76E3333A" w14:textId="77777777" w:rsidR="00B31B41" w:rsidRDefault="00B31B41" w:rsidP="00D2400C">
      <w:pPr>
        <w:spacing w:line="480" w:lineRule="auto"/>
        <w:ind w:firstLine="720"/>
      </w:pPr>
      <w:r>
        <w:t xml:space="preserve">Murphy, 2011, highlights the LGBT community as “one group, many colors,” suggesting the spectrum of differences is what makes us who we are – a people marginalized based on sexuality. This is symbolized in the rainbow flag, the symbol of the LGBT community –“one group, many colors.”  Others argue this terminology is too complicated and serves as a divisive factor within the LGBT community (Drechsler, 2003).  Drechsler suggests Queer as a unifying umbrella term that would allow the community to coalesce around each other and serve as an effective rally cry for the social movement. He does note however, in order for the group to come together and advance the movement, it will require willingness of people to label and identify themselves as “Queer” (2003). </w:t>
      </w:r>
    </w:p>
    <w:p w14:paraId="63D8CD11" w14:textId="77777777" w:rsidR="009C3D19" w:rsidRDefault="00A74F87" w:rsidP="00A74F87">
      <w:pPr>
        <w:spacing w:after="120" w:line="480" w:lineRule="auto"/>
        <w:ind w:firstLine="720"/>
      </w:pPr>
      <w:r>
        <w:t xml:space="preserve">Queer is sometimes referred to as an umbrella term that allows inclusion of any “non-straight positions” (Sullivan, 2003).  Other times, it is synonymous with (LGBT), being Lesbian, Gay, Bi-sexual, and Transgender (Watson, 2005).  That can be problematic, as current research utilizes “queer” as meaning questioning one’s sexuality, adding questioning individuals to the LGBT group – making the umbrella term LGBTQ.  </w:t>
      </w:r>
    </w:p>
    <w:p w14:paraId="05313B33" w14:textId="0F3FEAB5" w:rsidR="00A74F87" w:rsidRDefault="00A74F87" w:rsidP="00A74F87">
      <w:pPr>
        <w:spacing w:after="120" w:line="480" w:lineRule="auto"/>
        <w:ind w:firstLine="720"/>
      </w:pPr>
      <w:r>
        <w:t xml:space="preserve">In this instance, being queer refers to a sub-group of the “Queer” group.  While “queer” in general is seen as the creation and valuing of openness as related to sexuality, accomplished through deconstructions of what sexuality is (Doty, 2000), the very terminology is problematic to </w:t>
      </w:r>
      <w:r>
        <w:lastRenderedPageBreak/>
        <w:t xml:space="preserve">the advancement of the field as well as problematic to in/out group members.  </w:t>
      </w:r>
      <w:r w:rsidR="0085791C">
        <w:t xml:space="preserve">Sullivan (1995) </w:t>
      </w:r>
      <w:r w:rsidR="00EB794A">
        <w:t xml:space="preserve">poetically and powerfully </w:t>
      </w:r>
      <w:r w:rsidR="0085791C">
        <w:t>describes queer as saying:</w:t>
      </w:r>
    </w:p>
    <w:p w14:paraId="3F1E0771" w14:textId="0A4C832B" w:rsidR="0085791C" w:rsidRDefault="0085791C" w:rsidP="00EB794A">
      <w:pPr>
        <w:spacing w:line="360" w:lineRule="auto"/>
        <w:ind w:firstLine="720"/>
      </w:pPr>
      <w:r>
        <w:t xml:space="preserve">Is he queer? </w:t>
      </w:r>
      <w:proofErr w:type="gramStart"/>
      <w:r>
        <w:t>is</w:t>
      </w:r>
      <w:proofErr w:type="gramEnd"/>
      <w:r>
        <w:t xml:space="preserve"> a question that can mean a variety of things. In the mouth of a</w:t>
      </w:r>
    </w:p>
    <w:p w14:paraId="4E03FEA3" w14:textId="0148368F" w:rsidR="0085791C" w:rsidRDefault="0085791C" w:rsidP="00EB794A">
      <w:pPr>
        <w:spacing w:line="360" w:lineRule="auto"/>
      </w:pPr>
      <w:r>
        <w:t xml:space="preserve"> </w:t>
      </w:r>
      <w:r>
        <w:tab/>
      </w:r>
      <w:proofErr w:type="gramStart"/>
      <w:r>
        <w:t>hostile</w:t>
      </w:r>
      <w:proofErr w:type="gramEnd"/>
      <w:r>
        <w:t xml:space="preserve"> heterosexual among his peers, it can be a form of a threat; among a</w:t>
      </w:r>
    </w:p>
    <w:p w14:paraId="6D1772A3" w14:textId="61A6CB87" w:rsidR="0085791C" w:rsidRDefault="0085791C" w:rsidP="00EB794A">
      <w:pPr>
        <w:spacing w:line="360" w:lineRule="auto"/>
      </w:pPr>
      <w:r>
        <w:tab/>
      </w:r>
      <w:proofErr w:type="gramStart"/>
      <w:r>
        <w:t>group</w:t>
      </w:r>
      <w:proofErr w:type="gramEnd"/>
      <w:r>
        <w:t xml:space="preserve"> of homosexuals, it’s a term of self-deprecation or friendliness. The </w:t>
      </w:r>
    </w:p>
    <w:p w14:paraId="11360D3E" w14:textId="443C71C8" w:rsidR="0085791C" w:rsidRDefault="0085791C" w:rsidP="00EB794A">
      <w:pPr>
        <w:spacing w:line="360" w:lineRule="auto"/>
      </w:pPr>
      <w:r>
        <w:tab/>
      </w:r>
      <w:proofErr w:type="gramStart"/>
      <w:r>
        <w:t>words</w:t>
      </w:r>
      <w:proofErr w:type="gramEnd"/>
      <w:r>
        <w:t xml:space="preserve"> </w:t>
      </w:r>
      <w:r w:rsidR="00EB794A">
        <w:t>“</w:t>
      </w:r>
      <w:r>
        <w:t>homo</w:t>
      </w:r>
      <w:r w:rsidR="00EB794A">
        <w:t>”</w:t>
      </w:r>
      <w:r>
        <w:t xml:space="preserve"> and </w:t>
      </w:r>
      <w:r w:rsidR="00EB794A">
        <w:t>“</w:t>
      </w:r>
      <w:r>
        <w:t>fag</w:t>
      </w:r>
      <w:r w:rsidR="00EB794A">
        <w:t>”</w:t>
      </w:r>
      <w:r>
        <w:t xml:space="preserve"> and a slew of others</w:t>
      </w:r>
      <w:r w:rsidR="00EB794A">
        <w:t xml:space="preserve"> are used interchangeably in the </w:t>
      </w:r>
    </w:p>
    <w:p w14:paraId="68561AFB" w14:textId="2D749A41" w:rsidR="00EB794A" w:rsidRDefault="00EB794A" w:rsidP="00EB794A">
      <w:pPr>
        <w:spacing w:line="360" w:lineRule="auto"/>
      </w:pPr>
      <w:r>
        <w:tab/>
      </w:r>
      <w:proofErr w:type="gramStart"/>
      <w:r>
        <w:t>same</w:t>
      </w:r>
      <w:proofErr w:type="gramEnd"/>
      <w:r>
        <w:t xml:space="preserve"> way. It’s a way in which one can assert one’s identity and subvert it</w:t>
      </w:r>
    </w:p>
    <w:p w14:paraId="3AA6D636" w14:textId="24674286" w:rsidR="00EB794A" w:rsidRDefault="00EB794A" w:rsidP="00EB794A">
      <w:pPr>
        <w:spacing w:line="360" w:lineRule="auto"/>
      </w:pPr>
      <w:r>
        <w:tab/>
      </w:r>
      <w:proofErr w:type="gramStart"/>
      <w:r>
        <w:t>at</w:t>
      </w:r>
      <w:proofErr w:type="gramEnd"/>
      <w:r>
        <w:t xml:space="preserve"> the same time, to talk of the underlying fact of homosexuality while </w:t>
      </w:r>
    </w:p>
    <w:p w14:paraId="337ED968" w14:textId="66803BC6" w:rsidR="00EB794A" w:rsidRDefault="00EB794A" w:rsidP="00EB794A">
      <w:pPr>
        <w:spacing w:line="360" w:lineRule="auto"/>
      </w:pPr>
      <w:r>
        <w:tab/>
      </w:r>
      <w:proofErr w:type="gramStart"/>
      <w:r>
        <w:t>making</w:t>
      </w:r>
      <w:proofErr w:type="gramEnd"/>
      <w:r>
        <w:t xml:space="preserve"> light of its importance, seeing the humor of its otherness, and </w:t>
      </w:r>
    </w:p>
    <w:p w14:paraId="05FFE79A" w14:textId="7F799FD1" w:rsidR="00EB794A" w:rsidRDefault="00EB794A" w:rsidP="00EB794A">
      <w:pPr>
        <w:spacing w:line="360" w:lineRule="auto"/>
      </w:pPr>
      <w:r>
        <w:tab/>
      </w:r>
      <w:proofErr w:type="gramStart"/>
      <w:r>
        <w:t>signaling</w:t>
      </w:r>
      <w:proofErr w:type="gramEnd"/>
      <w:r>
        <w:t xml:space="preserve"> by the use of the term that one is in friendly territory, among friends, </w:t>
      </w:r>
      <w:r>
        <w:tab/>
      </w:r>
    </w:p>
    <w:p w14:paraId="1F32EB4D" w14:textId="6C2CC5B4" w:rsidR="00EB794A" w:rsidRDefault="00EB794A" w:rsidP="00EB794A">
      <w:pPr>
        <w:spacing w:line="360" w:lineRule="auto"/>
      </w:pPr>
      <w:r>
        <w:tab/>
      </w:r>
      <w:proofErr w:type="gramStart"/>
      <w:r>
        <w:t>within</w:t>
      </w:r>
      <w:proofErr w:type="gramEnd"/>
      <w:r>
        <w:t xml:space="preserve"> the “family”… It asserts a sense of community, without forcing </w:t>
      </w:r>
    </w:p>
    <w:p w14:paraId="0CA98799" w14:textId="16AEEA77" w:rsidR="00EB794A" w:rsidRDefault="00EB794A" w:rsidP="00EB794A">
      <w:pPr>
        <w:spacing w:line="360" w:lineRule="auto"/>
      </w:pPr>
      <w:r>
        <w:tab/>
      </w:r>
      <w:proofErr w:type="gramStart"/>
      <w:r>
        <w:t>anybody</w:t>
      </w:r>
      <w:proofErr w:type="gramEnd"/>
      <w:r>
        <w:t xml:space="preserve"> to be a part of it, and respecting those people who would rather </w:t>
      </w:r>
    </w:p>
    <w:p w14:paraId="5EC3C023" w14:textId="06AC463D" w:rsidR="00EB794A" w:rsidRDefault="00EB794A" w:rsidP="00EB794A">
      <w:pPr>
        <w:spacing w:line="360" w:lineRule="auto"/>
      </w:pPr>
      <w:r>
        <w:tab/>
      </w:r>
      <w:proofErr w:type="gramStart"/>
      <w:r>
        <w:t>maintain</w:t>
      </w:r>
      <w:proofErr w:type="gramEnd"/>
      <w:r>
        <w:t xml:space="preserve"> a compromised relationship with it. It is at ease with itself, a </w:t>
      </w:r>
    </w:p>
    <w:p w14:paraId="221BD9F4" w14:textId="77777777" w:rsidR="009C3D19" w:rsidRDefault="00EB794A" w:rsidP="00EB794A">
      <w:pPr>
        <w:spacing w:line="360" w:lineRule="auto"/>
      </w:pPr>
      <w:r>
        <w:tab/>
      </w:r>
      <w:proofErr w:type="gramStart"/>
      <w:r>
        <w:t>sophisticated</w:t>
      </w:r>
      <w:proofErr w:type="gramEnd"/>
      <w:r>
        <w:t xml:space="preserve"> product of a society with extremely  complex ways of </w:t>
      </w:r>
    </w:p>
    <w:p w14:paraId="1A0F46D6" w14:textId="338D14BD" w:rsidR="00EB794A" w:rsidRDefault="009C3D19" w:rsidP="009C3D19">
      <w:pPr>
        <w:spacing w:line="480" w:lineRule="auto"/>
      </w:pPr>
      <w:r>
        <w:t xml:space="preserve">            </w:t>
      </w:r>
      <w:proofErr w:type="gramStart"/>
      <w:r>
        <w:t>commun</w:t>
      </w:r>
      <w:r w:rsidR="00EB794A">
        <w:t>icating</w:t>
      </w:r>
      <w:proofErr w:type="gramEnd"/>
      <w:r w:rsidR="00EB794A">
        <w:t xml:space="preserve"> with itself and with those outside it (p.84). </w:t>
      </w:r>
    </w:p>
    <w:p w14:paraId="4CB8C235" w14:textId="1A0E6274" w:rsidR="00A74F87" w:rsidRDefault="00A74F87" w:rsidP="009C3D19">
      <w:pPr>
        <w:spacing w:after="120" w:line="480" w:lineRule="auto"/>
        <w:ind w:firstLine="720"/>
      </w:pPr>
      <w:r>
        <w:t xml:space="preserve">Murphy (2011) </w:t>
      </w:r>
      <w:r w:rsidR="00EB794A">
        <w:t>takes a different approach, suggesting that</w:t>
      </w:r>
      <w:r>
        <w:t xml:space="preserve"> coalesc</w:t>
      </w:r>
      <w:r w:rsidR="00EB794A">
        <w:t>ing under the term “q</w:t>
      </w:r>
      <w:r>
        <w:t>ueer” is problematic and acknowledges that there exists racism within the community.  He suggests LGBTQQIAA is better because it allows people the freedom to identify independently. He says there exists a major injustice within the gay community from those in privileged positions that they fail to recognize the remaining subsets of the group (2011).  This highlights in-group differences that will be examined in more detail in the findings of this study.</w:t>
      </w:r>
    </w:p>
    <w:p w14:paraId="3A67CE92" w14:textId="22D533CC" w:rsidR="00F233C1" w:rsidRDefault="00F233C1" w:rsidP="00A74F87">
      <w:pPr>
        <w:spacing w:after="120" w:line="480" w:lineRule="auto"/>
        <w:ind w:firstLine="720"/>
      </w:pPr>
      <w:r>
        <w:t>Avory (2012) suggests terminology is also important to outsiders of the LGBTQ community, and that correct usage of language is essential to developing a real understanding of LGBTQ issues.  Avory also highlights items of concern for researchers conducting research within the community. For instance, Avory says researchers tend to “use the whole alphabet soup to refer to a specific population”</w:t>
      </w:r>
      <w:r w:rsidR="00BA3019">
        <w:t xml:space="preserve"> (2012, p. 1) and that the </w:t>
      </w:r>
      <w:r>
        <w:t xml:space="preserve">term LGBT should only be used to </w:t>
      </w:r>
      <w:r>
        <w:lastRenderedPageBreak/>
        <w:t xml:space="preserve">refer to those groups in combination, </w:t>
      </w:r>
      <w:r w:rsidR="00BA3019">
        <w:t xml:space="preserve">not individual subgroups of the community. She suggests the most important thing we can do is to accurately describe the subsets of a queer population correctly, </w:t>
      </w:r>
      <w:r w:rsidR="009C3D19">
        <w:t>saying</w:t>
      </w:r>
      <w:r w:rsidR="00BA3019">
        <w:t>:</w:t>
      </w:r>
    </w:p>
    <w:p w14:paraId="69B13C1B" w14:textId="6543D368" w:rsidR="00BA3019" w:rsidRDefault="00BA3019" w:rsidP="00BA3019">
      <w:pPr>
        <w:spacing w:after="120" w:line="276" w:lineRule="auto"/>
        <w:ind w:firstLine="720"/>
      </w:pPr>
      <w:r>
        <w:t>The queer population as a whole has been done a tremendous disservice because</w:t>
      </w:r>
    </w:p>
    <w:p w14:paraId="51592DEE" w14:textId="7D59827D" w:rsidR="00BA3019" w:rsidRDefault="00BA3019" w:rsidP="00BA3019">
      <w:pPr>
        <w:spacing w:after="120" w:line="276" w:lineRule="auto"/>
        <w:ind w:firstLine="720"/>
      </w:pPr>
      <w:proofErr w:type="gramStart"/>
      <w:r>
        <w:t>those</w:t>
      </w:r>
      <w:proofErr w:type="gramEnd"/>
      <w:r>
        <w:t xml:space="preserve"> of us in a position of privilege tend to ignore huge subsets of the population-</w:t>
      </w:r>
    </w:p>
    <w:p w14:paraId="67D7C53D" w14:textId="437EB52E" w:rsidR="00BA3019" w:rsidRDefault="00BA3019" w:rsidP="00BA3019">
      <w:pPr>
        <w:spacing w:after="120" w:line="276" w:lineRule="auto"/>
        <w:ind w:firstLine="720"/>
      </w:pPr>
      <w:proofErr w:type="gramStart"/>
      <w:r>
        <w:t>particularly</w:t>
      </w:r>
      <w:proofErr w:type="gramEnd"/>
      <w:r>
        <w:t xml:space="preserve"> trans people, youth of color, homeless kids, etc. It is important to be </w:t>
      </w:r>
    </w:p>
    <w:p w14:paraId="1EB9AD18" w14:textId="77777777" w:rsidR="00BA3019" w:rsidRDefault="00BA3019" w:rsidP="00BA3019">
      <w:pPr>
        <w:spacing w:after="120" w:line="276" w:lineRule="auto"/>
        <w:ind w:firstLine="720"/>
      </w:pPr>
      <w:proofErr w:type="gramStart"/>
      <w:r>
        <w:t>clear</w:t>
      </w:r>
      <w:proofErr w:type="gramEnd"/>
      <w:r>
        <w:t xml:space="preserve"> and take note when you are making a statement…Define the subset clearly, </w:t>
      </w:r>
    </w:p>
    <w:p w14:paraId="5C20B6D7" w14:textId="1FB272C5" w:rsidR="00BA3019" w:rsidRPr="009C3D19" w:rsidRDefault="00BA3019" w:rsidP="009C3D19">
      <w:pPr>
        <w:spacing w:line="480" w:lineRule="auto"/>
        <w:ind w:firstLine="720"/>
      </w:pPr>
      <w:proofErr w:type="gramStart"/>
      <w:r>
        <w:t>then</w:t>
      </w:r>
      <w:proofErr w:type="gramEnd"/>
      <w:r>
        <w:t xml:space="preserve"> make your point (Avory, 2012, p. 1). </w:t>
      </w:r>
    </w:p>
    <w:p w14:paraId="66FF4B4F" w14:textId="77777777" w:rsidR="003F6B94" w:rsidRPr="003F6B94" w:rsidRDefault="003F6B94" w:rsidP="009C3D19">
      <w:pPr>
        <w:spacing w:line="480" w:lineRule="auto"/>
      </w:pPr>
      <w:r w:rsidRPr="004A09E9">
        <w:rPr>
          <w:b/>
        </w:rPr>
        <w:t>Role of Theory in Qualitative Research</w:t>
      </w:r>
    </w:p>
    <w:p w14:paraId="6AF910A7" w14:textId="77777777" w:rsidR="003F6B94" w:rsidRDefault="003F6B94" w:rsidP="003F6B94">
      <w:pPr>
        <w:spacing w:after="120" w:line="480" w:lineRule="auto"/>
        <w:ind w:firstLine="720"/>
      </w:pPr>
      <w:r>
        <w:t>How research is conducted varies greatly based on methodological approach and paradigmatic assumptions, and is often defined by the language we use. Each approach, in terms of methodologies, paradigms, and language often mimics the current social climate and accepted research styles to which we ascribe.  It would be difficult to engage in a quality study of queer issues without first reviewing the</w:t>
      </w:r>
      <w:r w:rsidR="00970F3D">
        <w:t xml:space="preserve"> role of theory in a qualitative study, and a deeper examination </w:t>
      </w:r>
      <w:r>
        <w:t xml:space="preserve">of queer theory, specifically examining for function and fit within the study. </w:t>
      </w:r>
    </w:p>
    <w:p w14:paraId="7000D9A4" w14:textId="77777777" w:rsidR="003F6B94" w:rsidRDefault="003F6B94" w:rsidP="00970F3D">
      <w:pPr>
        <w:spacing w:after="120" w:line="480" w:lineRule="auto"/>
        <w:ind w:firstLine="720"/>
        <w:contextualSpacing/>
      </w:pPr>
      <w:r>
        <w:t>As a qualitative researcher ascribing to an Interpretivist paradigm, the role of theory in research is viewed differently from a quantitative, functionalist perspective. Specifically, most qualitative researchers adopt the rejection of the positivist conception related to concept and role of theory in research, instead favoring use of a theoretical description or pattern of evidence explanation (</w:t>
      </w:r>
      <w:proofErr w:type="spellStart"/>
      <w:r>
        <w:t>Hammersley</w:t>
      </w:r>
      <w:proofErr w:type="spellEnd"/>
      <w:r>
        <w:t>, 1995).  In an attempt to manufacture distance from a quantitative approach, the role of theory often takes on variable roles, is complex, and not well understood within a qualitative approach (</w:t>
      </w:r>
      <w:proofErr w:type="spellStart"/>
      <w:r>
        <w:t>Sandelowski</w:t>
      </w:r>
      <w:proofErr w:type="spellEnd"/>
      <w:r>
        <w:t xml:space="preserve">, 1993).  This can indeed be problematic, specifically when examining topics of queer theory, and will be addressed as part of this examination.  </w:t>
      </w:r>
    </w:p>
    <w:p w14:paraId="6BAA55E5" w14:textId="77777777" w:rsidR="003F6B94" w:rsidRDefault="003F6B94" w:rsidP="003F6B94">
      <w:pPr>
        <w:spacing w:after="120" w:line="480" w:lineRule="auto"/>
      </w:pPr>
      <w:r>
        <w:lastRenderedPageBreak/>
        <w:tab/>
        <w:t xml:space="preserve">It is important to acknowledge my own commitment to an Interpretivist paradigm as the paradigm of choice for the informing and guiding of my inquiry, and how prescription to that approach carries with it a basic set of assumptions on the nature of scientific inquiry, construction of knowledge, and role of theory within research. Specifically, this approach requires researchers to bracket prior assumptions and suspend any prior theoretical commitments (Mitchell &amp; Cody, 1992).  Ascribing to that perspective does not however, accept failure to develop theoretical sophistication, nor does it allow for ignoring existing scholarship that is relevant, as both are required for good qualitative research (Charmaz, 1990). </w:t>
      </w:r>
    </w:p>
    <w:p w14:paraId="00AE32FF" w14:textId="77777777" w:rsidR="003F6B94" w:rsidRPr="003F6B94" w:rsidRDefault="003F6B94" w:rsidP="003F6B94">
      <w:pPr>
        <w:spacing w:after="120" w:line="480" w:lineRule="auto"/>
      </w:pPr>
      <w:r w:rsidRPr="0041159A">
        <w:rPr>
          <w:b/>
        </w:rPr>
        <w:t>Queer Theory</w:t>
      </w:r>
    </w:p>
    <w:p w14:paraId="35E71D68" w14:textId="3E170A92" w:rsidR="003F6B94" w:rsidRPr="00A74F87" w:rsidRDefault="00A74F87" w:rsidP="00A74F87">
      <w:pPr>
        <w:spacing w:after="120" w:line="480" w:lineRule="auto"/>
        <w:ind w:firstLine="720"/>
      </w:pPr>
      <w:r>
        <w:t xml:space="preserve">The complexities of understanding the very nature of being “queer” leads one to an examination of queer theory as a potential guiding factor in conducting and examining research. </w:t>
      </w:r>
      <w:r w:rsidR="003F6B94">
        <w:t xml:space="preserve">One </w:t>
      </w:r>
      <w:r w:rsidR="00F233C1">
        <w:t>could</w:t>
      </w:r>
      <w:r w:rsidR="003F6B94">
        <w:t xml:space="preserve"> assume that queer theory would be a set of theories used to predict or explain behaviors or relationships (depending on ones’ paradigmatic view), while adding heuristic value to the field of communication.  Closer examination reveals that queer theory isn’t really a theory at all; rather, it is an over-arching set of assumptions and preferred methodologies suggested for examining queer issues (</w:t>
      </w:r>
      <w:proofErr w:type="spellStart"/>
      <w:r w:rsidR="003F6B94">
        <w:t>Denzin</w:t>
      </w:r>
      <w:proofErr w:type="spellEnd"/>
      <w:r w:rsidR="003F6B94">
        <w:t xml:space="preserve"> &amp; Lincoln, 2011).  Sullivan suggests “queer is by definition whatever is at odds with the normal, the legitimate, and the dominant.  There is nothing in particular to which it necessarily refers” (2003, p. 43). This perhaps explains the absence of any real queer theory; and why a researcher examining “queer” phenomena must pull from theories originated from other paradigmatic approaches. </w:t>
      </w:r>
    </w:p>
    <w:p w14:paraId="7E5FDE2B" w14:textId="77777777" w:rsidR="003F6B94" w:rsidRDefault="003F6B94" w:rsidP="003F6B94">
      <w:pPr>
        <w:spacing w:line="480" w:lineRule="auto"/>
      </w:pPr>
      <w:r>
        <w:tab/>
        <w:t xml:space="preserve">Queer theory in North America first emerged in the mid-to late 1980s, mainly as </w:t>
      </w:r>
      <w:r w:rsidR="00970F3D">
        <w:t>humanities</w:t>
      </w:r>
      <w:r>
        <w:t xml:space="preserve"> based response to what was viewed as a limited sector of gay and lesbian studies </w:t>
      </w:r>
      <w:r>
        <w:lastRenderedPageBreak/>
        <w:t xml:space="preserve">(Plummer, 2011).  The foundation of queer theory, and the terminology itself is often attributed to the work of Teresa de </w:t>
      </w:r>
      <w:proofErr w:type="spellStart"/>
      <w:r>
        <w:t>Lauretis</w:t>
      </w:r>
      <w:proofErr w:type="spellEnd"/>
      <w:r>
        <w:t xml:space="preserve"> and Eve Sedgwick, who suggested:</w:t>
      </w:r>
    </w:p>
    <w:p w14:paraId="3EDB168D" w14:textId="77777777" w:rsidR="003F6B94" w:rsidRDefault="003F6B94" w:rsidP="00F233C1">
      <w:pPr>
        <w:spacing w:line="360" w:lineRule="auto"/>
      </w:pPr>
      <w:r>
        <w:tab/>
        <w:t xml:space="preserve">Many of the major nodes of thought and knowledge in twentieth century </w:t>
      </w:r>
    </w:p>
    <w:p w14:paraId="75FCEDAB" w14:textId="77777777" w:rsidR="003F6B94" w:rsidRDefault="003F6B94" w:rsidP="00F233C1">
      <w:pPr>
        <w:spacing w:line="360" w:lineRule="auto"/>
      </w:pPr>
      <w:r>
        <w:tab/>
        <w:t xml:space="preserve">Western culture as a whole are structured—indeed fractured— by a chronic, </w:t>
      </w:r>
    </w:p>
    <w:p w14:paraId="0336C025" w14:textId="77777777" w:rsidR="003F6B94" w:rsidRDefault="003F6B94" w:rsidP="00F233C1">
      <w:pPr>
        <w:spacing w:line="360" w:lineRule="auto"/>
      </w:pPr>
      <w:r>
        <w:tab/>
      </w:r>
      <w:proofErr w:type="gramStart"/>
      <w:r>
        <w:t>now</w:t>
      </w:r>
      <w:proofErr w:type="gramEnd"/>
      <w:r>
        <w:t xml:space="preserve"> endemic crisis of homo/heterosexual definition, indicatively male, dating </w:t>
      </w:r>
    </w:p>
    <w:p w14:paraId="66760B34" w14:textId="77777777" w:rsidR="003F6B94" w:rsidRDefault="003F6B94" w:rsidP="00F233C1">
      <w:pPr>
        <w:spacing w:line="360" w:lineRule="auto"/>
      </w:pPr>
      <w:r>
        <w:tab/>
      </w:r>
      <w:proofErr w:type="gramStart"/>
      <w:r>
        <w:t>from</w:t>
      </w:r>
      <w:proofErr w:type="gramEnd"/>
      <w:r>
        <w:t xml:space="preserve"> the end of the nineteenth century… and understanding of any aspect of </w:t>
      </w:r>
    </w:p>
    <w:p w14:paraId="5998B9D6" w14:textId="77777777" w:rsidR="003F6B94" w:rsidRDefault="003F6B94" w:rsidP="00F233C1">
      <w:pPr>
        <w:spacing w:line="360" w:lineRule="auto"/>
      </w:pPr>
      <w:r>
        <w:tab/>
      </w:r>
      <w:proofErr w:type="gramStart"/>
      <w:r>
        <w:t>modern</w:t>
      </w:r>
      <w:proofErr w:type="gramEnd"/>
      <w:r>
        <w:t xml:space="preserve"> Western culture must be, not merely incomplete, but damaged in its</w:t>
      </w:r>
    </w:p>
    <w:p w14:paraId="531E1F75" w14:textId="77777777" w:rsidR="003F6B94" w:rsidRDefault="003F6B94" w:rsidP="00F233C1">
      <w:pPr>
        <w:spacing w:line="360" w:lineRule="auto"/>
      </w:pPr>
      <w:r>
        <w:tab/>
        <w:t xml:space="preserve"> </w:t>
      </w:r>
      <w:proofErr w:type="gramStart"/>
      <w:r>
        <w:t>central</w:t>
      </w:r>
      <w:proofErr w:type="gramEnd"/>
      <w:r>
        <w:t xml:space="preserve"> substance to the degree that it does not incorporate a critical analysis </w:t>
      </w:r>
    </w:p>
    <w:p w14:paraId="45A9A7BE" w14:textId="77777777" w:rsidR="003F6B94" w:rsidRDefault="003F6B94" w:rsidP="00F233C1">
      <w:pPr>
        <w:spacing w:after="120" w:line="360" w:lineRule="auto"/>
      </w:pPr>
      <w:r>
        <w:tab/>
      </w:r>
      <w:proofErr w:type="gramStart"/>
      <w:r>
        <w:t>of</w:t>
      </w:r>
      <w:proofErr w:type="gramEnd"/>
      <w:r>
        <w:t xml:space="preserve"> modern Homo/heterosexual definition (1990, p. 1). </w:t>
      </w:r>
    </w:p>
    <w:p w14:paraId="1894EE81" w14:textId="77777777" w:rsidR="003F6B94" w:rsidRDefault="003F6B94" w:rsidP="003F6B94">
      <w:pPr>
        <w:spacing w:after="120" w:line="480" w:lineRule="auto"/>
      </w:pPr>
      <w:r>
        <w:tab/>
        <w:t>At the heart of queer theory is the assertion that a radical stance pert</w:t>
      </w:r>
      <w:r w:rsidR="00970F3D">
        <w:t xml:space="preserve">aining to sexuality and gender </w:t>
      </w:r>
      <w:r>
        <w:t xml:space="preserve">must be sought. That approach must reject any fixed categories and view of normality (Sullivan, 2003).  Even then, many queer researchers suggest the term “queer theory” is hard to define, and see the inability to define it as both a virtue of the study of queer theory, and a necessity when dealing with a set of assumptions that denies fixed categories, fixed identities, and normality (Watson, 2005). </w:t>
      </w:r>
    </w:p>
    <w:p w14:paraId="248E9379" w14:textId="77777777" w:rsidR="003F6B94" w:rsidRDefault="003F6B94" w:rsidP="003F6B94">
      <w:pPr>
        <w:spacing w:line="480" w:lineRule="auto"/>
      </w:pPr>
      <w:r>
        <w:tab/>
        <w:t xml:space="preserve">Despite disagreement on what constitutes “queer theory,” queer researchers agree that certain themes highlight the assumptions of queer theory. Plummer, as cited in </w:t>
      </w:r>
      <w:proofErr w:type="spellStart"/>
      <w:r>
        <w:t>Denzin</w:t>
      </w:r>
      <w:proofErr w:type="spellEnd"/>
      <w:r>
        <w:t xml:space="preserve"> &amp; Lincoln (2011) says queer theory is a stance in which:</w:t>
      </w:r>
    </w:p>
    <w:p w14:paraId="0CBC3CD0" w14:textId="77777777" w:rsidR="003F6B94" w:rsidRDefault="003F6B94" w:rsidP="00F233C1">
      <w:pPr>
        <w:spacing w:line="360" w:lineRule="auto"/>
      </w:pPr>
      <w:r>
        <w:tab/>
      </w:r>
      <w:proofErr w:type="gramStart"/>
      <w:r>
        <w:t>both</w:t>
      </w:r>
      <w:proofErr w:type="gramEnd"/>
      <w:r>
        <w:t xml:space="preserve"> the heterosexual/homosexual binary and the sex/gender split are </w:t>
      </w:r>
    </w:p>
    <w:p w14:paraId="2C759F5A" w14:textId="77777777" w:rsidR="003F6B94" w:rsidRDefault="003F6B94" w:rsidP="00F233C1">
      <w:pPr>
        <w:spacing w:line="360" w:lineRule="auto"/>
      </w:pPr>
      <w:r>
        <w:tab/>
      </w:r>
      <w:proofErr w:type="gramStart"/>
      <w:r>
        <w:t>challenged</w:t>
      </w:r>
      <w:proofErr w:type="gramEnd"/>
      <w:r>
        <w:t>. There is a decentering of identity.  All sexual categories are open,</w:t>
      </w:r>
    </w:p>
    <w:p w14:paraId="376F047B" w14:textId="77777777" w:rsidR="003F6B94" w:rsidRDefault="003F6B94" w:rsidP="00F233C1">
      <w:pPr>
        <w:spacing w:line="360" w:lineRule="auto"/>
      </w:pPr>
      <w:r>
        <w:tab/>
        <w:t xml:space="preserve"> </w:t>
      </w:r>
      <w:proofErr w:type="gramStart"/>
      <w:r>
        <w:t>fluid</w:t>
      </w:r>
      <w:proofErr w:type="gramEnd"/>
      <w:r>
        <w:t xml:space="preserve">, and non-fixed.  It offers a critique of mainstream or corporate </w:t>
      </w:r>
    </w:p>
    <w:p w14:paraId="390BB2C8" w14:textId="77777777" w:rsidR="003F6B94" w:rsidRDefault="003F6B94" w:rsidP="00F233C1">
      <w:pPr>
        <w:spacing w:line="360" w:lineRule="auto"/>
      </w:pPr>
      <w:r>
        <w:tab/>
      </w:r>
      <w:proofErr w:type="gramStart"/>
      <w:r>
        <w:t>homosexuality</w:t>
      </w:r>
      <w:proofErr w:type="gramEnd"/>
      <w:r>
        <w:t>.  It sees power as being embodied discursively… All normalizing</w:t>
      </w:r>
    </w:p>
    <w:p w14:paraId="10D6832B" w14:textId="77777777" w:rsidR="003F6B94" w:rsidRDefault="003F6B94" w:rsidP="00F233C1">
      <w:pPr>
        <w:spacing w:line="360" w:lineRule="auto"/>
      </w:pPr>
      <w:r>
        <w:tab/>
        <w:t xml:space="preserve"> </w:t>
      </w:r>
      <w:proofErr w:type="gramStart"/>
      <w:r>
        <w:t>strategies</w:t>
      </w:r>
      <w:proofErr w:type="gramEnd"/>
      <w:r>
        <w:t xml:space="preserve"> are shunned.  Academic work may become ironic, is often comic and </w:t>
      </w:r>
    </w:p>
    <w:p w14:paraId="1072BA4D" w14:textId="77777777" w:rsidR="003F6B94" w:rsidRDefault="003F6B94" w:rsidP="00F233C1">
      <w:pPr>
        <w:spacing w:line="360" w:lineRule="auto"/>
      </w:pPr>
      <w:r>
        <w:tab/>
      </w:r>
      <w:proofErr w:type="gramStart"/>
      <w:r>
        <w:t>paradoxical</w:t>
      </w:r>
      <w:proofErr w:type="gramEnd"/>
      <w:r>
        <w:t xml:space="preserve">, and is sometimes carnivalesque… The deviance paradigm is fully </w:t>
      </w:r>
    </w:p>
    <w:p w14:paraId="1C61DFDC" w14:textId="77777777" w:rsidR="003F6B94" w:rsidRDefault="003F6B94" w:rsidP="00F233C1">
      <w:pPr>
        <w:spacing w:line="360" w:lineRule="auto"/>
      </w:pPr>
      <w:r>
        <w:tab/>
      </w:r>
      <w:proofErr w:type="gramStart"/>
      <w:r>
        <w:t>abandoned</w:t>
      </w:r>
      <w:proofErr w:type="gramEnd"/>
      <w:r>
        <w:t>, and the interest lies in a logic of insid</w:t>
      </w:r>
      <w:r w:rsidR="00970F3D">
        <w:t>ers/outsiders and transgression</w:t>
      </w:r>
    </w:p>
    <w:p w14:paraId="71D5C420" w14:textId="77777777" w:rsidR="00A74F87" w:rsidRDefault="00970F3D" w:rsidP="00F233C1">
      <w:pPr>
        <w:spacing w:line="360" w:lineRule="auto"/>
      </w:pPr>
      <w:r>
        <w:tab/>
      </w:r>
      <w:r w:rsidR="003F6B94">
        <w:t>(2011, p. 201)</w:t>
      </w:r>
      <w:r w:rsidR="00A74F87">
        <w:t xml:space="preserve">.  </w:t>
      </w:r>
    </w:p>
    <w:p w14:paraId="42EEFFCE" w14:textId="77777777" w:rsidR="00FF6767" w:rsidRDefault="003F6B94" w:rsidP="00A74F87">
      <w:pPr>
        <w:spacing w:line="480" w:lineRule="auto"/>
        <w:ind w:firstLine="720"/>
      </w:pPr>
      <w:r>
        <w:lastRenderedPageBreak/>
        <w:t>Historical review of queer theory highlights a set of assumptions rooted deeply and firmly in a critical perspective.  There are implications</w:t>
      </w:r>
      <w:r w:rsidR="00970F3D">
        <w:t xml:space="preserve"> for those guiding assumptions, highlighting</w:t>
      </w:r>
      <w:r>
        <w:t xml:space="preserve"> a distinct difference in the study</w:t>
      </w:r>
      <w:r w:rsidR="00FF6767">
        <w:t xml:space="preserve"> </w:t>
      </w:r>
      <w:r>
        <w:t xml:space="preserve">of LGBT issues, and in the study of </w:t>
      </w:r>
      <w:r w:rsidR="00FF6767">
        <w:t>LGBT issues from a “queer theory</w:t>
      </w:r>
      <w:r>
        <w:t>”</w:t>
      </w:r>
      <w:r w:rsidR="00FF6767">
        <w:t xml:space="preserve"> perspective and approach.</w:t>
      </w:r>
      <w:r>
        <w:t xml:space="preserve"> Specifically</w:t>
      </w:r>
      <w:r w:rsidR="00970F3D">
        <w:t xml:space="preserve">, ascribing to the perspective </w:t>
      </w:r>
      <w:r>
        <w:t>and assumptions of queer as a theory, limits the approach and scope of studying LGBT t</w:t>
      </w:r>
      <w:r w:rsidR="00FF6767">
        <w:t>opics as s</w:t>
      </w:r>
      <w:r>
        <w:t xml:space="preserve">ituating yourself in a critical realm barters away the ability to approach queer topics from any vantage point other than critical. </w:t>
      </w:r>
      <w:r w:rsidR="00A74F87">
        <w:t xml:space="preserve"> </w:t>
      </w:r>
    </w:p>
    <w:p w14:paraId="30D1EB39" w14:textId="43B1F870" w:rsidR="003F6B94" w:rsidRDefault="00A74F87" w:rsidP="00A74F87">
      <w:pPr>
        <w:spacing w:line="480" w:lineRule="auto"/>
        <w:ind w:firstLine="720"/>
      </w:pPr>
      <w:r>
        <w:t xml:space="preserve">With an examination and understanding of queer theory complete, it is important to note this study does not situate itself within </w:t>
      </w:r>
      <w:r w:rsidR="00F233C1">
        <w:t>the critical assumptions and approaches of queer theory</w:t>
      </w:r>
      <w:r>
        <w:t xml:space="preserve">; rather it follows a grounded theory approach. Such an approach is the preferred methodology prescribed and accepted within the paradigmatic foundations of the Interpretivist perspective. </w:t>
      </w:r>
    </w:p>
    <w:p w14:paraId="0039BD42" w14:textId="77777777" w:rsidR="00C21AEF" w:rsidRPr="00A74F87" w:rsidRDefault="003420D5" w:rsidP="00A74F87">
      <w:pPr>
        <w:spacing w:after="120" w:line="480" w:lineRule="auto"/>
      </w:pPr>
      <w:r>
        <w:rPr>
          <w:b/>
        </w:rPr>
        <w:t xml:space="preserve">Contextual History – The </w:t>
      </w:r>
      <w:r w:rsidR="00597F34" w:rsidRPr="00597F34">
        <w:rPr>
          <w:b/>
        </w:rPr>
        <w:t>Gay Right’s Movement</w:t>
      </w:r>
    </w:p>
    <w:p w14:paraId="5794BED2" w14:textId="77777777" w:rsidR="00C44962" w:rsidRDefault="000F5EFC" w:rsidP="00597F34">
      <w:pPr>
        <w:spacing w:line="480" w:lineRule="auto"/>
        <w:ind w:firstLine="720"/>
      </w:pPr>
      <w:r>
        <w:t xml:space="preserve">Bateson (1978) states, “Without context, words and actions have no meaning at all” (p. 15). </w:t>
      </w:r>
      <w:r w:rsidR="00597F34">
        <w:t xml:space="preserve">With terminology </w:t>
      </w:r>
      <w:r w:rsidR="00FF6767">
        <w:t xml:space="preserve">and theory </w:t>
      </w:r>
      <w:r w:rsidR="00597F34">
        <w:t>examined, a history of the Gay Rights Movement provides key con</w:t>
      </w:r>
      <w:r>
        <w:t>textual</w:t>
      </w:r>
      <w:r w:rsidR="00597F34">
        <w:t xml:space="preserve"> information to understanding societal and cultural influences that affect gay men’s recognition and acceptance of self as a gay individual. Examination in a historical context also highlights key recent turning points in the movement towards equality that demonstrate both the timeliness and importance of this study as it is situated historically </w:t>
      </w:r>
      <w:r w:rsidR="004E3AB4">
        <w:t xml:space="preserve">at a very important time in the greater Gay Rights Movement. </w:t>
      </w:r>
    </w:p>
    <w:p w14:paraId="421E2E65" w14:textId="110FF122" w:rsidR="00597F34" w:rsidRDefault="00C44962" w:rsidP="00597F34">
      <w:pPr>
        <w:spacing w:line="480" w:lineRule="auto"/>
        <w:ind w:firstLine="720"/>
      </w:pPr>
      <w:r>
        <w:t xml:space="preserve">Cuomo (2007) emphasizes the importance of historical context in “dispelling false beliefs about lesbian and gay men, and establishing legislation that protects the rights of sexual minorities” (p. 75).   Cuomo argues that most policies against gays and lesbians are homophobic in nature, and originate from a deeply rooted belief that gay individuals are undeniably and </w:t>
      </w:r>
      <w:r>
        <w:lastRenderedPageBreak/>
        <w:t xml:space="preserve">“categorically less morally valuable than others” (2007, p. 76). </w:t>
      </w:r>
      <w:r w:rsidR="008B2BD7">
        <w:t xml:space="preserve"> Cuomo also highlights the importance of historical examination, saying:</w:t>
      </w:r>
    </w:p>
    <w:p w14:paraId="62487727" w14:textId="0CEEDD6F" w:rsidR="008B2BD7" w:rsidRDefault="008B2BD7" w:rsidP="008B2BD7">
      <w:pPr>
        <w:spacing w:line="360" w:lineRule="auto"/>
        <w:ind w:firstLine="720"/>
      </w:pPr>
      <w:r>
        <w:t>Many public, cultural, and intimate spaces have been transformed (or at least</w:t>
      </w:r>
    </w:p>
    <w:p w14:paraId="2BA25049" w14:textId="724BBB78" w:rsidR="008B2BD7" w:rsidRDefault="008B2BD7" w:rsidP="008B2BD7">
      <w:pPr>
        <w:spacing w:line="360" w:lineRule="auto"/>
        <w:ind w:firstLine="720"/>
      </w:pPr>
      <w:proofErr w:type="gramStart"/>
      <w:r>
        <w:t>are</w:t>
      </w:r>
      <w:proofErr w:type="gramEnd"/>
      <w:r>
        <w:t xml:space="preserve"> now informed) by a queer friendly revolution of sorts, but in other places</w:t>
      </w:r>
    </w:p>
    <w:p w14:paraId="58A5F8EF" w14:textId="367630FF" w:rsidR="008B2BD7" w:rsidRDefault="008B2BD7" w:rsidP="008B2BD7">
      <w:pPr>
        <w:spacing w:line="360" w:lineRule="auto"/>
        <w:ind w:firstLine="720"/>
      </w:pPr>
      <w:proofErr w:type="gramStart"/>
      <w:r>
        <w:t>oppressive</w:t>
      </w:r>
      <w:proofErr w:type="gramEnd"/>
      <w:r>
        <w:t xml:space="preserve"> sexual norms remain exceedingly powerful.  Lesbian, gay, bisexual </w:t>
      </w:r>
    </w:p>
    <w:p w14:paraId="5E63D1D8" w14:textId="59D2D542" w:rsidR="008B2BD7" w:rsidRDefault="008B2BD7" w:rsidP="008B2BD7">
      <w:pPr>
        <w:spacing w:line="360" w:lineRule="auto"/>
        <w:ind w:firstLine="720"/>
      </w:pPr>
      <w:proofErr w:type="gramStart"/>
      <w:r>
        <w:t>and</w:t>
      </w:r>
      <w:proofErr w:type="gramEnd"/>
      <w:r>
        <w:t xml:space="preserve"> transgendered people experience greater comfort and freedom, but homo-</w:t>
      </w:r>
    </w:p>
    <w:p w14:paraId="5CCB4BC0" w14:textId="77777777" w:rsidR="008B2BD7" w:rsidRDefault="008B2BD7" w:rsidP="008B2BD7">
      <w:pPr>
        <w:spacing w:line="360" w:lineRule="auto"/>
        <w:ind w:firstLine="720"/>
      </w:pPr>
      <w:proofErr w:type="gramStart"/>
      <w:r>
        <w:t>phobic</w:t>
      </w:r>
      <w:proofErr w:type="gramEnd"/>
      <w:r>
        <w:t xml:space="preserve"> violence and vitriol are still quite common…Given the importance of </w:t>
      </w:r>
    </w:p>
    <w:p w14:paraId="103A7D1D" w14:textId="77777777" w:rsidR="008B2BD7" w:rsidRDefault="008B2BD7" w:rsidP="00515FE0">
      <w:pPr>
        <w:spacing w:line="360" w:lineRule="auto"/>
        <w:ind w:firstLine="720"/>
      </w:pPr>
      <w:proofErr w:type="gramStart"/>
      <w:r>
        <w:t>sexuality</w:t>
      </w:r>
      <w:proofErr w:type="gramEnd"/>
      <w:r>
        <w:t xml:space="preserve"> in modern postmodern selfhood, and the fact that issues of difference </w:t>
      </w:r>
    </w:p>
    <w:p w14:paraId="19F90869" w14:textId="77777777" w:rsidR="00515FE0" w:rsidRDefault="008B2BD7" w:rsidP="00515FE0">
      <w:pPr>
        <w:spacing w:line="360" w:lineRule="auto"/>
        <w:ind w:left="720"/>
      </w:pPr>
      <w:proofErr w:type="gramStart"/>
      <w:r>
        <w:t>and</w:t>
      </w:r>
      <w:proofErr w:type="gramEnd"/>
      <w:r>
        <w:t xml:space="preserve"> diversity are more widespread and heated than ever, it is not too dramatic </w:t>
      </w:r>
    </w:p>
    <w:p w14:paraId="6553B591" w14:textId="77777777" w:rsidR="00515FE0" w:rsidRDefault="008B2BD7" w:rsidP="00515FE0">
      <w:pPr>
        <w:spacing w:line="360" w:lineRule="auto"/>
        <w:ind w:left="720"/>
      </w:pPr>
      <w:proofErr w:type="gramStart"/>
      <w:r>
        <w:t>to</w:t>
      </w:r>
      <w:proofErr w:type="gramEnd"/>
      <w:r>
        <w:t xml:space="preserve"> claim that greater understanding of American homophobia can provide key</w:t>
      </w:r>
    </w:p>
    <w:p w14:paraId="55A94542" w14:textId="72CA7179" w:rsidR="008B2BD7" w:rsidRDefault="008B2BD7" w:rsidP="00515FE0">
      <w:pPr>
        <w:spacing w:after="240" w:line="360" w:lineRule="auto"/>
        <w:ind w:left="720"/>
      </w:pPr>
      <w:proofErr w:type="gramStart"/>
      <w:r>
        <w:t>insights</w:t>
      </w:r>
      <w:proofErr w:type="gramEnd"/>
      <w:r>
        <w:t xml:space="preserve"> into the future of the movement” (2007, p. 77).</w:t>
      </w:r>
    </w:p>
    <w:p w14:paraId="1AE6B2FC" w14:textId="77777777" w:rsidR="00597F34" w:rsidRDefault="004E3AB4" w:rsidP="008B2BD7">
      <w:pPr>
        <w:spacing w:after="240" w:line="480" w:lineRule="auto"/>
        <w:ind w:firstLine="720"/>
      </w:pPr>
      <w:r>
        <w:t xml:space="preserve">Author </w:t>
      </w:r>
      <w:r w:rsidR="00597F34">
        <w:t>Michael Crichton</w:t>
      </w:r>
      <w:r>
        <w:t xml:space="preserve"> (1977) </w:t>
      </w:r>
      <w:r w:rsidR="00597F34">
        <w:t xml:space="preserve">is quoted as saying “If you don’t know history, then you don’t know anything. You are a leaf that doesn’t know it is part of a tree.”  </w:t>
      </w:r>
      <w:r>
        <w:t>T</w:t>
      </w:r>
      <w:r w:rsidR="00597F34">
        <w:t xml:space="preserve">his quotation nicely highlights the importance of understanding the history of a community you a part of.  Hoffman suggests understanding LGBT history is specifically important because our history isn’t passed down generation to generation; because sexuality, unlike ethnicity, gender, or other visible characteristics isn’t noted solely by looking at someone, therefore it must constantly be retold (2011).  </w:t>
      </w:r>
    </w:p>
    <w:p w14:paraId="1F6D2AB1" w14:textId="70395E05" w:rsidR="001A724C" w:rsidRDefault="004E3AB4" w:rsidP="001A724C">
      <w:pPr>
        <w:spacing w:line="480" w:lineRule="auto"/>
        <w:ind w:firstLine="720"/>
      </w:pPr>
      <w:r>
        <w:t xml:space="preserve">Many </w:t>
      </w:r>
      <w:r w:rsidR="00597F34">
        <w:t>active, open member</w:t>
      </w:r>
      <w:r>
        <w:t>s</w:t>
      </w:r>
      <w:r w:rsidR="00597F34">
        <w:t xml:space="preserve"> of the LGBT community consider </w:t>
      </w:r>
      <w:r>
        <w:t>themselves</w:t>
      </w:r>
      <w:r w:rsidR="00597F34">
        <w:t xml:space="preserve"> well versed in the history a</w:t>
      </w:r>
      <w:r>
        <w:t>nd struggles of the movement, but in actuality know</w:t>
      </w:r>
      <w:r w:rsidR="00597F34">
        <w:t xml:space="preserve"> very little of the struggles faced by those who have paved the way before </w:t>
      </w:r>
      <w:r>
        <w:t>us</w:t>
      </w:r>
      <w:r w:rsidR="00597F34">
        <w:t xml:space="preserve">.  </w:t>
      </w:r>
      <w:r>
        <w:t>H</w:t>
      </w:r>
      <w:r w:rsidR="00597F34">
        <w:t>ighlight</w:t>
      </w:r>
      <w:r>
        <w:t xml:space="preserve">ed below are </w:t>
      </w:r>
      <w:r w:rsidR="00597F34">
        <w:t xml:space="preserve">some of the key dates in the Gay Right’s Movement. All dates </w:t>
      </w:r>
      <w:r w:rsidR="0047264A">
        <w:t xml:space="preserve">until 2010 </w:t>
      </w:r>
      <w:r w:rsidR="00597F34">
        <w:t>are as referenced in Boggan (2009) unless otherwise noted</w:t>
      </w:r>
      <w:r w:rsidR="00B86845">
        <w:t>. 2010-2014 dates are referenced from the Human Right’s Campaign (2014)</w:t>
      </w:r>
      <w:r w:rsidR="009C3D19">
        <w:t>.</w:t>
      </w:r>
    </w:p>
    <w:p w14:paraId="6C7D5C67" w14:textId="77777777" w:rsidR="00414D83" w:rsidRDefault="00414D83" w:rsidP="00414D83">
      <w:pPr>
        <w:ind w:firstLine="720"/>
      </w:pPr>
    </w:p>
    <w:p w14:paraId="204ECA2A" w14:textId="77777777" w:rsidR="00414D83" w:rsidRDefault="00414D83" w:rsidP="00414D83">
      <w:pPr>
        <w:ind w:firstLine="720"/>
      </w:pPr>
    </w:p>
    <w:p w14:paraId="66DA447A" w14:textId="6482D778" w:rsidR="00F071F7" w:rsidRDefault="00414D83" w:rsidP="001A724C">
      <w:pPr>
        <w:spacing w:line="480" w:lineRule="auto"/>
        <w:ind w:firstLine="720"/>
      </w:pPr>
      <w:r>
        <w:rPr>
          <w:noProof/>
        </w:rPr>
        <w:lastRenderedPageBreak/>
        <mc:AlternateContent>
          <mc:Choice Requires="wps">
            <w:drawing>
              <wp:anchor distT="45720" distB="45720" distL="114300" distR="114300" simplePos="0" relativeHeight="251657728" behindDoc="0" locked="0" layoutInCell="1" allowOverlap="1" wp14:anchorId="739F578A" wp14:editId="0EC73C15">
                <wp:simplePos x="0" y="0"/>
                <wp:positionH relativeFrom="margin">
                  <wp:posOffset>-102870</wp:posOffset>
                </wp:positionH>
                <wp:positionV relativeFrom="paragraph">
                  <wp:posOffset>-102870</wp:posOffset>
                </wp:positionV>
                <wp:extent cx="4089400" cy="2857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0" cy="285750"/>
                        </a:xfrm>
                        <a:prstGeom prst="rect">
                          <a:avLst/>
                        </a:prstGeom>
                        <a:solidFill>
                          <a:srgbClr val="FFFFFF"/>
                        </a:solidFill>
                        <a:ln w="9525">
                          <a:solidFill>
                            <a:schemeClr val="bg1"/>
                          </a:solidFill>
                          <a:miter lim="800000"/>
                          <a:headEnd/>
                          <a:tailEnd/>
                        </a:ln>
                      </wps:spPr>
                      <wps:txbx>
                        <w:txbxContent>
                          <w:p w14:paraId="78623900" w14:textId="77777777" w:rsidR="00941EEE" w:rsidRDefault="00941EEE">
                            <w:r>
                              <w:t xml:space="preserve">Table 2.0 Key Dates in the Gay Rights Movement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F578A" id="_x0000_t202" coordsize="21600,21600" o:spt="202" path="m,l,21600r21600,l21600,xe">
                <v:stroke joinstyle="miter"/>
                <v:path gradientshapeok="t" o:connecttype="rect"/>
              </v:shapetype>
              <v:shape id="Text Box 2" o:spid="_x0000_s1026" type="#_x0000_t202" style="position:absolute;left:0;text-align:left;margin-left:-8.1pt;margin-top:-8.1pt;width:322pt;height:22.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" strokecolor="white [3212]">
                <v:textbox>
                  <w:txbxContent>
                    <w:p w14:paraId="78623900" w14:textId="77777777" w:rsidR="00941EEE" w:rsidRDefault="00941EEE">
                      <w:r>
                        <w:t xml:space="preserve">Table 2.0 Key Dates in the Gay Rights Movement </w:t>
                      </w:r>
                    </w:p>
                  </w:txbxContent>
                </v:textbox>
                <w10:wrap type="square" anchorx="margin"/>
              </v:shape>
            </w:pict>
          </mc:Fallback>
        </mc:AlternateContent>
      </w:r>
      <w:r>
        <w:rPr>
          <w:noProof/>
        </w:rPr>
        <mc:AlternateContent>
          <mc:Choice Requires="wps">
            <w:drawing>
              <wp:anchor distT="0" distB="0" distL="114300" distR="114300" simplePos="0" relativeHeight="251656704" behindDoc="0" locked="0" layoutInCell="1" allowOverlap="1" wp14:anchorId="497D85A1" wp14:editId="0A90F96E">
                <wp:simplePos x="0" y="0"/>
                <wp:positionH relativeFrom="column">
                  <wp:posOffset>-4139565</wp:posOffset>
                </wp:positionH>
                <wp:positionV relativeFrom="paragraph">
                  <wp:posOffset>285750</wp:posOffset>
                </wp:positionV>
                <wp:extent cx="5934075" cy="9525"/>
                <wp:effectExtent l="0" t="0" r="34925" b="41275"/>
                <wp:wrapNone/>
                <wp:docPr id="3" name="Straight Connector 3"/>
                <wp:cNvGraphicFramePr/>
                <a:graphic xmlns:a="http://schemas.openxmlformats.org/drawingml/2006/main">
                  <a:graphicData uri="http://schemas.microsoft.com/office/word/2010/wordprocessingShape">
                    <wps:wsp>
                      <wps:cNvCnPr/>
                      <wps:spPr>
                        <a:xfrm flipV="1">
                          <a:off x="0" y="0"/>
                          <a:ext cx="59340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AD8281" id="Straight Connector 3" o:spid="_x0000_s1026" style="position:absolute;flip:y;z-index:251656704;visibility:visible;mso-wrap-style:square;mso-wrap-distance-left:9pt;mso-wrap-distance-top:0;mso-wrap-distance-right:9pt;mso-wrap-distance-bottom:0;mso-position-horizontal:absolute;mso-position-horizontal-relative:text;mso-position-vertical:absolute;mso-position-vertical-relative:text" from="-325.95pt,22.5pt" to="141.3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" strokecolor="black [3213]" strokeweight=".5pt">
                <v:stroke joinstyle="miter"/>
              </v:line>
            </w:pict>
          </mc:Fallback>
        </mc:AlternateContent>
      </w:r>
    </w:p>
    <w:p w14:paraId="5E81FADF" w14:textId="5D05FC5A" w:rsidR="001A724C" w:rsidRDefault="00597F34" w:rsidP="00B1163C">
      <w:pPr>
        <w:spacing w:line="360" w:lineRule="auto"/>
      </w:pPr>
      <w:r>
        <w:rPr>
          <w:b/>
        </w:rPr>
        <w:t>19</w:t>
      </w:r>
      <w:r w:rsidRPr="005A162A">
        <w:rPr>
          <w:b/>
        </w:rPr>
        <w:t>24</w:t>
      </w:r>
      <w:r w:rsidR="00B1163C">
        <w:rPr>
          <w:b/>
        </w:rPr>
        <w:t xml:space="preserve"> </w:t>
      </w:r>
      <w:r w:rsidR="00006F9C" w:rsidRPr="002E7924">
        <w:rPr>
          <w:rStyle w:val="Strong"/>
          <w:color w:val="333333"/>
        </w:rPr>
        <w:t>|</w:t>
      </w:r>
      <w:r>
        <w:t xml:space="preserve"> </w:t>
      </w:r>
      <w:proofErr w:type="gramStart"/>
      <w:r>
        <w:t>The</w:t>
      </w:r>
      <w:proofErr w:type="gramEnd"/>
      <w:r>
        <w:t xml:space="preserve"> first Gay Rights Organization was founded in Chicago. It was disbanded the same    </w:t>
      </w:r>
    </w:p>
    <w:p w14:paraId="3B823533" w14:textId="6F6D0FF9" w:rsidR="00597F34" w:rsidRDefault="00B1163C" w:rsidP="00B1163C">
      <w:pPr>
        <w:spacing w:line="360" w:lineRule="auto"/>
      </w:pPr>
      <w:r>
        <w:t xml:space="preserve">          </w:t>
      </w:r>
      <w:proofErr w:type="gramStart"/>
      <w:r w:rsidR="00597F34">
        <w:t>year</w:t>
      </w:r>
      <w:proofErr w:type="gramEnd"/>
      <w:r w:rsidR="00597F34">
        <w:t xml:space="preserve"> due to political pressure. </w:t>
      </w:r>
    </w:p>
    <w:p w14:paraId="0D3FA67E" w14:textId="77777777" w:rsidR="004E3AB4" w:rsidRDefault="004E3AB4" w:rsidP="00597F34">
      <w:pPr>
        <w:rPr>
          <w:b/>
        </w:rPr>
      </w:pPr>
    </w:p>
    <w:p w14:paraId="5DE2F5C1" w14:textId="66EE12EC" w:rsidR="00597F34" w:rsidRDefault="00597F34" w:rsidP="00597F34">
      <w:r w:rsidRPr="005A162A">
        <w:rPr>
          <w:b/>
        </w:rPr>
        <w:t>1950</w:t>
      </w:r>
      <w:r w:rsidR="00006F9C">
        <w:t xml:space="preserve"> </w:t>
      </w:r>
      <w:r w:rsidR="00006F9C" w:rsidRPr="002E7924">
        <w:rPr>
          <w:rStyle w:val="Strong"/>
          <w:color w:val="333333"/>
        </w:rPr>
        <w:t>|</w:t>
      </w:r>
      <w:r>
        <w:t xml:space="preserve"> </w:t>
      </w:r>
      <w:proofErr w:type="gramStart"/>
      <w:r>
        <w:t>The</w:t>
      </w:r>
      <w:proofErr w:type="gramEnd"/>
      <w:r>
        <w:t xml:space="preserve"> first National Gay Rights Organization was founded in Los Angeles. </w:t>
      </w:r>
    </w:p>
    <w:p w14:paraId="66FADFFA" w14:textId="77777777" w:rsidR="004E3AB4" w:rsidRDefault="004E3AB4" w:rsidP="00597F34">
      <w:pPr>
        <w:rPr>
          <w:b/>
        </w:rPr>
      </w:pPr>
    </w:p>
    <w:p w14:paraId="416F651E" w14:textId="45EE4CAF" w:rsidR="004E3AB4" w:rsidRDefault="00597F34" w:rsidP="00B1163C">
      <w:pPr>
        <w:spacing w:line="360" w:lineRule="auto"/>
      </w:pPr>
      <w:r w:rsidRPr="005A162A">
        <w:rPr>
          <w:b/>
        </w:rPr>
        <w:t>1950</w:t>
      </w:r>
      <w:r w:rsidR="00006F9C">
        <w:t xml:space="preserve"> </w:t>
      </w:r>
      <w:r w:rsidR="00006F9C" w:rsidRPr="002E7924">
        <w:rPr>
          <w:rStyle w:val="Strong"/>
          <w:color w:val="333333"/>
        </w:rPr>
        <w:t>|</w:t>
      </w:r>
      <w:r>
        <w:t xml:space="preserve"> “Lavender Scare” – a joint report was issued to Congress identifying gay individuals as </w:t>
      </w:r>
    </w:p>
    <w:p w14:paraId="69870DEE" w14:textId="77777777" w:rsidR="00597F34" w:rsidRDefault="00597F34" w:rsidP="00B1163C">
      <w:pPr>
        <w:spacing w:line="360" w:lineRule="auto"/>
        <w:ind w:left="720"/>
      </w:pPr>
      <w:r>
        <w:t xml:space="preserve">“Perverts” and stated gay individuals posed a “significant threat to national security” due to a lack of emotional stability (Johnson, 2004). </w:t>
      </w:r>
    </w:p>
    <w:p w14:paraId="7D2E6216" w14:textId="77777777" w:rsidR="004E3AB4" w:rsidRDefault="004E3AB4" w:rsidP="00597F34">
      <w:pPr>
        <w:rPr>
          <w:b/>
        </w:rPr>
      </w:pPr>
    </w:p>
    <w:p w14:paraId="7775E524" w14:textId="5D2479EF" w:rsidR="00597F34" w:rsidRPr="005A162A" w:rsidRDefault="00006F9C" w:rsidP="00305F3A">
      <w:r>
        <w:rPr>
          <w:b/>
        </w:rPr>
        <w:t xml:space="preserve">1952 </w:t>
      </w:r>
      <w:r w:rsidRPr="002E7924">
        <w:rPr>
          <w:rStyle w:val="Strong"/>
          <w:color w:val="333333"/>
        </w:rPr>
        <w:t>|</w:t>
      </w:r>
      <w:r w:rsidR="00597F34">
        <w:rPr>
          <w:b/>
        </w:rPr>
        <w:t xml:space="preserve"> </w:t>
      </w:r>
      <w:r w:rsidR="00597F34">
        <w:t>The American Psychiatric Association labels being gay as a mental illness.</w:t>
      </w:r>
    </w:p>
    <w:p w14:paraId="00E49FBA" w14:textId="77777777" w:rsidR="004E3AB4" w:rsidRDefault="004E3AB4" w:rsidP="00305F3A">
      <w:pPr>
        <w:rPr>
          <w:b/>
        </w:rPr>
      </w:pPr>
    </w:p>
    <w:p w14:paraId="5DD0499B" w14:textId="623621D8" w:rsidR="004E3AB4" w:rsidRDefault="00597F34" w:rsidP="00305F3A">
      <w:r>
        <w:rPr>
          <w:b/>
        </w:rPr>
        <w:t xml:space="preserve">1953 </w:t>
      </w:r>
      <w:r w:rsidR="00006F9C" w:rsidRPr="002E7924">
        <w:rPr>
          <w:rStyle w:val="Strong"/>
          <w:color w:val="333333"/>
        </w:rPr>
        <w:t>|</w:t>
      </w:r>
      <w:r w:rsidR="00006F9C">
        <w:rPr>
          <w:rStyle w:val="Strong"/>
          <w:color w:val="333333"/>
        </w:rPr>
        <w:t xml:space="preserve"> </w:t>
      </w:r>
      <w:r w:rsidRPr="002961B5">
        <w:t>President</w:t>
      </w:r>
      <w:r>
        <w:t xml:space="preserve"> Eisenhower issues Executive Order barring all gay individuals from working in </w:t>
      </w:r>
    </w:p>
    <w:p w14:paraId="1AA4B181" w14:textId="77777777" w:rsidR="00597F34" w:rsidRDefault="00597F34" w:rsidP="00305F3A">
      <w:pPr>
        <w:ind w:firstLine="720"/>
      </w:pPr>
      <w:proofErr w:type="gramStart"/>
      <w:r>
        <w:t>the</w:t>
      </w:r>
      <w:proofErr w:type="gramEnd"/>
      <w:r>
        <w:t xml:space="preserve"> Federal Government. </w:t>
      </w:r>
    </w:p>
    <w:p w14:paraId="3B3A59E9" w14:textId="77777777" w:rsidR="004E3AB4" w:rsidRDefault="004E3AB4" w:rsidP="00597F34">
      <w:pPr>
        <w:rPr>
          <w:b/>
        </w:rPr>
      </w:pPr>
    </w:p>
    <w:p w14:paraId="48981463" w14:textId="21755213" w:rsidR="00597F34" w:rsidRDefault="00006F9C" w:rsidP="00597F34">
      <w:r>
        <w:rPr>
          <w:b/>
        </w:rPr>
        <w:t xml:space="preserve">1962 </w:t>
      </w:r>
      <w:r w:rsidRPr="002E7924">
        <w:rPr>
          <w:rStyle w:val="Strong"/>
          <w:color w:val="333333"/>
        </w:rPr>
        <w:t>|</w:t>
      </w:r>
      <w:r w:rsidR="00597F34">
        <w:rPr>
          <w:b/>
        </w:rPr>
        <w:t xml:space="preserve"> </w:t>
      </w:r>
      <w:r w:rsidR="00597F34">
        <w:t xml:space="preserve">Illinois becomes the first U.S. state to decriminalize homosexuality. </w:t>
      </w:r>
    </w:p>
    <w:p w14:paraId="0D530484" w14:textId="77777777" w:rsidR="004E3AB4" w:rsidRDefault="004E3AB4" w:rsidP="00597F34">
      <w:pPr>
        <w:rPr>
          <w:b/>
        </w:rPr>
      </w:pPr>
    </w:p>
    <w:p w14:paraId="44E0FAAB" w14:textId="3B257AC8" w:rsidR="00597F34" w:rsidRDefault="00006F9C" w:rsidP="00597F34">
      <w:r>
        <w:rPr>
          <w:b/>
        </w:rPr>
        <w:t xml:space="preserve">1969 </w:t>
      </w:r>
      <w:r w:rsidRPr="002E7924">
        <w:rPr>
          <w:rStyle w:val="Strong"/>
          <w:color w:val="333333"/>
        </w:rPr>
        <w:t>|</w:t>
      </w:r>
      <w:r w:rsidR="00597F34">
        <w:rPr>
          <w:b/>
        </w:rPr>
        <w:t xml:space="preserve"> </w:t>
      </w:r>
      <w:r w:rsidR="00597F34">
        <w:t>Stonewall Riots in Greenwich Village New York spark national attention.</w:t>
      </w:r>
    </w:p>
    <w:p w14:paraId="05FD4D3D" w14:textId="77777777" w:rsidR="004E3AB4" w:rsidRDefault="004E3AB4" w:rsidP="00597F34">
      <w:pPr>
        <w:rPr>
          <w:b/>
        </w:rPr>
      </w:pPr>
    </w:p>
    <w:p w14:paraId="6188CBD7" w14:textId="64FF91A0" w:rsidR="00597F34" w:rsidRPr="005A162A" w:rsidRDefault="00006F9C" w:rsidP="00597F34">
      <w:pPr>
        <w:rPr>
          <w:b/>
        </w:rPr>
      </w:pPr>
      <w:r>
        <w:rPr>
          <w:b/>
        </w:rPr>
        <w:t xml:space="preserve">1973 </w:t>
      </w:r>
      <w:r w:rsidRPr="002E7924">
        <w:rPr>
          <w:rStyle w:val="Strong"/>
          <w:color w:val="333333"/>
        </w:rPr>
        <w:t>|</w:t>
      </w:r>
      <w:r>
        <w:rPr>
          <w:rStyle w:val="Strong"/>
          <w:color w:val="333333"/>
        </w:rPr>
        <w:t xml:space="preserve"> </w:t>
      </w:r>
      <w:r w:rsidR="00597F34">
        <w:t>The American Psychiatric Association reverses labeling being gay as a mental illness.</w:t>
      </w:r>
    </w:p>
    <w:p w14:paraId="5800D72A" w14:textId="77777777" w:rsidR="004E3AB4" w:rsidRDefault="004E3AB4" w:rsidP="00597F34">
      <w:pPr>
        <w:rPr>
          <w:b/>
        </w:rPr>
      </w:pPr>
    </w:p>
    <w:p w14:paraId="334B3ADA" w14:textId="22697433" w:rsidR="001A724C" w:rsidRDefault="00006F9C" w:rsidP="00305F3A">
      <w:pPr>
        <w:spacing w:line="360" w:lineRule="auto"/>
      </w:pPr>
      <w:r>
        <w:rPr>
          <w:b/>
        </w:rPr>
        <w:t xml:space="preserve">1977 </w:t>
      </w:r>
      <w:r w:rsidRPr="002E7924">
        <w:rPr>
          <w:rStyle w:val="Strong"/>
          <w:color w:val="333333"/>
        </w:rPr>
        <w:t>|</w:t>
      </w:r>
      <w:r w:rsidR="00597F34">
        <w:rPr>
          <w:b/>
        </w:rPr>
        <w:t xml:space="preserve"> </w:t>
      </w:r>
      <w:r w:rsidR="00597F34">
        <w:t xml:space="preserve">Anita Bryant and “Save Our Children Campaign” starts in Dade County Florida, setting </w:t>
      </w:r>
    </w:p>
    <w:p w14:paraId="681D99CE" w14:textId="77777777" w:rsidR="00597F34" w:rsidRDefault="00597F34" w:rsidP="00305F3A">
      <w:pPr>
        <w:ind w:firstLine="720"/>
      </w:pPr>
      <w:proofErr w:type="gramStart"/>
      <w:r>
        <w:t>off</w:t>
      </w:r>
      <w:proofErr w:type="gramEnd"/>
      <w:r>
        <w:t xml:space="preserve"> nationwide demonstrations.</w:t>
      </w:r>
    </w:p>
    <w:p w14:paraId="52A26128" w14:textId="77777777" w:rsidR="004E3AB4" w:rsidRDefault="004E3AB4" w:rsidP="00305F3A">
      <w:pPr>
        <w:rPr>
          <w:b/>
        </w:rPr>
      </w:pPr>
    </w:p>
    <w:p w14:paraId="3A7615E5" w14:textId="742EA57C" w:rsidR="00597F34" w:rsidRDefault="00006F9C" w:rsidP="00305F3A">
      <w:r>
        <w:rPr>
          <w:b/>
        </w:rPr>
        <w:t xml:space="preserve">1979 </w:t>
      </w:r>
      <w:r w:rsidRPr="002E7924">
        <w:rPr>
          <w:rStyle w:val="Strong"/>
          <w:color w:val="333333"/>
        </w:rPr>
        <w:t>|</w:t>
      </w:r>
      <w:r w:rsidR="00597F34">
        <w:rPr>
          <w:b/>
        </w:rPr>
        <w:t xml:space="preserve"> </w:t>
      </w:r>
      <w:r w:rsidR="00597F34">
        <w:t>75,000 people march on Washington demanding Gay Rights</w:t>
      </w:r>
    </w:p>
    <w:p w14:paraId="5F32CE47" w14:textId="77777777" w:rsidR="004E3AB4" w:rsidRDefault="004E3AB4" w:rsidP="00597F34">
      <w:pPr>
        <w:rPr>
          <w:b/>
        </w:rPr>
      </w:pPr>
    </w:p>
    <w:p w14:paraId="3B205CB3" w14:textId="73A4F216" w:rsidR="001A724C" w:rsidRDefault="00006F9C" w:rsidP="00B1163C">
      <w:pPr>
        <w:spacing w:line="360" w:lineRule="auto"/>
      </w:pPr>
      <w:r>
        <w:rPr>
          <w:b/>
        </w:rPr>
        <w:t xml:space="preserve">1980 </w:t>
      </w:r>
      <w:r w:rsidRPr="002E7924">
        <w:rPr>
          <w:rStyle w:val="Strong"/>
          <w:color w:val="333333"/>
        </w:rPr>
        <w:t>|</w:t>
      </w:r>
      <w:r w:rsidR="00597F34">
        <w:rPr>
          <w:b/>
        </w:rPr>
        <w:t xml:space="preserve"> </w:t>
      </w:r>
      <w:r w:rsidR="00597F34">
        <w:t xml:space="preserve">The Democratic Party becomes the first political party to embrace gay rights and part of </w:t>
      </w:r>
    </w:p>
    <w:p w14:paraId="63910FE0" w14:textId="77777777" w:rsidR="00597F34" w:rsidRDefault="00597F34" w:rsidP="00305F3A">
      <w:pPr>
        <w:ind w:firstLine="720"/>
      </w:pPr>
      <w:proofErr w:type="gramStart"/>
      <w:r>
        <w:t>their</w:t>
      </w:r>
      <w:proofErr w:type="gramEnd"/>
      <w:r>
        <w:t xml:space="preserve"> core party beliefs. </w:t>
      </w:r>
    </w:p>
    <w:p w14:paraId="4F1ADDD7" w14:textId="77777777" w:rsidR="004E3AB4" w:rsidRDefault="004E3AB4" w:rsidP="00305F3A">
      <w:pPr>
        <w:rPr>
          <w:b/>
        </w:rPr>
      </w:pPr>
    </w:p>
    <w:p w14:paraId="54BD564C" w14:textId="29B3D92C" w:rsidR="00597F34" w:rsidRPr="00D23722" w:rsidRDefault="00006F9C" w:rsidP="00305F3A">
      <w:r>
        <w:rPr>
          <w:b/>
        </w:rPr>
        <w:t xml:space="preserve">1993 </w:t>
      </w:r>
      <w:r w:rsidRPr="002E7924">
        <w:rPr>
          <w:rStyle w:val="Strong"/>
          <w:color w:val="333333"/>
        </w:rPr>
        <w:t>|</w:t>
      </w:r>
      <w:r>
        <w:rPr>
          <w:b/>
        </w:rPr>
        <w:t xml:space="preserve"> </w:t>
      </w:r>
      <w:r w:rsidR="00597F34">
        <w:rPr>
          <w:b/>
        </w:rPr>
        <w:t>“</w:t>
      </w:r>
      <w:r w:rsidR="00597F34">
        <w:t>Don’t Ask Don’t Tell” implemented in U.S. Military</w:t>
      </w:r>
    </w:p>
    <w:p w14:paraId="7EA48F9A" w14:textId="77777777" w:rsidR="004E3AB4" w:rsidRDefault="004E3AB4" w:rsidP="00597F34">
      <w:pPr>
        <w:rPr>
          <w:b/>
        </w:rPr>
      </w:pPr>
    </w:p>
    <w:p w14:paraId="0A25F9AA" w14:textId="1856CCB1" w:rsidR="00597F34" w:rsidRPr="00D23722" w:rsidRDefault="00006F9C" w:rsidP="00597F34">
      <w:r>
        <w:rPr>
          <w:b/>
        </w:rPr>
        <w:t xml:space="preserve">1996 </w:t>
      </w:r>
      <w:r w:rsidRPr="002E7924">
        <w:rPr>
          <w:rStyle w:val="Strong"/>
          <w:color w:val="333333"/>
        </w:rPr>
        <w:t>|</w:t>
      </w:r>
      <w:r w:rsidR="00597F34">
        <w:rPr>
          <w:b/>
        </w:rPr>
        <w:t xml:space="preserve"> </w:t>
      </w:r>
      <w:r w:rsidR="00597F34">
        <w:t>“Defense of Marriage Act” (DOMA) signed into law</w:t>
      </w:r>
    </w:p>
    <w:p w14:paraId="6DE7A5D4" w14:textId="77777777" w:rsidR="004E3AB4" w:rsidRDefault="004E3AB4" w:rsidP="00597F34">
      <w:pPr>
        <w:rPr>
          <w:b/>
        </w:rPr>
      </w:pPr>
    </w:p>
    <w:p w14:paraId="6AD1A342" w14:textId="0A5D5DDE" w:rsidR="00597F34" w:rsidRPr="00D23722" w:rsidRDefault="00006F9C" w:rsidP="00597F34">
      <w:r>
        <w:rPr>
          <w:b/>
        </w:rPr>
        <w:t xml:space="preserve">2000 </w:t>
      </w:r>
      <w:r w:rsidRPr="002E7924">
        <w:rPr>
          <w:rStyle w:val="Strong"/>
          <w:color w:val="333333"/>
        </w:rPr>
        <w:t>|</w:t>
      </w:r>
      <w:r w:rsidR="00597F34">
        <w:rPr>
          <w:b/>
        </w:rPr>
        <w:t xml:space="preserve"> </w:t>
      </w:r>
      <w:r w:rsidR="00597F34">
        <w:t>Vermont becomes first U.S. state to recognize civil unions</w:t>
      </w:r>
    </w:p>
    <w:p w14:paraId="077114E4" w14:textId="77777777" w:rsidR="004E3AB4" w:rsidRDefault="004E3AB4" w:rsidP="00597F34">
      <w:pPr>
        <w:rPr>
          <w:b/>
        </w:rPr>
      </w:pPr>
    </w:p>
    <w:p w14:paraId="183B1053" w14:textId="74F9F9DF" w:rsidR="00597F34" w:rsidRDefault="00597F34" w:rsidP="00597F34">
      <w:r>
        <w:rPr>
          <w:b/>
        </w:rPr>
        <w:t xml:space="preserve">2003 </w:t>
      </w:r>
      <w:r w:rsidR="00006F9C" w:rsidRPr="002E7924">
        <w:rPr>
          <w:rStyle w:val="Strong"/>
          <w:color w:val="333333"/>
        </w:rPr>
        <w:t>|</w:t>
      </w:r>
      <w:r w:rsidR="00006F9C">
        <w:rPr>
          <w:rStyle w:val="Strong"/>
          <w:color w:val="333333"/>
        </w:rPr>
        <w:t xml:space="preserve"> </w:t>
      </w:r>
      <w:r>
        <w:t>U.S. Supreme Court strikes down sodomy laws, legalizing homosexuality</w:t>
      </w:r>
    </w:p>
    <w:p w14:paraId="2CEDFB0C" w14:textId="77777777" w:rsidR="004E3AB4" w:rsidRDefault="004E3AB4" w:rsidP="00597F34">
      <w:pPr>
        <w:rPr>
          <w:b/>
        </w:rPr>
      </w:pPr>
    </w:p>
    <w:p w14:paraId="40C4CC5B" w14:textId="678A8E45" w:rsidR="00597F34" w:rsidRPr="002961B5" w:rsidRDefault="00006F9C" w:rsidP="00597F34">
      <w:r>
        <w:rPr>
          <w:b/>
        </w:rPr>
        <w:t xml:space="preserve">2004 </w:t>
      </w:r>
      <w:r w:rsidRPr="002E7924">
        <w:rPr>
          <w:rStyle w:val="Strong"/>
          <w:color w:val="333333"/>
        </w:rPr>
        <w:t>|</w:t>
      </w:r>
      <w:r w:rsidR="00597F34">
        <w:rPr>
          <w:b/>
        </w:rPr>
        <w:t xml:space="preserve"> </w:t>
      </w:r>
      <w:r w:rsidR="00597F34">
        <w:t>Massachusetts becomes first U.S. State to allow same sex marriage</w:t>
      </w:r>
    </w:p>
    <w:p w14:paraId="58E0A675" w14:textId="77777777" w:rsidR="004E3AB4" w:rsidRDefault="004E3AB4" w:rsidP="00597F34">
      <w:pPr>
        <w:rPr>
          <w:b/>
        </w:rPr>
      </w:pPr>
    </w:p>
    <w:p w14:paraId="3D5EC9D2" w14:textId="1C18387C" w:rsidR="00597F34" w:rsidRPr="00D23722" w:rsidRDefault="00006F9C" w:rsidP="00597F34">
      <w:r>
        <w:rPr>
          <w:b/>
        </w:rPr>
        <w:t xml:space="preserve">2009 </w:t>
      </w:r>
      <w:r w:rsidRPr="002E7924">
        <w:rPr>
          <w:rStyle w:val="Strong"/>
          <w:color w:val="333333"/>
        </w:rPr>
        <w:t>|</w:t>
      </w:r>
      <w:r>
        <w:rPr>
          <w:rStyle w:val="Strong"/>
          <w:color w:val="333333"/>
        </w:rPr>
        <w:t xml:space="preserve"> </w:t>
      </w:r>
      <w:r w:rsidR="00597F34">
        <w:t>President Obama signs executive order granting same-sex benefits to federal workers</w:t>
      </w:r>
    </w:p>
    <w:p w14:paraId="787145AB" w14:textId="77777777" w:rsidR="004E3AB4" w:rsidRDefault="004E3AB4" w:rsidP="00597F34">
      <w:pPr>
        <w:rPr>
          <w:b/>
        </w:rPr>
      </w:pPr>
    </w:p>
    <w:p w14:paraId="2C8A9CCB" w14:textId="19D73047" w:rsidR="00597F34" w:rsidRPr="00D23722" w:rsidRDefault="00006F9C" w:rsidP="00597F34">
      <w:r>
        <w:rPr>
          <w:b/>
        </w:rPr>
        <w:t xml:space="preserve">2010 </w:t>
      </w:r>
      <w:r w:rsidRPr="002E7924">
        <w:rPr>
          <w:rStyle w:val="Strong"/>
          <w:color w:val="333333"/>
        </w:rPr>
        <w:t>|</w:t>
      </w:r>
      <w:r w:rsidR="00597F34">
        <w:rPr>
          <w:b/>
        </w:rPr>
        <w:t xml:space="preserve"> </w:t>
      </w:r>
      <w:proofErr w:type="gramStart"/>
      <w:r w:rsidR="00597F34">
        <w:t>Under</w:t>
      </w:r>
      <w:proofErr w:type="gramEnd"/>
      <w:r w:rsidR="00597F34">
        <w:t xml:space="preserve"> direction of President Obama, “Don’t Ask Don’t Tell” policy is removed</w:t>
      </w:r>
    </w:p>
    <w:p w14:paraId="5CADF255" w14:textId="77777777" w:rsidR="004E3AB4" w:rsidRDefault="004E3AB4" w:rsidP="00597F34">
      <w:pPr>
        <w:rPr>
          <w:b/>
        </w:rPr>
      </w:pPr>
    </w:p>
    <w:p w14:paraId="183697E0" w14:textId="37606AFD" w:rsidR="004E3AB4" w:rsidRDefault="00006F9C" w:rsidP="00305F3A">
      <w:pPr>
        <w:spacing w:line="360" w:lineRule="auto"/>
      </w:pPr>
      <w:r>
        <w:rPr>
          <w:b/>
        </w:rPr>
        <w:t xml:space="preserve">2012 </w:t>
      </w:r>
      <w:r w:rsidRPr="002E7924">
        <w:rPr>
          <w:rStyle w:val="Strong"/>
          <w:color w:val="333333"/>
        </w:rPr>
        <w:t>|</w:t>
      </w:r>
      <w:r w:rsidR="00597F34">
        <w:rPr>
          <w:b/>
        </w:rPr>
        <w:t xml:space="preserve"> </w:t>
      </w:r>
      <w:r w:rsidR="00305F3A">
        <w:rPr>
          <w:b/>
        </w:rPr>
        <w:t xml:space="preserve">  </w:t>
      </w:r>
      <w:r w:rsidR="00597F34">
        <w:t xml:space="preserve">President Obama becomes first sitting U.S. President to endorse gay marriage. </w:t>
      </w:r>
    </w:p>
    <w:p w14:paraId="0D5DC8E7" w14:textId="77777777" w:rsidR="00305F3A" w:rsidRDefault="00597F34" w:rsidP="00305F3A">
      <w:pPr>
        <w:spacing w:line="360" w:lineRule="auto"/>
        <w:ind w:left="720"/>
      </w:pPr>
      <w:r>
        <w:t>Democratic party embraces gay marriage in national convention, President Obama becomes first U.S. President supporting gay rights to be re-elected to 2</w:t>
      </w:r>
      <w:r w:rsidRPr="00D23722">
        <w:rPr>
          <w:vertAlign w:val="superscript"/>
        </w:rPr>
        <w:t>nd</w:t>
      </w:r>
      <w:r>
        <w:t xml:space="preserve"> term, Tammy Baldwin becomes first openly gay individual elected to the U.S. Senate, Washington State, Maine, and Maryland all approve gay marriage by popular vote at the polls – marking first time even gay rights were won by popular vote, Minnesota voters vote down constitutional amendment that would ban gay marriage. </w:t>
      </w:r>
    </w:p>
    <w:p w14:paraId="309919A5" w14:textId="4CA7FFFA" w:rsidR="00305F3A" w:rsidRDefault="00305F3A" w:rsidP="00305F3A">
      <w:pPr>
        <w:tabs>
          <w:tab w:val="left" w:pos="1305"/>
        </w:tabs>
        <w:rPr>
          <w:b/>
        </w:rPr>
      </w:pPr>
      <w:r>
        <w:rPr>
          <w:b/>
        </w:rPr>
        <w:tab/>
      </w:r>
    </w:p>
    <w:p w14:paraId="16924DDA" w14:textId="61F0F2CC" w:rsidR="001A724C" w:rsidRDefault="00006F9C" w:rsidP="00305F3A">
      <w:pPr>
        <w:spacing w:line="360" w:lineRule="auto"/>
      </w:pPr>
      <w:r>
        <w:rPr>
          <w:b/>
        </w:rPr>
        <w:t xml:space="preserve">2013 </w:t>
      </w:r>
      <w:r w:rsidRPr="002E7924">
        <w:rPr>
          <w:rStyle w:val="Strong"/>
          <w:color w:val="333333"/>
        </w:rPr>
        <w:t>|</w:t>
      </w:r>
      <w:r w:rsidR="00597F34">
        <w:rPr>
          <w:b/>
        </w:rPr>
        <w:t xml:space="preserve"> </w:t>
      </w:r>
      <w:r w:rsidR="00597F34">
        <w:t xml:space="preserve">Minnesota, on the heels of defeating a constitutional amendment banning gay marriage, </w:t>
      </w:r>
    </w:p>
    <w:p w14:paraId="39D1A091" w14:textId="3A09A9A7" w:rsidR="00305F3A" w:rsidRDefault="00597F34" w:rsidP="00305F3A">
      <w:pPr>
        <w:spacing w:line="360" w:lineRule="auto"/>
        <w:ind w:left="720"/>
      </w:pPr>
      <w:r>
        <w:t>pass gay marriage into law, Rhode Island and Delaware become 11</w:t>
      </w:r>
      <w:r w:rsidRPr="00D23722">
        <w:rPr>
          <w:vertAlign w:val="superscript"/>
        </w:rPr>
        <w:t>th</w:t>
      </w:r>
      <w:r>
        <w:t xml:space="preserve"> and 12</w:t>
      </w:r>
      <w:r w:rsidRPr="00D23722">
        <w:rPr>
          <w:vertAlign w:val="superscript"/>
        </w:rPr>
        <w:t>th</w:t>
      </w:r>
      <w:r>
        <w:t xml:space="preserve"> states to pass gay marriage, Defense of Marriage Act ruled unconstitutional by U.S. Supreme Court, Federal recognition of marriage is granted in states that currently allow same-sex marriage, Proposition 8 case is upheld by U.S. Supreme Court – Gay marriage returns to California. </w:t>
      </w:r>
    </w:p>
    <w:p w14:paraId="7C79894F" w14:textId="77777777" w:rsidR="00305F3A" w:rsidRDefault="00305F3A" w:rsidP="00305F3A">
      <w:pPr>
        <w:rPr>
          <w:b/>
        </w:rPr>
      </w:pPr>
    </w:p>
    <w:p w14:paraId="49745336" w14:textId="7344464C" w:rsidR="001A724C" w:rsidRDefault="0047264A" w:rsidP="00305F3A">
      <w:pPr>
        <w:spacing w:line="360" w:lineRule="auto"/>
      </w:pPr>
      <w:r>
        <w:rPr>
          <w:b/>
        </w:rPr>
        <w:t xml:space="preserve">2013 </w:t>
      </w:r>
      <w:r w:rsidR="00006F9C">
        <w:rPr>
          <w:b/>
        </w:rPr>
        <w:t xml:space="preserve">continued </w:t>
      </w:r>
      <w:r w:rsidR="00006F9C" w:rsidRPr="002E7924">
        <w:rPr>
          <w:rStyle w:val="Strong"/>
          <w:color w:val="333333"/>
        </w:rPr>
        <w:t>|</w:t>
      </w:r>
      <w:r>
        <w:rPr>
          <w:b/>
        </w:rPr>
        <w:t xml:space="preserve"> </w:t>
      </w:r>
      <w:r>
        <w:t xml:space="preserve">Gay marriage also becomes the law of the land in Hawaii, Illinois, and New </w:t>
      </w:r>
    </w:p>
    <w:p w14:paraId="0EA92CC4" w14:textId="77777777" w:rsidR="0047264A" w:rsidRDefault="0047264A" w:rsidP="00305F3A">
      <w:pPr>
        <w:spacing w:line="360" w:lineRule="auto"/>
        <w:ind w:firstLine="720"/>
      </w:pPr>
      <w:r>
        <w:t>Jersey.</w:t>
      </w:r>
    </w:p>
    <w:p w14:paraId="5D9588A5" w14:textId="77777777" w:rsidR="00305F3A" w:rsidRDefault="00305F3A" w:rsidP="00305F3A">
      <w:pPr>
        <w:rPr>
          <w:b/>
        </w:rPr>
      </w:pPr>
    </w:p>
    <w:p w14:paraId="747C3A1B" w14:textId="79049EC7" w:rsidR="001A724C" w:rsidRDefault="0047264A" w:rsidP="00305F3A">
      <w:pPr>
        <w:spacing w:line="360" w:lineRule="auto"/>
      </w:pPr>
      <w:r w:rsidRPr="0047264A">
        <w:rPr>
          <w:b/>
        </w:rPr>
        <w:t>2014</w:t>
      </w:r>
      <w:r w:rsidR="00006F9C">
        <w:rPr>
          <w:b/>
        </w:rPr>
        <w:t xml:space="preserve"> </w:t>
      </w:r>
      <w:r w:rsidR="00006F9C" w:rsidRPr="002E7924">
        <w:rPr>
          <w:rStyle w:val="Strong"/>
          <w:color w:val="333333"/>
        </w:rPr>
        <w:t>|</w:t>
      </w:r>
      <w:r>
        <w:rPr>
          <w:b/>
        </w:rPr>
        <w:t xml:space="preserve"> </w:t>
      </w:r>
      <w:r>
        <w:t xml:space="preserve">New Mexico becomes the </w:t>
      </w:r>
      <w:r w:rsidR="00267BC7">
        <w:t>16</w:t>
      </w:r>
      <w:r w:rsidRPr="0047264A">
        <w:rPr>
          <w:vertAlign w:val="superscript"/>
        </w:rPr>
        <w:t>th</w:t>
      </w:r>
      <w:r>
        <w:t xml:space="preserve"> state to pass gay marriage after the New Mexico Supreme </w:t>
      </w:r>
    </w:p>
    <w:p w14:paraId="5CCE04D5" w14:textId="77777777" w:rsidR="0047264A" w:rsidRPr="0047264A" w:rsidRDefault="0047264A" w:rsidP="00305F3A">
      <w:pPr>
        <w:spacing w:line="360" w:lineRule="auto"/>
        <w:ind w:left="720"/>
      </w:pPr>
      <w:r>
        <w:t xml:space="preserve">Court rules it discrimination to exclude gay and lesbian couples the right to marry.  Federal courts strike down state constitutional gay marriage bans in Utah and Oklahoma. Those decisions are currently stayed pending appeal. </w:t>
      </w:r>
    </w:p>
    <w:p w14:paraId="669C564A" w14:textId="2D3CBADE" w:rsidR="004E3AB4" w:rsidRDefault="004E3AB4" w:rsidP="002C3B0B">
      <w:pPr>
        <w:rPr>
          <w:b/>
        </w:rPr>
      </w:pPr>
    </w:p>
    <w:p w14:paraId="74146866" w14:textId="75233595" w:rsidR="00B1163C" w:rsidRDefault="00597F34" w:rsidP="00414D83">
      <w:pPr>
        <w:spacing w:line="480" w:lineRule="auto"/>
        <w:ind w:firstLine="720"/>
      </w:pPr>
      <w:r>
        <w:t>Examination</w:t>
      </w:r>
      <w:r w:rsidR="00414D83">
        <w:t xml:space="preserve"> of the historical dates listed</w:t>
      </w:r>
      <w:r>
        <w:t xml:space="preserve"> highlight a few </w:t>
      </w:r>
      <w:r w:rsidR="004E3AB4">
        <w:t>key characteristics of the Gay Rights Movement</w:t>
      </w:r>
      <w:r>
        <w:t xml:space="preserve">. </w:t>
      </w:r>
      <w:r w:rsidR="00267BC7">
        <w:t>Many gay right’s activist call 2013 the “</w:t>
      </w:r>
      <w:r w:rsidR="002A474D">
        <w:t>Year of the g</w:t>
      </w:r>
      <w:r w:rsidR="00267BC7">
        <w:t>ay” (Little, 2013), highlighting the monumental number of milestones for the gay rights movement.  Goodwin (2013) calls it a “Landmark Year for Gay Rights,” noting that a little over 10 years ago, gay marriages weren’t legal in any state, and in 2013 the number of states allowing gay m</w:t>
      </w:r>
      <w:r w:rsidR="002A474D">
        <w:t xml:space="preserve">arriages doubled from 8 to 16. </w:t>
      </w:r>
    </w:p>
    <w:p w14:paraId="7B35D258" w14:textId="649B42C7" w:rsidR="00240151" w:rsidRDefault="002A474D" w:rsidP="00B1163C">
      <w:pPr>
        <w:spacing w:line="480" w:lineRule="auto"/>
        <w:ind w:firstLine="720"/>
      </w:pPr>
      <w:r>
        <w:lastRenderedPageBreak/>
        <w:t>Polling</w:t>
      </w:r>
      <w:r w:rsidR="00267BC7">
        <w:t xml:space="preserve"> from the Pew Research Center also highlight a shift in publi</w:t>
      </w:r>
      <w:r>
        <w:t xml:space="preserve">c opinion on the issue. </w:t>
      </w:r>
      <w:r w:rsidR="004A11C0">
        <w:t xml:space="preserve"> Charts from the Pew Research Center included in this study are maintained in their original format. The Pew Research Center “provides its research- free of charge- as a public service to policymakers, researchers, journalists and the general public, and encourages the use </w:t>
      </w:r>
      <w:r w:rsidR="00240151">
        <w:rPr>
          <w:noProof/>
        </w:rPr>
        <w:drawing>
          <wp:anchor distT="0" distB="0" distL="114300" distR="114300" simplePos="0" relativeHeight="251655680" behindDoc="0" locked="0" layoutInCell="1" allowOverlap="1" wp14:anchorId="0D7411ED" wp14:editId="342E3982">
            <wp:simplePos x="0" y="0"/>
            <wp:positionH relativeFrom="margin">
              <wp:posOffset>2885440</wp:posOffset>
            </wp:positionH>
            <wp:positionV relativeFrom="paragraph">
              <wp:posOffset>-86995</wp:posOffset>
            </wp:positionV>
            <wp:extent cx="2952115" cy="2951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C_Gay_Favorable.png"/>
                    <pic:cNvPicPr/>
                  </pic:nvPicPr>
                  <pic:blipFill>
                    <a:blip r:embed="rId10">
                      <a:extLst>
                        <a:ext uri="{28A0092B-C50C-407E-A947-70E740481C1C}">
                          <a14:useLocalDpi xmlns:a14="http://schemas.microsoft.com/office/drawing/2010/main" val="0"/>
                        </a:ext>
                      </a:extLst>
                    </a:blip>
                    <a:stretch>
                      <a:fillRect/>
                    </a:stretch>
                  </pic:blipFill>
                  <pic:spPr>
                    <a:xfrm>
                      <a:off x="0" y="0"/>
                      <a:ext cx="2952115" cy="2951480"/>
                    </a:xfrm>
                    <a:prstGeom prst="rect">
                      <a:avLst/>
                    </a:prstGeom>
                  </pic:spPr>
                </pic:pic>
              </a:graphicData>
            </a:graphic>
          </wp:anchor>
        </w:drawing>
      </w:r>
      <w:r w:rsidR="004A11C0">
        <w:t xml:space="preserve">of our material in its original form” (Pew, 2013, p. 12). </w:t>
      </w:r>
      <w:r>
        <w:t xml:space="preserve"> Polls</w:t>
      </w:r>
      <w:r w:rsidR="00267BC7">
        <w:t xml:space="preserve"> from 2001 showed 57% of Americans opposed allowing gays and lesbians to marry, with only 35% favoring allowing gay and lesbians to marry legally </w:t>
      </w:r>
      <w:r>
        <w:t>(Pew, 2001</w:t>
      </w:r>
      <w:r w:rsidR="00267BC7">
        <w:t xml:space="preserve">).  In 2013, the same polling showed a remarkable shift in public opinion, with only 43% of Americans opposed to allowing gays and lesbians to marry, with 50% favoring allowing gays and lesbians to marry legally (Pew, 2013).  </w:t>
      </w:r>
    </w:p>
    <w:p w14:paraId="7B36FC01" w14:textId="24121423" w:rsidR="00240151" w:rsidRDefault="00267BC7" w:rsidP="00B1163C">
      <w:pPr>
        <w:spacing w:line="480" w:lineRule="auto"/>
        <w:ind w:firstLine="720"/>
      </w:pPr>
      <w:r>
        <w:t xml:space="preserve">Pew notes “the rise in support for same sex marriage over the past decade is among the largest changes in opinion on any policy issue over this time” (Pew, 2013, p. 1). </w:t>
      </w:r>
      <w:r w:rsidR="002A474D">
        <w:t xml:space="preserve">Pew notes that the change in acceptance for gay individuals and for gay marriage is associated with the fact that many people now know someone who identifies as gay or lesbian. </w:t>
      </w:r>
    </w:p>
    <w:p w14:paraId="4FAAF896" w14:textId="3F1029CC" w:rsidR="003420D5" w:rsidRDefault="002F11B0" w:rsidP="00B1163C">
      <w:pPr>
        <w:spacing w:line="480" w:lineRule="auto"/>
        <w:ind w:firstLine="720"/>
      </w:pPr>
      <w:r>
        <w:rPr>
          <w:noProof/>
        </w:rPr>
        <w:lastRenderedPageBreak/>
        <w:drawing>
          <wp:anchor distT="0" distB="0" distL="114300" distR="114300" simplePos="0" relativeHeight="251642368" behindDoc="0" locked="0" layoutInCell="1" allowOverlap="1" wp14:anchorId="12F53349" wp14:editId="32DA166A">
            <wp:simplePos x="0" y="0"/>
            <wp:positionH relativeFrom="margin">
              <wp:posOffset>1617345</wp:posOffset>
            </wp:positionH>
            <wp:positionV relativeFrom="paragraph">
              <wp:posOffset>1061720</wp:posOffset>
            </wp:positionV>
            <wp:extent cx="4371975" cy="32099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C_Know_Gays.bmp"/>
                    <pic:cNvPicPr/>
                  </pic:nvPicPr>
                  <pic:blipFill>
                    <a:blip r:embed="rId11">
                      <a:extLst>
                        <a:ext uri="{28A0092B-C50C-407E-A947-70E740481C1C}">
                          <a14:useLocalDpi xmlns:a14="http://schemas.microsoft.com/office/drawing/2010/main" val="0"/>
                        </a:ext>
                      </a:extLst>
                    </a:blip>
                    <a:stretch>
                      <a:fillRect/>
                    </a:stretch>
                  </pic:blipFill>
                  <pic:spPr>
                    <a:xfrm>
                      <a:off x="0" y="0"/>
                      <a:ext cx="4371975" cy="3209925"/>
                    </a:xfrm>
                    <a:prstGeom prst="rect">
                      <a:avLst/>
                    </a:prstGeom>
                  </pic:spPr>
                </pic:pic>
              </a:graphicData>
            </a:graphic>
          </wp:anchor>
        </w:drawing>
      </w:r>
      <w:r w:rsidR="002A474D">
        <w:t xml:space="preserve">This shift, now nearly nine-in-ten Americans, or 87% say they personally know someone who identifies as gay or lesbian. This is a 26% increase from 1993 polling that showed only 61% say they personally knew someone who identified as gay or lesbian (Pew, 2013).  This is highlighted in the “Half Have ‘Close’ Gay Friends or Family” chart, used below with permission from the Pew Research Center (2013). </w:t>
      </w:r>
      <w:r w:rsidR="00B1163C">
        <w:t xml:space="preserve"> </w:t>
      </w:r>
      <w:r w:rsidR="002C3B0B">
        <w:t>Examination of the history of the Gay Right’s</w:t>
      </w:r>
      <w:r w:rsidR="00B1163C">
        <w:t xml:space="preserve"> </w:t>
      </w:r>
      <w:r w:rsidR="002C3B0B">
        <w:t xml:space="preserve">Movement provides additional contextual value as it highlights </w:t>
      </w:r>
      <w:r w:rsidR="00597F34">
        <w:t xml:space="preserve">an initial opposition to gay individuals and gay rights in this country from secular forces.  </w:t>
      </w:r>
    </w:p>
    <w:p w14:paraId="6D0F758C" w14:textId="3F1FB930" w:rsidR="00597F34" w:rsidRDefault="00597F34" w:rsidP="003420D5">
      <w:pPr>
        <w:spacing w:line="480" w:lineRule="auto"/>
        <w:ind w:firstLine="720"/>
      </w:pPr>
      <w:r>
        <w:t xml:space="preserve">The government was the entity telling </w:t>
      </w:r>
      <w:r w:rsidR="00B1163C">
        <w:t>a person that being gay was</w:t>
      </w:r>
      <w:r>
        <w:t xml:space="preserve"> a crime, a sickness, and a mental illness. In 1952, the American Psychiatric Association labeled being gay as a mental illness, even though research at the time didn’t support that claim (DSM, 1952). It would take 21 years until that decision was reversed. After the Lavender Scare in 1950, when gay people were labeled perverts and considered threats to national security by the U.S. government, Eisenhower in 1953 would sign an executive order barring gays from the federal government (Johnson, 2004). It would take 56 years until President </w:t>
      </w:r>
      <w:r w:rsidR="0047264A">
        <w:t xml:space="preserve">Barrack </w:t>
      </w:r>
      <w:r>
        <w:t xml:space="preserve">Obama became the first president to issue an executive order granting rights to gay individuals and their partners in the federal </w:t>
      </w:r>
      <w:r>
        <w:lastRenderedPageBreak/>
        <w:t xml:space="preserve">government. He would also appoint the first openly gay cabinet member, becoming the highest ranking official in the U.S. government to ever be openly gay (Boggan, 2009). </w:t>
      </w:r>
    </w:p>
    <w:p w14:paraId="051D5AA6" w14:textId="77777777" w:rsidR="00597F34" w:rsidRDefault="00597F34" w:rsidP="00597F34">
      <w:pPr>
        <w:spacing w:line="480" w:lineRule="auto"/>
      </w:pPr>
      <w:r>
        <w:tab/>
        <w:t>History highlights 1962 as the year Illinois would become the first U.S. State to de-criminalize homosexuality. It would take a Supreme Court ruling in 2003, 41 years later, to strike down the remaining</w:t>
      </w:r>
      <w:r w:rsidR="0047264A">
        <w:t xml:space="preserve"> U.S. </w:t>
      </w:r>
      <w:r>
        <w:t xml:space="preserve">state sodomy laws. At the time, it was still illegal to be gay </w:t>
      </w:r>
      <w:r w:rsidR="00DD38EA">
        <w:t xml:space="preserve">in 13 states (Boggan, 2009).   </w:t>
      </w:r>
      <w:r>
        <w:t>Government policies like “Don’t Ask Don’t Tell” would stand for 17 years, sending the message that you can serve this country, risking your life to protect the ideals of our founding princi</w:t>
      </w:r>
      <w:r w:rsidR="0047264A">
        <w:t>ples, but only as long as you “s</w:t>
      </w:r>
      <w:r>
        <w:t xml:space="preserve">tayed in the closest.” The Defense of Marriage Act (DOMA) would also stand as the law of the land for 17 long years, denying legally married gay couples the nearly 1200 federal benefits allotted to same sex couples – solely on the basis of sexual orientation (Boggan, 2009).  </w:t>
      </w:r>
    </w:p>
    <w:p w14:paraId="522B3D3D" w14:textId="77777777" w:rsidR="00597F34" w:rsidRDefault="00597F34" w:rsidP="00597F34">
      <w:pPr>
        <w:spacing w:line="480" w:lineRule="auto"/>
      </w:pPr>
      <w:r>
        <w:tab/>
        <w:t xml:space="preserve">History also highlights two monumental moments in the Gay Rights Movement. The first is 1969, and the Stonewall Riots in Greenwich Village, NYC.  Local police had harassed the gay bar for months citing a desire to decrease perversion in the community (Fejes, 2010).  In 1969, after months of harassment, the gay community members fought back in what would be historically remembered as the Stonewall Riots, a turning point in which people decided to take a stand and fight back.  President Obama in his 2012 inauguration speech cited Stonewall in the same sentence with Selma and Seneca Falls, highlighting Gay Rights as a battle for equality just like women’s rights and the civil rights movement. </w:t>
      </w:r>
    </w:p>
    <w:p w14:paraId="5FD92A12" w14:textId="77777777" w:rsidR="00597F34" w:rsidRDefault="00597F34" w:rsidP="00597F34">
      <w:pPr>
        <w:spacing w:line="480" w:lineRule="auto"/>
      </w:pPr>
      <w:r>
        <w:tab/>
        <w:t xml:space="preserve">While Stonewall is often referenced as the place it all started, the advancement of the Gay Rights Movement is often attributed to the year 1977, and a campaign by Anita Bryant and Jerry Fallwell dubbed “Save Our Children” (Fejes, 2010).  The battle was in Dade county Miami where the city passed an ordinance granting gay rights.  Bryant would assemble a campaign to </w:t>
      </w:r>
      <w:r>
        <w:lastRenderedPageBreak/>
        <w:t xml:space="preserve">overturn the ordinance by having it placed on the ballot.  They marched and protested under the rallying cry “Save Our Children” as they suggested gay people only wanted to corrupt children and make them gay too.  The campaign was successful as the measure was struck down with over 70% approval (Boggan, 2009).  While the campaign may have won in FL, it created national buzz and was on the cover of every major newspaper in this country.  It served as a rally cry to gay individuals who from New York, to Dallas, to California staged rallies, protests, and demonstrations across the country.  It mobilized the gay community in a way that not even the Stonewall Riots could. It would become the first time the gay community came together from coast to coast to demand equality. In 1978, 75,000 would march on Washington D.C. in a sign of solidarity for gay rights.  While Stonewall must be remembered for its importance, it was Florida and the “Save Our Children” campaign that served as the catalyst for bringing the gay community together. </w:t>
      </w:r>
    </w:p>
    <w:p w14:paraId="292FD75F" w14:textId="37A08508" w:rsidR="00597F34" w:rsidRDefault="00597F34" w:rsidP="00597F34">
      <w:pPr>
        <w:spacing w:line="480" w:lineRule="auto"/>
      </w:pPr>
      <w:r>
        <w:tab/>
        <w:t>The “SOC” campaign also serves as a turning point from se</w:t>
      </w:r>
      <w:r w:rsidR="000740C8">
        <w:t>cular opposition to gay rights to</w:t>
      </w:r>
      <w:r>
        <w:t xml:space="preserve"> the battle being picked up by religious organizations (Fejes, 2010).  In 1984, Jerry Fallwell said “[homosexuals are] brute beasts… part of a vile and satanic system that will be utterly annihilated, and there will be a celebration in heaven.” That message of hate is still being spread by </w:t>
      </w:r>
      <w:r w:rsidR="0047264A">
        <w:t xml:space="preserve">some </w:t>
      </w:r>
      <w:r>
        <w:t xml:space="preserve">religious organizations today.  </w:t>
      </w:r>
    </w:p>
    <w:p w14:paraId="2B662165" w14:textId="77777777" w:rsidR="00DD38EA" w:rsidRPr="00DD38EA" w:rsidRDefault="00DD38EA" w:rsidP="00597F34">
      <w:pPr>
        <w:spacing w:line="480" w:lineRule="auto"/>
        <w:rPr>
          <w:b/>
        </w:rPr>
      </w:pPr>
      <w:r w:rsidRPr="00DD38EA">
        <w:rPr>
          <w:b/>
        </w:rPr>
        <w:t>Generational Shift</w:t>
      </w:r>
    </w:p>
    <w:p w14:paraId="081BD6EB" w14:textId="77777777" w:rsidR="00DD38EA" w:rsidRDefault="00DD38EA" w:rsidP="00597F34">
      <w:pPr>
        <w:spacing w:line="480" w:lineRule="auto"/>
      </w:pPr>
      <w:r>
        <w:rPr>
          <w:b/>
        </w:rPr>
        <w:tab/>
      </w:r>
      <w:r>
        <w:t xml:space="preserve">As noted by the Pew Research Center, the shift in public opinion polling on gay rights, and overall acceptance of gay and lesbian individuals was one of the largest shifts in public opinion polling of any issue over the last decade (Pew, 2013).  With the history of the Gay Right’s Movement, and examination of secular forces as the guiding voices in the anti-gay movement, an examination of current settings adds to the rich value that contextual </w:t>
      </w:r>
      <w:r>
        <w:lastRenderedPageBreak/>
        <w:t>understanding brings to examining this study. It can be argued that millennials are leading the charge in the current shifting societal views towards sexuality.  In a March 2013 Pew poll, 70% of millen</w:t>
      </w:r>
      <w:r w:rsidR="00FC4179">
        <w:t>n</w:t>
      </w:r>
      <w:r>
        <w:t xml:space="preserve">ials aged 18-32 supported same sex marriage, almost twice the percent of baby boomers who only supported it at 38%.  </w:t>
      </w:r>
      <w:r w:rsidR="00800524">
        <w:t>Goodwin (2013) credits t</w:t>
      </w:r>
      <w:r>
        <w:t xml:space="preserve">his generational gap in support to </w:t>
      </w:r>
      <w:r w:rsidR="00800524">
        <w:t>enhanced visibility, saying:</w:t>
      </w:r>
    </w:p>
    <w:p w14:paraId="2F10A3D4" w14:textId="77777777" w:rsidR="00800524" w:rsidRDefault="00800524" w:rsidP="00800524">
      <w:pPr>
        <w:spacing w:line="360" w:lineRule="auto"/>
      </w:pPr>
      <w:r>
        <w:tab/>
        <w:t xml:space="preserve">Actress Jodie Foster, and NBA player Jason Collins, both formally came out as gay in </w:t>
      </w:r>
    </w:p>
    <w:p w14:paraId="2C69C72C" w14:textId="77777777" w:rsidR="00800524" w:rsidRDefault="00800524" w:rsidP="00800524">
      <w:pPr>
        <w:spacing w:line="360" w:lineRule="auto"/>
      </w:pPr>
      <w:r>
        <w:tab/>
        <w:t xml:space="preserve">2013. But among many younger Americans, the idea of being in the closet itself is </w:t>
      </w:r>
    </w:p>
    <w:p w14:paraId="710A9D93" w14:textId="77777777" w:rsidR="00800524" w:rsidRDefault="00800524" w:rsidP="00800524">
      <w:pPr>
        <w:spacing w:line="360" w:lineRule="auto"/>
      </w:pPr>
      <w:r>
        <w:tab/>
      </w:r>
      <w:proofErr w:type="gramStart"/>
      <w:r>
        <w:t>becoming</w:t>
      </w:r>
      <w:proofErr w:type="gramEnd"/>
      <w:r>
        <w:t xml:space="preserve"> increasingly antiquated. In California, high school students elected the </w:t>
      </w:r>
    </w:p>
    <w:p w14:paraId="6A15DFF4" w14:textId="77777777" w:rsidR="000740C8" w:rsidRDefault="00800524" w:rsidP="00C44962">
      <w:pPr>
        <w:spacing w:after="240" w:line="360" w:lineRule="auto"/>
        <w:ind w:left="720"/>
      </w:pPr>
      <w:r>
        <w:t>nation’s first transgendered homecoming queen, and mainstream TV shows like “Glee” have depicted young, openly gay teens for years.</w:t>
      </w:r>
    </w:p>
    <w:p w14:paraId="7051E4F6" w14:textId="777FA316" w:rsidR="0035679D" w:rsidRDefault="00C27310" w:rsidP="0035679D">
      <w:pPr>
        <w:spacing w:line="480" w:lineRule="auto"/>
        <w:ind w:firstLine="720"/>
      </w:pPr>
      <w:r>
        <w:t>This represents a stark contrast to the America of 40 years ago, where being gay would not have only ended your career, but you would also be labeled as having a mental disorder. This was a time when “it</w:t>
      </w:r>
      <w:r w:rsidR="00067383">
        <w:t xml:space="preserve"> [being gay] </w:t>
      </w:r>
      <w:r>
        <w:t xml:space="preserve">was almost universally considered an act of immoral depravity, and often a crime to boot” (Miller, 2012, p. 8).  </w:t>
      </w:r>
      <w:r w:rsidR="00347677">
        <w:t xml:space="preserve">Miller recalls the time where being gay was a sociopathic personality disorder, and how society branded gay individuals as not only being sick, but being </w:t>
      </w:r>
      <w:r w:rsidR="00A57433">
        <w:t>evil,</w:t>
      </w:r>
      <w:r w:rsidR="00347677">
        <w:t xml:space="preserve"> “practitioners of perverse sex, not only seen as criminals, but as victims of mental illness” (Miller, 2012, p. 8).  This view was being spread as early as the 1860s with Australian psychiatrist Richard Von Krafft-Ebing</w:t>
      </w:r>
      <w:r w:rsidR="00A57433">
        <w:t xml:space="preserve"> citing homosexuality as a “deviant” sexual practice, akin to necrophilia in his book </w:t>
      </w:r>
      <w:r w:rsidR="00A57433" w:rsidRPr="00A57433">
        <w:rPr>
          <w:i/>
        </w:rPr>
        <w:t>Psychopathia Sexualis</w:t>
      </w:r>
      <w:r w:rsidR="00A57433">
        <w:rPr>
          <w:i/>
        </w:rPr>
        <w:t xml:space="preserve"> </w:t>
      </w:r>
      <w:r w:rsidR="00A57433">
        <w:t xml:space="preserve">(Miller, 2012).  Miller cites this book as a cornerstone of many sex-crime cases, and a guiding force in shaping the public’s concept of what it meant to be gay (2007). </w:t>
      </w:r>
    </w:p>
    <w:p w14:paraId="412279C3" w14:textId="76A07D1F" w:rsidR="00B1163C" w:rsidRDefault="002F11B0" w:rsidP="0035679D">
      <w:pPr>
        <w:spacing w:line="480" w:lineRule="auto"/>
        <w:ind w:firstLine="720"/>
      </w:pPr>
      <w:r>
        <w:rPr>
          <w:b/>
          <w:noProof/>
        </w:rPr>
        <w:lastRenderedPageBreak/>
        <w:drawing>
          <wp:anchor distT="0" distB="0" distL="114300" distR="114300" simplePos="0" relativeHeight="251641344" behindDoc="0" locked="0" layoutInCell="1" allowOverlap="1" wp14:anchorId="6BFC00BC" wp14:editId="55FD8C50">
            <wp:simplePos x="0" y="0"/>
            <wp:positionH relativeFrom="margin">
              <wp:posOffset>2059305</wp:posOffset>
            </wp:positionH>
            <wp:positionV relativeFrom="page">
              <wp:posOffset>2324100</wp:posOffset>
            </wp:positionV>
            <wp:extent cx="3876675" cy="3581400"/>
            <wp:effectExtent l="0" t="0" r="9525" b="0"/>
            <wp:wrapThrough wrapText="bothSides">
              <wp:wrapPolygon edited="0">
                <wp:start x="0" y="0"/>
                <wp:lineTo x="0" y="21447"/>
                <wp:lineTo x="21512" y="21447"/>
                <wp:lineTo x="2151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llenials.bmp"/>
                    <pic:cNvPicPr/>
                  </pic:nvPicPr>
                  <pic:blipFill>
                    <a:blip r:embed="rId12">
                      <a:extLst>
                        <a:ext uri="{28A0092B-C50C-407E-A947-70E740481C1C}">
                          <a14:useLocalDpi xmlns:a14="http://schemas.microsoft.com/office/drawing/2010/main" val="0"/>
                        </a:ext>
                      </a:extLst>
                    </a:blip>
                    <a:stretch>
                      <a:fillRect/>
                    </a:stretch>
                  </pic:blipFill>
                  <pic:spPr>
                    <a:xfrm>
                      <a:off x="0" y="0"/>
                      <a:ext cx="3876675" cy="3581400"/>
                    </a:xfrm>
                    <a:prstGeom prst="rect">
                      <a:avLst/>
                    </a:prstGeom>
                  </pic:spPr>
                </pic:pic>
              </a:graphicData>
            </a:graphic>
          </wp:anchor>
        </w:drawing>
      </w:r>
      <w:r w:rsidR="00C27310">
        <w:t>Understanding the his</w:t>
      </w:r>
      <w:r w:rsidR="00067383">
        <w:t>tory of the gay rights movement</w:t>
      </w:r>
      <w:r w:rsidR="00C27310">
        <w:t xml:space="preserve"> is important because it allows a contextual view of the issue. Geertz (1973) suggests contextualization is critical to developing a rich, thick description of the events we are studying.  In the case of</w:t>
      </w:r>
      <w:r w:rsidR="00067383">
        <w:t xml:space="preserve"> gay men</w:t>
      </w:r>
      <w:r w:rsidR="0035679D">
        <w:t>, from unaccepting families,</w:t>
      </w:r>
      <w:r w:rsidR="00067383">
        <w:t xml:space="preserve"> using SNS, it allows important insight</w:t>
      </w:r>
      <w:r w:rsidR="00C27310">
        <w:t xml:space="preserve"> into historically homophobic beliefs and practices, as well as highlighting </w:t>
      </w:r>
      <w:r w:rsidR="004772FB">
        <w:t xml:space="preserve">the cultural shift </w:t>
      </w:r>
      <w:r w:rsidR="00C27310">
        <w:t>seen in the current mill</w:t>
      </w:r>
      <w:r w:rsidR="00B1163C">
        <w:t>ennial generation of Americans.</w:t>
      </w:r>
    </w:p>
    <w:p w14:paraId="78D295CC" w14:textId="2ED044EF" w:rsidR="0035679D" w:rsidRDefault="00FC4179" w:rsidP="000740C8">
      <w:pPr>
        <w:spacing w:line="480" w:lineRule="auto"/>
        <w:ind w:firstLine="720"/>
      </w:pPr>
      <w:r>
        <w:t xml:space="preserve">The Pew Center indicates the millennial generation is the most supportive generation ever of gay rights (2013).  Pew indicates a growing demographic gap in that in 2003, millennials made up only 9% of the adult population, and 27% today (2013).  </w:t>
      </w:r>
      <w:r w:rsidR="002F7918">
        <w:t xml:space="preserve">The Pew research also shows an increase in seniors, referred to as the silent generation.  Support increased in that category from 17% in 2003, to 31% in 2013. </w:t>
      </w:r>
    </w:p>
    <w:p w14:paraId="1584FF0B" w14:textId="41C9AED1" w:rsidR="00FC4179" w:rsidRPr="00DD38EA" w:rsidRDefault="002F7918" w:rsidP="000740C8">
      <w:pPr>
        <w:spacing w:line="480" w:lineRule="auto"/>
        <w:ind w:firstLine="720"/>
      </w:pPr>
      <w:r>
        <w:t xml:space="preserve">The growing support for equal rights for gay and lesbian individuals continues to be an issue led by support among young adults age 18-32.  With that demographic continuing to grow in numbers, momentum and support for gay and lesbian rights should continue on an upward, positive trend. </w:t>
      </w:r>
    </w:p>
    <w:p w14:paraId="4C25B906" w14:textId="77777777" w:rsidR="0024738F" w:rsidRDefault="0024738F" w:rsidP="00597F34">
      <w:pPr>
        <w:spacing w:line="480" w:lineRule="auto"/>
        <w:rPr>
          <w:b/>
        </w:rPr>
      </w:pPr>
    </w:p>
    <w:p w14:paraId="2A38F4FB" w14:textId="77777777" w:rsidR="00DD38EA" w:rsidRDefault="00DD38EA" w:rsidP="00597F34">
      <w:pPr>
        <w:spacing w:line="480" w:lineRule="auto"/>
        <w:rPr>
          <w:b/>
        </w:rPr>
      </w:pPr>
      <w:r w:rsidRPr="00DD38EA">
        <w:rPr>
          <w:b/>
        </w:rPr>
        <w:lastRenderedPageBreak/>
        <w:t xml:space="preserve">Partisan </w:t>
      </w:r>
      <w:r w:rsidR="00504240">
        <w:rPr>
          <w:b/>
        </w:rPr>
        <w:t>Shift in Ideology</w:t>
      </w:r>
      <w:r w:rsidRPr="00DD38EA">
        <w:rPr>
          <w:b/>
        </w:rPr>
        <w:t xml:space="preserve"> </w:t>
      </w:r>
    </w:p>
    <w:p w14:paraId="661B0C8F" w14:textId="77777777" w:rsidR="00DA4FE7" w:rsidRDefault="00504240" w:rsidP="00DA4FE7">
      <w:pPr>
        <w:spacing w:line="480" w:lineRule="auto"/>
      </w:pPr>
      <w:r>
        <w:rPr>
          <w:b/>
        </w:rPr>
        <w:tab/>
      </w:r>
      <w:r>
        <w:t>Also at play in the cultural shift in attitudes about gay and lesbians, is the shift in political ideology. Traditionally, political figures have been d</w:t>
      </w:r>
      <w:r w:rsidR="00DA4FE7">
        <w:t>ivided along party lines, with R</w:t>
      </w:r>
      <w:r>
        <w:t xml:space="preserve">epublicans strongly opposed to issues of equality, and Democrats more likely to support it (Goodwin, 2013). </w:t>
      </w:r>
      <w:r w:rsidR="00DA4FE7">
        <w:t xml:space="preserve">This trend can be seen when examining the historical history of the Gay Right’s Movement outlined above, specifically the Democratic Party’s embrace of gay rights as part of </w:t>
      </w:r>
    </w:p>
    <w:p w14:paraId="36BDBFD0" w14:textId="77777777" w:rsidR="00DA4FE7" w:rsidRDefault="00DA4FE7" w:rsidP="00DA4FE7">
      <w:pPr>
        <w:spacing w:line="480" w:lineRule="auto"/>
      </w:pPr>
      <w:proofErr w:type="gramStart"/>
      <w:r>
        <w:t>their</w:t>
      </w:r>
      <w:proofErr w:type="gramEnd"/>
      <w:r>
        <w:t xml:space="preserve"> core party beliefs in 1980, and President Obama’s embrace of the LGBTQ community (Boggan, 2009). </w:t>
      </w:r>
    </w:p>
    <w:p w14:paraId="16F933EC" w14:textId="1A64FA31" w:rsidR="000740C8" w:rsidRDefault="002F11B0" w:rsidP="00B1163C">
      <w:pPr>
        <w:spacing w:line="480" w:lineRule="auto"/>
        <w:ind w:firstLine="720"/>
      </w:pPr>
      <w:r>
        <w:rPr>
          <w:noProof/>
        </w:rPr>
        <w:drawing>
          <wp:anchor distT="0" distB="0" distL="114300" distR="114300" simplePos="0" relativeHeight="251643392" behindDoc="1" locked="0" layoutInCell="1" allowOverlap="1" wp14:anchorId="6AB279A8" wp14:editId="0D980C45">
            <wp:simplePos x="0" y="0"/>
            <wp:positionH relativeFrom="column">
              <wp:posOffset>2009775</wp:posOffset>
            </wp:positionH>
            <wp:positionV relativeFrom="paragraph">
              <wp:posOffset>292735</wp:posOffset>
            </wp:positionV>
            <wp:extent cx="3858768" cy="3813048"/>
            <wp:effectExtent l="0" t="0" r="8890" b="0"/>
            <wp:wrapTight wrapText="bothSides">
              <wp:wrapPolygon edited="0">
                <wp:start x="0" y="0"/>
                <wp:lineTo x="0" y="21478"/>
                <wp:lineTo x="21543" y="21478"/>
                <wp:lineTo x="2154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ort.bmp"/>
                    <pic:cNvPicPr/>
                  </pic:nvPicPr>
                  <pic:blipFill>
                    <a:blip r:embed="rId13">
                      <a:extLst>
                        <a:ext uri="{28A0092B-C50C-407E-A947-70E740481C1C}">
                          <a14:useLocalDpi xmlns:a14="http://schemas.microsoft.com/office/drawing/2010/main" val="0"/>
                        </a:ext>
                      </a:extLst>
                    </a:blip>
                    <a:stretch>
                      <a:fillRect/>
                    </a:stretch>
                  </pic:blipFill>
                  <pic:spPr>
                    <a:xfrm>
                      <a:off x="0" y="0"/>
                      <a:ext cx="3858768" cy="3813048"/>
                    </a:xfrm>
                    <a:prstGeom prst="rect">
                      <a:avLst/>
                    </a:prstGeom>
                  </pic:spPr>
                </pic:pic>
              </a:graphicData>
            </a:graphic>
            <wp14:sizeRelH relativeFrom="margin">
              <wp14:pctWidth>0</wp14:pctWidth>
            </wp14:sizeRelH>
            <wp14:sizeRelV relativeFrom="margin">
              <wp14:pctHeight>0</wp14:pctHeight>
            </wp14:sizeRelV>
          </wp:anchor>
        </w:drawing>
      </w:r>
      <w:r w:rsidR="00DA4FE7">
        <w:t xml:space="preserve">Until recent years, this issue was always seen in a partisan way, with no Republicans openly in support of gay marriage or other gay right’s issues, and few Democrats openly voicing disapproval of the same issues.  Shifts are now being seen along political lines, as seen in November of 2013 when seven Senate Republicans broke rank and joined the entire Democratic caucus in supporting the Employment Non-Discrimination Act (ENDA), which would make it illegal for someone to be fired based on sexuality (Goodwin, 2013). </w:t>
      </w:r>
    </w:p>
    <w:p w14:paraId="1DF69FAB" w14:textId="166E23ED" w:rsidR="004772FB" w:rsidRDefault="00DA4FE7" w:rsidP="000740C8">
      <w:pPr>
        <w:spacing w:line="480" w:lineRule="auto"/>
        <w:ind w:firstLine="720"/>
      </w:pPr>
      <w:r>
        <w:lastRenderedPageBreak/>
        <w:t xml:space="preserve">In February 2013, more than 100 prominent Republicans signed a brief with the U.S. Supreme Court in support of a constitutional right to marry.  Among those Republicans, was Senator Rob Portman of Ohio, who announced his support for gay rights and marriage along with the declaration that his son had come out to them a year earlier, as gay. In crossing party lines on this historically partisan issue, he became the first nationally elected Republican to do so (Goodwin, 2013).  </w:t>
      </w:r>
      <w:r w:rsidR="00F87D59">
        <w:t xml:space="preserve">In April, Mark Kirk of Illinois became the second sitting Republican senator to come out in favor of gay marriage. He was followed in June by Lisa Murkowski of Alaska (Ball, 2013).  All three indicated shifts in thought on the issue due to personally and closely knowing someone who identifies as gay or lesbian. A July 2013 Gallup poll suggests support of gay rights, specifically gay marriage, among U.S. voters who identify as Republican at less than 30% nationwide.  The same Gallup poll shows nationwide support among U.S. voters who identify as Democrats at 60%.  </w:t>
      </w:r>
      <w:r w:rsidR="00483B9D">
        <w:t xml:space="preserve"> </w:t>
      </w:r>
    </w:p>
    <w:p w14:paraId="198FCFC1" w14:textId="19581D6B" w:rsidR="006A3842" w:rsidRDefault="00483B9D" w:rsidP="000740C8">
      <w:pPr>
        <w:spacing w:line="480" w:lineRule="auto"/>
        <w:ind w:firstLine="720"/>
      </w:pPr>
      <w:r>
        <w:t xml:space="preserve">One guiding factor that seems to allow people to set aside political affiliation and support gay rights seems to knowing someone who identifies as being gay. This is highlighted in Republican Senator Rob Portman’s rationale for being the first national Republican to support gay marriage, in addition to individuals polled in a 2013 survey by the Pew Research Center entitled “Why People Have Changed Their Minds.” Used above with permission from the Pew Research Center. </w:t>
      </w:r>
    </w:p>
    <w:p w14:paraId="1F743553" w14:textId="0FD4EAFD" w:rsidR="00FD3439" w:rsidRDefault="004772FB" w:rsidP="000E4B55">
      <w:pPr>
        <w:spacing w:line="480" w:lineRule="auto"/>
        <w:ind w:firstLine="720"/>
      </w:pPr>
      <w:r>
        <w:t>It is important to note that</w:t>
      </w:r>
      <w:r w:rsidR="00001850">
        <w:t xml:space="preserve"> while many Americans are now more informed on what it actually means to be gay, the “queer friendly revolution” Cuomo (2007) discussed, has failed to reach many parts of America.  In many places staunch opposition to gay rights and homophobia still exists.  In Oklahoma, where a federal judge recently ruled the state’s ban on gay marriage unconstitutional, Representative Mike Turner is proposing a bill that would prevent the state </w:t>
      </w:r>
      <w:r w:rsidR="00001850">
        <w:lastRenderedPageBreak/>
        <w:t>from legally recognizing any marriage (</w:t>
      </w:r>
      <w:proofErr w:type="spellStart"/>
      <w:r w:rsidR="00001850">
        <w:t>Towle</w:t>
      </w:r>
      <w:proofErr w:type="spellEnd"/>
      <w:r w:rsidR="00001850">
        <w:t xml:space="preserve">, 2014).  </w:t>
      </w:r>
      <w:r w:rsidR="00FD3439">
        <w:t>Citing Oklahoma’s 2004 passage of a  constitutional ban on gay marriage by 75% of the state’s voters, h</w:t>
      </w:r>
      <w:r w:rsidR="00001850">
        <w:t xml:space="preserve">e suggests Oklahomans would rather not have any marriages legally recognized, than to allow </w:t>
      </w:r>
      <w:r w:rsidR="00FD3439">
        <w:t>gay people the right to marry, saying “It’s a terrible day for Oklahoma that this has happened” (</w:t>
      </w:r>
      <w:proofErr w:type="spellStart"/>
      <w:r w:rsidR="00FD3439">
        <w:t>Towle</w:t>
      </w:r>
      <w:proofErr w:type="spellEnd"/>
      <w:r w:rsidR="00FD3439">
        <w:t xml:space="preserve">, 2014, p. 1). </w:t>
      </w:r>
    </w:p>
    <w:p w14:paraId="129C5C34" w14:textId="77777777" w:rsidR="00B1163C" w:rsidRDefault="00001850" w:rsidP="00FD3439">
      <w:pPr>
        <w:spacing w:line="480" w:lineRule="auto"/>
        <w:ind w:firstLine="720"/>
      </w:pPr>
      <w:r>
        <w:t xml:space="preserve">This follows the </w:t>
      </w:r>
      <w:r w:rsidR="000E4B55">
        <w:t xml:space="preserve">2013 efforts of the Oklahoma Republican Governor to deny benefits to all Oklahoma National Guard soldiers, to avoid having to comply with a Department of Defense mandate allowing benefits to the families of legally married gay military personnel (Stern, 2013).  </w:t>
      </w:r>
    </w:p>
    <w:p w14:paraId="4ECBF730" w14:textId="7710E9BB" w:rsidR="00001850" w:rsidRDefault="00B1163C" w:rsidP="00B1163C">
      <w:pPr>
        <w:spacing w:line="480" w:lineRule="auto"/>
      </w:pPr>
      <w:r>
        <w:t xml:space="preserve">Mission America’s Linda Harvey, also from Oklahoma, </w:t>
      </w:r>
      <w:r w:rsidR="000E4B55">
        <w:t>took the oppo</w:t>
      </w:r>
      <w:r>
        <w:t>sition one step further saying:</w:t>
      </w:r>
    </w:p>
    <w:p w14:paraId="502B392A" w14:textId="3785B623" w:rsidR="000E4B55" w:rsidRDefault="000E4B55" w:rsidP="00FD3439">
      <w:pPr>
        <w:pStyle w:val="NormalWeb"/>
        <w:spacing w:before="0" w:beforeAutospacing="0" w:after="0" w:afterAutospacing="0" w:line="360" w:lineRule="auto"/>
        <w:ind w:firstLine="720"/>
        <w:rPr>
          <w:color w:val="333333"/>
        </w:rPr>
      </w:pPr>
      <w:r w:rsidRPr="000E4B55">
        <w:rPr>
          <w:color w:val="333333"/>
        </w:rPr>
        <w:t>The infuriated “gays” are all closet heterosexuals, terrified someone will find</w:t>
      </w:r>
    </w:p>
    <w:p w14:paraId="2B25DBA4" w14:textId="4B127DE2" w:rsidR="000E4B55" w:rsidRDefault="000E4B55" w:rsidP="00FD3439">
      <w:pPr>
        <w:pStyle w:val="NormalWeb"/>
        <w:spacing w:before="0" w:beforeAutospacing="0" w:after="0" w:afterAutospacing="0" w:line="360" w:lineRule="auto"/>
        <w:ind w:firstLine="720"/>
        <w:rPr>
          <w:color w:val="333333"/>
        </w:rPr>
      </w:pPr>
      <w:r w:rsidRPr="000E4B55">
        <w:rPr>
          <w:color w:val="333333"/>
        </w:rPr>
        <w:t xml:space="preserve"> </w:t>
      </w:r>
      <w:proofErr w:type="gramStart"/>
      <w:r w:rsidRPr="000E4B55">
        <w:rPr>
          <w:color w:val="333333"/>
        </w:rPr>
        <w:t>out</w:t>
      </w:r>
      <w:proofErr w:type="gramEnd"/>
      <w:r w:rsidRPr="000E4B55">
        <w:rPr>
          <w:color w:val="333333"/>
        </w:rPr>
        <w:t xml:space="preserve"> and blow the lid off this movement.</w:t>
      </w:r>
      <w:r w:rsidR="00FD3439">
        <w:rPr>
          <w:color w:val="333333"/>
        </w:rPr>
        <w:t xml:space="preserve"> </w:t>
      </w:r>
      <w:r w:rsidRPr="000E4B55">
        <w:rPr>
          <w:color w:val="333333"/>
        </w:rPr>
        <w:t xml:space="preserve">The reality is, no one is a homosexual </w:t>
      </w:r>
    </w:p>
    <w:p w14:paraId="1B34D963" w14:textId="77777777" w:rsidR="000E4B55" w:rsidRDefault="000E4B55" w:rsidP="00FD3439">
      <w:pPr>
        <w:pStyle w:val="NormalWeb"/>
        <w:spacing w:before="0" w:beforeAutospacing="0" w:after="0" w:afterAutospacing="0" w:line="360" w:lineRule="auto"/>
        <w:ind w:firstLine="720"/>
        <w:rPr>
          <w:color w:val="333333"/>
        </w:rPr>
      </w:pPr>
      <w:proofErr w:type="gramStart"/>
      <w:r w:rsidRPr="000E4B55">
        <w:rPr>
          <w:color w:val="333333"/>
        </w:rPr>
        <w:t>and</w:t>
      </w:r>
      <w:proofErr w:type="gramEnd"/>
      <w:r w:rsidRPr="000E4B55">
        <w:rPr>
          <w:color w:val="333333"/>
        </w:rPr>
        <w:t xml:space="preserve"> everyone is a heterosexual. And those who have developed, fantasized and </w:t>
      </w:r>
    </w:p>
    <w:p w14:paraId="19084BAA" w14:textId="77777777" w:rsidR="000E4B55" w:rsidRDefault="000E4B55" w:rsidP="00FD3439">
      <w:pPr>
        <w:pStyle w:val="NormalWeb"/>
        <w:spacing w:before="0" w:beforeAutospacing="0" w:after="0" w:afterAutospacing="0" w:line="360" w:lineRule="auto"/>
        <w:ind w:firstLine="720"/>
        <w:rPr>
          <w:color w:val="333333"/>
        </w:rPr>
      </w:pPr>
      <w:proofErr w:type="gramStart"/>
      <w:r w:rsidRPr="000E4B55">
        <w:rPr>
          <w:color w:val="333333"/>
        </w:rPr>
        <w:t>nurtured</w:t>
      </w:r>
      <w:proofErr w:type="gramEnd"/>
      <w:r w:rsidRPr="000E4B55">
        <w:rPr>
          <w:color w:val="333333"/>
        </w:rPr>
        <w:t xml:space="preserve"> those “gay” feelings really don’t like reality. It makes them want to </w:t>
      </w:r>
    </w:p>
    <w:p w14:paraId="265235E2" w14:textId="77777777" w:rsidR="000E4B55" w:rsidRDefault="000E4B55" w:rsidP="00FD3439">
      <w:pPr>
        <w:pStyle w:val="NormalWeb"/>
        <w:spacing w:before="0" w:beforeAutospacing="0" w:after="0" w:afterAutospacing="0" w:line="360" w:lineRule="auto"/>
        <w:ind w:firstLine="720"/>
        <w:rPr>
          <w:color w:val="333333"/>
        </w:rPr>
      </w:pPr>
      <w:proofErr w:type="gramStart"/>
      <w:r w:rsidRPr="000E4B55">
        <w:rPr>
          <w:color w:val="333333"/>
        </w:rPr>
        <w:t>attack</w:t>
      </w:r>
      <w:proofErr w:type="gramEnd"/>
      <w:r w:rsidRPr="000E4B55">
        <w:rPr>
          <w:color w:val="333333"/>
        </w:rPr>
        <w:t xml:space="preserve">. Or it makes them start vicious organizations like GLAAD, to make the </w:t>
      </w:r>
    </w:p>
    <w:p w14:paraId="6B523642" w14:textId="6332DB6A" w:rsidR="000E4B55" w:rsidRDefault="000E4B55" w:rsidP="00B1163C">
      <w:pPr>
        <w:pStyle w:val="NormalWeb"/>
        <w:spacing w:before="0" w:beforeAutospacing="0" w:after="0" w:afterAutospacing="0"/>
        <w:ind w:firstLine="720"/>
        <w:rPr>
          <w:color w:val="333333"/>
        </w:rPr>
      </w:pPr>
      <w:proofErr w:type="gramStart"/>
      <w:r>
        <w:rPr>
          <w:color w:val="333333"/>
        </w:rPr>
        <w:t>lies</w:t>
      </w:r>
      <w:proofErr w:type="gramEnd"/>
      <w:r>
        <w:rPr>
          <w:color w:val="333333"/>
        </w:rPr>
        <w:t xml:space="preserve"> seem real and respectable (Potts, 2014, p. 2). </w:t>
      </w:r>
    </w:p>
    <w:p w14:paraId="5EE3A404" w14:textId="132AACC4" w:rsidR="00B1163C" w:rsidRDefault="00B1163C" w:rsidP="00B1163C">
      <w:pPr>
        <w:rPr>
          <w:color w:val="333333"/>
        </w:rPr>
      </w:pPr>
    </w:p>
    <w:p w14:paraId="017B70D3" w14:textId="2E0FC28B" w:rsidR="00F233C1" w:rsidRDefault="00F87D59" w:rsidP="00B1163C">
      <w:pPr>
        <w:rPr>
          <w:b/>
        </w:rPr>
      </w:pPr>
      <w:r w:rsidRPr="00483B9D">
        <w:rPr>
          <w:b/>
        </w:rPr>
        <w:t xml:space="preserve">Religious Views </w:t>
      </w:r>
    </w:p>
    <w:p w14:paraId="5E181BAC" w14:textId="363C173F" w:rsidR="00B1163C" w:rsidRDefault="00B1163C" w:rsidP="00B1163C">
      <w:pPr>
        <w:ind w:firstLine="720"/>
      </w:pPr>
    </w:p>
    <w:p w14:paraId="1B47F09E" w14:textId="3A548A4D" w:rsidR="00483B9D" w:rsidRDefault="0024738F" w:rsidP="00FD3439">
      <w:pPr>
        <w:spacing w:line="480" w:lineRule="auto"/>
        <w:ind w:firstLine="720"/>
      </w:pPr>
      <w:r>
        <w:rPr>
          <w:noProof/>
        </w:rPr>
        <w:drawing>
          <wp:anchor distT="0" distB="0" distL="114300" distR="114300" simplePos="0" relativeHeight="251658240" behindDoc="0" locked="0" layoutInCell="1" allowOverlap="1" wp14:anchorId="7337C80B" wp14:editId="07ED054D">
            <wp:simplePos x="0" y="0"/>
            <wp:positionH relativeFrom="margin">
              <wp:posOffset>2006600</wp:posOffset>
            </wp:positionH>
            <wp:positionV relativeFrom="margin">
              <wp:posOffset>5182870</wp:posOffset>
            </wp:positionV>
            <wp:extent cx="3857625" cy="2714625"/>
            <wp:effectExtent l="0" t="0" r="3175"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ligion.bmp"/>
                    <pic:cNvPicPr/>
                  </pic:nvPicPr>
                  <pic:blipFill>
                    <a:blip r:embed="rId14">
                      <a:extLst>
                        <a:ext uri="{28A0092B-C50C-407E-A947-70E740481C1C}">
                          <a14:useLocalDpi xmlns:a14="http://schemas.microsoft.com/office/drawing/2010/main" val="0"/>
                        </a:ext>
                      </a:extLst>
                    </a:blip>
                    <a:stretch>
                      <a:fillRect/>
                    </a:stretch>
                  </pic:blipFill>
                  <pic:spPr>
                    <a:xfrm>
                      <a:off x="0" y="0"/>
                      <a:ext cx="3857625" cy="2714625"/>
                    </a:xfrm>
                    <a:prstGeom prst="rect">
                      <a:avLst/>
                    </a:prstGeom>
                  </pic:spPr>
                </pic:pic>
              </a:graphicData>
            </a:graphic>
          </wp:anchor>
        </w:drawing>
      </w:r>
      <w:r w:rsidR="00483B9D">
        <w:t>While generational and partisan shifts can be seen as accounting for some of the recent advances in positive public opinion towards gay and lesbian individuals, it is to be noted one primarily area that has seen relatively little change in attitudes – religious groups (Pew, 2</w:t>
      </w:r>
      <w:bookmarkStart w:id="5" w:name="_GoBack"/>
      <w:bookmarkEnd w:id="5"/>
      <w:r w:rsidR="00483B9D">
        <w:t xml:space="preserve">013). </w:t>
      </w:r>
      <w:r w:rsidR="0018497B">
        <w:t xml:space="preserve">While Pew polling indicates overall public </w:t>
      </w:r>
      <w:r w:rsidR="0018497B">
        <w:lastRenderedPageBreak/>
        <w:t xml:space="preserve">acceptance of homosexuality has increased substantially since 2001, 56% of Americans agree that “same-sex marriage would go against my </w:t>
      </w:r>
      <w:r w:rsidR="009A4A1D">
        <w:t>beliefs</w:t>
      </w:r>
      <w:r w:rsidR="0018497B">
        <w:t xml:space="preserve">,” a shift down only 6% from levels seen 10 years ago (Pew, 2013).  A 2013 Gallup poll indicates similar positions in regards to religious impact on views towards sexuality, with individuals who say they practice “no religion” indicating support of same-sex marriage at a 77% level (Gallup, 2013).  According to the same survey, those who “Rarely/Never attend church” indicate support for same-sex marriage at 67%, while those who “Attend church weekly” indicating support at only 23% with 73% opposition (Gallup, 2013).  </w:t>
      </w:r>
    </w:p>
    <w:p w14:paraId="0A1CC26A" w14:textId="47B29342" w:rsidR="00646BBA" w:rsidRDefault="00646BBA" w:rsidP="00FD3439">
      <w:pPr>
        <w:spacing w:line="480" w:lineRule="auto"/>
        <w:ind w:firstLine="720"/>
      </w:pPr>
      <w:r>
        <w:t xml:space="preserve">In </w:t>
      </w:r>
      <w:r w:rsidR="007A13FE">
        <w:t>a</w:t>
      </w:r>
      <w:r>
        <w:t xml:space="preserve"> </w:t>
      </w:r>
      <w:r w:rsidR="003421F5">
        <w:t xml:space="preserve">2012 </w:t>
      </w:r>
      <w:r>
        <w:t>executive summary the Human Right’</w:t>
      </w:r>
      <w:r w:rsidR="003421F5">
        <w:t>s Campaign (HRC) highlighted</w:t>
      </w:r>
      <w:r>
        <w:t xml:space="preserve"> </w:t>
      </w:r>
      <w:r w:rsidR="003421F5">
        <w:t>a clear understanding of the religious issue, with a memorandum titled “The pro-LGBTQQIA movement has a RELIGION PROBLEM” (HRC, 2012).  They state that in all the opposition to advancement of gay rights, religious opposition remained the strongest, saying:</w:t>
      </w:r>
    </w:p>
    <w:p w14:paraId="1342139A" w14:textId="2C529666" w:rsidR="003421F5" w:rsidRDefault="003421F5" w:rsidP="003421F5">
      <w:pPr>
        <w:spacing w:line="360" w:lineRule="auto"/>
        <w:ind w:firstLine="720"/>
      </w:pPr>
      <w:r>
        <w:t>In all these, the primary voice and face of opposition to LGBTQQIA families</w:t>
      </w:r>
    </w:p>
    <w:p w14:paraId="5C546279" w14:textId="40A817B1" w:rsidR="003421F5" w:rsidRDefault="003421F5" w:rsidP="003421F5">
      <w:pPr>
        <w:spacing w:line="360" w:lineRule="auto"/>
        <w:ind w:firstLine="720"/>
      </w:pPr>
      <w:proofErr w:type="gramStart"/>
      <w:r>
        <w:t>is</w:t>
      </w:r>
      <w:proofErr w:type="gramEnd"/>
      <w:r>
        <w:t xml:space="preserve"> a religious one. Additionally, the primary anti-LGBTQQIA organizing </w:t>
      </w:r>
    </w:p>
    <w:p w14:paraId="6A1189C3" w14:textId="3F1EABDA" w:rsidR="003421F5" w:rsidRDefault="003421F5" w:rsidP="003421F5">
      <w:pPr>
        <w:spacing w:line="360" w:lineRule="auto"/>
        <w:ind w:firstLine="720"/>
      </w:pPr>
      <w:proofErr w:type="gramStart"/>
      <w:r>
        <w:t>strategies</w:t>
      </w:r>
      <w:proofErr w:type="gramEnd"/>
      <w:r>
        <w:t xml:space="preserve"> utilize language, culture, and strong networks of local religious</w:t>
      </w:r>
    </w:p>
    <w:p w14:paraId="2D660D72" w14:textId="01D17FAA" w:rsidR="003421F5" w:rsidRDefault="003421F5" w:rsidP="003421F5">
      <w:pPr>
        <w:spacing w:line="360" w:lineRule="auto"/>
        <w:ind w:firstLine="720"/>
      </w:pPr>
      <w:proofErr w:type="gramStart"/>
      <w:r>
        <w:t>congregations</w:t>
      </w:r>
      <w:proofErr w:type="gramEnd"/>
      <w:r>
        <w:t xml:space="preserve">. In other words, the primary opposition to LGBTQQIA people </w:t>
      </w:r>
    </w:p>
    <w:p w14:paraId="16B39115" w14:textId="50181BBD" w:rsidR="003421F5" w:rsidRDefault="003421F5" w:rsidP="003421F5">
      <w:pPr>
        <w:spacing w:line="360" w:lineRule="auto"/>
        <w:ind w:firstLine="720"/>
      </w:pPr>
      <w:proofErr w:type="gramStart"/>
      <w:r>
        <w:t>and</w:t>
      </w:r>
      <w:proofErr w:type="gramEnd"/>
      <w:r>
        <w:t xml:space="preserve"> families is religious- in language, culture, strategy, and organizing</w:t>
      </w:r>
    </w:p>
    <w:p w14:paraId="5844525A" w14:textId="47ED01B8" w:rsidR="003421F5" w:rsidRDefault="003421F5" w:rsidP="003421F5">
      <w:pPr>
        <w:spacing w:after="240" w:line="360" w:lineRule="auto"/>
        <w:ind w:firstLine="720"/>
      </w:pPr>
      <w:r>
        <w:t xml:space="preserve">(HRC, 2012).  </w:t>
      </w:r>
    </w:p>
    <w:p w14:paraId="4C318A08" w14:textId="027393DC" w:rsidR="00662F01" w:rsidRDefault="003421F5" w:rsidP="0035679D">
      <w:pPr>
        <w:spacing w:line="480" w:lineRule="auto"/>
        <w:ind w:firstLine="720"/>
      </w:pPr>
      <w:r>
        <w:t>Interestingly, the same executive summary indicates one of the most power positive forces in advancing the gay right’s movement over the past five years is religion (HRC, 2012).  HRC cites prominent religious figure</w:t>
      </w:r>
      <w:r w:rsidR="006A0394">
        <w:t>’</w:t>
      </w:r>
      <w:r>
        <w:t xml:space="preserve">s support of the equality movement, and the media coverage of that support as a powerful, positive force in the reshaping of people’s ideas around equality and religion (2012). </w:t>
      </w:r>
      <w:r w:rsidR="0035679D">
        <w:t xml:space="preserve"> </w:t>
      </w:r>
      <w:r w:rsidR="00662F01">
        <w:t xml:space="preserve">Indeed, equality activists are now championing support in religious arenas as the potential “game changer” in the gay right’s movement (Ball, 2013).  In a 2012 watershed moment for gay rights, Maryland voters passed a resolution in support of gay </w:t>
      </w:r>
      <w:r w:rsidR="00662F01">
        <w:lastRenderedPageBreak/>
        <w:t>marriage with 52% of the vote, marking the first time gay marriage had been passed by popular vote (</w:t>
      </w:r>
      <w:proofErr w:type="spellStart"/>
      <w:r w:rsidR="00662F01">
        <w:t>Linskey</w:t>
      </w:r>
      <w:proofErr w:type="spellEnd"/>
      <w:r w:rsidR="00662F01">
        <w:t xml:space="preserve">, 2012).  Key to that victory was having </w:t>
      </w:r>
      <w:r w:rsidR="006A0394">
        <w:t>the support of local religious leaders</w:t>
      </w:r>
      <w:r w:rsidR="00662F01">
        <w:t xml:space="preserve"> and advocacy within their communities and congregations, for marriage equality (Ball, 2013).  </w:t>
      </w:r>
    </w:p>
    <w:p w14:paraId="12A3E789" w14:textId="4A01ECF0" w:rsidR="003421F5" w:rsidRDefault="00662F01" w:rsidP="009036A4">
      <w:pPr>
        <w:spacing w:line="480" w:lineRule="auto"/>
        <w:ind w:firstLine="720"/>
      </w:pPr>
      <w:r>
        <w:t>Equality activists are increasingly looking for religious support as a viable method of creating th</w:t>
      </w:r>
      <w:r w:rsidR="005550EF">
        <w:t xml:space="preserve">e energy needed to spark a real change in religious attitudes towards homosexuality. Indeed, changing the religious tone towards homosexuality may be the last step in moving the gay right’s movement forward. Six months into his papacy, Pope Francis shocked the world and the Roman Catholic Church, with his comments that the church had grown obsessed with gay marriage, among other social issues (Goodstein, 2013).  He would later say that while the church has a right to express its opinions, it does not have the right to “interfere spiritually” in the lives of individuals who are gay, saying “If someone is gay, who searches for the Lord and has goodwill, who am I to judge?” (Thompson, 2013). This marks a stark contrast to a message of intolerance often seen within religious organizations.  The impact of this change in tone should not be understated, as the Roman Catholic Church has over 1.2 billion members worldwide, and is the largest Christian church in the </w:t>
      </w:r>
      <w:r w:rsidR="009D0A21">
        <w:t xml:space="preserve">world. In addition, 31% of Americans indicate they were raised in the Catholic Church (Pew, 2012). </w:t>
      </w:r>
    </w:p>
    <w:p w14:paraId="2817C3E9" w14:textId="39C48F49" w:rsidR="00B734A2" w:rsidRDefault="00B734A2" w:rsidP="00F233C1">
      <w:pPr>
        <w:spacing w:line="480" w:lineRule="auto"/>
        <w:rPr>
          <w:b/>
        </w:rPr>
      </w:pPr>
      <w:r>
        <w:rPr>
          <w:b/>
        </w:rPr>
        <w:t>Gay Identity Development</w:t>
      </w:r>
      <w:r w:rsidR="00C70A8C">
        <w:rPr>
          <w:b/>
        </w:rPr>
        <w:t xml:space="preserve"> and ‘Coming Out’</w:t>
      </w:r>
    </w:p>
    <w:p w14:paraId="59DBFB43" w14:textId="0968B763" w:rsidR="00C70A8C" w:rsidRPr="00F233C1" w:rsidRDefault="00C70A8C" w:rsidP="00C70A8C">
      <w:pPr>
        <w:spacing w:line="480" w:lineRule="auto"/>
        <w:ind w:firstLine="720"/>
        <w:rPr>
          <w:b/>
        </w:rPr>
      </w:pPr>
      <w:r>
        <w:t>Review of literature has illustrated that homophobia isn’t a matter of individual personality. It’s a pattern of cultural representation deeply engrained in the practices, discourses, and subjectivities of our society. The government was the entity telling people that being gay was a crime, a sickness</w:t>
      </w:r>
      <w:r w:rsidR="006A0394">
        <w:t xml:space="preserve">, and a mental illness. Now, the </w:t>
      </w:r>
      <w:r>
        <w:t xml:space="preserve">fight </w:t>
      </w:r>
      <w:r w:rsidR="00333979">
        <w:t xml:space="preserve">is </w:t>
      </w:r>
      <w:r w:rsidR="006A0394">
        <w:t xml:space="preserve">within </w:t>
      </w:r>
      <w:r>
        <w:t xml:space="preserve">religious battles.  We live in a society that has and still says, being gay is synonymous with being less than. It takes time to overcome that. </w:t>
      </w:r>
    </w:p>
    <w:p w14:paraId="32C39A70" w14:textId="30BDE95A" w:rsidR="00B734A2" w:rsidRDefault="00B734A2" w:rsidP="00C70A8C">
      <w:pPr>
        <w:spacing w:line="480" w:lineRule="auto"/>
        <w:ind w:firstLine="720"/>
      </w:pPr>
      <w:r>
        <w:lastRenderedPageBreak/>
        <w:t xml:space="preserve">Having an understanding of the historical context surrounding the treatment and labeling of homosexual individuals and the trajectory of the greater gay right’s movement, literature will now be examined pertaining to gay identity development and the coming out process of gay individuals. </w:t>
      </w:r>
    </w:p>
    <w:p w14:paraId="03715C11" w14:textId="1B98750E" w:rsidR="00AE5906" w:rsidRDefault="00C70A8C" w:rsidP="00AE5906">
      <w:pPr>
        <w:spacing w:line="480" w:lineRule="auto"/>
      </w:pPr>
      <w:r>
        <w:tab/>
        <w:t xml:space="preserve">Rust (2003) identifies what is commonly referred to as </w:t>
      </w:r>
      <w:r w:rsidRPr="00C70A8C">
        <w:rPr>
          <w:i/>
        </w:rPr>
        <w:t>coming out</w:t>
      </w:r>
      <w:r>
        <w:rPr>
          <w:i/>
        </w:rPr>
        <w:t xml:space="preserve">, </w:t>
      </w:r>
      <w:r>
        <w:t xml:space="preserve"> as “the process by which individuals come to recognize that they have romantic or sexual feelings toward members of their own gender, adopt lesbian or gay identities, and then share these feelings with others” (p. 227). </w:t>
      </w:r>
      <w:r w:rsidR="00AE2667">
        <w:t xml:space="preserve"> The sharing with others that one is gay or lesbian is an anxiety filled, and fearful event that has the potential to negatively or positively impact the individual revealing their sexuality, in very powerful ways (</w:t>
      </w:r>
      <w:proofErr w:type="spellStart"/>
      <w:r w:rsidR="00AE2667">
        <w:t>Brierly</w:t>
      </w:r>
      <w:proofErr w:type="spellEnd"/>
      <w:r w:rsidR="00AE2667">
        <w:t xml:space="preserve">, 2000; Ford, 2003, </w:t>
      </w:r>
      <w:proofErr w:type="spellStart"/>
      <w:r w:rsidR="00AE2667">
        <w:t>Wilchins</w:t>
      </w:r>
      <w:proofErr w:type="spellEnd"/>
      <w:r w:rsidR="00AE2667">
        <w:t>, 2004).  Coming out is not a singular event in a person’s life; rather it is a process that takes place over and over again, throughout the life of a person, highlighting the fact that coming out is a complex, multi-faceted series of lifetime events (</w:t>
      </w:r>
      <w:proofErr w:type="spellStart"/>
      <w:r w:rsidR="00AE2667">
        <w:t>Bochenek</w:t>
      </w:r>
      <w:proofErr w:type="spellEnd"/>
      <w:r w:rsidR="00AE2667">
        <w:t xml:space="preserve"> &amp; Brown, 2001).  </w:t>
      </w:r>
    </w:p>
    <w:p w14:paraId="031D07F8" w14:textId="4D8B7E5E" w:rsidR="00333979" w:rsidRDefault="00333979" w:rsidP="00333979">
      <w:pPr>
        <w:spacing w:line="480" w:lineRule="auto"/>
        <w:ind w:firstLine="720"/>
      </w:pPr>
      <w:r>
        <w:t xml:space="preserve">A study by the Human Rights Campaign (2004) also found that “coming out” for homosexual people, is a lifelong journey.  Existing literature outlines the benefits of coming out, highlighting an increased sense of self-worth and value to the individual, resulting in an overall decrease in stress and anxiety (Hershberger, 1995).  The taboo nature of this topic causes undue emotional distress to many LGBTQ individuals seeking to disclose their sexuality as part of their own coming out process.  </w:t>
      </w:r>
      <w:proofErr w:type="spellStart"/>
      <w:r>
        <w:t>Lasser</w:t>
      </w:r>
      <w:proofErr w:type="spellEnd"/>
      <w:r>
        <w:t xml:space="preserve"> and </w:t>
      </w:r>
      <w:proofErr w:type="spellStart"/>
      <w:r>
        <w:t>Tharinger</w:t>
      </w:r>
      <w:proofErr w:type="spellEnd"/>
      <w:r>
        <w:t xml:space="preserve"> (2003) proposed the term “Visibility management,” to refer to the process of constant decision making by LGBTQ individuals, in making the determinations of whether to disclose their sexuality, to whom, and how.  </w:t>
      </w:r>
      <w:proofErr w:type="spellStart"/>
      <w:r>
        <w:t>Lasser</w:t>
      </w:r>
      <w:proofErr w:type="spellEnd"/>
      <w:r>
        <w:t xml:space="preserve"> and </w:t>
      </w:r>
      <w:proofErr w:type="spellStart"/>
      <w:r>
        <w:t>Tharinger</w:t>
      </w:r>
      <w:proofErr w:type="spellEnd"/>
      <w:r>
        <w:t xml:space="preserve"> also posit that “coming out” is an event, while “visibility management,” is a complex process with strategic and continual implementation over the course of one’s life.  </w:t>
      </w:r>
    </w:p>
    <w:p w14:paraId="645653D3" w14:textId="77777777" w:rsidR="00333979" w:rsidRDefault="00333979" w:rsidP="00333979">
      <w:pPr>
        <w:spacing w:line="480" w:lineRule="auto"/>
        <w:ind w:firstLine="720"/>
      </w:pPr>
      <w:r>
        <w:lastRenderedPageBreak/>
        <w:t xml:space="preserve">In understanding </w:t>
      </w:r>
      <w:r>
        <w:rPr>
          <w:i/>
        </w:rPr>
        <w:t>the closet</w:t>
      </w:r>
      <w:r>
        <w:t xml:space="preserve">, one must first examine what constitutes being closeted.  Rasmussen (2012) suggests “A person may be considered closeted if they live without disclosing their sexual orientation or gender identity. Alternatively, someone who declares his or her sexual orientation or gender identity publically may be construed as having come out” (p, 144).  </w:t>
      </w:r>
    </w:p>
    <w:p w14:paraId="31026317" w14:textId="5EDAB991" w:rsidR="00652CE2" w:rsidRPr="00333979" w:rsidRDefault="00652CE2" w:rsidP="00333979">
      <w:pPr>
        <w:spacing w:line="480" w:lineRule="auto"/>
      </w:pPr>
      <w:r w:rsidRPr="00DE1F9C">
        <w:rPr>
          <w:b/>
          <w:i/>
        </w:rPr>
        <w:t>Coming Out</w:t>
      </w:r>
    </w:p>
    <w:p w14:paraId="1F6D5761" w14:textId="04D77785" w:rsidR="00DE1F9C" w:rsidRDefault="00652CE2" w:rsidP="00DE1F9C">
      <w:pPr>
        <w:spacing w:line="480" w:lineRule="auto"/>
        <w:ind w:firstLine="720"/>
      </w:pPr>
      <w:r>
        <w:t>There are benefits to coming out, as it</w:t>
      </w:r>
      <w:r w:rsidR="001F15B3">
        <w:t xml:space="preserve"> is often attributed with a sense of empowerment among individuals who disclose their sexuality (Rasmussen, 2012).  Boutilier (1994) says “I have found that the process of coming out, leaves no room for turning back. The experience has reaffirmed my personal commitment to challenging myself to face the worst of my fears” (p.141). </w:t>
      </w:r>
      <w:r w:rsidR="00DE1F9C">
        <w:rPr>
          <w:color w:val="FF0000"/>
        </w:rPr>
        <w:t xml:space="preserve"> </w:t>
      </w:r>
      <w:r w:rsidR="001F15B3">
        <w:t xml:space="preserve">Others reify the idea that coming out is a beneficial process, </w:t>
      </w:r>
      <w:r w:rsidR="00111B0B">
        <w:t>and</w:t>
      </w:r>
      <w:r w:rsidR="001F15B3">
        <w:t xml:space="preserve"> while difficult, is likely to be beneficial in the lives of the individual (</w:t>
      </w:r>
      <w:proofErr w:type="spellStart"/>
      <w:r w:rsidR="00111B0B">
        <w:t>Teleford</w:t>
      </w:r>
      <w:proofErr w:type="spellEnd"/>
      <w:r w:rsidR="00111B0B">
        <w:t xml:space="preserve">, 2003).  </w:t>
      </w:r>
    </w:p>
    <w:p w14:paraId="384CC82C" w14:textId="17E52CD6" w:rsidR="00C70A8C" w:rsidRDefault="00652CE2" w:rsidP="00DE1F9C">
      <w:pPr>
        <w:spacing w:line="480" w:lineRule="auto"/>
        <w:ind w:firstLine="720"/>
      </w:pPr>
      <w:r>
        <w:t>Coming out is not always a positive experience for the individual, as research has shown</w:t>
      </w:r>
      <w:r w:rsidR="00F66415">
        <w:t xml:space="preserve"> the existence of</w:t>
      </w:r>
      <w:r>
        <w:t xml:space="preserve"> many difficulties and fears associated with coming out, especially for young people (Rasmussen, 2012).  </w:t>
      </w:r>
      <w:proofErr w:type="spellStart"/>
      <w:r>
        <w:t>Teleford</w:t>
      </w:r>
      <w:proofErr w:type="spellEnd"/>
      <w:r>
        <w:t xml:space="preserve"> (2003) says:</w:t>
      </w:r>
    </w:p>
    <w:p w14:paraId="1BB2F044" w14:textId="2C935C89" w:rsidR="00652CE2" w:rsidRDefault="00652CE2" w:rsidP="00652CE2">
      <w:pPr>
        <w:spacing w:line="360" w:lineRule="auto"/>
      </w:pPr>
      <w:r>
        <w:tab/>
        <w:t>Pressures not to come out might be allied to a young person’s racial or ethnic</w:t>
      </w:r>
    </w:p>
    <w:p w14:paraId="74A9AE5F" w14:textId="4C4B7130" w:rsidR="00652CE2" w:rsidRDefault="00652CE2" w:rsidP="00652CE2">
      <w:pPr>
        <w:spacing w:line="360" w:lineRule="auto"/>
      </w:pPr>
      <w:r>
        <w:tab/>
      </w:r>
      <w:proofErr w:type="gramStart"/>
      <w:r>
        <w:t>background</w:t>
      </w:r>
      <w:proofErr w:type="gramEnd"/>
      <w:r>
        <w:t>, their family’s religious affiliations, or to family threats- real or</w:t>
      </w:r>
    </w:p>
    <w:p w14:paraId="55912EB4" w14:textId="2350D4AC" w:rsidR="00652CE2" w:rsidRDefault="00652CE2" w:rsidP="00652CE2">
      <w:pPr>
        <w:spacing w:line="360" w:lineRule="auto"/>
      </w:pPr>
      <w:r>
        <w:tab/>
      </w:r>
      <w:proofErr w:type="gramStart"/>
      <w:r>
        <w:t>implied</w:t>
      </w:r>
      <w:proofErr w:type="gramEnd"/>
      <w:r>
        <w:t xml:space="preserve">- regarding the withdrawal of financial support…Fears about being cut </w:t>
      </w:r>
    </w:p>
    <w:p w14:paraId="59A4D373" w14:textId="79A965BC" w:rsidR="00652CE2" w:rsidRDefault="00652CE2" w:rsidP="00652CE2">
      <w:pPr>
        <w:spacing w:line="360" w:lineRule="auto"/>
      </w:pPr>
      <w:r>
        <w:tab/>
      </w:r>
      <w:proofErr w:type="gramStart"/>
      <w:r>
        <w:t>off</w:t>
      </w:r>
      <w:proofErr w:type="gramEnd"/>
      <w:r>
        <w:t xml:space="preserve"> financially seemed to be an important factor for the young person when </w:t>
      </w:r>
    </w:p>
    <w:p w14:paraId="4FC95407" w14:textId="262E333B" w:rsidR="00652CE2" w:rsidRDefault="00652CE2" w:rsidP="00FE358C">
      <w:pPr>
        <w:spacing w:after="240" w:line="360" w:lineRule="auto"/>
      </w:pPr>
      <w:r>
        <w:tab/>
      </w:r>
      <w:proofErr w:type="gramStart"/>
      <w:r>
        <w:t>deciding</w:t>
      </w:r>
      <w:proofErr w:type="gramEnd"/>
      <w:r>
        <w:t xml:space="preserve"> to come out (p. 137).  </w:t>
      </w:r>
    </w:p>
    <w:p w14:paraId="1DFCA564" w14:textId="16E8CDB2" w:rsidR="00DE1F9C" w:rsidRDefault="00FE358C" w:rsidP="00DE1F9C">
      <w:pPr>
        <w:spacing w:line="480" w:lineRule="auto"/>
      </w:pPr>
      <w:r>
        <w:tab/>
        <w:t xml:space="preserve">While withdrawal of financial support is of concern to most LGBT youth, research suggests far more dire consequences sometimes associated with coming out.  </w:t>
      </w:r>
      <w:proofErr w:type="spellStart"/>
      <w:r>
        <w:t>Halady</w:t>
      </w:r>
      <w:proofErr w:type="spellEnd"/>
      <w:r>
        <w:t xml:space="preserve"> (2013) highlights statistics from the U.S. Centers for Disease Control (CDC) showing youth who identify as LGBT are four times more likely to attempt suicide, than youth who identify as heterosexual.  Paul (2002) notes that while suicidal attempts are high in LGBT youth, incidences </w:t>
      </w:r>
      <w:r>
        <w:lastRenderedPageBreak/>
        <w:t xml:space="preserve">of suicide </w:t>
      </w:r>
      <w:r w:rsidR="00F66415">
        <w:t xml:space="preserve">and prevalence of suicidal thoughts remain significantly higher in adults who identify as LGBT, in comparison to heterosexual adults. </w:t>
      </w:r>
      <w:r w:rsidR="00F025AE">
        <w:t xml:space="preserve">Cochran &amp; Mays (2000, 2009) and Haas et al., (2011) identified individuals identifying as LGBTQ at a greater risk for suicidal tendencies than heterosexuals.   A 2008 meta-analysis by King et al., further found that gay and bisexual men are four times more likely to attempt suicide over the course of their life, in comparison to heterosexual men.  The same study also showed lesbian women more than twice as likely to attempt suicide over their lifetime, in relation to heterosexual women (King et al., 2008). </w:t>
      </w:r>
    </w:p>
    <w:p w14:paraId="36ABA3E2" w14:textId="0061ACCC" w:rsidR="00F66415" w:rsidRDefault="00F66415" w:rsidP="00DE1F9C">
      <w:pPr>
        <w:spacing w:line="480" w:lineRule="auto"/>
        <w:ind w:firstLine="720"/>
      </w:pPr>
      <w:r>
        <w:t>The Suicide Prevention Suicide Center notes social stigma as a contributing factor to the elevated levels of attempted and actual suicide among LGBT individuals (2008).  They state social stigma is faced by openly gay individuals as well as closeted individuals who are perceived to be gay, noting:</w:t>
      </w:r>
    </w:p>
    <w:p w14:paraId="49EFE8AA" w14:textId="2C3E8332" w:rsidR="00F66415" w:rsidRDefault="00F66415" w:rsidP="00F66415">
      <w:pPr>
        <w:spacing w:line="360" w:lineRule="auto"/>
      </w:pPr>
      <w:r>
        <w:tab/>
        <w:t>This stigma often manifests itself in physical and emotional violence against</w:t>
      </w:r>
    </w:p>
    <w:p w14:paraId="1E57E024" w14:textId="493D5F12" w:rsidR="00F66415" w:rsidRDefault="00F66415" w:rsidP="00F66415">
      <w:pPr>
        <w:spacing w:line="360" w:lineRule="auto"/>
      </w:pPr>
      <w:r>
        <w:tab/>
        <w:t>LGBT people, as well as in discrimination by family, friends, community</w:t>
      </w:r>
    </w:p>
    <w:p w14:paraId="14E2C6D8" w14:textId="7E783EA7" w:rsidR="00F66415" w:rsidRDefault="00F66415" w:rsidP="00F66415">
      <w:pPr>
        <w:spacing w:line="360" w:lineRule="auto"/>
      </w:pPr>
      <w:r>
        <w:tab/>
        <w:t xml:space="preserve">Members, and employers. Fear of violence and discrimination leads to high </w:t>
      </w:r>
    </w:p>
    <w:p w14:paraId="6E92529D" w14:textId="1B1A034F" w:rsidR="00F66415" w:rsidRDefault="00F66415" w:rsidP="00F66415">
      <w:pPr>
        <w:spacing w:line="360" w:lineRule="auto"/>
      </w:pPr>
      <w:r>
        <w:tab/>
      </w:r>
      <w:proofErr w:type="gramStart"/>
      <w:r>
        <w:t>levels</w:t>
      </w:r>
      <w:proofErr w:type="gramEnd"/>
      <w:r>
        <w:t xml:space="preserve"> of secrecy regarding LGBT identities and relationships, as well as a </w:t>
      </w:r>
    </w:p>
    <w:p w14:paraId="64C600CF" w14:textId="271D37AB" w:rsidR="00F66415" w:rsidRDefault="00F66415" w:rsidP="00F66415">
      <w:pPr>
        <w:spacing w:line="360" w:lineRule="auto"/>
      </w:pPr>
      <w:r>
        <w:tab/>
      </w:r>
      <w:proofErr w:type="gramStart"/>
      <w:r>
        <w:t>general</w:t>
      </w:r>
      <w:proofErr w:type="gramEnd"/>
      <w:r>
        <w:t xml:space="preserve"> unwillingness to disclose one’s LGBT identity, which is commonly</w:t>
      </w:r>
    </w:p>
    <w:p w14:paraId="6E5DFF6F" w14:textId="15504FD1" w:rsidR="00F66415" w:rsidRDefault="00F66415" w:rsidP="00842C75">
      <w:pPr>
        <w:spacing w:line="480" w:lineRule="auto"/>
      </w:pPr>
      <w:r>
        <w:tab/>
      </w:r>
      <w:proofErr w:type="gramStart"/>
      <w:r>
        <w:t>referred</w:t>
      </w:r>
      <w:proofErr w:type="gramEnd"/>
      <w:r>
        <w:t xml:space="preserve"> to as living ‘in the closet’ (Suicide Prevention Resource Center, 2008). </w:t>
      </w:r>
    </w:p>
    <w:p w14:paraId="5004AEFB" w14:textId="73C940A4" w:rsidR="00262190" w:rsidRDefault="00262190" w:rsidP="00262190">
      <w:pPr>
        <w:spacing w:line="480" w:lineRule="auto"/>
        <w:ind w:firstLine="720"/>
      </w:pPr>
      <w:r>
        <w:t xml:space="preserve">Meyer (2003) provides a conceptual framework referred to as the minority stress model, highlighting health disparities that LGBTQ individuals face.  The model indicates LGBTQ individuals experience chronic stressors such as homophobia, abuse, bullying, etc., that are specific to their LGBT identities.  Meyer suggests those unique stressors have a cumulatively denigrating effect on the mental health of a LGBT individual (2003), which in turn can lead to depression and suicidal thoughts. </w:t>
      </w:r>
    </w:p>
    <w:p w14:paraId="229FB92B" w14:textId="77777777" w:rsidR="00515FE0" w:rsidRDefault="00515FE0" w:rsidP="006A0394">
      <w:pPr>
        <w:spacing w:line="480" w:lineRule="auto"/>
        <w:rPr>
          <w:b/>
        </w:rPr>
      </w:pPr>
    </w:p>
    <w:p w14:paraId="648F602A" w14:textId="77777777" w:rsidR="00515FE0" w:rsidRDefault="00515FE0" w:rsidP="006A0394">
      <w:pPr>
        <w:spacing w:line="480" w:lineRule="auto"/>
        <w:rPr>
          <w:b/>
        </w:rPr>
      </w:pPr>
    </w:p>
    <w:p w14:paraId="383F2E6A" w14:textId="6AE4715F" w:rsidR="006A0394" w:rsidRPr="006A0394" w:rsidRDefault="006A0394" w:rsidP="006A0394">
      <w:pPr>
        <w:spacing w:line="480" w:lineRule="auto"/>
        <w:rPr>
          <w:b/>
        </w:rPr>
      </w:pPr>
      <w:r>
        <w:rPr>
          <w:b/>
        </w:rPr>
        <w:lastRenderedPageBreak/>
        <w:t>Bullying</w:t>
      </w:r>
    </w:p>
    <w:p w14:paraId="20CDB9E7" w14:textId="609EE949" w:rsidR="00707A6E" w:rsidRDefault="006A0394" w:rsidP="006A0394">
      <w:pPr>
        <w:spacing w:line="480" w:lineRule="auto"/>
        <w:ind w:firstLine="720"/>
      </w:pPr>
      <w:r>
        <w:t>In addition to social stigma, many gay individuals, specif</w:t>
      </w:r>
      <w:r w:rsidR="00DD5F70">
        <w:t xml:space="preserve">ically gay youth, face bullying (CDC, 2011). </w:t>
      </w:r>
      <w:r w:rsidR="00AA2036">
        <w:t xml:space="preserve"> A recent increase in media attention given due to the tragic and multiple accounts of gay youth committing suicide due to bullying has heightened focus on this area of concern. </w:t>
      </w:r>
      <w:r>
        <w:t>Multiple studies have examined the link between sexuality and bullying and have found that either being gay, or the perception of being gay by one’s peers leaves LGBTQ youth particularly vulnerable to bullying (</w:t>
      </w:r>
      <w:proofErr w:type="spellStart"/>
      <w:r>
        <w:t>Berlan</w:t>
      </w:r>
      <w:proofErr w:type="spellEnd"/>
      <w:r>
        <w:t xml:space="preserve">, </w:t>
      </w:r>
      <w:proofErr w:type="spellStart"/>
      <w:r>
        <w:t>Corless</w:t>
      </w:r>
      <w:proofErr w:type="spellEnd"/>
      <w:r>
        <w:t xml:space="preserve">, &amp; Field, 2010; Williams &amp; Connolly, 2003, Friedman &amp; </w:t>
      </w:r>
      <w:proofErr w:type="spellStart"/>
      <w:r>
        <w:t>Koeske</w:t>
      </w:r>
      <w:proofErr w:type="spellEnd"/>
      <w:r>
        <w:t xml:space="preserve">, 2006).  </w:t>
      </w:r>
      <w:r w:rsidR="00DD5F70">
        <w:t xml:space="preserve">Similar studies have examined the impact of bullying and found it to be linked to risky health behaviors, depression, mental illness, poorer quality of life in comparison to those not bullied, and in some cases attempted or actual suicide (Carlyle &amp; Steinman, 2007; National Center for Education Statistics, 2011; CDC, 2011).  The CDC identifies that students who are gay, bisexual, lesbian, or transgendered are five times more likely to miss school due to feeling unsafe because of bullying, with 28 percent of those students feeling forced to drop out (2011).  </w:t>
      </w:r>
    </w:p>
    <w:p w14:paraId="3AC5CCBF" w14:textId="166D3C96" w:rsidR="00707A6E" w:rsidRDefault="00707A6E" w:rsidP="00DE1F9C">
      <w:pPr>
        <w:widowControl w:val="0"/>
        <w:autoSpaceDE w:val="0"/>
        <w:autoSpaceDN w:val="0"/>
        <w:adjustRightInd w:val="0"/>
        <w:spacing w:line="480" w:lineRule="auto"/>
        <w:ind w:firstLine="720"/>
      </w:pPr>
      <w:r>
        <w:t>A 2010 cross longitudinal study of 28,000 eighth, tenth, and twelfth graders in Massachusetts found that 14 percent of eight graders, 11 percent of 10</w:t>
      </w:r>
      <w:r w:rsidRPr="00707A6E">
        <w:rPr>
          <w:vertAlign w:val="superscript"/>
        </w:rPr>
        <w:t>th</w:t>
      </w:r>
      <w:r>
        <w:t xml:space="preserve">, and 9 percent of twelfth graders said they had been bullied within the past month for being gay, or being perceived as gay (Patrick, 2013).  In line with the 2011 CDC statistics of LGBTQ youth attempted suicides, 26 percent of the male students bullied for being gay, or perception of being gay, reported strong anxiety and thoughts </w:t>
      </w:r>
      <w:r w:rsidR="002509D9">
        <w:t xml:space="preserve">of suicide within the last year, in comparison to only 8 percent of those not being bullied </w:t>
      </w:r>
      <w:r>
        <w:t xml:space="preserve">(Patrick, 2013).  </w:t>
      </w:r>
    </w:p>
    <w:p w14:paraId="65887C4E" w14:textId="5737349C" w:rsidR="00AB0B5D" w:rsidRDefault="002509D9" w:rsidP="00DE1F9C">
      <w:pPr>
        <w:widowControl w:val="0"/>
        <w:autoSpaceDE w:val="0"/>
        <w:autoSpaceDN w:val="0"/>
        <w:adjustRightInd w:val="0"/>
        <w:spacing w:line="480" w:lineRule="auto"/>
        <w:ind w:firstLine="720"/>
      </w:pPr>
      <w:r>
        <w:t>An additional 2010 cross longitudinal study of 32,000 teenagers across 34 counties in Oregon</w:t>
      </w:r>
      <w:r w:rsidR="00AB0B5D">
        <w:t>,</w:t>
      </w:r>
      <w:r w:rsidR="00AB0B5D" w:rsidRPr="00AB0B5D">
        <w:rPr>
          <w:rFonts w:ascii="Arial" w:eastAsiaTheme="minorHAnsi" w:hAnsi="Arial" w:cs="Arial"/>
          <w:b/>
          <w:bCs/>
          <w:sz w:val="32"/>
          <w:szCs w:val="32"/>
        </w:rPr>
        <w:t xml:space="preserve"> </w:t>
      </w:r>
      <w:r w:rsidR="00AB0B5D" w:rsidRPr="00AB0B5D">
        <w:rPr>
          <w:rFonts w:eastAsiaTheme="minorHAnsi"/>
          <w:bCs/>
        </w:rPr>
        <w:t>titled The social environment and suicide attempts in lesbian, gay, and bisexual youth</w:t>
      </w:r>
      <w:r w:rsidRPr="00AB0B5D">
        <w:t>,</w:t>
      </w:r>
      <w:r>
        <w:t xml:space="preserve"> found that LGBTQ teenagers were 32 percent more likely to attempt suicide than their </w:t>
      </w:r>
      <w:r>
        <w:lastRenderedPageBreak/>
        <w:t>heterosexual peers (</w:t>
      </w:r>
      <w:proofErr w:type="spellStart"/>
      <w:r w:rsidR="00AB0B5D" w:rsidRPr="00AB0B5D">
        <w:t>Hatzenbuehler</w:t>
      </w:r>
      <w:proofErr w:type="spellEnd"/>
      <w:r w:rsidR="00AB0B5D">
        <w:t>, 2011</w:t>
      </w:r>
      <w:r>
        <w:t xml:space="preserve">), with that number increasing among gay teenagers who indicated they lacked </w:t>
      </w:r>
      <w:r w:rsidR="00AB0B5D">
        <w:t xml:space="preserve">a supportive social networks at home or school.  </w:t>
      </w:r>
    </w:p>
    <w:p w14:paraId="16E9C6A8" w14:textId="4A799594" w:rsidR="00AA598F" w:rsidRDefault="00AA598F" w:rsidP="00AA598F">
      <w:pPr>
        <w:widowControl w:val="0"/>
        <w:autoSpaceDE w:val="0"/>
        <w:autoSpaceDN w:val="0"/>
        <w:adjustRightInd w:val="0"/>
        <w:spacing w:line="480" w:lineRule="auto"/>
        <w:ind w:firstLine="720"/>
      </w:pPr>
      <w:r>
        <w:t xml:space="preserve">The It Gets Better Project is a nationwide organizing that focuses on LGBT bullying and spreading a positive message of hope through shared experiences of LGBT narratives and </w:t>
      </w:r>
      <w:proofErr w:type="spellStart"/>
      <w:r>
        <w:t>story telling</w:t>
      </w:r>
      <w:proofErr w:type="spellEnd"/>
      <w:r>
        <w:t xml:space="preserve">. By having LGBT individuals spread a message of hope: “It Gets </w:t>
      </w:r>
      <w:proofErr w:type="gramStart"/>
      <w:r>
        <w:t>Better</w:t>
      </w:r>
      <w:proofErr w:type="gramEnd"/>
      <w:r w:rsidR="00132428">
        <w:t>,</w:t>
      </w:r>
      <w:r>
        <w:t>” the organization strives to combat the negative effects of bullying in the lives of LGBTQ youth.  They offer an i</w:t>
      </w:r>
      <w:r w:rsidR="00132428">
        <w:t>nformation sheet of statistics (</w:t>
      </w:r>
      <w:proofErr w:type="spellStart"/>
      <w:r w:rsidR="00132428">
        <w:t>n.d.</w:t>
      </w:r>
      <w:proofErr w:type="spellEnd"/>
      <w:r w:rsidR="00132428">
        <w:t xml:space="preserve">).  </w:t>
      </w:r>
      <w:r>
        <w:t>Some examples include:</w:t>
      </w:r>
    </w:p>
    <w:p w14:paraId="682DACAF" w14:textId="77777777" w:rsidR="00AA598F" w:rsidRP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sidRPr="00AA598F">
        <w:rPr>
          <w:rFonts w:eastAsiaTheme="minorHAnsi"/>
        </w:rPr>
        <w:t>9 out of 10 LGBT students have experienced harassment at school.</w:t>
      </w:r>
    </w:p>
    <w:p w14:paraId="3B46A0A6" w14:textId="77777777" w:rsidR="00AA598F" w:rsidRP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sidRPr="00AA598F">
        <w:rPr>
          <w:rFonts w:eastAsiaTheme="minorHAnsi"/>
        </w:rPr>
        <w:t>LGBT teens are bullied 2 to 3 times as much as straight teens.</w:t>
      </w:r>
    </w:p>
    <w:p w14:paraId="1F8DC970" w14:textId="77777777" w:rsidR="00AA598F" w:rsidRP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sidRPr="00AA598F">
        <w:rPr>
          <w:rFonts w:eastAsiaTheme="minorHAnsi"/>
        </w:rPr>
        <w:t>More than 1/3 of LGBT kids have attempted suicide.</w:t>
      </w:r>
    </w:p>
    <w:p w14:paraId="1D758BF5" w14:textId="77777777" w:rsid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sidRPr="00AA598F">
        <w:rPr>
          <w:rFonts w:eastAsiaTheme="minorHAnsi"/>
        </w:rPr>
        <w:t>LGBT kids are 4 times as likely to attempt suicide then our straight peers.</w:t>
      </w:r>
    </w:p>
    <w:p w14:paraId="1A079658" w14:textId="427C3AF6" w:rsid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Pr>
          <w:rFonts w:eastAsiaTheme="minorHAnsi"/>
        </w:rPr>
        <w:t>Gays and lesbians are the most frequent victims of hate crimes</w:t>
      </w:r>
    </w:p>
    <w:p w14:paraId="301F7946" w14:textId="32EEC29D" w:rsid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Pr>
          <w:rFonts w:eastAsiaTheme="minorHAnsi"/>
        </w:rPr>
        <w:t>An estimated 40% of homeless youth identify as being LGBT</w:t>
      </w:r>
    </w:p>
    <w:p w14:paraId="6D08AEA9" w14:textId="7E946528" w:rsidR="00AA598F" w:rsidRDefault="00AA598F" w:rsidP="00AA598F">
      <w:pPr>
        <w:widowControl w:val="0"/>
        <w:numPr>
          <w:ilvl w:val="0"/>
          <w:numId w:val="1"/>
        </w:numPr>
        <w:tabs>
          <w:tab w:val="left" w:pos="220"/>
          <w:tab w:val="left" w:pos="720"/>
        </w:tabs>
        <w:autoSpaceDE w:val="0"/>
        <w:autoSpaceDN w:val="0"/>
        <w:adjustRightInd w:val="0"/>
        <w:spacing w:line="480" w:lineRule="auto"/>
        <w:ind w:hanging="720"/>
        <w:rPr>
          <w:rFonts w:eastAsiaTheme="minorHAnsi"/>
        </w:rPr>
      </w:pPr>
      <w:r>
        <w:rPr>
          <w:rFonts w:eastAsiaTheme="minorHAnsi"/>
        </w:rPr>
        <w:t xml:space="preserve">Approximately 28% of gay and lesbian youth drop out of school due to bullying </w:t>
      </w:r>
    </w:p>
    <w:p w14:paraId="07FA8253" w14:textId="77777777" w:rsidR="00AA598F" w:rsidRDefault="00AA598F" w:rsidP="00AA598F">
      <w:pPr>
        <w:widowControl w:val="0"/>
        <w:numPr>
          <w:ilvl w:val="0"/>
          <w:numId w:val="1"/>
        </w:numPr>
        <w:tabs>
          <w:tab w:val="left" w:pos="220"/>
          <w:tab w:val="left" w:pos="720"/>
        </w:tabs>
        <w:autoSpaceDE w:val="0"/>
        <w:autoSpaceDN w:val="0"/>
        <w:adjustRightInd w:val="0"/>
        <w:spacing w:line="480" w:lineRule="auto"/>
        <w:ind w:left="0" w:firstLine="0"/>
        <w:rPr>
          <w:rFonts w:eastAsiaTheme="minorHAnsi"/>
        </w:rPr>
      </w:pPr>
      <w:r>
        <w:rPr>
          <w:rFonts w:eastAsiaTheme="minorHAnsi"/>
        </w:rPr>
        <w:t xml:space="preserve">Gay students hear anti-gay slurs as often as 28 times a day, with faculty intervention occurring    </w:t>
      </w:r>
    </w:p>
    <w:p w14:paraId="4FDF8CB4" w14:textId="4E25C51C" w:rsidR="00AA598F" w:rsidRPr="00AA598F" w:rsidRDefault="00AA598F" w:rsidP="00AA598F">
      <w:pPr>
        <w:widowControl w:val="0"/>
        <w:tabs>
          <w:tab w:val="left" w:pos="220"/>
          <w:tab w:val="left" w:pos="720"/>
        </w:tabs>
        <w:autoSpaceDE w:val="0"/>
        <w:autoSpaceDN w:val="0"/>
        <w:adjustRightInd w:val="0"/>
        <w:spacing w:line="480" w:lineRule="auto"/>
        <w:rPr>
          <w:rFonts w:eastAsiaTheme="minorHAnsi"/>
        </w:rPr>
      </w:pPr>
      <w:r>
        <w:rPr>
          <w:rFonts w:eastAsiaTheme="minorHAnsi"/>
        </w:rPr>
        <w:t xml:space="preserve">    </w:t>
      </w:r>
      <w:proofErr w:type="gramStart"/>
      <w:r>
        <w:rPr>
          <w:rFonts w:eastAsiaTheme="minorHAnsi"/>
        </w:rPr>
        <w:t>in</w:t>
      </w:r>
      <w:proofErr w:type="gramEnd"/>
      <w:r>
        <w:rPr>
          <w:rFonts w:eastAsiaTheme="minorHAnsi"/>
        </w:rPr>
        <w:t xml:space="preserve"> only 3% of those cases. </w:t>
      </w:r>
    </w:p>
    <w:p w14:paraId="079AC7DA" w14:textId="77777777" w:rsidR="00AA598F" w:rsidRDefault="00AA598F" w:rsidP="00AA598F">
      <w:pPr>
        <w:widowControl w:val="0"/>
        <w:numPr>
          <w:ilvl w:val="0"/>
          <w:numId w:val="1"/>
        </w:numPr>
        <w:tabs>
          <w:tab w:val="left" w:pos="0"/>
          <w:tab w:val="left" w:pos="220"/>
        </w:tabs>
        <w:autoSpaceDE w:val="0"/>
        <w:autoSpaceDN w:val="0"/>
        <w:adjustRightInd w:val="0"/>
        <w:spacing w:line="480" w:lineRule="auto"/>
        <w:ind w:hanging="720"/>
        <w:rPr>
          <w:rFonts w:eastAsiaTheme="minorHAnsi"/>
        </w:rPr>
      </w:pPr>
      <w:r w:rsidRPr="00AA598F">
        <w:rPr>
          <w:rFonts w:eastAsiaTheme="minorHAnsi"/>
        </w:rPr>
        <w:t>LGBT youth with “highly rejecting” families are 8 times more</w:t>
      </w:r>
      <w:r>
        <w:rPr>
          <w:rFonts w:eastAsiaTheme="minorHAnsi"/>
        </w:rPr>
        <w:t xml:space="preserve"> likely to attempt </w:t>
      </w:r>
    </w:p>
    <w:p w14:paraId="5B4013F9" w14:textId="015C6D2C" w:rsidR="00AA598F" w:rsidRDefault="00AA598F" w:rsidP="00AA598F">
      <w:pPr>
        <w:widowControl w:val="0"/>
        <w:tabs>
          <w:tab w:val="left" w:pos="0"/>
          <w:tab w:val="left" w:pos="220"/>
        </w:tabs>
        <w:autoSpaceDE w:val="0"/>
        <w:autoSpaceDN w:val="0"/>
        <w:adjustRightInd w:val="0"/>
        <w:spacing w:line="480" w:lineRule="auto"/>
        <w:rPr>
          <w:rFonts w:eastAsiaTheme="minorHAnsi"/>
        </w:rPr>
      </w:pPr>
      <w:r>
        <w:rPr>
          <w:rFonts w:eastAsiaTheme="minorHAnsi"/>
        </w:rPr>
        <w:t xml:space="preserve">    </w:t>
      </w:r>
      <w:proofErr w:type="gramStart"/>
      <w:r>
        <w:rPr>
          <w:rFonts w:eastAsiaTheme="minorHAnsi"/>
        </w:rPr>
        <w:t>suicide</w:t>
      </w:r>
      <w:proofErr w:type="gramEnd"/>
      <w:r>
        <w:rPr>
          <w:rFonts w:eastAsiaTheme="minorHAnsi"/>
        </w:rPr>
        <w:t xml:space="preserve"> than </w:t>
      </w:r>
      <w:r w:rsidRPr="00AA598F">
        <w:rPr>
          <w:rFonts w:eastAsiaTheme="minorHAnsi"/>
        </w:rPr>
        <w:t>those whose families accept them.</w:t>
      </w:r>
    </w:p>
    <w:p w14:paraId="249830DB" w14:textId="77777777" w:rsidR="00132428" w:rsidRDefault="00132428" w:rsidP="00AA598F">
      <w:pPr>
        <w:pStyle w:val="ListParagraph"/>
        <w:widowControl w:val="0"/>
        <w:numPr>
          <w:ilvl w:val="0"/>
          <w:numId w:val="2"/>
        </w:numPr>
        <w:tabs>
          <w:tab w:val="left" w:pos="0"/>
          <w:tab w:val="left" w:pos="220"/>
        </w:tabs>
        <w:autoSpaceDE w:val="0"/>
        <w:autoSpaceDN w:val="0"/>
        <w:adjustRightInd w:val="0"/>
        <w:spacing w:line="480" w:lineRule="auto"/>
        <w:ind w:left="0" w:firstLine="0"/>
        <w:rPr>
          <w:rFonts w:eastAsiaTheme="minorHAnsi"/>
        </w:rPr>
      </w:pPr>
      <w:r>
        <w:rPr>
          <w:rFonts w:eastAsiaTheme="minorHAnsi"/>
        </w:rPr>
        <w:t xml:space="preserve">27% of gay teenagers have ran away from home or moved away due to conflict with family   </w:t>
      </w:r>
    </w:p>
    <w:p w14:paraId="0CACD34F" w14:textId="267946F5" w:rsidR="00AA598F" w:rsidRPr="00AA598F" w:rsidRDefault="00132428" w:rsidP="00132428">
      <w:pPr>
        <w:pStyle w:val="ListParagraph"/>
        <w:widowControl w:val="0"/>
        <w:tabs>
          <w:tab w:val="left" w:pos="0"/>
          <w:tab w:val="left" w:pos="220"/>
        </w:tabs>
        <w:autoSpaceDE w:val="0"/>
        <w:autoSpaceDN w:val="0"/>
        <w:adjustRightInd w:val="0"/>
        <w:spacing w:line="480" w:lineRule="auto"/>
        <w:ind w:left="0"/>
        <w:rPr>
          <w:rFonts w:eastAsiaTheme="minorHAnsi"/>
        </w:rPr>
      </w:pPr>
      <w:r>
        <w:rPr>
          <w:rFonts w:eastAsiaTheme="minorHAnsi"/>
        </w:rPr>
        <w:t xml:space="preserve">    </w:t>
      </w:r>
      <w:proofErr w:type="gramStart"/>
      <w:r>
        <w:rPr>
          <w:rFonts w:eastAsiaTheme="minorHAnsi"/>
        </w:rPr>
        <w:t>members</w:t>
      </w:r>
      <w:proofErr w:type="gramEnd"/>
      <w:r>
        <w:rPr>
          <w:rFonts w:eastAsiaTheme="minorHAnsi"/>
        </w:rPr>
        <w:t xml:space="preserve"> over their sexual orientation. </w:t>
      </w:r>
    </w:p>
    <w:p w14:paraId="61A86A29" w14:textId="77777777" w:rsidR="002F11B0" w:rsidRDefault="002F11B0" w:rsidP="005129F7">
      <w:pPr>
        <w:widowControl w:val="0"/>
        <w:autoSpaceDE w:val="0"/>
        <w:autoSpaceDN w:val="0"/>
        <w:adjustRightInd w:val="0"/>
        <w:spacing w:line="480" w:lineRule="auto"/>
        <w:rPr>
          <w:b/>
        </w:rPr>
      </w:pPr>
    </w:p>
    <w:p w14:paraId="14FD8A2D" w14:textId="77777777" w:rsidR="002F11B0" w:rsidRDefault="002F11B0" w:rsidP="005129F7">
      <w:pPr>
        <w:widowControl w:val="0"/>
        <w:autoSpaceDE w:val="0"/>
        <w:autoSpaceDN w:val="0"/>
        <w:adjustRightInd w:val="0"/>
        <w:spacing w:line="480" w:lineRule="auto"/>
        <w:rPr>
          <w:b/>
        </w:rPr>
      </w:pPr>
    </w:p>
    <w:p w14:paraId="5DAAADAC" w14:textId="77777777" w:rsidR="002F11B0" w:rsidRDefault="002F11B0" w:rsidP="005129F7">
      <w:pPr>
        <w:widowControl w:val="0"/>
        <w:autoSpaceDE w:val="0"/>
        <w:autoSpaceDN w:val="0"/>
        <w:adjustRightInd w:val="0"/>
        <w:spacing w:line="480" w:lineRule="auto"/>
        <w:rPr>
          <w:b/>
        </w:rPr>
      </w:pPr>
    </w:p>
    <w:p w14:paraId="18B63C1D" w14:textId="151E392B" w:rsidR="00842C75" w:rsidRPr="00AB0B5D" w:rsidRDefault="00AE5906" w:rsidP="005129F7">
      <w:pPr>
        <w:widowControl w:val="0"/>
        <w:autoSpaceDE w:val="0"/>
        <w:autoSpaceDN w:val="0"/>
        <w:adjustRightInd w:val="0"/>
        <w:spacing w:line="480" w:lineRule="auto"/>
      </w:pPr>
      <w:r>
        <w:rPr>
          <w:b/>
        </w:rPr>
        <w:lastRenderedPageBreak/>
        <w:t xml:space="preserve">Family </w:t>
      </w:r>
      <w:r w:rsidR="00842C75">
        <w:rPr>
          <w:b/>
        </w:rPr>
        <w:t>Acceptance of Sexuality</w:t>
      </w:r>
    </w:p>
    <w:p w14:paraId="2C537341" w14:textId="347EDB77" w:rsidR="00AA6991" w:rsidRPr="00AA6991" w:rsidRDefault="003850EC" w:rsidP="005129F7">
      <w:pPr>
        <w:spacing w:line="480" w:lineRule="auto"/>
        <w:ind w:firstLine="720"/>
      </w:pPr>
      <w:r>
        <w:rPr>
          <w:b/>
          <w:noProof/>
        </w:rPr>
        <w:drawing>
          <wp:anchor distT="0" distB="0" distL="114300" distR="114300" simplePos="0" relativeHeight="251654656" behindDoc="0" locked="0" layoutInCell="1" allowOverlap="1" wp14:anchorId="30D6BF0A" wp14:editId="288C09D2">
            <wp:simplePos x="0" y="0"/>
            <wp:positionH relativeFrom="margin">
              <wp:posOffset>1379220</wp:posOffset>
            </wp:positionH>
            <wp:positionV relativeFrom="margin">
              <wp:posOffset>1133475</wp:posOffset>
            </wp:positionV>
            <wp:extent cx="4255770" cy="2834640"/>
            <wp:effectExtent l="0" t="0" r="11430" b="10160"/>
            <wp:wrapSquare wrapText="bothSides"/>
            <wp:docPr id="9" name="Picture 9" descr="Macintosh HD:Users:Rick:Dropbox:DISSERTATION DOC:Literature Review:Family-Rejection-Suicide-Attemp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ick:Dropbox:DISSERTATION DOC:Literature Review:Family-Rejection-Suicide-Attempts.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55770" cy="2834640"/>
                    </a:xfrm>
                    <a:prstGeom prst="rect">
                      <a:avLst/>
                    </a:prstGeom>
                    <a:noFill/>
                    <a:ln>
                      <a:noFill/>
                    </a:ln>
                  </pic:spPr>
                </pic:pic>
              </a:graphicData>
            </a:graphic>
          </wp:anchor>
        </w:drawing>
      </w:r>
      <w:r w:rsidR="00AA6991">
        <w:rPr>
          <w:rFonts w:eastAsiaTheme="minorHAnsi"/>
        </w:rPr>
        <w:t>With suicide rates proven to be significantly higher among LGBTQ youth, and supportive social networks shown to reduce those rates (</w:t>
      </w:r>
      <w:proofErr w:type="spellStart"/>
      <w:r w:rsidR="00AA6991" w:rsidRPr="00AB0B5D">
        <w:t>Hatzenbuehler</w:t>
      </w:r>
      <w:proofErr w:type="spellEnd"/>
      <w:r w:rsidR="00AA6991">
        <w:t xml:space="preserve">, 2011), family acceptance of sexuality becomes an area of extreme importance.  </w:t>
      </w:r>
      <w:r w:rsidR="00AA6991">
        <w:rPr>
          <w:rFonts w:eastAsiaTheme="minorHAnsi"/>
        </w:rPr>
        <w:t>Research by The Family Acceptance Project</w:t>
      </w:r>
      <w:r w:rsidR="00AA6991" w:rsidRPr="00AA6991">
        <w:rPr>
          <w:rFonts w:eastAsiaTheme="minorHAnsi"/>
        </w:rPr>
        <w:t xml:space="preserve"> has </w:t>
      </w:r>
      <w:r w:rsidR="00AA6991">
        <w:rPr>
          <w:rFonts w:eastAsiaTheme="minorHAnsi"/>
        </w:rPr>
        <w:t>shown</w:t>
      </w:r>
      <w:r w:rsidR="00AA6991" w:rsidRPr="00AA6991">
        <w:rPr>
          <w:rFonts w:eastAsiaTheme="minorHAnsi"/>
        </w:rPr>
        <w:t xml:space="preserve"> that "parental acceptance, and even neutrality, with regard to a child's sexual orientation" can bring </w:t>
      </w:r>
      <w:r w:rsidR="00AA6991">
        <w:rPr>
          <w:rFonts w:eastAsiaTheme="minorHAnsi"/>
        </w:rPr>
        <w:t>down the attempted suicide rate of LGBTQ (2011).  Research also demonstrates the greatest fear LGBTQ youth have is disclosing their sexuality to their families (</w:t>
      </w:r>
      <w:r w:rsidR="007E34F8">
        <w:rPr>
          <w:rFonts w:eastAsiaTheme="minorHAnsi"/>
        </w:rPr>
        <w:t xml:space="preserve">Floyd &amp; Stein, 2002; </w:t>
      </w:r>
      <w:proofErr w:type="spellStart"/>
      <w:r w:rsidR="007E34F8">
        <w:rPr>
          <w:rFonts w:eastAsiaTheme="minorHAnsi"/>
        </w:rPr>
        <w:t>Savin</w:t>
      </w:r>
      <w:proofErr w:type="spellEnd"/>
      <w:r w:rsidR="007E34F8">
        <w:rPr>
          <w:rFonts w:eastAsiaTheme="minorHAnsi"/>
        </w:rPr>
        <w:t xml:space="preserve">-Williams, 1998; </w:t>
      </w:r>
      <w:proofErr w:type="spellStart"/>
      <w:r w:rsidR="007E34F8">
        <w:rPr>
          <w:rFonts w:eastAsiaTheme="minorHAnsi"/>
        </w:rPr>
        <w:t>Santrock</w:t>
      </w:r>
      <w:proofErr w:type="spellEnd"/>
      <w:r w:rsidR="007E34F8">
        <w:rPr>
          <w:rFonts w:eastAsiaTheme="minorHAnsi"/>
        </w:rPr>
        <w:t xml:space="preserve">, 2005). </w:t>
      </w:r>
    </w:p>
    <w:p w14:paraId="179DD323" w14:textId="3BB89D7F" w:rsidR="00DE1F9C" w:rsidRDefault="00E339E3" w:rsidP="00132428">
      <w:pPr>
        <w:spacing w:line="480" w:lineRule="auto"/>
        <w:ind w:firstLine="720"/>
      </w:pPr>
      <w:r>
        <w:t>Fear</w:t>
      </w:r>
      <w:r w:rsidR="00F363D4">
        <w:t>s</w:t>
      </w:r>
      <w:r>
        <w:t xml:space="preserve"> of family rejection aren’t unfounded, as o</w:t>
      </w:r>
      <w:r w:rsidR="00842C75">
        <w:t xml:space="preserve">ne of the largest LGBT advocacy groups in the United States, Parents and Friends of Lesbians and Gays (PFLAG), issued a report in 2012 showing that slightly over half of all male youth who identify as gay, receive a negative response when coming out to their families (PFLAG, 2012). </w:t>
      </w:r>
    </w:p>
    <w:p w14:paraId="5E5954AE" w14:textId="51F47635" w:rsidR="00C17F13" w:rsidRDefault="006C6576" w:rsidP="00DE1F9C">
      <w:pPr>
        <w:spacing w:line="480" w:lineRule="auto"/>
        <w:ind w:firstLine="720"/>
      </w:pPr>
      <w:r>
        <w:t xml:space="preserve">The importance of family acceptance is also highlighted in a 2009 study on family acceptance of sexuality, “Supportive Families, Healthy Children” conducted by the Ryan Family Acceptance Project.  Results of the study not only found significantly higher levels of lifetime </w:t>
      </w:r>
      <w:r>
        <w:lastRenderedPageBreak/>
        <w:t xml:space="preserve">suicide attempts when level of family rejection was high, but also higher levels of illegal drug use, and higher levels of HIV infection. These results are demonstrated in the graphs above, used with permission by the Ryan Family Acceptance Project, 2009.  </w:t>
      </w:r>
    </w:p>
    <w:p w14:paraId="0DE308A8" w14:textId="2A67C38B" w:rsidR="006C6576" w:rsidRDefault="003850EC" w:rsidP="00DE1F9C">
      <w:pPr>
        <w:spacing w:line="480" w:lineRule="auto"/>
        <w:ind w:firstLine="720"/>
      </w:pPr>
      <w:r w:rsidRPr="00F363D4">
        <w:rPr>
          <w:b/>
          <w:noProof/>
        </w:rPr>
        <w:drawing>
          <wp:anchor distT="0" distB="0" distL="114300" distR="114300" simplePos="0" relativeHeight="251688448" behindDoc="0" locked="0" layoutInCell="1" allowOverlap="1" wp14:anchorId="63CA0EF2" wp14:editId="0B351878">
            <wp:simplePos x="0" y="0"/>
            <wp:positionH relativeFrom="margin">
              <wp:posOffset>1665605</wp:posOffset>
            </wp:positionH>
            <wp:positionV relativeFrom="margin">
              <wp:posOffset>1449070</wp:posOffset>
            </wp:positionV>
            <wp:extent cx="4278630" cy="2419985"/>
            <wp:effectExtent l="0" t="0" r="0" b="0"/>
            <wp:wrapSquare wrapText="bothSides"/>
            <wp:docPr id="8" name="Picture 8" descr="Macintosh HD:Users:Rick:Dropbox:DISSERTATION DOC:Literature Review:Family-Rejection-Illegal-Drug-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ick:Dropbox:DISSERTATION DOC:Literature Review:Family-Rejection-Illegal-Drug-Us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78630" cy="2419985"/>
                    </a:xfrm>
                    <a:prstGeom prst="rect">
                      <a:avLst/>
                    </a:prstGeom>
                    <a:noFill/>
                    <a:ln>
                      <a:noFill/>
                    </a:ln>
                  </pic:spPr>
                </pic:pic>
              </a:graphicData>
            </a:graphic>
            <wp14:sizeRelV relativeFrom="margin">
              <wp14:pctHeight>0</wp14:pctHeight>
            </wp14:sizeRelV>
          </wp:anchor>
        </w:drawing>
      </w:r>
      <w:r w:rsidR="00262190">
        <w:t xml:space="preserve">Increased risk for substance abuse was also seen in LGBT youth from unaccepting families in a McCabe et al., (2010) study.  Earlier </w:t>
      </w:r>
      <w:r w:rsidR="00154CE9">
        <w:t>research conducted by</w:t>
      </w:r>
      <w:r w:rsidR="00262190">
        <w:t xml:space="preserve"> </w:t>
      </w:r>
      <w:proofErr w:type="spellStart"/>
      <w:r w:rsidR="00262190">
        <w:t>McKirnan</w:t>
      </w:r>
      <w:proofErr w:type="spellEnd"/>
      <w:r w:rsidR="00262190">
        <w:t xml:space="preserve"> &amp; Peterson (1988) also found the stresses of being a LGBT sexual minority led to increased vulnerability to substance abuse as many gay individuals turned to drugs and alcohol to help cope with the stressors of being </w:t>
      </w:r>
      <w:r w:rsidR="00154CE9">
        <w:t>an LGBT individual</w:t>
      </w:r>
      <w:r w:rsidR="00262190">
        <w:t>.  A</w:t>
      </w:r>
      <w:r w:rsidR="00154CE9">
        <w:t>n additional</w:t>
      </w:r>
      <w:r w:rsidR="00262190">
        <w:t xml:space="preserve"> study by Schwartz and Meyer </w:t>
      </w:r>
      <w:r w:rsidR="00154CE9">
        <w:t xml:space="preserve">(2010) </w:t>
      </w:r>
      <w:r w:rsidR="00262190">
        <w:t xml:space="preserve">found those vulnerabilities to be increased when LGBT individuals lacked social support from their families and environment. </w:t>
      </w:r>
    </w:p>
    <w:p w14:paraId="5A26DFA8" w14:textId="245E9019" w:rsidR="00330913" w:rsidRDefault="00330913" w:rsidP="00DE1F9C">
      <w:pPr>
        <w:spacing w:line="480" w:lineRule="auto"/>
        <w:ind w:firstLine="720"/>
      </w:pPr>
      <w:r>
        <w:t xml:space="preserve">Citing the lack of scientific support for the role of family acceptance as a predictive factor in the health of LGBT young adults, Ryan et al., (2010) conducted a quantitative study of 245 subjects and found family acceptance was indeed a predictor for LGBT individual’s health, specifically with regard to self-esteem, social support, and general health status. They found evidence to support the claim that LGBT young adults with accepting families had lower levels of depression, substance abuse, and suicidal thoughts and behaviors (Ryan et al., 2010).  </w:t>
      </w:r>
    </w:p>
    <w:p w14:paraId="319ED3B8" w14:textId="262B6F12" w:rsidR="00330913" w:rsidRDefault="00330913" w:rsidP="00DE1F9C">
      <w:pPr>
        <w:spacing w:line="480" w:lineRule="auto"/>
        <w:ind w:firstLine="720"/>
      </w:pPr>
      <w:r>
        <w:lastRenderedPageBreak/>
        <w:t xml:space="preserve">A further study by Huebner et al., (2009) examined 224 white and Latino self-identified gay, bisexual, and lesbian individuals aged 21 to 25, and found higher rates of family rejection were significantly associated with poorer overall health outcomes.  Their study found individuals with family rejection of sexuality to be </w:t>
      </w:r>
      <w:r w:rsidR="00C81BC6">
        <w:t xml:space="preserve">8.4 times more likely to having attempted suicide, 3.4 times more likely to have used illegal drugs, 5.9 times more likely to have reported depression, and 3.4 times more likely to have reported engaging in unprotected sexual intercourse (Huebner et al., 2009).  The authors of this study indicate what many other studies have also shown - there is a clear connection between family support/rejection of sexuality, and overall health outcomes of a LGBT individual.  </w:t>
      </w:r>
    </w:p>
    <w:p w14:paraId="5EB4EA71" w14:textId="77777777" w:rsidR="00B4057C" w:rsidRPr="00515FE0" w:rsidRDefault="00B4057C" w:rsidP="00B4057C">
      <w:pPr>
        <w:spacing w:line="480" w:lineRule="auto"/>
        <w:rPr>
          <w:b/>
        </w:rPr>
      </w:pPr>
      <w:r w:rsidRPr="00515FE0">
        <w:rPr>
          <w:b/>
        </w:rPr>
        <w:t>Home</w:t>
      </w:r>
    </w:p>
    <w:p w14:paraId="46B5FD46" w14:textId="2BB85312" w:rsidR="009A3031" w:rsidRDefault="00B4057C" w:rsidP="00B4057C">
      <w:pPr>
        <w:spacing w:line="480" w:lineRule="auto"/>
        <w:ind w:firstLine="720"/>
      </w:pPr>
      <w:r>
        <w:t xml:space="preserve">An examination of literature for this study wouldn’t be complete without looking at concepts of “home.” </w:t>
      </w:r>
      <w:r w:rsidR="009A3031">
        <w:t>Williams (2013) defines home as:</w:t>
      </w:r>
    </w:p>
    <w:p w14:paraId="5A64E4D2" w14:textId="15DAEE7C" w:rsidR="009A3031" w:rsidRDefault="009A3031" w:rsidP="009A3031">
      <w:pPr>
        <w:spacing w:line="480" w:lineRule="auto"/>
        <w:ind w:left="720"/>
        <w:rPr>
          <w:color w:val="333333"/>
        </w:rPr>
      </w:pPr>
      <w:proofErr w:type="gramStart"/>
      <w:r w:rsidRPr="009A3031">
        <w:rPr>
          <w:color w:val="333333"/>
        </w:rPr>
        <w:t>a</w:t>
      </w:r>
      <w:proofErr w:type="gramEnd"/>
      <w:r w:rsidRPr="009A3031">
        <w:rPr>
          <w:color w:val="333333"/>
        </w:rPr>
        <w:t xml:space="preserve"> simple word with many definitions. It changes its meaning a lot </w:t>
      </w:r>
    </w:p>
    <w:p w14:paraId="217ABF4C" w14:textId="77777777" w:rsidR="009A3031" w:rsidRDefault="009A3031" w:rsidP="009A3031">
      <w:pPr>
        <w:spacing w:line="480" w:lineRule="auto"/>
        <w:ind w:left="720"/>
        <w:rPr>
          <w:color w:val="333333"/>
        </w:rPr>
      </w:pPr>
      <w:proofErr w:type="gramStart"/>
      <w:r w:rsidRPr="009A3031">
        <w:rPr>
          <w:color w:val="333333"/>
        </w:rPr>
        <w:t>through</w:t>
      </w:r>
      <w:proofErr w:type="gramEnd"/>
      <w:r w:rsidRPr="009A3031">
        <w:rPr>
          <w:color w:val="333333"/>
        </w:rPr>
        <w:t xml:space="preserve"> the course of a lifetime. It starts out being where you grew up, where </w:t>
      </w:r>
    </w:p>
    <w:p w14:paraId="73D63F09" w14:textId="77777777" w:rsidR="009A3031" w:rsidRDefault="009A3031" w:rsidP="009A3031">
      <w:pPr>
        <w:spacing w:line="480" w:lineRule="auto"/>
        <w:ind w:left="720"/>
        <w:rPr>
          <w:color w:val="333333"/>
        </w:rPr>
      </w:pPr>
      <w:proofErr w:type="gramStart"/>
      <w:r w:rsidRPr="009A3031">
        <w:rPr>
          <w:color w:val="333333"/>
        </w:rPr>
        <w:t>you</w:t>
      </w:r>
      <w:proofErr w:type="gramEnd"/>
      <w:r w:rsidRPr="009A3031">
        <w:rPr>
          <w:color w:val="333333"/>
        </w:rPr>
        <w:t xml:space="preserve"> and your family lived. It was a place where you could feel safe and make</w:t>
      </w:r>
    </w:p>
    <w:p w14:paraId="2EFB5A16" w14:textId="77777777" w:rsidR="009A3031" w:rsidRDefault="009A3031" w:rsidP="009A3031">
      <w:pPr>
        <w:spacing w:line="480" w:lineRule="auto"/>
        <w:ind w:left="720"/>
        <w:rPr>
          <w:color w:val="333333"/>
        </w:rPr>
      </w:pPr>
      <w:r w:rsidRPr="009A3031">
        <w:rPr>
          <w:color w:val="333333"/>
        </w:rPr>
        <w:t xml:space="preserve"> </w:t>
      </w:r>
      <w:proofErr w:type="gramStart"/>
      <w:r w:rsidRPr="009A3031">
        <w:rPr>
          <w:color w:val="333333"/>
        </w:rPr>
        <w:t>memories</w:t>
      </w:r>
      <w:proofErr w:type="gramEnd"/>
      <w:r w:rsidRPr="009A3031">
        <w:rPr>
          <w:color w:val="333333"/>
        </w:rPr>
        <w:t xml:space="preserve">; memories of birthday parties, family gatherings or simply a dinner </w:t>
      </w:r>
    </w:p>
    <w:p w14:paraId="70D2525C" w14:textId="77777777" w:rsidR="009A3031" w:rsidRDefault="009A3031" w:rsidP="009A3031">
      <w:pPr>
        <w:spacing w:line="480" w:lineRule="auto"/>
        <w:ind w:left="720"/>
        <w:rPr>
          <w:color w:val="333333"/>
        </w:rPr>
      </w:pPr>
      <w:proofErr w:type="gramStart"/>
      <w:r w:rsidRPr="009A3031">
        <w:rPr>
          <w:color w:val="333333"/>
        </w:rPr>
        <w:t>with</w:t>
      </w:r>
      <w:proofErr w:type="gramEnd"/>
      <w:r w:rsidRPr="009A3031">
        <w:rPr>
          <w:color w:val="333333"/>
        </w:rPr>
        <w:t xml:space="preserve"> your family. Usually a warm and concrete idea growing up, then, sooner </w:t>
      </w:r>
    </w:p>
    <w:p w14:paraId="6A9D32F2" w14:textId="7329637F" w:rsidR="009A3031" w:rsidRPr="009A3031" w:rsidRDefault="009A3031" w:rsidP="009A3031">
      <w:pPr>
        <w:spacing w:line="480" w:lineRule="auto"/>
        <w:ind w:left="720"/>
      </w:pPr>
      <w:proofErr w:type="gramStart"/>
      <w:r w:rsidRPr="009A3031">
        <w:rPr>
          <w:color w:val="333333"/>
        </w:rPr>
        <w:t>than</w:t>
      </w:r>
      <w:proofErr w:type="gramEnd"/>
      <w:r w:rsidRPr="009A3031">
        <w:rPr>
          <w:color w:val="333333"/>
        </w:rPr>
        <w:t xml:space="preserve"> you think, it is time to leave the comfort of this place</w:t>
      </w:r>
      <w:r>
        <w:rPr>
          <w:color w:val="333333"/>
        </w:rPr>
        <w:t>. (p.14)</w:t>
      </w:r>
    </w:p>
    <w:p w14:paraId="32AFCCA0" w14:textId="77777777" w:rsidR="009A3031" w:rsidRDefault="00B4057C" w:rsidP="009A3031">
      <w:pPr>
        <w:spacing w:line="480" w:lineRule="auto"/>
        <w:ind w:firstLine="720"/>
      </w:pPr>
      <w:r>
        <w:t>With studies like the 2010 Williams Institute highlighting family rejection due to sexuality as the top reason LGBT youth become homeless, it is important to note that home isn’t always a safe place of refuge, where one, like Dorothy in the Wizard of Oz constantly yearns “I just want to go home,” or as Maya Angelou poetically stated “The ache for home lives in all of us, the safe place where we can go as we are and not be questioned.” The truth is, home isn’</w:t>
      </w:r>
      <w:r w:rsidR="009A3031">
        <w:t xml:space="preserve">t </w:t>
      </w:r>
      <w:r w:rsidR="009A3031">
        <w:lastRenderedPageBreak/>
        <w:t xml:space="preserve">always a safe place with fond memories and it </w:t>
      </w:r>
      <w:r>
        <w:t>isn’t always a place of unconditional lo</w:t>
      </w:r>
      <w:r w:rsidR="009A3031">
        <w:t>ve and acceptance as Williams defines it.</w:t>
      </w:r>
      <w:r>
        <w:t xml:space="preserve"> </w:t>
      </w:r>
    </w:p>
    <w:p w14:paraId="5D92E6D6" w14:textId="25B4CAA0" w:rsidR="00B4057C" w:rsidRDefault="00B4057C" w:rsidP="009A3031">
      <w:pPr>
        <w:spacing w:line="480" w:lineRule="auto"/>
        <w:ind w:firstLine="720"/>
      </w:pPr>
      <w:r>
        <w:t xml:space="preserve">Home </w:t>
      </w:r>
      <w:r w:rsidR="009A3031">
        <w:t>for</w:t>
      </w:r>
      <w:r>
        <w:t xml:space="preserve"> many LGBT individuals is a place of tortuous emotional, mental, verbal, and sometimes physical abuse, as a result of a family member’s rejection of their sexuality</w:t>
      </w:r>
      <w:r w:rsidR="009A3031">
        <w:t xml:space="preserve"> (</w:t>
      </w:r>
      <w:proofErr w:type="spellStart"/>
      <w:r w:rsidR="009A3031">
        <w:t>Dija</w:t>
      </w:r>
      <w:proofErr w:type="spellEnd"/>
      <w:r w:rsidR="009A3031">
        <w:t xml:space="preserve">, 2010).  In a 2006 study, Ray suggests that “over 50% of gay males experienced a negative parental reaction when they came out” (p. 16).  Ray continues by saying that over 26 percent of those gay youth were asked by a family member to leave the home once they disclosed their sexuality (2006).  </w:t>
      </w:r>
      <w:r w:rsidR="00BE7AED">
        <w:t>The 2009 Ryan Project for Family Acceptance highlights family conflict over sexuality as the number one reason gay youth become homeless, with Ray (2006) also highlighting family conflict over sexuality initiated with the disclosure or coming out of the gay youth to their parental units.</w:t>
      </w:r>
    </w:p>
    <w:p w14:paraId="040AB8CA" w14:textId="42A9989C" w:rsidR="00C81BC6" w:rsidRDefault="00C81BC6" w:rsidP="00C81BC6">
      <w:pPr>
        <w:spacing w:line="480" w:lineRule="auto"/>
        <w:rPr>
          <w:b/>
        </w:rPr>
      </w:pPr>
      <w:r>
        <w:rPr>
          <w:b/>
        </w:rPr>
        <w:t>LGBT Youth Homelessness</w:t>
      </w:r>
    </w:p>
    <w:p w14:paraId="00170779" w14:textId="18E47B0A" w:rsidR="0035679D" w:rsidRDefault="00C81BC6" w:rsidP="00C81BC6">
      <w:pPr>
        <w:spacing w:line="480" w:lineRule="auto"/>
      </w:pPr>
      <w:r>
        <w:tab/>
      </w:r>
      <w:r w:rsidR="005402F7">
        <w:t xml:space="preserve">“A responsible adult doesn’t leave a child sleeping on a subway grate at night” (Lew </w:t>
      </w:r>
      <w:proofErr w:type="spellStart"/>
      <w:r w:rsidR="005402F7">
        <w:t>Fidler</w:t>
      </w:r>
      <w:proofErr w:type="spellEnd"/>
      <w:r w:rsidR="005402F7">
        <w:t xml:space="preserve">, New York City Councilmember speaking on LGBT homelessness, 2012).  </w:t>
      </w:r>
      <w:r>
        <w:t xml:space="preserve">One of the more significant findings of existing research pertaining to family acceptance and rejection of LGBT youth based on </w:t>
      </w:r>
      <w:r w:rsidR="00C17F13">
        <w:t>sexuality are</w:t>
      </w:r>
      <w:r>
        <w:t xml:space="preserve"> the statistics pertaining to LGBTQ youth homelessness. </w:t>
      </w:r>
      <w:r w:rsidR="00847086">
        <w:t xml:space="preserve"> Examination of existing literature reveals that LGBT youth seem to be disproportionately impacted by homelessness, with few resources available to protect them. </w:t>
      </w:r>
    </w:p>
    <w:p w14:paraId="4FEBB035" w14:textId="491F16A6" w:rsidR="00847086" w:rsidRDefault="003850EC" w:rsidP="0035679D">
      <w:pPr>
        <w:spacing w:line="480" w:lineRule="auto"/>
        <w:ind w:firstLine="720"/>
      </w:pPr>
      <w:r>
        <w:rPr>
          <w:noProof/>
        </w:rPr>
        <w:lastRenderedPageBreak/>
        <w:drawing>
          <wp:anchor distT="0" distB="0" distL="114300" distR="114300" simplePos="0" relativeHeight="251637248" behindDoc="0" locked="0" layoutInCell="1" allowOverlap="1" wp14:anchorId="545D7559" wp14:editId="5D02956A">
            <wp:simplePos x="0" y="0"/>
            <wp:positionH relativeFrom="margin">
              <wp:posOffset>3591560</wp:posOffset>
            </wp:positionH>
            <wp:positionV relativeFrom="margin">
              <wp:posOffset>45085</wp:posOffset>
            </wp:positionV>
            <wp:extent cx="2221865" cy="3170555"/>
            <wp:effectExtent l="0" t="0" r="0" b="4445"/>
            <wp:wrapSquare wrapText="bothSides"/>
            <wp:docPr id="12" name="Picture 12" descr="Macintosh HD:Users:Rick:Desktop:LGBT-Homeless-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Rick:Desktop:LGBT-Homeless-Graph.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1865" cy="3170555"/>
                    </a:xfrm>
                    <a:prstGeom prst="rect">
                      <a:avLst/>
                    </a:prstGeom>
                    <a:noFill/>
                    <a:ln>
                      <a:noFill/>
                    </a:ln>
                  </pic:spPr>
                </pic:pic>
              </a:graphicData>
            </a:graphic>
          </wp:anchor>
        </w:drawing>
      </w:r>
      <w:r w:rsidR="00704A5F">
        <w:t xml:space="preserve">A 2012 study by the Williams institute examined surveys from 354 agencies between October 2011 and March 2012 and found that 40 percent of their homeless clients identified as being LGBT.  Of particular concern, the study showed the highest percentage of LGBT youth were homeless because they “ran away because of family rejection of sexual orientation or gender identity” (Ford, 2012).   68 percent indicated they had experienced some form of family rejection due to their sexuality, and more than half indicated they </w:t>
      </w:r>
      <w:r w:rsidR="00847086">
        <w:t>had been victim to physical and/</w:t>
      </w:r>
      <w:r w:rsidR="00704A5F">
        <w:t xml:space="preserve">or emotional abuse by someone in their family as a result of their sexuality (Ford, 2012).  </w:t>
      </w:r>
      <w:r w:rsidR="005402F7">
        <w:t xml:space="preserve"> </w:t>
      </w:r>
    </w:p>
    <w:p w14:paraId="53AA2005" w14:textId="6DEBDCEF" w:rsidR="005402F7" w:rsidRDefault="00847086" w:rsidP="00847086">
      <w:pPr>
        <w:spacing w:line="480" w:lineRule="auto"/>
        <w:ind w:firstLine="720"/>
      </w:pPr>
      <w:r>
        <w:t>In some instances</w:t>
      </w:r>
      <w:r w:rsidR="00AA26AF">
        <w:t xml:space="preserve">, LGBT youth who face un-acceptance at home choose to run away or leave, while others find themselves forced out.  </w:t>
      </w:r>
      <w:r w:rsidR="005402F7">
        <w:t>“Throwaway youth</w:t>
      </w:r>
      <w:r>
        <w:t xml:space="preserve">, runaway youth, and homeless youth” are </w:t>
      </w:r>
      <w:r w:rsidR="005402F7">
        <w:t>other term</w:t>
      </w:r>
      <w:r>
        <w:t>s</w:t>
      </w:r>
      <w:r w:rsidR="005402F7">
        <w:t xml:space="preserve"> that can be applied to the population of homeless LGBT youth.  The National Resource Center for Domestic Violence put out </w:t>
      </w:r>
      <w:r w:rsidR="005402F7" w:rsidRPr="005402F7">
        <w:t xml:space="preserve">a </w:t>
      </w:r>
      <w:r w:rsidR="005402F7">
        <w:t xml:space="preserve">Runaway &amp; Homeless Youth and Relationship Violence Toolkit (2013) in which they define runaway and </w:t>
      </w:r>
      <w:r>
        <w:t>homeless</w:t>
      </w:r>
      <w:r w:rsidR="005402F7">
        <w:t xml:space="preserve"> youth as:</w:t>
      </w:r>
    </w:p>
    <w:p w14:paraId="6B691847" w14:textId="77777777" w:rsidR="00515FE0" w:rsidRDefault="005402F7" w:rsidP="00847086">
      <w:pPr>
        <w:spacing w:line="480" w:lineRule="auto"/>
        <w:ind w:left="720"/>
        <w:rPr>
          <w:rFonts w:eastAsiaTheme="minorHAnsi"/>
        </w:rPr>
      </w:pPr>
      <w:r w:rsidRPr="005402F7">
        <w:rPr>
          <w:rFonts w:eastAsiaTheme="minorHAnsi"/>
        </w:rPr>
        <w:t xml:space="preserve">While there is no single definition of the term "runaway youth" or "homeless </w:t>
      </w:r>
    </w:p>
    <w:p w14:paraId="2726D0BD" w14:textId="77777777" w:rsidR="00515FE0" w:rsidRDefault="005402F7" w:rsidP="00515FE0">
      <w:pPr>
        <w:spacing w:line="480" w:lineRule="auto"/>
        <w:ind w:left="720"/>
        <w:rPr>
          <w:rFonts w:eastAsiaTheme="minorHAnsi"/>
        </w:rPr>
      </w:pPr>
      <w:proofErr w:type="spellStart"/>
      <w:proofErr w:type="gramStart"/>
      <w:r w:rsidRPr="005402F7">
        <w:rPr>
          <w:rFonts w:eastAsiaTheme="minorHAnsi"/>
        </w:rPr>
        <w:t>youth</w:t>
      </w:r>
      <w:proofErr w:type="gramEnd"/>
      <w:r>
        <w:rPr>
          <w:rFonts w:eastAsiaTheme="minorHAnsi"/>
        </w:rPr>
        <w:t>,”</w:t>
      </w:r>
      <w:r w:rsidRPr="005402F7">
        <w:rPr>
          <w:rFonts w:eastAsiaTheme="minorHAnsi"/>
        </w:rPr>
        <w:t>they</w:t>
      </w:r>
      <w:proofErr w:type="spellEnd"/>
      <w:r w:rsidRPr="005402F7">
        <w:rPr>
          <w:rFonts w:eastAsiaTheme="minorHAnsi"/>
        </w:rPr>
        <w:t xml:space="preserve"> include youth with unstable or inadequate housing, i.e., youth who </w:t>
      </w:r>
    </w:p>
    <w:p w14:paraId="37245DB3" w14:textId="77777777" w:rsidR="00515FE0" w:rsidRDefault="005402F7" w:rsidP="00515FE0">
      <w:pPr>
        <w:spacing w:line="480" w:lineRule="auto"/>
        <w:ind w:left="720"/>
        <w:rPr>
          <w:rFonts w:eastAsiaTheme="minorHAnsi"/>
        </w:rPr>
      </w:pPr>
      <w:proofErr w:type="gramStart"/>
      <w:r w:rsidRPr="005402F7">
        <w:rPr>
          <w:rFonts w:eastAsiaTheme="minorHAnsi"/>
        </w:rPr>
        <w:t>stay</w:t>
      </w:r>
      <w:proofErr w:type="gramEnd"/>
      <w:r w:rsidRPr="005402F7">
        <w:rPr>
          <w:rFonts w:eastAsiaTheme="minorHAnsi"/>
        </w:rPr>
        <w:t xml:space="preserve"> at least</w:t>
      </w:r>
      <w:r w:rsidR="00515FE0">
        <w:rPr>
          <w:rFonts w:eastAsiaTheme="minorHAnsi"/>
        </w:rPr>
        <w:t xml:space="preserve"> </w:t>
      </w:r>
      <w:r w:rsidRPr="005402F7">
        <w:rPr>
          <w:rFonts w:eastAsiaTheme="minorHAnsi"/>
        </w:rPr>
        <w:t xml:space="preserve">one night in a place that is not their home because they could not </w:t>
      </w:r>
    </w:p>
    <w:p w14:paraId="6762C522" w14:textId="77777777" w:rsidR="00515FE0" w:rsidRDefault="005402F7" w:rsidP="00515FE0">
      <w:pPr>
        <w:spacing w:line="480" w:lineRule="auto"/>
        <w:ind w:left="720"/>
        <w:rPr>
          <w:rFonts w:eastAsiaTheme="minorHAnsi"/>
        </w:rPr>
      </w:pPr>
      <w:proofErr w:type="gramStart"/>
      <w:r w:rsidRPr="005402F7">
        <w:rPr>
          <w:rFonts w:eastAsiaTheme="minorHAnsi"/>
        </w:rPr>
        <w:t>stay</w:t>
      </w:r>
      <w:proofErr w:type="gramEnd"/>
      <w:r w:rsidRPr="005402F7">
        <w:rPr>
          <w:rFonts w:eastAsiaTheme="minorHAnsi"/>
        </w:rPr>
        <w:t xml:space="preserve"> at home, ran away from home, did not have a home, and/or stayed at a </w:t>
      </w:r>
    </w:p>
    <w:p w14:paraId="1E0F93DA" w14:textId="77777777" w:rsidR="00515FE0" w:rsidRDefault="005402F7" w:rsidP="00515FE0">
      <w:pPr>
        <w:spacing w:line="480" w:lineRule="auto"/>
        <w:ind w:left="720"/>
        <w:rPr>
          <w:rFonts w:eastAsiaTheme="minorHAnsi"/>
        </w:rPr>
      </w:pPr>
      <w:proofErr w:type="gramStart"/>
      <w:r w:rsidRPr="005402F7">
        <w:rPr>
          <w:rFonts w:eastAsiaTheme="minorHAnsi"/>
        </w:rPr>
        <w:t>shelter</w:t>
      </w:r>
      <w:proofErr w:type="gramEnd"/>
      <w:r w:rsidRPr="005402F7">
        <w:rPr>
          <w:rFonts w:eastAsiaTheme="minorHAnsi"/>
        </w:rPr>
        <w:t xml:space="preserve">, outdoors, in a squat, a car or public </w:t>
      </w:r>
      <w:r w:rsidR="00515FE0">
        <w:rPr>
          <w:rFonts w:eastAsiaTheme="minorHAnsi"/>
        </w:rPr>
        <w:t xml:space="preserve">transportation, under a bridge, </w:t>
      </w:r>
      <w:r w:rsidRPr="005402F7">
        <w:rPr>
          <w:rFonts w:eastAsiaTheme="minorHAnsi"/>
        </w:rPr>
        <w:t>or in</w:t>
      </w:r>
    </w:p>
    <w:p w14:paraId="056A7A84" w14:textId="77777777" w:rsidR="00515FE0" w:rsidRDefault="005402F7" w:rsidP="00515FE0">
      <w:pPr>
        <w:spacing w:line="480" w:lineRule="auto"/>
        <w:ind w:left="720"/>
        <w:rPr>
          <w:rFonts w:eastAsiaTheme="minorHAnsi"/>
        </w:rPr>
      </w:pPr>
      <w:r w:rsidRPr="005402F7">
        <w:rPr>
          <w:rFonts w:eastAsiaTheme="minorHAnsi"/>
        </w:rPr>
        <w:t xml:space="preserve"> </w:t>
      </w:r>
      <w:proofErr w:type="gramStart"/>
      <w:r w:rsidRPr="005402F7">
        <w:rPr>
          <w:rFonts w:eastAsiaTheme="minorHAnsi"/>
        </w:rPr>
        <w:t>a</w:t>
      </w:r>
      <w:proofErr w:type="gramEnd"/>
      <w:r w:rsidRPr="005402F7">
        <w:rPr>
          <w:rFonts w:eastAsiaTheme="minorHAnsi"/>
        </w:rPr>
        <w:t xml:space="preserve"> temporary arrangement with another person (i.e. couch-surfing). These two </w:t>
      </w:r>
    </w:p>
    <w:p w14:paraId="017E5B45" w14:textId="77777777" w:rsidR="00515FE0" w:rsidRDefault="005402F7" w:rsidP="00515FE0">
      <w:pPr>
        <w:spacing w:line="480" w:lineRule="auto"/>
        <w:ind w:left="720"/>
        <w:rPr>
          <w:rFonts w:eastAsiaTheme="minorHAnsi"/>
        </w:rPr>
      </w:pPr>
      <w:proofErr w:type="gramStart"/>
      <w:r w:rsidRPr="005402F7">
        <w:rPr>
          <w:rFonts w:eastAsiaTheme="minorHAnsi"/>
        </w:rPr>
        <w:lastRenderedPageBreak/>
        <w:t>groups</w:t>
      </w:r>
      <w:proofErr w:type="gramEnd"/>
      <w:r w:rsidRPr="005402F7">
        <w:rPr>
          <w:rFonts w:eastAsiaTheme="minorHAnsi"/>
        </w:rPr>
        <w:t xml:space="preserve"> also include "throw away" youth (defined below) and may include </w:t>
      </w:r>
    </w:p>
    <w:p w14:paraId="0C091A7C" w14:textId="77777777" w:rsidR="00515FE0" w:rsidRDefault="005402F7" w:rsidP="00515FE0">
      <w:pPr>
        <w:spacing w:line="480" w:lineRule="auto"/>
        <w:ind w:left="720"/>
        <w:rPr>
          <w:rFonts w:eastAsiaTheme="minorHAnsi"/>
        </w:rPr>
      </w:pPr>
      <w:proofErr w:type="gramStart"/>
      <w:r w:rsidRPr="005402F7">
        <w:rPr>
          <w:rFonts w:eastAsiaTheme="minorHAnsi"/>
        </w:rPr>
        <w:t>other</w:t>
      </w:r>
      <w:proofErr w:type="gramEnd"/>
      <w:r w:rsidRPr="005402F7">
        <w:rPr>
          <w:rFonts w:eastAsiaTheme="minorHAnsi"/>
        </w:rPr>
        <w:t xml:space="preserve"> vulnerable youth populations, such as current and former foster youth </w:t>
      </w:r>
    </w:p>
    <w:p w14:paraId="06EEA698" w14:textId="2BF5934F" w:rsidR="005402F7" w:rsidRDefault="005402F7" w:rsidP="00515FE0">
      <w:pPr>
        <w:spacing w:line="480" w:lineRule="auto"/>
        <w:ind w:left="720"/>
        <w:rPr>
          <w:rFonts w:eastAsiaTheme="minorHAnsi"/>
        </w:rPr>
      </w:pPr>
      <w:proofErr w:type="gramStart"/>
      <w:r w:rsidRPr="005402F7">
        <w:rPr>
          <w:rFonts w:eastAsiaTheme="minorHAnsi"/>
        </w:rPr>
        <w:t>and</w:t>
      </w:r>
      <w:proofErr w:type="gramEnd"/>
      <w:r w:rsidRPr="005402F7">
        <w:rPr>
          <w:rFonts w:eastAsiaTheme="minorHAnsi"/>
        </w:rPr>
        <w:t xml:space="preserve"> youth with mental health or other issues.</w:t>
      </w:r>
    </w:p>
    <w:p w14:paraId="41041E26" w14:textId="0797BA75" w:rsidR="005402F7" w:rsidRDefault="005402F7" w:rsidP="00847086">
      <w:pPr>
        <w:spacing w:line="480" w:lineRule="auto"/>
        <w:rPr>
          <w:rFonts w:eastAsiaTheme="minorHAnsi"/>
        </w:rPr>
      </w:pPr>
      <w:r>
        <w:rPr>
          <w:rFonts w:eastAsiaTheme="minorHAnsi"/>
        </w:rPr>
        <w:t xml:space="preserve">They also </w:t>
      </w:r>
      <w:r w:rsidR="00847086">
        <w:rPr>
          <w:rFonts w:eastAsiaTheme="minorHAnsi"/>
        </w:rPr>
        <w:t>discuss LGBT youth who experience family rejection due to their sexuality and are kicked out.  They call these individuals “throwaway youths,” and define them as:</w:t>
      </w:r>
    </w:p>
    <w:p w14:paraId="2BC034CE" w14:textId="01F91DCB" w:rsidR="00847086" w:rsidRPr="00847086" w:rsidRDefault="00847086" w:rsidP="00847086">
      <w:pPr>
        <w:pStyle w:val="ListParagraph"/>
        <w:numPr>
          <w:ilvl w:val="0"/>
          <w:numId w:val="3"/>
        </w:numPr>
        <w:spacing w:line="480" w:lineRule="auto"/>
        <w:rPr>
          <w:rFonts w:eastAsiaTheme="minorHAnsi"/>
        </w:rPr>
      </w:pPr>
      <w:r w:rsidRPr="00847086">
        <w:rPr>
          <w:rFonts w:eastAsiaTheme="minorHAnsi"/>
        </w:rPr>
        <w:t xml:space="preserve">A child who is asked or told to leave home by a parent or other household </w:t>
      </w:r>
    </w:p>
    <w:p w14:paraId="0DD85319" w14:textId="77777777" w:rsidR="00847086" w:rsidRPr="00847086" w:rsidRDefault="00847086" w:rsidP="00847086">
      <w:pPr>
        <w:spacing w:line="480" w:lineRule="auto"/>
        <w:ind w:left="720"/>
        <w:rPr>
          <w:rFonts w:eastAsiaTheme="minorHAnsi"/>
        </w:rPr>
      </w:pPr>
      <w:proofErr w:type="gramStart"/>
      <w:r w:rsidRPr="00847086">
        <w:rPr>
          <w:rFonts w:eastAsiaTheme="minorHAnsi"/>
        </w:rPr>
        <w:t>adult</w:t>
      </w:r>
      <w:proofErr w:type="gramEnd"/>
      <w:r w:rsidRPr="00847086">
        <w:rPr>
          <w:rFonts w:eastAsiaTheme="minorHAnsi"/>
        </w:rPr>
        <w:t>, without adequate alternative care being arranged for the child by a</w:t>
      </w:r>
    </w:p>
    <w:p w14:paraId="63C5C1FF" w14:textId="6686D273" w:rsidR="00847086" w:rsidRPr="00847086" w:rsidRDefault="00847086" w:rsidP="00847086">
      <w:pPr>
        <w:spacing w:line="480" w:lineRule="auto"/>
        <w:rPr>
          <w:rFonts w:eastAsiaTheme="minorHAnsi"/>
        </w:rPr>
      </w:pPr>
      <w:r>
        <w:rPr>
          <w:rFonts w:eastAsiaTheme="minorHAnsi"/>
        </w:rPr>
        <w:t xml:space="preserve">           </w:t>
      </w:r>
      <w:r w:rsidRPr="00847086">
        <w:rPr>
          <w:rFonts w:eastAsiaTheme="minorHAnsi"/>
        </w:rPr>
        <w:t xml:space="preserve"> </w:t>
      </w:r>
      <w:proofErr w:type="gramStart"/>
      <w:r w:rsidRPr="00847086">
        <w:rPr>
          <w:rFonts w:eastAsiaTheme="minorHAnsi"/>
        </w:rPr>
        <w:t>household</w:t>
      </w:r>
      <w:proofErr w:type="gramEnd"/>
      <w:r w:rsidRPr="00847086">
        <w:rPr>
          <w:rFonts w:eastAsiaTheme="minorHAnsi"/>
        </w:rPr>
        <w:t xml:space="preserve"> adult, and with the child out of the household overnight; or </w:t>
      </w:r>
    </w:p>
    <w:p w14:paraId="07210FD3" w14:textId="77777777" w:rsidR="00515FE0" w:rsidRDefault="00847086" w:rsidP="00847086">
      <w:pPr>
        <w:pStyle w:val="ListParagraph"/>
        <w:numPr>
          <w:ilvl w:val="0"/>
          <w:numId w:val="3"/>
        </w:numPr>
        <w:spacing w:line="480" w:lineRule="auto"/>
        <w:rPr>
          <w:rFonts w:eastAsiaTheme="minorHAnsi"/>
        </w:rPr>
      </w:pPr>
      <w:r w:rsidRPr="00847086">
        <w:rPr>
          <w:rFonts w:eastAsiaTheme="minorHAnsi"/>
        </w:rPr>
        <w:t>A child who is away from home and is prevented from returning home by</w:t>
      </w:r>
    </w:p>
    <w:p w14:paraId="6D508D1C" w14:textId="77777777" w:rsidR="00515FE0" w:rsidRDefault="00847086" w:rsidP="00515FE0">
      <w:pPr>
        <w:spacing w:line="480" w:lineRule="auto"/>
        <w:ind w:left="720"/>
        <w:rPr>
          <w:rFonts w:eastAsiaTheme="minorHAnsi"/>
        </w:rPr>
      </w:pPr>
      <w:r w:rsidRPr="00515FE0">
        <w:rPr>
          <w:rFonts w:eastAsiaTheme="minorHAnsi"/>
        </w:rPr>
        <w:t xml:space="preserve"> </w:t>
      </w:r>
      <w:proofErr w:type="gramStart"/>
      <w:r w:rsidRPr="00515FE0">
        <w:rPr>
          <w:rFonts w:eastAsiaTheme="minorHAnsi"/>
        </w:rPr>
        <w:t>a</w:t>
      </w:r>
      <w:proofErr w:type="gramEnd"/>
      <w:r w:rsidRPr="00515FE0">
        <w:rPr>
          <w:rFonts w:eastAsiaTheme="minorHAnsi"/>
        </w:rPr>
        <w:t xml:space="preserve"> parent or other household adult, without adequate alternative care being </w:t>
      </w:r>
    </w:p>
    <w:p w14:paraId="4B204054" w14:textId="77777777" w:rsidR="00515FE0" w:rsidRDefault="00847086" w:rsidP="00515FE0">
      <w:pPr>
        <w:spacing w:line="480" w:lineRule="auto"/>
        <w:ind w:left="720"/>
        <w:rPr>
          <w:rFonts w:eastAsiaTheme="minorHAnsi"/>
        </w:rPr>
      </w:pPr>
      <w:proofErr w:type="gramStart"/>
      <w:r w:rsidRPr="00515FE0">
        <w:rPr>
          <w:rFonts w:eastAsiaTheme="minorHAnsi"/>
        </w:rPr>
        <w:t>arranged</w:t>
      </w:r>
      <w:proofErr w:type="gramEnd"/>
      <w:r w:rsidR="00515FE0">
        <w:rPr>
          <w:rFonts w:eastAsiaTheme="minorHAnsi"/>
        </w:rPr>
        <w:t xml:space="preserve"> </w:t>
      </w:r>
      <w:r w:rsidRPr="00847086">
        <w:rPr>
          <w:rFonts w:eastAsiaTheme="minorHAnsi"/>
        </w:rPr>
        <w:t>for the child by a household adult, and the child is</w:t>
      </w:r>
      <w:r>
        <w:rPr>
          <w:rFonts w:eastAsiaTheme="minorHAnsi"/>
        </w:rPr>
        <w:t xml:space="preserve"> out of the</w:t>
      </w:r>
    </w:p>
    <w:p w14:paraId="3279DE8B" w14:textId="3F83C961" w:rsidR="00847086" w:rsidRPr="00847086" w:rsidRDefault="00847086" w:rsidP="00515FE0">
      <w:pPr>
        <w:spacing w:line="480" w:lineRule="auto"/>
        <w:ind w:left="720"/>
        <w:rPr>
          <w:rFonts w:eastAsiaTheme="minorHAnsi"/>
        </w:rPr>
      </w:pPr>
      <w:proofErr w:type="gramStart"/>
      <w:r>
        <w:rPr>
          <w:rFonts w:eastAsiaTheme="minorHAnsi"/>
        </w:rPr>
        <w:t>household</w:t>
      </w:r>
      <w:proofErr w:type="gramEnd"/>
      <w:r>
        <w:rPr>
          <w:rFonts w:eastAsiaTheme="minorHAnsi"/>
        </w:rPr>
        <w:t xml:space="preserve"> overnight (NRCDV, 2013). </w:t>
      </w:r>
    </w:p>
    <w:p w14:paraId="0D15A14D" w14:textId="4BD0A54B" w:rsidR="00C81BC6" w:rsidRDefault="00704A5F" w:rsidP="00C81BC6">
      <w:pPr>
        <w:spacing w:line="480" w:lineRule="auto"/>
      </w:pPr>
      <w:r>
        <w:t xml:space="preserve"> </w:t>
      </w:r>
      <w:r w:rsidR="00AA26AF">
        <w:t xml:space="preserve">Homelessness is just one of many issues LGBT youth experience when suffering from family rejection based on sexuality.  </w:t>
      </w:r>
      <w:r>
        <w:t xml:space="preserve">Used with permission from the Williams Institute, the Top five reasons </w:t>
      </w:r>
      <w:r w:rsidR="00847086">
        <w:t xml:space="preserve">LGBT youth leave home </w:t>
      </w:r>
      <w:r>
        <w:t>chart is shown below:</w:t>
      </w:r>
    </w:p>
    <w:p w14:paraId="6C98146D" w14:textId="2F718D72" w:rsidR="00704A5F" w:rsidRPr="00C81BC6" w:rsidRDefault="00704A5F" w:rsidP="00C81BC6">
      <w:pPr>
        <w:spacing w:line="480" w:lineRule="auto"/>
      </w:pPr>
      <w:r>
        <w:rPr>
          <w:noProof/>
        </w:rPr>
        <w:lastRenderedPageBreak/>
        <w:drawing>
          <wp:inline distT="0" distB="0" distL="0" distR="0" wp14:anchorId="3D948BF4" wp14:editId="0FF8DDED">
            <wp:extent cx="5938829" cy="3247402"/>
            <wp:effectExtent l="0" t="0" r="5080" b="3810"/>
            <wp:docPr id="11" name="Picture 11" descr="Macintosh HD:Users:Rick:Desktop:LGBT-Homeless-Family-Rej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Rick:Desktop:LGBT-Homeless-Family-Rejectio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155" cy="3247580"/>
                    </a:xfrm>
                    <a:prstGeom prst="rect">
                      <a:avLst/>
                    </a:prstGeom>
                    <a:noFill/>
                    <a:ln>
                      <a:noFill/>
                    </a:ln>
                  </pic:spPr>
                </pic:pic>
              </a:graphicData>
            </a:graphic>
          </wp:inline>
        </w:drawing>
      </w:r>
    </w:p>
    <w:p w14:paraId="54E749C3" w14:textId="77777777" w:rsidR="00515FE0" w:rsidRDefault="00515FE0" w:rsidP="0035679D">
      <w:pPr>
        <w:spacing w:line="480" w:lineRule="auto"/>
        <w:ind w:firstLine="720"/>
      </w:pPr>
    </w:p>
    <w:p w14:paraId="55457C29" w14:textId="5786B64B" w:rsidR="00826D1B" w:rsidRPr="00F325AF" w:rsidRDefault="00F325AF" w:rsidP="0035679D">
      <w:pPr>
        <w:spacing w:line="480" w:lineRule="auto"/>
        <w:ind w:firstLine="720"/>
      </w:pPr>
      <w:r>
        <w:t xml:space="preserve">With historical context and an overview of the shift in public opinion of gay and lesbians provided, literature will now be reviewed examining online environments in relation to this study. </w:t>
      </w:r>
    </w:p>
    <w:p w14:paraId="27BD1BBF" w14:textId="77777777" w:rsidR="00D927B4" w:rsidRPr="00C21AEF" w:rsidRDefault="00D927B4" w:rsidP="00D927B4">
      <w:pPr>
        <w:spacing w:line="480" w:lineRule="auto"/>
      </w:pPr>
      <w:r w:rsidRPr="0041352E">
        <w:rPr>
          <w:b/>
        </w:rPr>
        <w:t>We Met on the Net</w:t>
      </w:r>
    </w:p>
    <w:p w14:paraId="1CDE374B" w14:textId="66D35FF3" w:rsidR="00D927B4" w:rsidRDefault="00D927B4" w:rsidP="00D927B4">
      <w:pPr>
        <w:spacing w:line="480" w:lineRule="auto"/>
      </w:pPr>
      <w:r>
        <w:tab/>
      </w:r>
      <w:r w:rsidR="00F325AF">
        <w:t>In its most recent update, t</w:t>
      </w:r>
      <w:r>
        <w:t>he website worldinternetstats.com</w:t>
      </w:r>
      <w:r w:rsidR="00F325AF">
        <w:t xml:space="preserve"> estimates that as of March 2012 there were over </w:t>
      </w:r>
      <w:r w:rsidR="00F325AF" w:rsidRPr="00F325AF">
        <w:rPr>
          <w:rFonts w:eastAsiaTheme="minorHAnsi" w:cs="Arial"/>
          <w:bCs/>
        </w:rPr>
        <w:t>2,405,518,376</w:t>
      </w:r>
      <w:r>
        <w:t xml:space="preserve"> billion estimated Internet users worldwide.  That number is equal to 30% of the world’s total population.  What is even more significant is the fact that those estimates refl</w:t>
      </w:r>
      <w:r w:rsidR="00F325AF">
        <w:t>ect a percentage increase of 566</w:t>
      </w:r>
      <w:r>
        <w:t xml:space="preserve">% over the last decade.  As Internet usage continues to increase, so does the opportunity for individuals to use the Internet as a method of seeking and developing relationships.  Parks and Roberts (1998) found that over 93.6% of Internet users reported using the Internet for online relationships, with over 26% of those relationships being romantic in nature. In fact, online relationships are now very common (A: E, 2006; W.L, &amp; G, 2005).  A 2002 </w:t>
      </w:r>
      <w:proofErr w:type="spellStart"/>
      <w:r>
        <w:t>Nua</w:t>
      </w:r>
      <w:proofErr w:type="spellEnd"/>
      <w:r>
        <w:t xml:space="preserve"> Internet Survey found the average Internet user “Spends over 70% of his or </w:t>
      </w:r>
      <w:r>
        <w:lastRenderedPageBreak/>
        <w:t xml:space="preserve">her time online building personal relationships, including online friendships, sexual partnerships, and romances. </w:t>
      </w:r>
    </w:p>
    <w:p w14:paraId="13FC07F9" w14:textId="77777777" w:rsidR="00D927B4" w:rsidRPr="0041352E" w:rsidRDefault="00D927B4" w:rsidP="00D927B4">
      <w:pPr>
        <w:spacing w:line="480" w:lineRule="auto"/>
        <w:rPr>
          <w:b/>
        </w:rPr>
      </w:pPr>
      <w:r w:rsidRPr="0041352E">
        <w:rPr>
          <w:b/>
        </w:rPr>
        <w:t>Sexual Orientation and the Internet for Online Relationships</w:t>
      </w:r>
    </w:p>
    <w:p w14:paraId="46CA991F" w14:textId="458A3990" w:rsidR="00D927B4" w:rsidRDefault="00D927B4" w:rsidP="00D927B4">
      <w:pPr>
        <w:spacing w:line="480" w:lineRule="auto"/>
      </w:pPr>
      <w:r>
        <w:tab/>
        <w:t xml:space="preserve">While existing research offers some cues as to why individuals are utilizing the Internet for online relationships, little research has been conducted regarding </w:t>
      </w:r>
      <w:r w:rsidR="00F325AF">
        <w:t xml:space="preserve">non-heteronormative </w:t>
      </w:r>
      <w:r>
        <w:t xml:space="preserve">sexual orientation and Internet usage for online relationships. Sexual orientation may affect the frequency that individuals use the Internet for online relationships because it is an effective outlet for gay men and women seeking to overcome the stigma of homosexuality (M &amp;B, 1998).  Cooper, </w:t>
      </w:r>
      <w:proofErr w:type="spellStart"/>
      <w:r>
        <w:t>McLoughlin</w:t>
      </w:r>
      <w:proofErr w:type="spellEnd"/>
      <w:r>
        <w:t xml:space="preserve">, and Campbell (2000) posit Internet usage among </w:t>
      </w:r>
      <w:r w:rsidR="00F325AF" w:rsidRPr="00F325AF">
        <w:t>LGBT</w:t>
      </w:r>
      <w:r w:rsidR="00F325AF">
        <w:rPr>
          <w:b/>
          <w:color w:val="FF0000"/>
        </w:rPr>
        <w:t xml:space="preserve"> </w:t>
      </w:r>
      <w:r>
        <w:t xml:space="preserve">individuals is higher than heterosexual individuals for the creation of social networks, relationships, as well as sexual activities and behavior. Internet dating may be more important to </w:t>
      </w:r>
      <w:r w:rsidR="00F325AF" w:rsidRPr="00F325AF">
        <w:t>LGBT</w:t>
      </w:r>
      <w:r w:rsidRPr="00464AC4">
        <w:rPr>
          <w:color w:val="FF0000"/>
        </w:rPr>
        <w:t xml:space="preserve"> </w:t>
      </w:r>
      <w:r>
        <w:t xml:space="preserve">individuals due to the limited social venues available to them as part of a marginalized group.  For people who are marginalized, the Internet has the capacity to remove barriers often associated with the analog world.  Factors such as age, ethnicity, socioeconomic status, and geographic location are diminished by the usage of the Internet (H, K, &amp; H, 2001). </w:t>
      </w:r>
    </w:p>
    <w:p w14:paraId="656126E8" w14:textId="77777777" w:rsidR="00D927B4" w:rsidRPr="0041352E" w:rsidRDefault="00D927B4" w:rsidP="00D927B4">
      <w:pPr>
        <w:spacing w:line="480" w:lineRule="auto"/>
        <w:rPr>
          <w:b/>
        </w:rPr>
      </w:pPr>
      <w:r w:rsidRPr="0041352E">
        <w:rPr>
          <w:b/>
        </w:rPr>
        <w:t>The Role of Technology</w:t>
      </w:r>
      <w:r w:rsidRPr="0041352E">
        <w:rPr>
          <w:b/>
        </w:rPr>
        <w:tab/>
      </w:r>
    </w:p>
    <w:p w14:paraId="5B1E7AA8" w14:textId="77777777" w:rsidR="00D927B4" w:rsidRDefault="00D927B4" w:rsidP="00D927B4">
      <w:pPr>
        <w:spacing w:line="480" w:lineRule="auto"/>
      </w:pPr>
      <w:r>
        <w:tab/>
        <w:t xml:space="preserve">The role of technology can be argued as changing the social landscape for LGBTQ individuals.  A 2009 survey of LGBTQ adults revealed over 70% of individuals, while exploring their sexuality, reported using the Internet as the main means of information seeking (Bond, Hefner, &amp; </w:t>
      </w:r>
      <w:proofErr w:type="spellStart"/>
      <w:r>
        <w:t>Drognos</w:t>
      </w:r>
      <w:proofErr w:type="spellEnd"/>
      <w:r>
        <w:t xml:space="preserve">).  Within the study, participants noted their belief that the Internet and computer-mediated communication (CMC) was one of the most important factors in allowing them to shape their sexual identities (2009).  The role of technology can also be attributed to creating new social venues, online environments, in which LGBTQ individuals can talk freely </w:t>
      </w:r>
      <w:r>
        <w:lastRenderedPageBreak/>
        <w:t xml:space="preserve">about their sexuality.  Brown, Maycock, &amp; Burns suggest the unique appeal the Internet has to gay men exists because of the limited social venues they have in which fears of reprisal are diminished (2005).  It is important to note while traditional venues still exist as outlets for LGBTQ individuals to form personal relationships, the Internet serves as one distinguishing difference: anonymity without fear of reprisal (Benotsch, Kalichman, &amp; Cage, 2002). </w:t>
      </w:r>
    </w:p>
    <w:p w14:paraId="3B5459D8" w14:textId="4585809A" w:rsidR="00D927B4" w:rsidRDefault="00D927B4" w:rsidP="00D927B4">
      <w:pPr>
        <w:spacing w:line="480" w:lineRule="auto"/>
      </w:pPr>
      <w:r>
        <w:tab/>
        <w:t xml:space="preserve">These examples highlight the role that the Internet plays for </w:t>
      </w:r>
      <w:r w:rsidR="00F325AF">
        <w:t xml:space="preserve">LGBT </w:t>
      </w:r>
      <w:r>
        <w:t>individuals who are utilizing online social networking sites and applications to seek and develop personal relationships.  As communication technologies</w:t>
      </w:r>
      <w:r w:rsidRPr="00F35BAB">
        <w:t xml:space="preserve"> continue to rapidly c</w:t>
      </w:r>
      <w:r>
        <w:t xml:space="preserve">hange the way we utilize online </w:t>
      </w:r>
      <w:r w:rsidRPr="00F35BAB">
        <w:t>applications to develop personal relationships</w:t>
      </w:r>
      <w:r>
        <w:t xml:space="preserve">, the role of the digital space will only grow in importance.  This study seeks to examine the meaning of the online environment </w:t>
      </w:r>
      <w:r w:rsidRPr="00F325AF">
        <w:t>to gay individuals</w:t>
      </w:r>
      <w:r>
        <w:t>,</w:t>
      </w:r>
      <w:r w:rsidR="00F325AF">
        <w:t xml:space="preserve"> from unaccepting families,</w:t>
      </w:r>
      <w:r>
        <w:t xml:space="preserve"> and how that environment helps them make sense of their sexuality, while shaping their reflection of world and of self. </w:t>
      </w:r>
      <w:r w:rsidR="00C15E92">
        <w:t xml:space="preserve">It seeks to understand the experiences of coming out from the perspective of the gay individuals themselves. It seeks to understand the meaning they have constructed around the usage of online social networking sites, that is, how they make sense of their world and the experiences they have in the world as a gay individual. </w:t>
      </w:r>
      <w:r>
        <w:t xml:space="preserve"> It will be guided by the following research question:</w:t>
      </w:r>
    </w:p>
    <w:p w14:paraId="502E30C4" w14:textId="77777777" w:rsidR="00F325AF" w:rsidRPr="00332CA3" w:rsidRDefault="00F325AF" w:rsidP="00F325AF">
      <w:pPr>
        <w:spacing w:line="480" w:lineRule="auto"/>
        <w:rPr>
          <w:b/>
          <w:bCs/>
        </w:rPr>
      </w:pPr>
      <w:r>
        <w:rPr>
          <w:b/>
          <w:bCs/>
        </w:rPr>
        <w:t>RQ1:  What are the experiences of gay and bi-sexual individuals, from unaccepting families, who use online social networking sites?</w:t>
      </w:r>
    </w:p>
    <w:p w14:paraId="5C7002F4" w14:textId="77777777" w:rsidR="00F325AF" w:rsidRDefault="00F325AF" w:rsidP="00D927B4">
      <w:pPr>
        <w:spacing w:line="480" w:lineRule="auto"/>
        <w:rPr>
          <w:color w:val="FF0000"/>
        </w:rPr>
      </w:pPr>
    </w:p>
    <w:p w14:paraId="2E079301" w14:textId="77777777" w:rsidR="00AC0912" w:rsidRDefault="00AC0912"/>
    <w:sectPr w:rsidR="00AC09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C75671" w14:textId="77777777" w:rsidR="00251CD2" w:rsidRDefault="00251CD2" w:rsidP="00B1163C">
      <w:r>
        <w:separator/>
      </w:r>
    </w:p>
  </w:endnote>
  <w:endnote w:type="continuationSeparator" w:id="0">
    <w:p w14:paraId="0EE15A44" w14:textId="77777777" w:rsidR="00251CD2" w:rsidRDefault="00251CD2" w:rsidP="00B11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C36DA" w14:textId="77777777" w:rsidR="00251CD2" w:rsidRDefault="00251CD2" w:rsidP="00B1163C">
      <w:r>
        <w:separator/>
      </w:r>
    </w:p>
  </w:footnote>
  <w:footnote w:type="continuationSeparator" w:id="0">
    <w:p w14:paraId="04A0B567" w14:textId="77777777" w:rsidR="00251CD2" w:rsidRDefault="00251CD2" w:rsidP="00B116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8B495" w14:textId="77777777" w:rsidR="0024738F" w:rsidRDefault="0024738F"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748276" w14:textId="77777777" w:rsidR="0024738F" w:rsidRDefault="0024738F"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7A139" w14:textId="77777777" w:rsidR="0024738F" w:rsidRDefault="0024738F"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3617">
      <w:rPr>
        <w:rStyle w:val="PageNumber"/>
        <w:noProof/>
      </w:rPr>
      <w:t>21</w:t>
    </w:r>
    <w:r>
      <w:rPr>
        <w:rStyle w:val="PageNumber"/>
      </w:rPr>
      <w:fldChar w:fldCharType="end"/>
    </w:r>
  </w:p>
  <w:p w14:paraId="1830FB79" w14:textId="77777777" w:rsidR="0024738F" w:rsidRDefault="0024738F"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CF87A50"/>
    <w:multiLevelType w:val="hybridMultilevel"/>
    <w:tmpl w:val="1EAC37A6"/>
    <w:lvl w:ilvl="0" w:tplc="526A28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32127B"/>
    <w:multiLevelType w:val="hybridMultilevel"/>
    <w:tmpl w:val="7420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7B4"/>
    <w:rsid w:val="00001850"/>
    <w:rsid w:val="00006F9C"/>
    <w:rsid w:val="00067383"/>
    <w:rsid w:val="000740C8"/>
    <w:rsid w:val="00080F49"/>
    <w:rsid w:val="000E4B55"/>
    <w:rsid w:val="000E6BDE"/>
    <w:rsid w:val="000F28FE"/>
    <w:rsid w:val="000F5EFC"/>
    <w:rsid w:val="00111B0B"/>
    <w:rsid w:val="00132428"/>
    <w:rsid w:val="00154CE9"/>
    <w:rsid w:val="0018497B"/>
    <w:rsid w:val="001A724C"/>
    <w:rsid w:val="001B18EE"/>
    <w:rsid w:val="001F15B3"/>
    <w:rsid w:val="00240151"/>
    <w:rsid w:val="0024738F"/>
    <w:rsid w:val="002509D9"/>
    <w:rsid w:val="00251CD2"/>
    <w:rsid w:val="00262190"/>
    <w:rsid w:val="00267BC7"/>
    <w:rsid w:val="002A474D"/>
    <w:rsid w:val="002C3B0B"/>
    <w:rsid w:val="002E7924"/>
    <w:rsid w:val="002F11B0"/>
    <w:rsid w:val="002F7918"/>
    <w:rsid w:val="00305F3A"/>
    <w:rsid w:val="00314FC9"/>
    <w:rsid w:val="00330913"/>
    <w:rsid w:val="00333979"/>
    <w:rsid w:val="003420D5"/>
    <w:rsid w:val="003421F5"/>
    <w:rsid w:val="00347677"/>
    <w:rsid w:val="0035679D"/>
    <w:rsid w:val="003850EC"/>
    <w:rsid w:val="003E294F"/>
    <w:rsid w:val="003F4273"/>
    <w:rsid w:val="003F6B94"/>
    <w:rsid w:val="00414D83"/>
    <w:rsid w:val="0047264A"/>
    <w:rsid w:val="0047598E"/>
    <w:rsid w:val="004772FB"/>
    <w:rsid w:val="00483B9D"/>
    <w:rsid w:val="004A11C0"/>
    <w:rsid w:val="004E3AB4"/>
    <w:rsid w:val="00504240"/>
    <w:rsid w:val="005129F7"/>
    <w:rsid w:val="00515FE0"/>
    <w:rsid w:val="00517781"/>
    <w:rsid w:val="005402F7"/>
    <w:rsid w:val="005550EF"/>
    <w:rsid w:val="00561AC3"/>
    <w:rsid w:val="00597F34"/>
    <w:rsid w:val="00646BBA"/>
    <w:rsid w:val="00652CE2"/>
    <w:rsid w:val="0066234D"/>
    <w:rsid w:val="00662F01"/>
    <w:rsid w:val="006A0394"/>
    <w:rsid w:val="006A3842"/>
    <w:rsid w:val="006C6576"/>
    <w:rsid w:val="006E2A8F"/>
    <w:rsid w:val="00703083"/>
    <w:rsid w:val="00704A5F"/>
    <w:rsid w:val="00707A6E"/>
    <w:rsid w:val="00732499"/>
    <w:rsid w:val="00792158"/>
    <w:rsid w:val="007A13FE"/>
    <w:rsid w:val="007E34F8"/>
    <w:rsid w:val="00800524"/>
    <w:rsid w:val="0081654E"/>
    <w:rsid w:val="008263A9"/>
    <w:rsid w:val="00826D1B"/>
    <w:rsid w:val="00842C75"/>
    <w:rsid w:val="00847086"/>
    <w:rsid w:val="0085791C"/>
    <w:rsid w:val="008B2BD7"/>
    <w:rsid w:val="009036A4"/>
    <w:rsid w:val="009058AC"/>
    <w:rsid w:val="00907C69"/>
    <w:rsid w:val="00941EEE"/>
    <w:rsid w:val="00954EAD"/>
    <w:rsid w:val="00970F3D"/>
    <w:rsid w:val="009A3031"/>
    <w:rsid w:val="009A4A1D"/>
    <w:rsid w:val="009C3D19"/>
    <w:rsid w:val="009C655A"/>
    <w:rsid w:val="009D0A21"/>
    <w:rsid w:val="00A147E6"/>
    <w:rsid w:val="00A57433"/>
    <w:rsid w:val="00A74F87"/>
    <w:rsid w:val="00AA2036"/>
    <w:rsid w:val="00AA26AF"/>
    <w:rsid w:val="00AA598F"/>
    <w:rsid w:val="00AA6991"/>
    <w:rsid w:val="00AB0B5D"/>
    <w:rsid w:val="00AC0912"/>
    <w:rsid w:val="00AE2667"/>
    <w:rsid w:val="00AE5906"/>
    <w:rsid w:val="00B041AC"/>
    <w:rsid w:val="00B1163C"/>
    <w:rsid w:val="00B31B41"/>
    <w:rsid w:val="00B4057C"/>
    <w:rsid w:val="00B65812"/>
    <w:rsid w:val="00B734A2"/>
    <w:rsid w:val="00B86845"/>
    <w:rsid w:val="00BA3019"/>
    <w:rsid w:val="00BE7AED"/>
    <w:rsid w:val="00C15E92"/>
    <w:rsid w:val="00C17F13"/>
    <w:rsid w:val="00C21AEF"/>
    <w:rsid w:val="00C27310"/>
    <w:rsid w:val="00C44962"/>
    <w:rsid w:val="00C70A8C"/>
    <w:rsid w:val="00C81BC6"/>
    <w:rsid w:val="00CB2577"/>
    <w:rsid w:val="00D2400C"/>
    <w:rsid w:val="00D927B4"/>
    <w:rsid w:val="00DA4FE7"/>
    <w:rsid w:val="00DD38EA"/>
    <w:rsid w:val="00DD5F70"/>
    <w:rsid w:val="00DE1F9C"/>
    <w:rsid w:val="00DF00F4"/>
    <w:rsid w:val="00DF331F"/>
    <w:rsid w:val="00E339E3"/>
    <w:rsid w:val="00E4643B"/>
    <w:rsid w:val="00EB794A"/>
    <w:rsid w:val="00EE64C2"/>
    <w:rsid w:val="00EF3617"/>
    <w:rsid w:val="00F025AE"/>
    <w:rsid w:val="00F071F7"/>
    <w:rsid w:val="00F11F89"/>
    <w:rsid w:val="00F233C1"/>
    <w:rsid w:val="00F325AF"/>
    <w:rsid w:val="00F363D4"/>
    <w:rsid w:val="00F435F5"/>
    <w:rsid w:val="00F66415"/>
    <w:rsid w:val="00F87D59"/>
    <w:rsid w:val="00FC4179"/>
    <w:rsid w:val="00FD3439"/>
    <w:rsid w:val="00FE358C"/>
    <w:rsid w:val="00FF6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9A235"/>
  <w15:docId w15:val="{9BA55426-8EC3-45D0-A5FF-BADEF6F0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7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24738F"/>
    <w:pPr>
      <w:autoSpaceDE w:val="0"/>
      <w:autoSpaceDN w:val="0"/>
      <w:adjustRightInd w:val="0"/>
      <w:spacing w:line="480" w:lineRule="auto"/>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E7924"/>
    <w:rPr>
      <w:b/>
      <w:bCs/>
    </w:rPr>
  </w:style>
  <w:style w:type="paragraph" w:styleId="NormalWeb">
    <w:name w:val="Normal (Web)"/>
    <w:basedOn w:val="Normal"/>
    <w:uiPriority w:val="99"/>
    <w:semiHidden/>
    <w:unhideWhenUsed/>
    <w:rsid w:val="000E4B55"/>
    <w:pPr>
      <w:spacing w:before="100" w:beforeAutospacing="1" w:after="100" w:afterAutospacing="1"/>
    </w:pPr>
  </w:style>
  <w:style w:type="paragraph" w:styleId="BalloonText">
    <w:name w:val="Balloon Text"/>
    <w:basedOn w:val="Normal"/>
    <w:link w:val="BalloonTextChar"/>
    <w:uiPriority w:val="99"/>
    <w:semiHidden/>
    <w:unhideWhenUsed/>
    <w:rsid w:val="00F363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63D4"/>
    <w:rPr>
      <w:rFonts w:ascii="Lucida Grande" w:eastAsia="Times New Roman" w:hAnsi="Lucida Grande" w:cs="Lucida Grande"/>
      <w:sz w:val="18"/>
      <w:szCs w:val="18"/>
    </w:rPr>
  </w:style>
  <w:style w:type="paragraph" w:styleId="ListParagraph">
    <w:name w:val="List Paragraph"/>
    <w:basedOn w:val="Normal"/>
    <w:uiPriority w:val="34"/>
    <w:qFormat/>
    <w:rsid w:val="00AA598F"/>
    <w:pPr>
      <w:ind w:left="720"/>
      <w:contextualSpacing/>
    </w:pPr>
  </w:style>
  <w:style w:type="paragraph" w:styleId="Header">
    <w:name w:val="header"/>
    <w:basedOn w:val="Normal"/>
    <w:link w:val="HeaderChar"/>
    <w:unhideWhenUsed/>
    <w:rsid w:val="00B1163C"/>
    <w:pPr>
      <w:tabs>
        <w:tab w:val="center" w:pos="4320"/>
        <w:tab w:val="right" w:pos="8640"/>
      </w:tabs>
    </w:pPr>
  </w:style>
  <w:style w:type="character" w:customStyle="1" w:styleId="HeaderChar">
    <w:name w:val="Header Char"/>
    <w:basedOn w:val="DefaultParagraphFont"/>
    <w:link w:val="Header"/>
    <w:uiPriority w:val="99"/>
    <w:rsid w:val="00B116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1163C"/>
    <w:pPr>
      <w:tabs>
        <w:tab w:val="center" w:pos="4320"/>
        <w:tab w:val="right" w:pos="8640"/>
      </w:tabs>
    </w:pPr>
  </w:style>
  <w:style w:type="character" w:customStyle="1" w:styleId="FooterChar">
    <w:name w:val="Footer Char"/>
    <w:basedOn w:val="DefaultParagraphFont"/>
    <w:link w:val="Footer"/>
    <w:uiPriority w:val="99"/>
    <w:rsid w:val="00B1163C"/>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24738F"/>
    <w:rPr>
      <w:rFonts w:ascii="Times New Roman" w:eastAsia="Times New Roman" w:hAnsi="Times New Roman" w:cs="Times New Roman"/>
      <w:b/>
      <w:bCs/>
      <w:sz w:val="24"/>
      <w:szCs w:val="24"/>
    </w:rPr>
  </w:style>
  <w:style w:type="paragraph" w:customStyle="1" w:styleId="Level1">
    <w:name w:val="Level 1"/>
    <w:rsid w:val="0024738F"/>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styleId="PageNumber">
    <w:name w:val="page number"/>
    <w:basedOn w:val="DefaultParagraphFont"/>
    <w:rsid w:val="0024738F"/>
  </w:style>
  <w:style w:type="paragraph" w:styleId="TableofFigures">
    <w:name w:val="table of figures"/>
    <w:basedOn w:val="Normal"/>
    <w:next w:val="Normal"/>
    <w:semiHidden/>
    <w:rsid w:val="0024738F"/>
    <w:pPr>
      <w:ind w:left="480" w:hanging="480"/>
    </w:pPr>
  </w:style>
  <w:style w:type="character" w:styleId="Hyperlink">
    <w:name w:val="Hyperlink"/>
    <w:uiPriority w:val="99"/>
    <w:rsid w:val="0024738F"/>
    <w:rPr>
      <w:color w:val="0000FF"/>
      <w:u w:val="single"/>
    </w:rPr>
  </w:style>
  <w:style w:type="paragraph" w:styleId="TOC1">
    <w:name w:val="toc 1"/>
    <w:basedOn w:val="Normal"/>
    <w:next w:val="Normal"/>
    <w:autoRedefine/>
    <w:uiPriority w:val="39"/>
    <w:rsid w:val="0024738F"/>
  </w:style>
  <w:style w:type="paragraph" w:styleId="TOC2">
    <w:name w:val="toc 2"/>
    <w:basedOn w:val="Normal"/>
    <w:next w:val="Normal"/>
    <w:autoRedefine/>
    <w:uiPriority w:val="39"/>
    <w:rsid w:val="0024738F"/>
    <w:pPr>
      <w:ind w:left="240"/>
    </w:pPr>
  </w:style>
  <w:style w:type="paragraph" w:styleId="TOC3">
    <w:name w:val="toc 3"/>
    <w:basedOn w:val="Normal"/>
    <w:next w:val="Normal"/>
    <w:autoRedefine/>
    <w:uiPriority w:val="39"/>
    <w:rsid w:val="0024738F"/>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537390">
      <w:bodyDiv w:val="1"/>
      <w:marLeft w:val="0"/>
      <w:marRight w:val="0"/>
      <w:marTop w:val="0"/>
      <w:marBottom w:val="0"/>
      <w:divBdr>
        <w:top w:val="none" w:sz="0" w:space="0" w:color="auto"/>
        <w:left w:val="none" w:sz="0" w:space="0" w:color="auto"/>
        <w:bottom w:val="none" w:sz="0" w:space="0" w:color="auto"/>
        <w:right w:val="none" w:sz="0" w:space="0" w:color="auto"/>
      </w:divBdr>
    </w:div>
    <w:div w:id="1264801838">
      <w:bodyDiv w:val="1"/>
      <w:marLeft w:val="0"/>
      <w:marRight w:val="0"/>
      <w:marTop w:val="0"/>
      <w:marBottom w:val="0"/>
      <w:divBdr>
        <w:top w:val="none" w:sz="0" w:space="0" w:color="auto"/>
        <w:left w:val="none" w:sz="0" w:space="0" w:color="auto"/>
        <w:bottom w:val="none" w:sz="0" w:space="0" w:color="auto"/>
        <w:right w:val="none" w:sz="0" w:space="0" w:color="auto"/>
      </w:divBdr>
      <w:divsChild>
        <w:div w:id="2124222093">
          <w:marLeft w:val="0"/>
          <w:marRight w:val="0"/>
          <w:marTop w:val="0"/>
          <w:marBottom w:val="0"/>
          <w:divBdr>
            <w:top w:val="none" w:sz="0" w:space="0" w:color="auto"/>
            <w:left w:val="none" w:sz="0" w:space="0" w:color="auto"/>
            <w:bottom w:val="none" w:sz="0" w:space="0" w:color="auto"/>
            <w:right w:val="none" w:sz="0" w:space="0" w:color="auto"/>
          </w:divBdr>
          <w:divsChild>
            <w:div w:id="1529640521">
              <w:marLeft w:val="0"/>
              <w:marRight w:val="0"/>
              <w:marTop w:val="0"/>
              <w:marBottom w:val="0"/>
              <w:divBdr>
                <w:top w:val="none" w:sz="0" w:space="0" w:color="auto"/>
                <w:left w:val="none" w:sz="0" w:space="0" w:color="auto"/>
                <w:bottom w:val="none" w:sz="0" w:space="0" w:color="auto"/>
                <w:right w:val="none" w:sz="0" w:space="0" w:color="auto"/>
              </w:divBdr>
              <w:divsChild>
                <w:div w:id="52505595">
                  <w:marLeft w:val="0"/>
                  <w:marRight w:val="0"/>
                  <w:marTop w:val="0"/>
                  <w:marBottom w:val="0"/>
                  <w:divBdr>
                    <w:top w:val="none" w:sz="0" w:space="0" w:color="auto"/>
                    <w:left w:val="none" w:sz="0" w:space="0" w:color="auto"/>
                    <w:bottom w:val="none" w:sz="0" w:space="0" w:color="auto"/>
                    <w:right w:val="none" w:sz="0" w:space="0" w:color="auto"/>
                  </w:divBdr>
                  <w:divsChild>
                    <w:div w:id="2111511277">
                      <w:marLeft w:val="0"/>
                      <w:marRight w:val="0"/>
                      <w:marTop w:val="0"/>
                      <w:marBottom w:val="0"/>
                      <w:divBdr>
                        <w:top w:val="none" w:sz="0" w:space="0" w:color="auto"/>
                        <w:left w:val="none" w:sz="0" w:space="0" w:color="auto"/>
                        <w:bottom w:val="none" w:sz="0" w:space="0" w:color="auto"/>
                        <w:right w:val="none" w:sz="0" w:space="0" w:color="auto"/>
                      </w:divBdr>
                      <w:divsChild>
                        <w:div w:id="8289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008450">
      <w:bodyDiv w:val="1"/>
      <w:marLeft w:val="0"/>
      <w:marRight w:val="0"/>
      <w:marTop w:val="0"/>
      <w:marBottom w:val="375"/>
      <w:divBdr>
        <w:top w:val="none" w:sz="0" w:space="0" w:color="auto"/>
        <w:left w:val="none" w:sz="0" w:space="0" w:color="auto"/>
        <w:bottom w:val="none" w:sz="0" w:space="0" w:color="auto"/>
        <w:right w:val="none" w:sz="0" w:space="0" w:color="auto"/>
      </w:divBdr>
      <w:divsChild>
        <w:div w:id="1863351106">
          <w:marLeft w:val="0"/>
          <w:marRight w:val="0"/>
          <w:marTop w:val="0"/>
          <w:marBottom w:val="0"/>
          <w:divBdr>
            <w:top w:val="none" w:sz="0" w:space="0" w:color="auto"/>
            <w:left w:val="none" w:sz="0" w:space="0" w:color="auto"/>
            <w:bottom w:val="none" w:sz="0" w:space="0" w:color="auto"/>
            <w:right w:val="none" w:sz="0" w:space="0" w:color="auto"/>
          </w:divBdr>
          <w:divsChild>
            <w:div w:id="65300106">
              <w:marLeft w:val="0"/>
              <w:marRight w:val="0"/>
              <w:marTop w:val="0"/>
              <w:marBottom w:val="0"/>
              <w:divBdr>
                <w:top w:val="single" w:sz="48" w:space="0" w:color="BBC155"/>
                <w:left w:val="none" w:sz="0" w:space="0" w:color="auto"/>
                <w:bottom w:val="none" w:sz="0" w:space="0" w:color="auto"/>
                <w:right w:val="none" w:sz="0" w:space="0" w:color="auto"/>
              </w:divBdr>
              <w:divsChild>
                <w:div w:id="1285425593">
                  <w:marLeft w:val="0"/>
                  <w:marRight w:val="375"/>
                  <w:marTop w:val="150"/>
                  <w:marBottom w:val="150"/>
                  <w:divBdr>
                    <w:top w:val="none" w:sz="0" w:space="0" w:color="auto"/>
                    <w:left w:val="none" w:sz="0" w:space="0" w:color="auto"/>
                    <w:bottom w:val="none" w:sz="0" w:space="0" w:color="auto"/>
                    <w:right w:val="none" w:sz="0" w:space="0" w:color="auto"/>
                  </w:divBdr>
                  <w:divsChild>
                    <w:div w:id="1700550657">
                      <w:marLeft w:val="0"/>
                      <w:marRight w:val="0"/>
                      <w:marTop w:val="0"/>
                      <w:marBottom w:val="0"/>
                      <w:divBdr>
                        <w:top w:val="none" w:sz="0" w:space="0" w:color="auto"/>
                        <w:left w:val="none" w:sz="0" w:space="0" w:color="auto"/>
                        <w:bottom w:val="none" w:sz="0" w:space="0" w:color="auto"/>
                        <w:right w:val="none" w:sz="0" w:space="0" w:color="auto"/>
                      </w:divBdr>
                      <w:divsChild>
                        <w:div w:id="4194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402643">
      <w:bodyDiv w:val="1"/>
      <w:marLeft w:val="0"/>
      <w:marRight w:val="0"/>
      <w:marTop w:val="0"/>
      <w:marBottom w:val="0"/>
      <w:divBdr>
        <w:top w:val="none" w:sz="0" w:space="0" w:color="auto"/>
        <w:left w:val="none" w:sz="0" w:space="0" w:color="auto"/>
        <w:bottom w:val="none" w:sz="0" w:space="0" w:color="auto"/>
        <w:right w:val="none" w:sz="0" w:space="0" w:color="auto"/>
      </w:divBdr>
      <w:divsChild>
        <w:div w:id="1847211147">
          <w:marLeft w:val="0"/>
          <w:marRight w:val="0"/>
          <w:marTop w:val="0"/>
          <w:marBottom w:val="0"/>
          <w:divBdr>
            <w:top w:val="none" w:sz="0" w:space="0" w:color="auto"/>
            <w:left w:val="none" w:sz="0" w:space="0" w:color="auto"/>
            <w:bottom w:val="none" w:sz="0" w:space="0" w:color="auto"/>
            <w:right w:val="none" w:sz="0" w:space="0" w:color="auto"/>
          </w:divBdr>
          <w:divsChild>
            <w:div w:id="1963731000">
              <w:marLeft w:val="0"/>
              <w:marRight w:val="0"/>
              <w:marTop w:val="0"/>
              <w:marBottom w:val="0"/>
              <w:divBdr>
                <w:top w:val="none" w:sz="0" w:space="0" w:color="auto"/>
                <w:left w:val="none" w:sz="0" w:space="0" w:color="auto"/>
                <w:bottom w:val="none" w:sz="0" w:space="0" w:color="auto"/>
                <w:right w:val="none" w:sz="0" w:space="0" w:color="auto"/>
              </w:divBdr>
              <w:divsChild>
                <w:div w:id="1499230829">
                  <w:marLeft w:val="0"/>
                  <w:marRight w:val="0"/>
                  <w:marTop w:val="0"/>
                  <w:marBottom w:val="0"/>
                  <w:divBdr>
                    <w:top w:val="none" w:sz="0" w:space="0" w:color="auto"/>
                    <w:left w:val="none" w:sz="0" w:space="0" w:color="auto"/>
                    <w:bottom w:val="none" w:sz="0" w:space="0" w:color="auto"/>
                    <w:right w:val="none" w:sz="0" w:space="0" w:color="auto"/>
                  </w:divBdr>
                  <w:divsChild>
                    <w:div w:id="557784328">
                      <w:marLeft w:val="0"/>
                      <w:marRight w:val="0"/>
                      <w:marTop w:val="0"/>
                      <w:marBottom w:val="0"/>
                      <w:divBdr>
                        <w:top w:val="none" w:sz="0" w:space="0" w:color="auto"/>
                        <w:left w:val="none" w:sz="0" w:space="0" w:color="auto"/>
                        <w:bottom w:val="none" w:sz="0" w:space="0" w:color="auto"/>
                        <w:right w:val="none" w:sz="0" w:space="0" w:color="auto"/>
                      </w:divBdr>
                      <w:divsChild>
                        <w:div w:id="17736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301133">
      <w:bodyDiv w:val="1"/>
      <w:marLeft w:val="0"/>
      <w:marRight w:val="0"/>
      <w:marTop w:val="0"/>
      <w:marBottom w:val="0"/>
      <w:divBdr>
        <w:top w:val="none" w:sz="0" w:space="0" w:color="auto"/>
        <w:left w:val="none" w:sz="0" w:space="0" w:color="auto"/>
        <w:bottom w:val="none" w:sz="0" w:space="0" w:color="auto"/>
        <w:right w:val="none" w:sz="0" w:space="0" w:color="auto"/>
      </w:divBdr>
      <w:divsChild>
        <w:div w:id="1645312638">
          <w:marLeft w:val="0"/>
          <w:marRight w:val="0"/>
          <w:marTop w:val="0"/>
          <w:marBottom w:val="0"/>
          <w:divBdr>
            <w:top w:val="none" w:sz="0" w:space="0" w:color="auto"/>
            <w:left w:val="none" w:sz="0" w:space="0" w:color="auto"/>
            <w:bottom w:val="none" w:sz="0" w:space="0" w:color="auto"/>
            <w:right w:val="none" w:sz="0" w:space="0" w:color="auto"/>
          </w:divBdr>
          <w:divsChild>
            <w:div w:id="1878345812">
              <w:marLeft w:val="0"/>
              <w:marRight w:val="0"/>
              <w:marTop w:val="0"/>
              <w:marBottom w:val="0"/>
              <w:divBdr>
                <w:top w:val="none" w:sz="0" w:space="0" w:color="auto"/>
                <w:left w:val="none" w:sz="0" w:space="0" w:color="auto"/>
                <w:bottom w:val="none" w:sz="0" w:space="0" w:color="auto"/>
                <w:right w:val="none" w:sz="0" w:space="0" w:color="auto"/>
              </w:divBdr>
              <w:divsChild>
                <w:div w:id="692071386">
                  <w:marLeft w:val="0"/>
                  <w:marRight w:val="0"/>
                  <w:marTop w:val="0"/>
                  <w:marBottom w:val="0"/>
                  <w:divBdr>
                    <w:top w:val="none" w:sz="0" w:space="0" w:color="auto"/>
                    <w:left w:val="none" w:sz="0" w:space="0" w:color="auto"/>
                    <w:bottom w:val="none" w:sz="0" w:space="0" w:color="auto"/>
                    <w:right w:val="none" w:sz="0" w:space="0" w:color="auto"/>
                  </w:divBdr>
                  <w:divsChild>
                    <w:div w:id="1828551409">
                      <w:marLeft w:val="0"/>
                      <w:marRight w:val="0"/>
                      <w:marTop w:val="0"/>
                      <w:marBottom w:val="0"/>
                      <w:divBdr>
                        <w:top w:val="none" w:sz="0" w:space="0" w:color="auto"/>
                        <w:left w:val="none" w:sz="0" w:space="0" w:color="auto"/>
                        <w:bottom w:val="none" w:sz="0" w:space="0" w:color="auto"/>
                        <w:right w:val="none" w:sz="0" w:space="0" w:color="auto"/>
                      </w:divBdr>
                      <w:divsChild>
                        <w:div w:id="1597976435">
                          <w:marLeft w:val="0"/>
                          <w:marRight w:val="0"/>
                          <w:marTop w:val="0"/>
                          <w:marBottom w:val="0"/>
                          <w:divBdr>
                            <w:top w:val="none" w:sz="0" w:space="0" w:color="auto"/>
                            <w:left w:val="none" w:sz="0" w:space="0" w:color="auto"/>
                            <w:bottom w:val="none" w:sz="0" w:space="0" w:color="auto"/>
                            <w:right w:val="none" w:sz="0" w:space="0" w:color="auto"/>
                          </w:divBdr>
                          <w:divsChild>
                            <w:div w:id="1325940259">
                              <w:marLeft w:val="0"/>
                              <w:marRight w:val="0"/>
                              <w:marTop w:val="0"/>
                              <w:marBottom w:val="0"/>
                              <w:divBdr>
                                <w:top w:val="none" w:sz="0" w:space="0" w:color="auto"/>
                                <w:left w:val="none" w:sz="0" w:space="0" w:color="auto"/>
                                <w:bottom w:val="none" w:sz="0" w:space="0" w:color="auto"/>
                                <w:right w:val="none" w:sz="0" w:space="0" w:color="auto"/>
                              </w:divBdr>
                              <w:divsChild>
                                <w:div w:id="1573540842">
                                  <w:marLeft w:val="0"/>
                                  <w:marRight w:val="0"/>
                                  <w:marTop w:val="0"/>
                                  <w:marBottom w:val="0"/>
                                  <w:divBdr>
                                    <w:top w:val="none" w:sz="0" w:space="0" w:color="auto"/>
                                    <w:left w:val="none" w:sz="0" w:space="0" w:color="auto"/>
                                    <w:bottom w:val="none" w:sz="0" w:space="0" w:color="auto"/>
                                    <w:right w:val="none" w:sz="0" w:space="0" w:color="auto"/>
                                  </w:divBdr>
                                  <w:divsChild>
                                    <w:div w:id="1186014887">
                                      <w:marLeft w:val="0"/>
                                      <w:marRight w:val="0"/>
                                      <w:marTop w:val="0"/>
                                      <w:marBottom w:val="0"/>
                                      <w:divBdr>
                                        <w:top w:val="none" w:sz="0" w:space="0" w:color="auto"/>
                                        <w:left w:val="none" w:sz="0" w:space="0" w:color="auto"/>
                                        <w:bottom w:val="none" w:sz="0" w:space="0" w:color="auto"/>
                                        <w:right w:val="none" w:sz="0" w:space="0" w:color="auto"/>
                                      </w:divBdr>
                                      <w:divsChild>
                                        <w:div w:id="134640533">
                                          <w:marLeft w:val="0"/>
                                          <w:marRight w:val="0"/>
                                          <w:marTop w:val="0"/>
                                          <w:marBottom w:val="0"/>
                                          <w:divBdr>
                                            <w:top w:val="none" w:sz="0" w:space="0" w:color="auto"/>
                                            <w:left w:val="none" w:sz="0" w:space="0" w:color="auto"/>
                                            <w:bottom w:val="none" w:sz="0" w:space="0" w:color="auto"/>
                                            <w:right w:val="none" w:sz="0" w:space="0" w:color="auto"/>
                                          </w:divBdr>
                                          <w:divsChild>
                                            <w:div w:id="1786070678">
                                              <w:marLeft w:val="0"/>
                                              <w:marRight w:val="0"/>
                                              <w:marTop w:val="0"/>
                                              <w:marBottom w:val="0"/>
                                              <w:divBdr>
                                                <w:top w:val="none" w:sz="0" w:space="0" w:color="auto"/>
                                                <w:left w:val="none" w:sz="0" w:space="0" w:color="auto"/>
                                                <w:bottom w:val="none" w:sz="0" w:space="0" w:color="auto"/>
                                                <w:right w:val="none" w:sz="0" w:space="0" w:color="auto"/>
                                              </w:divBdr>
                                              <w:divsChild>
                                                <w:div w:id="179247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03C4F-7E3D-473F-AFEF-A9BC9D04A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14220</Words>
  <Characters>81057</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95087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Curry, Rick (Rick Curry)</dc:creator>
  <cp:keywords/>
  <dc:description/>
  <cp:lastModifiedBy>Curry, Rick (Rick Curry)</cp:lastModifiedBy>
  <cp:revision>2</cp:revision>
  <cp:lastPrinted>2014-01-27T01:16:00Z</cp:lastPrinted>
  <dcterms:created xsi:type="dcterms:W3CDTF">2014-02-23T22:47:00Z</dcterms:created>
  <dcterms:modified xsi:type="dcterms:W3CDTF">2014-02-23T22:47:00Z</dcterms:modified>
</cp:coreProperties>
</file>